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5779_1067777946">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4215781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215783_1067777946">
            <w:r>
              <w:rPr>
                <w:webHidden/>
                <w:rStyle w:val="IndexLink"/>
                <w:rtl w:val="true"/>
              </w:rPr>
              <w:t>فهرس الموضوعات</w:t>
            </w:r>
            <w:r>
              <w:rPr>
                <w:rStyle w:val="IndexLink"/>
                <w:rtl w:val="true"/>
              </w:rPr>
              <w:tab/>
            </w:r>
            <w:r>
              <w:rPr>
                <w:rStyle w:val="IndexLink"/>
              </w:rPr>
              <w:t>18</w:t>
            </w:r>
          </w:hyperlink>
        </w:p>
        <w:p>
          <w:pPr>
            <w:pStyle w:val="Contents2"/>
            <w:tabs>
              <w:tab w:val="clear" w:pos="8743"/>
              <w:tab w:val="right" w:pos="9026" w:leader="dot"/>
            </w:tabs>
            <w:rPr/>
          </w:pPr>
          <w:hyperlink w:anchor="__RefHeading___Toc4215785_1067777946">
            <w:r>
              <w:rPr>
                <w:webHidden/>
                <w:rStyle w:val="IndexLink"/>
                <w:rtl w:val="true"/>
              </w:rPr>
              <w:t>كتاب الشفعة</w:t>
            </w:r>
            <w:r>
              <w:rPr>
                <w:rStyle w:val="IndexLink"/>
                <w:rtl w:val="true"/>
              </w:rPr>
              <w:tab/>
            </w:r>
            <w:r>
              <w:rPr>
                <w:rStyle w:val="IndexLink"/>
              </w:rPr>
              <w:t>34</w:t>
            </w:r>
          </w:hyperlink>
        </w:p>
        <w:p>
          <w:pPr>
            <w:pStyle w:val="Contents3"/>
            <w:tabs>
              <w:tab w:val="clear" w:pos="8459"/>
              <w:tab w:val="right" w:pos="9026" w:leader="dot"/>
            </w:tabs>
            <w:rPr/>
          </w:pPr>
          <w:hyperlink w:anchor="__RefHeading___Toc4215787_1067777946">
            <w:r>
              <w:rPr>
                <w:webHidden/>
                <w:rStyle w:val="IndexLink"/>
                <w:rtl w:val="true"/>
              </w:rPr>
              <w:t>تعریف الشفعة</w:t>
            </w:r>
            <w:r>
              <w:rPr>
                <w:rStyle w:val="IndexLink"/>
                <w:rtl w:val="true"/>
              </w:rPr>
              <w:tab/>
            </w:r>
            <w:r>
              <w:rPr>
                <w:rStyle w:val="IndexLink"/>
              </w:rPr>
              <w:t>34</w:t>
            </w:r>
          </w:hyperlink>
        </w:p>
        <w:p>
          <w:pPr>
            <w:pStyle w:val="Contents3"/>
            <w:tabs>
              <w:tab w:val="clear" w:pos="8459"/>
              <w:tab w:val="right" w:pos="9026" w:leader="dot"/>
            </w:tabs>
            <w:rPr/>
          </w:pPr>
          <w:hyperlink w:anchor="__RefHeading___Toc4215789_1067777946">
            <w:r>
              <w:rPr>
                <w:webHidden/>
                <w:rStyle w:val="IndexLink"/>
                <w:rtl w:val="true"/>
              </w:rPr>
              <w:t xml:space="preserve">المقصد الأول </w:t>
            </w:r>
            <w:r>
              <w:rPr>
                <w:rStyle w:val="IndexLink"/>
                <w:rtl w:val="true"/>
              </w:rPr>
              <w:t xml:space="preserve">: </w:t>
            </w:r>
            <w:r>
              <w:rPr>
                <w:rStyle w:val="IndexLink"/>
                <w:rtl w:val="true"/>
              </w:rPr>
              <w:t>ما تثبت فيه الشفعة</w:t>
            </w:r>
            <w:r>
              <w:rPr>
                <w:rStyle w:val="IndexLink"/>
                <w:rtl w:val="true"/>
              </w:rPr>
              <w:tab/>
            </w:r>
            <w:r>
              <w:rPr>
                <w:rStyle w:val="IndexLink"/>
              </w:rPr>
              <w:t>36</w:t>
            </w:r>
          </w:hyperlink>
        </w:p>
        <w:p>
          <w:pPr>
            <w:pStyle w:val="Contents4"/>
            <w:tabs>
              <w:tab w:val="clear" w:pos="8176"/>
              <w:tab w:val="right" w:pos="9026" w:leader="dot"/>
            </w:tabs>
            <w:rPr/>
          </w:pPr>
          <w:hyperlink w:anchor="__RefHeading___Toc4215791_106777794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215793_1067777946">
            <w:r>
              <w:rPr>
                <w:webHidden/>
                <w:rStyle w:val="IndexLink"/>
                <w:rtl w:val="true"/>
              </w:rPr>
              <w:t>وهل تثبت فيما ينقل</w:t>
            </w:r>
            <w:r>
              <w:rPr>
                <w:rStyle w:val="IndexLink"/>
                <w:rtl w:val="true"/>
              </w:rPr>
              <w:tab/>
            </w:r>
            <w:r>
              <w:rPr>
                <w:rStyle w:val="IndexLink"/>
              </w:rPr>
              <w:t>36</w:t>
            </w:r>
          </w:hyperlink>
        </w:p>
        <w:p>
          <w:pPr>
            <w:pStyle w:val="Contents4"/>
            <w:tabs>
              <w:tab w:val="clear" w:pos="8176"/>
              <w:tab w:val="right" w:pos="9026" w:leader="dot"/>
            </w:tabs>
            <w:rPr/>
          </w:pPr>
          <w:hyperlink w:anchor="__RefHeading___Toc4215795_1067777946">
            <w:r>
              <w:rPr>
                <w:webHidden/>
                <w:rStyle w:val="IndexLink"/>
                <w:rtl w:val="true"/>
              </w:rPr>
              <w:t>*</w:t>
            </w:r>
            <w:r>
              <w:rPr>
                <w:rStyle w:val="IndexLink"/>
                <w:rtl w:val="true"/>
              </w:rPr>
              <w:t>أما الشجر والنخل والأبنية فتثبت فيه الشفعة تبعاً للأرض</w:t>
            </w:r>
            <w:r>
              <w:rPr>
                <w:rStyle w:val="IndexLink"/>
                <w:rtl w:val="true"/>
              </w:rPr>
              <w:t>.</w:t>
              <w:tab/>
            </w:r>
            <w:r>
              <w:rPr>
                <w:rStyle w:val="IndexLink"/>
              </w:rPr>
              <w:t>38</w:t>
            </w:r>
          </w:hyperlink>
        </w:p>
        <w:p>
          <w:pPr>
            <w:pStyle w:val="Contents4"/>
            <w:tabs>
              <w:tab w:val="clear" w:pos="8176"/>
              <w:tab w:val="right" w:pos="9026" w:leader="dot"/>
            </w:tabs>
            <w:rPr/>
          </w:pPr>
          <w:hyperlink w:anchor="__RefHeading___Toc4215797_1067777946">
            <w:r>
              <w:rPr>
                <w:webHidden/>
                <w:rStyle w:val="IndexLink"/>
                <w:rtl w:val="true"/>
              </w:rPr>
              <w:t>*</w:t>
            </w:r>
            <w:r>
              <w:rPr>
                <w:rStyle w:val="IndexLink"/>
                <w:rtl w:val="true"/>
              </w:rPr>
              <w:t>وفي ثبوتها في النهر والطريق والحمّام</w:t>
            </w:r>
            <w:r>
              <w:rPr>
                <w:rStyle w:val="IndexLink"/>
                <w:rtl w:val="true"/>
              </w:rPr>
              <w:tab/>
            </w:r>
            <w:r>
              <w:rPr>
                <w:rStyle w:val="IndexLink"/>
              </w:rPr>
              <w:t>39</w:t>
            </w:r>
          </w:hyperlink>
        </w:p>
        <w:p>
          <w:pPr>
            <w:pStyle w:val="Contents4"/>
            <w:tabs>
              <w:tab w:val="clear" w:pos="8176"/>
              <w:tab w:val="right" w:pos="9026" w:leader="dot"/>
            </w:tabs>
            <w:rPr/>
          </w:pPr>
          <w:hyperlink w:anchor="__RefHeading___Toc4215799_1067777946">
            <w:r>
              <w:rPr>
                <w:webHidden/>
                <w:rStyle w:val="IndexLink"/>
                <w:rtl w:val="true"/>
              </w:rPr>
              <w:t>*</w:t>
            </w:r>
            <w:r>
              <w:rPr>
                <w:rStyle w:val="IndexLink"/>
                <w:rtl w:val="true"/>
              </w:rPr>
              <w:t>ولا تثبت الشفعة في الثمرة</w:t>
            </w:r>
            <w:r>
              <w:rPr>
                <w:rStyle w:val="IndexLink"/>
                <w:rtl w:val="true"/>
              </w:rPr>
              <w:tab/>
            </w:r>
            <w:r>
              <w:rPr>
                <w:rStyle w:val="IndexLink"/>
              </w:rPr>
              <w:t>42</w:t>
            </w:r>
          </w:hyperlink>
        </w:p>
        <w:p>
          <w:pPr>
            <w:pStyle w:val="Contents4"/>
            <w:tabs>
              <w:tab w:val="clear" w:pos="8176"/>
              <w:tab w:val="right" w:pos="9026" w:leader="dot"/>
            </w:tabs>
            <w:rPr/>
          </w:pPr>
          <w:hyperlink w:anchor="__RefHeading___Toc4215801_1067777946">
            <w:r>
              <w:rPr>
                <w:webHidden/>
                <w:rStyle w:val="IndexLink"/>
                <w:rtl w:val="true"/>
              </w:rPr>
              <w:t xml:space="preserve">* </w:t>
            </w:r>
            <w:r>
              <w:rPr>
                <w:rStyle w:val="IndexLink"/>
                <w:rtl w:val="true"/>
              </w:rPr>
              <w:t>وتثبت في الأرض المقسومة بالاشتراك في الطريق أو الشرب</w:t>
            </w:r>
            <w:r>
              <w:rPr>
                <w:rStyle w:val="IndexLink"/>
                <w:rtl w:val="true"/>
              </w:rPr>
              <w:tab/>
            </w:r>
            <w:r>
              <w:rPr>
                <w:rStyle w:val="IndexLink"/>
              </w:rPr>
              <w:t>42</w:t>
            </w:r>
          </w:hyperlink>
        </w:p>
        <w:p>
          <w:pPr>
            <w:pStyle w:val="Contents4"/>
            <w:tabs>
              <w:tab w:val="clear" w:pos="8176"/>
              <w:tab w:val="right" w:pos="9026" w:leader="dot"/>
            </w:tabs>
            <w:rPr/>
          </w:pPr>
          <w:hyperlink w:anchor="__RefHeading___Toc4215803_1067777946">
            <w:r>
              <w:rPr>
                <w:webHidden/>
                <w:rStyle w:val="IndexLink"/>
                <w:rtl w:val="true"/>
              </w:rPr>
              <w:t>ويشترطفی ثبوت الشفعه انتقال الشقص بالبیع</w:t>
            </w:r>
            <w:r>
              <w:rPr>
                <w:rStyle w:val="IndexLink"/>
                <w:rtl w:val="true"/>
              </w:rPr>
              <w:tab/>
            </w:r>
            <w:r>
              <w:rPr>
                <w:rStyle w:val="IndexLink"/>
              </w:rPr>
              <w:t>46</w:t>
            </w:r>
          </w:hyperlink>
        </w:p>
        <w:p>
          <w:pPr>
            <w:pStyle w:val="Contents3"/>
            <w:tabs>
              <w:tab w:val="clear" w:pos="8459"/>
              <w:tab w:val="right" w:pos="9026" w:leader="dot"/>
            </w:tabs>
            <w:rPr/>
          </w:pPr>
          <w:hyperlink w:anchor="__RefHeading___Toc4215805_1067777946">
            <w:r>
              <w:rPr>
                <w:webHidden/>
                <w:rStyle w:val="IndexLink"/>
                <w:rtl w:val="true"/>
              </w:rPr>
              <w:t>المقصد الثاني في الشفيع</w:t>
            </w:r>
            <w:r>
              <w:rPr>
                <w:rStyle w:val="IndexLink"/>
                <w:rtl w:val="true"/>
              </w:rPr>
              <w:tab/>
            </w:r>
            <w:r>
              <w:rPr>
                <w:rStyle w:val="IndexLink"/>
              </w:rPr>
              <w:t>48</w:t>
            </w:r>
          </w:hyperlink>
        </w:p>
        <w:p>
          <w:pPr>
            <w:pStyle w:val="Contents4"/>
            <w:tabs>
              <w:tab w:val="clear" w:pos="8176"/>
              <w:tab w:val="right" w:pos="9026" w:leader="dot"/>
            </w:tabs>
            <w:rPr/>
          </w:pPr>
          <w:hyperlink w:anchor="__RefHeading___Toc4215807_1067777946">
            <w:r>
              <w:rPr>
                <w:webHidden/>
                <w:rStyle w:val="IndexLink"/>
                <w:rtl w:val="true"/>
              </w:rPr>
              <w:t>تعریف الشفیع</w:t>
            </w:r>
            <w:r>
              <w:rPr>
                <w:rStyle w:val="IndexLink"/>
                <w:rtl w:val="true"/>
              </w:rPr>
              <w:tab/>
            </w:r>
            <w:r>
              <w:rPr>
                <w:rStyle w:val="IndexLink"/>
              </w:rPr>
              <w:t>48</w:t>
            </w:r>
          </w:hyperlink>
        </w:p>
        <w:p>
          <w:pPr>
            <w:pStyle w:val="Contents4"/>
            <w:tabs>
              <w:tab w:val="clear" w:pos="8176"/>
              <w:tab w:val="right" w:pos="9026" w:leader="dot"/>
            </w:tabs>
            <w:rPr/>
          </w:pPr>
          <w:hyperlink w:anchor="__RefHeading___Toc4215809_1067777946">
            <w:r>
              <w:rPr>
                <w:webHidden/>
                <w:rStyle w:val="IndexLink"/>
                <w:rtl w:val="true"/>
              </w:rPr>
              <w:t xml:space="preserve">* </w:t>
            </w:r>
            <w:r>
              <w:rPr>
                <w:rStyle w:val="IndexLink"/>
                <w:rtl w:val="true"/>
              </w:rPr>
              <w:t>ويشترط فيه الإسلام إذا كان المشتري مسلماً</w:t>
            </w:r>
            <w:r>
              <w:rPr>
                <w:rStyle w:val="IndexLink"/>
                <w:rtl w:val="true"/>
              </w:rPr>
              <w:t>.</w:t>
              <w:tab/>
            </w:r>
            <w:r>
              <w:rPr>
                <w:rStyle w:val="IndexLink"/>
              </w:rPr>
              <w:t>49</w:t>
            </w:r>
          </w:hyperlink>
        </w:p>
        <w:p>
          <w:pPr>
            <w:pStyle w:val="Contents4"/>
            <w:tabs>
              <w:tab w:val="clear" w:pos="8176"/>
              <w:tab w:val="right" w:pos="9026" w:leader="dot"/>
            </w:tabs>
            <w:rPr/>
          </w:pPr>
          <w:hyperlink w:anchor="__RefHeading___Toc4215811_1067777946">
            <w:r>
              <w:rPr>
                <w:webHidden/>
                <w:rStyle w:val="IndexLink"/>
                <w:rtl w:val="true"/>
              </w:rPr>
              <w:t xml:space="preserve">* </w:t>
            </w:r>
            <w:r>
              <w:rPr>
                <w:rStyle w:val="IndexLink"/>
                <w:rtl w:val="true"/>
              </w:rPr>
              <w:t>فلا تثبت الشفعة بالجوار، ولا فيما قسّم وميز</w:t>
            </w:r>
            <w:r>
              <w:rPr>
                <w:rStyle w:val="IndexLink"/>
                <w:rtl w:val="true"/>
              </w:rPr>
              <w:tab/>
            </w:r>
            <w:r>
              <w:rPr>
                <w:rStyle w:val="IndexLink"/>
              </w:rPr>
              <w:t>50</w:t>
            </w:r>
          </w:hyperlink>
        </w:p>
        <w:p>
          <w:pPr>
            <w:pStyle w:val="Contents4"/>
            <w:tabs>
              <w:tab w:val="clear" w:pos="8176"/>
              <w:tab w:val="right" w:pos="9026" w:leader="dot"/>
            </w:tabs>
            <w:rPr/>
          </w:pPr>
          <w:hyperlink w:anchor="__RefHeading___Toc4215813_1067777946">
            <w:r>
              <w:rPr>
                <w:webHidden/>
                <w:rStyle w:val="IndexLink"/>
                <w:rtl w:val="true"/>
              </w:rPr>
              <w:t>هل تثبت الشفعه مع زیاده الشرکاءعلی اثنین</w:t>
            </w:r>
            <w:r>
              <w:rPr>
                <w:rStyle w:val="IndexLink"/>
                <w:rtl w:val="true"/>
              </w:rPr>
              <w:tab/>
            </w:r>
            <w:r>
              <w:rPr>
                <w:rStyle w:val="IndexLink"/>
              </w:rPr>
              <w:t>51</w:t>
            </w:r>
          </w:hyperlink>
        </w:p>
        <w:p>
          <w:pPr>
            <w:pStyle w:val="Contents4"/>
            <w:tabs>
              <w:tab w:val="clear" w:pos="8176"/>
              <w:tab w:val="right" w:pos="9026" w:leader="dot"/>
            </w:tabs>
            <w:rPr/>
          </w:pPr>
          <w:hyperlink w:anchor="__RefHeading___Toc4215815_1067777946">
            <w:r>
              <w:rPr>
                <w:webHidden/>
                <w:rStyle w:val="IndexLink"/>
                <w:rtl w:val="true"/>
              </w:rPr>
              <w:t xml:space="preserve">* </w:t>
            </w:r>
            <w:r>
              <w:rPr>
                <w:rStyle w:val="IndexLink"/>
                <w:rtl w:val="true"/>
              </w:rPr>
              <w:t>وتبطل الشفعة بعجز الشفيع عن الثمن، وبالمماطلة</w:t>
            </w:r>
            <w:r>
              <w:rPr>
                <w:rStyle w:val="IndexLink"/>
                <w:rtl w:val="true"/>
              </w:rPr>
              <w:tab/>
            </w:r>
            <w:r>
              <w:rPr>
                <w:rStyle w:val="IndexLink"/>
              </w:rPr>
              <w:t>55</w:t>
            </w:r>
          </w:hyperlink>
        </w:p>
        <w:p>
          <w:pPr>
            <w:pStyle w:val="Contents4"/>
            <w:tabs>
              <w:tab w:val="clear" w:pos="8176"/>
              <w:tab w:val="right" w:pos="9026" w:leader="dot"/>
            </w:tabs>
            <w:rPr/>
          </w:pPr>
          <w:hyperlink w:anchor="__RefHeading___Toc4215817_1067777946">
            <w:r>
              <w:rPr>
                <w:webHidden/>
                <w:rStyle w:val="IndexLink"/>
                <w:rtl w:val="true"/>
              </w:rPr>
              <w:t>ثبوت الشفعة بعجز الشفیع عن الثمن وبالمماطله</w:t>
            </w:r>
            <w:r>
              <w:rPr>
                <w:rStyle w:val="IndexLink"/>
                <w:rtl w:val="true"/>
              </w:rPr>
              <w:tab/>
            </w:r>
            <w:r>
              <w:rPr>
                <w:rStyle w:val="IndexLink"/>
              </w:rPr>
              <w:t>56</w:t>
            </w:r>
          </w:hyperlink>
        </w:p>
        <w:p>
          <w:pPr>
            <w:pStyle w:val="Contents4"/>
            <w:tabs>
              <w:tab w:val="clear" w:pos="8176"/>
              <w:tab w:val="right" w:pos="9026" w:leader="dot"/>
            </w:tabs>
            <w:rPr/>
          </w:pPr>
          <w:hyperlink w:anchor="__RefHeading___Toc4215819_1067777946">
            <w:r>
              <w:rPr>
                <w:webHidden/>
                <w:rStyle w:val="IndexLink"/>
                <w:rtl w:val="true"/>
              </w:rPr>
              <w:t>ثبوت الشفعة لولی الیتیم اذا باع شقصه المشترک معه</w:t>
            </w:r>
            <w:r>
              <w:rPr>
                <w:rStyle w:val="IndexLink"/>
                <w:rtl w:val="true"/>
              </w:rPr>
              <w:tab/>
            </w:r>
            <w:r>
              <w:rPr>
                <w:rStyle w:val="IndexLink"/>
              </w:rPr>
              <w:t>57</w:t>
            </w:r>
          </w:hyperlink>
        </w:p>
        <w:p>
          <w:pPr>
            <w:pStyle w:val="Contents4"/>
            <w:tabs>
              <w:tab w:val="clear" w:pos="8176"/>
              <w:tab w:val="right" w:pos="9026" w:leader="dot"/>
            </w:tabs>
            <w:rPr/>
          </w:pPr>
          <w:hyperlink w:anchor="__RefHeading___Toc4215821_1067777946">
            <w:r>
              <w:rPr>
                <w:webHidden/>
                <w:rStyle w:val="IndexLink"/>
                <w:rtl w:val="true"/>
              </w:rPr>
              <w:t>*</w:t>
            </w:r>
            <w:r>
              <w:rPr>
                <w:rStyle w:val="IndexLink"/>
                <w:rtl w:val="true"/>
              </w:rPr>
              <w:t>ولو ابتاع العامل فى القراض شقصاً وصاحب المال شفيعه</w:t>
            </w:r>
            <w:r>
              <w:rPr>
                <w:rStyle w:val="IndexLink"/>
                <w:rtl w:val="true"/>
              </w:rPr>
              <w:tab/>
            </w:r>
            <w:r>
              <w:rPr>
                <w:rStyle w:val="IndexLink"/>
              </w:rPr>
              <w:t>59</w:t>
            </w:r>
          </w:hyperlink>
        </w:p>
        <w:p>
          <w:pPr>
            <w:pStyle w:val="Contents4"/>
            <w:tabs>
              <w:tab w:val="clear" w:pos="8176"/>
              <w:tab w:val="right" w:pos="9026" w:leader="dot"/>
            </w:tabs>
            <w:rPr/>
          </w:pPr>
          <w:hyperlink w:anchor="__RefHeading___Toc4215823_1067777946">
            <w:r>
              <w:rPr>
                <w:webHidden/>
                <w:rStyle w:val="IndexLink"/>
                <w:rtl w:val="true"/>
              </w:rPr>
              <w:t>*</w:t>
            </w:r>
            <w:r>
              <w:rPr>
                <w:rStyle w:val="IndexLink"/>
                <w:rtl w:val="true"/>
              </w:rPr>
              <w:t>فروع على القول بثبوت الشفعة مع كثرة الشفعاء</w:t>
            </w:r>
            <w:r>
              <w:rPr>
                <w:rStyle w:val="IndexLink"/>
                <w:rtl w:val="true"/>
              </w:rPr>
              <w:tab/>
            </w:r>
            <w:r>
              <w:rPr>
                <w:rStyle w:val="IndexLink"/>
              </w:rPr>
              <w:t>60</w:t>
            </w:r>
          </w:hyperlink>
        </w:p>
        <w:p>
          <w:pPr>
            <w:pStyle w:val="Contents5"/>
            <w:tabs>
              <w:tab w:val="clear" w:pos="7892"/>
              <w:tab w:val="right" w:pos="9026" w:leader="dot"/>
            </w:tabs>
            <w:rPr/>
          </w:pPr>
          <w:hyperlink w:anchor="__RefHeading___Toc4215825_106777794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215827_1067777946">
            <w:r>
              <w:rPr>
                <w:webHidden/>
                <w:rStyle w:val="IndexLink"/>
                <w:rtl w:val="true"/>
              </w:rPr>
              <w:t>الأوّل</w:t>
            </w:r>
            <w:r>
              <w:rPr>
                <w:rStyle w:val="IndexLink"/>
                <w:rtl w:val="true"/>
              </w:rPr>
              <w:t xml:space="preserve">:* </w:t>
            </w:r>
            <w:r>
              <w:rPr>
                <w:rStyle w:val="IndexLink"/>
                <w:rtl w:val="true"/>
              </w:rPr>
              <w:t>لو كان الشفعاء أربعة فباع أحدهم</w:t>
            </w:r>
            <w:r>
              <w:rPr>
                <w:rStyle w:val="IndexLink"/>
                <w:rtl w:val="true"/>
              </w:rPr>
              <w:tab/>
            </w:r>
            <w:r>
              <w:rPr>
                <w:rStyle w:val="IndexLink"/>
              </w:rPr>
              <w:t>60</w:t>
            </w:r>
          </w:hyperlink>
        </w:p>
        <w:p>
          <w:pPr>
            <w:pStyle w:val="Contents5"/>
            <w:tabs>
              <w:tab w:val="clear" w:pos="7892"/>
              <w:tab w:val="right" w:pos="9026" w:leader="dot"/>
            </w:tabs>
            <w:rPr/>
          </w:pPr>
          <w:hyperlink w:anchor="__RefHeading___Toc4215829_1067777946">
            <w:r>
              <w:rPr>
                <w:webHidden/>
                <w:rStyle w:val="IndexLink"/>
                <w:rtl w:val="true"/>
              </w:rPr>
              <w:t>الثاني</w:t>
            </w:r>
            <w:r>
              <w:rPr>
                <w:rStyle w:val="IndexLink"/>
                <w:rtl w:val="true"/>
              </w:rPr>
              <w:t xml:space="preserve">:* </w:t>
            </w:r>
            <w:r>
              <w:rPr>
                <w:rStyle w:val="IndexLink"/>
                <w:rtl w:val="true"/>
              </w:rPr>
              <w:t>لو امتنع الحاضر أو عفا لم تبطل الشفعة</w:t>
            </w:r>
            <w:r>
              <w:rPr>
                <w:rStyle w:val="IndexLink"/>
                <w:rtl w:val="true"/>
              </w:rPr>
              <w:tab/>
            </w:r>
            <w:r>
              <w:rPr>
                <w:rStyle w:val="IndexLink"/>
              </w:rPr>
              <w:t>63</w:t>
            </w:r>
          </w:hyperlink>
        </w:p>
        <w:p>
          <w:pPr>
            <w:pStyle w:val="Contents5"/>
            <w:tabs>
              <w:tab w:val="clear" w:pos="7892"/>
              <w:tab w:val="right" w:pos="9026" w:leader="dot"/>
            </w:tabs>
            <w:rPr/>
          </w:pPr>
          <w:hyperlink w:anchor="__RefHeading___Toc4215831_1067777946">
            <w:r>
              <w:rPr>
                <w:webHidden/>
                <w:rStyle w:val="IndexLink"/>
                <w:rtl w:val="true"/>
              </w:rPr>
              <w:t>الثالث</w:t>
            </w:r>
            <w:r>
              <w:rPr>
                <w:rStyle w:val="IndexLink"/>
                <w:rtl w:val="true"/>
              </w:rPr>
              <w:t xml:space="preserve">:* </w:t>
            </w:r>
            <w:r>
              <w:rPr>
                <w:rStyle w:val="IndexLink"/>
                <w:rtl w:val="true"/>
              </w:rPr>
              <w:t>إذا حضر أحد الشركاء فأخذ بالشفعة وقاسم</w:t>
            </w:r>
            <w:r>
              <w:rPr>
                <w:rStyle w:val="IndexLink"/>
                <w:rtl w:val="true"/>
              </w:rPr>
              <w:tab/>
            </w:r>
            <w:r>
              <w:rPr>
                <w:rStyle w:val="IndexLink"/>
              </w:rPr>
              <w:t>63</w:t>
            </w:r>
          </w:hyperlink>
        </w:p>
        <w:p>
          <w:pPr>
            <w:pStyle w:val="Contents5"/>
            <w:tabs>
              <w:tab w:val="clear" w:pos="7892"/>
              <w:tab w:val="right" w:pos="9026" w:leader="dot"/>
            </w:tabs>
            <w:rPr/>
          </w:pPr>
          <w:hyperlink w:anchor="__RefHeading___Toc4215833_1067777946">
            <w:r>
              <w:rPr>
                <w:webHidden/>
                <w:rStyle w:val="IndexLink"/>
                <w:rtl w:val="true"/>
              </w:rPr>
              <w:t>الرابع</w:t>
            </w:r>
            <w:r>
              <w:rPr>
                <w:rStyle w:val="IndexLink"/>
                <w:rtl w:val="true"/>
              </w:rPr>
              <w:t xml:space="preserve">: * </w:t>
            </w:r>
            <w:r>
              <w:rPr>
                <w:rStyle w:val="IndexLink"/>
                <w:rtl w:val="true"/>
              </w:rPr>
              <w:t>لو استغلها الأوّل ثمّ حضر الثاني</w:t>
            </w:r>
            <w:r>
              <w:rPr>
                <w:rStyle w:val="IndexLink"/>
                <w:rtl w:val="true"/>
              </w:rPr>
              <w:tab/>
            </w:r>
            <w:r>
              <w:rPr>
                <w:rStyle w:val="IndexLink"/>
              </w:rPr>
              <w:t>63</w:t>
            </w:r>
          </w:hyperlink>
        </w:p>
        <w:p>
          <w:pPr>
            <w:pStyle w:val="Contents5"/>
            <w:tabs>
              <w:tab w:val="clear" w:pos="7892"/>
              <w:tab w:val="right" w:pos="9026" w:leader="dot"/>
            </w:tabs>
            <w:rPr/>
          </w:pPr>
          <w:hyperlink w:anchor="__RefHeading___Toc4215835_1067777946">
            <w:r>
              <w:rPr>
                <w:webHidden/>
                <w:rStyle w:val="IndexLink"/>
                <w:rtl w:val="true"/>
              </w:rPr>
              <w:t>الخامس</w:t>
            </w:r>
            <w:r>
              <w:rPr>
                <w:rStyle w:val="IndexLink"/>
                <w:rtl w:val="true"/>
              </w:rPr>
              <w:t xml:space="preserve">: * </w:t>
            </w:r>
            <w:r>
              <w:rPr>
                <w:rStyle w:val="IndexLink"/>
                <w:rtl w:val="true"/>
              </w:rPr>
              <w:t>لو قال الحاضر</w:t>
            </w:r>
            <w:r>
              <w:rPr>
                <w:rStyle w:val="IndexLink"/>
                <w:rtl w:val="true"/>
              </w:rPr>
              <w:t xml:space="preserve">: </w:t>
            </w:r>
            <w:r>
              <w:rPr>
                <w:rStyle w:val="IndexLink"/>
                <w:rtl w:val="true"/>
              </w:rPr>
              <w:t>لا آخذ حتى يحضر الغائب لم تبطل شفعته</w:t>
            </w:r>
            <w:r>
              <w:rPr>
                <w:rStyle w:val="IndexLink"/>
                <w:rtl w:val="true"/>
              </w:rPr>
              <w:tab/>
            </w:r>
            <w:r>
              <w:rPr>
                <w:rStyle w:val="IndexLink"/>
              </w:rPr>
              <w:t>64</w:t>
            </w:r>
          </w:hyperlink>
        </w:p>
        <w:p>
          <w:pPr>
            <w:pStyle w:val="Contents5"/>
            <w:tabs>
              <w:tab w:val="clear" w:pos="7892"/>
              <w:tab w:val="right" w:pos="9026" w:leader="dot"/>
            </w:tabs>
            <w:rPr/>
          </w:pPr>
          <w:hyperlink w:anchor="__RefHeading___Toc4215837_1067777946">
            <w:r>
              <w:rPr>
                <w:webHidden/>
                <w:rStyle w:val="IndexLink"/>
                <w:rtl w:val="true"/>
              </w:rPr>
              <w:t>السادس</w:t>
            </w:r>
            <w:r>
              <w:rPr>
                <w:rStyle w:val="IndexLink"/>
                <w:rtl w:val="true"/>
              </w:rPr>
              <w:t xml:space="preserve">:* </w:t>
            </w:r>
            <w:r>
              <w:rPr>
                <w:rStyle w:val="IndexLink"/>
                <w:rtl w:val="true"/>
              </w:rPr>
              <w:t>لو أخذ الحاضر ودفع الثمن ثم حضر الغائب فشاركه</w:t>
            </w:r>
            <w:r>
              <w:rPr>
                <w:rStyle w:val="IndexLink"/>
                <w:rtl w:val="true"/>
              </w:rPr>
              <w:tab/>
            </w:r>
            <w:r>
              <w:rPr>
                <w:rStyle w:val="IndexLink"/>
              </w:rPr>
              <w:t>65</w:t>
            </w:r>
          </w:hyperlink>
        </w:p>
        <w:p>
          <w:pPr>
            <w:pStyle w:val="Contents5"/>
            <w:tabs>
              <w:tab w:val="clear" w:pos="7892"/>
              <w:tab w:val="right" w:pos="9026" w:leader="dot"/>
            </w:tabs>
            <w:rPr/>
          </w:pPr>
          <w:hyperlink w:anchor="__RefHeading___Toc4215839_1067777946">
            <w:r>
              <w:rPr>
                <w:webHidden/>
                <w:rStyle w:val="IndexLink"/>
                <w:rtl w:val="true"/>
              </w:rPr>
              <w:t>السابع</w:t>
            </w:r>
            <w:r>
              <w:rPr>
                <w:rStyle w:val="IndexLink"/>
                <w:rtl w:val="true"/>
              </w:rPr>
              <w:t xml:space="preserve">: * </w:t>
            </w:r>
            <w:r>
              <w:rPr>
                <w:rStyle w:val="IndexLink"/>
                <w:rtl w:val="true"/>
              </w:rPr>
              <w:t>لو كانت الدار بين ثلاثة فباع أحدهم من شريكه</w:t>
            </w:r>
            <w:r>
              <w:rPr>
                <w:rStyle w:val="IndexLink"/>
                <w:rtl w:val="true"/>
              </w:rPr>
              <w:tab/>
            </w:r>
            <w:r>
              <w:rPr>
                <w:rStyle w:val="IndexLink"/>
              </w:rPr>
              <w:t>65</w:t>
            </w:r>
          </w:hyperlink>
        </w:p>
        <w:p>
          <w:pPr>
            <w:pStyle w:val="Contents5"/>
            <w:tabs>
              <w:tab w:val="clear" w:pos="7892"/>
              <w:tab w:val="right" w:pos="9026" w:leader="dot"/>
            </w:tabs>
            <w:rPr/>
          </w:pPr>
          <w:hyperlink w:anchor="__RefHeading___Toc4215841_1067777946">
            <w:r>
              <w:rPr>
                <w:webHidden/>
                <w:rStyle w:val="IndexLink"/>
                <w:rtl w:val="true"/>
              </w:rPr>
              <w:t>الثامن</w:t>
            </w:r>
            <w:r>
              <w:rPr>
                <w:rStyle w:val="IndexLink"/>
                <w:rtl w:val="true"/>
              </w:rPr>
              <w:t>:</w:t>
            </w:r>
            <w:r>
              <w:rPr>
                <w:rStyle w:val="IndexLink"/>
                <w:rtl w:val="true"/>
              </w:rPr>
              <w:t>لوتعدّد کل من البائع والمشتری</w:t>
            </w:r>
            <w:r>
              <w:rPr>
                <w:rStyle w:val="IndexLink"/>
                <w:rtl w:val="true"/>
              </w:rPr>
              <w:tab/>
            </w:r>
            <w:r>
              <w:rPr>
                <w:rStyle w:val="IndexLink"/>
              </w:rPr>
              <w:t>67</w:t>
            </w:r>
          </w:hyperlink>
        </w:p>
        <w:p>
          <w:pPr>
            <w:pStyle w:val="Contents5"/>
            <w:tabs>
              <w:tab w:val="clear" w:pos="7892"/>
              <w:tab w:val="right" w:pos="9026" w:leader="dot"/>
            </w:tabs>
            <w:rPr/>
          </w:pPr>
          <w:hyperlink w:anchor="__RefHeading___Toc4215843_1067777946">
            <w:r>
              <w:rPr>
                <w:webHidden/>
                <w:rStyle w:val="IndexLink"/>
                <w:rtl w:val="true"/>
              </w:rPr>
              <w:t>التاسع</w:t>
            </w:r>
            <w:r>
              <w:rPr>
                <w:rStyle w:val="IndexLink"/>
                <w:rtl w:val="true"/>
              </w:rPr>
              <w:t xml:space="preserve">: * </w:t>
            </w:r>
            <w:r>
              <w:rPr>
                <w:rStyle w:val="IndexLink"/>
                <w:rtl w:val="true"/>
              </w:rPr>
              <w:t>لو باع أحد الحاضرين ولهما شريكان غائبان</w:t>
            </w:r>
            <w:r>
              <w:rPr>
                <w:rStyle w:val="IndexLink"/>
                <w:rtl w:val="true"/>
              </w:rPr>
              <w:tab/>
            </w:r>
            <w:r>
              <w:rPr>
                <w:rStyle w:val="IndexLink"/>
              </w:rPr>
              <w:t>72</w:t>
            </w:r>
          </w:hyperlink>
        </w:p>
        <w:p>
          <w:pPr>
            <w:pStyle w:val="Contents5"/>
            <w:tabs>
              <w:tab w:val="clear" w:pos="7892"/>
              <w:tab w:val="right" w:pos="9026" w:leader="dot"/>
            </w:tabs>
            <w:rPr/>
          </w:pPr>
          <w:hyperlink w:anchor="__RefHeading___Toc4215845_1067777946">
            <w:r>
              <w:rPr>
                <w:webHidden/>
                <w:rStyle w:val="IndexLink"/>
                <w:rtl w:val="true"/>
              </w:rPr>
              <w:t xml:space="preserve">العاشر </w:t>
            </w:r>
            <w:r>
              <w:rPr>
                <w:rStyle w:val="IndexLink"/>
                <w:rtl w:val="true"/>
              </w:rPr>
              <w:t xml:space="preserve">: * </w:t>
            </w:r>
            <w:r>
              <w:rPr>
                <w:rStyle w:val="IndexLink"/>
                <w:rtl w:val="true"/>
              </w:rPr>
              <w:t>لو كانت الدار بين أخوين فمات أحدهما وورثه ابنان، فباع أحد الوارثين</w:t>
            </w:r>
            <w:r>
              <w:rPr>
                <w:rStyle w:val="IndexLink"/>
                <w:rtl w:val="true"/>
              </w:rPr>
              <w:tab/>
            </w:r>
            <w:r>
              <w:rPr>
                <w:rStyle w:val="IndexLink"/>
              </w:rPr>
              <w:t>73</w:t>
            </w:r>
          </w:hyperlink>
        </w:p>
        <w:p>
          <w:pPr>
            <w:pStyle w:val="Contents3"/>
            <w:tabs>
              <w:tab w:val="clear" w:pos="8459"/>
              <w:tab w:val="right" w:pos="9026" w:leader="dot"/>
            </w:tabs>
            <w:rPr/>
          </w:pPr>
          <w:hyperlink w:anchor="__RefHeading___Toc4215847_1067777946">
            <w:r>
              <w:rPr>
                <w:webHidden/>
                <w:rStyle w:val="IndexLink"/>
                <w:rtl w:val="true"/>
              </w:rPr>
              <w:t>المقصد الثالث في كيفية الأخذ</w:t>
            </w:r>
            <w:r>
              <w:rPr>
                <w:rStyle w:val="IndexLink"/>
                <w:rtl w:val="true"/>
              </w:rPr>
              <w:tab/>
            </w:r>
            <w:r>
              <w:rPr>
                <w:rStyle w:val="IndexLink"/>
              </w:rPr>
              <w:t>73</w:t>
            </w:r>
          </w:hyperlink>
        </w:p>
        <w:p>
          <w:pPr>
            <w:pStyle w:val="Contents4"/>
            <w:tabs>
              <w:tab w:val="clear" w:pos="8176"/>
              <w:tab w:val="right" w:pos="9026" w:leader="dot"/>
            </w:tabs>
            <w:rPr/>
          </w:pPr>
          <w:hyperlink w:anchor="__RefHeading___Toc4215849_1067777946">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4215851_1067777946">
            <w:r>
              <w:rPr>
                <w:webHidden/>
                <w:rStyle w:val="IndexLink"/>
                <w:rtl w:val="true"/>
              </w:rPr>
              <w:t>کیفیه اخذ الشفیع حق الشفعه</w:t>
            </w:r>
            <w:r>
              <w:rPr>
                <w:rStyle w:val="IndexLink"/>
                <w:rtl w:val="true"/>
              </w:rPr>
              <w:tab/>
            </w:r>
            <w:r>
              <w:rPr>
                <w:rStyle w:val="IndexLink"/>
              </w:rPr>
              <w:t>75</w:t>
            </w:r>
          </w:hyperlink>
        </w:p>
        <w:p>
          <w:pPr>
            <w:pStyle w:val="Contents4"/>
            <w:tabs>
              <w:tab w:val="clear" w:pos="8176"/>
              <w:tab w:val="right" w:pos="9026" w:leader="dot"/>
            </w:tabs>
            <w:rPr/>
          </w:pPr>
          <w:hyperlink w:anchor="__RefHeading___Toc4215853_1067777946">
            <w:r>
              <w:rPr>
                <w:webHidden/>
                <w:rStyle w:val="IndexLink"/>
                <w:rtl w:val="true"/>
              </w:rPr>
              <w:t>هل تثبت حق الشفعه لو کان الثمن قیمیا ام لا؟</w:t>
            </w:r>
            <w:r>
              <w:rPr>
                <w:rStyle w:val="IndexLink"/>
                <w:rtl w:val="true"/>
              </w:rPr>
              <w:tab/>
            </w:r>
            <w:r>
              <w:rPr>
                <w:rStyle w:val="IndexLink"/>
              </w:rPr>
              <w:t>79</w:t>
            </w:r>
          </w:hyperlink>
        </w:p>
        <w:p>
          <w:pPr>
            <w:pStyle w:val="Contents4"/>
            <w:tabs>
              <w:tab w:val="clear" w:pos="8176"/>
              <w:tab w:val="right" w:pos="9026" w:leader="dot"/>
            </w:tabs>
            <w:rPr/>
          </w:pPr>
          <w:hyperlink w:anchor="__RefHeading___Toc4215855_1067777946">
            <w:r>
              <w:rPr>
                <w:webHidden/>
                <w:rStyle w:val="IndexLink"/>
                <w:rtl w:val="true"/>
              </w:rPr>
              <w:t>لو ترك الشفیع المطالبة لعذر</w:t>
            </w:r>
            <w:r>
              <w:rPr>
                <w:rStyle w:val="IndexLink"/>
                <w:rtl w:val="true"/>
              </w:rPr>
              <w:tab/>
            </w:r>
            <w:r>
              <w:rPr>
                <w:rStyle w:val="IndexLink"/>
              </w:rPr>
              <w:t>81</w:t>
            </w:r>
          </w:hyperlink>
        </w:p>
        <w:p>
          <w:pPr>
            <w:pStyle w:val="Contents4"/>
            <w:tabs>
              <w:tab w:val="clear" w:pos="8176"/>
              <w:tab w:val="right" w:pos="9026" w:leader="dot"/>
            </w:tabs>
            <w:rPr/>
          </w:pPr>
          <w:hyperlink w:anchor="__RefHeading___Toc4215857_1067777946">
            <w:r>
              <w:rPr>
                <w:webHidden/>
                <w:rStyle w:val="IndexLink"/>
                <w:rtl w:val="true"/>
              </w:rPr>
              <w:t xml:space="preserve">* </w:t>
            </w:r>
            <w:r>
              <w:rPr>
                <w:rStyle w:val="IndexLink"/>
                <w:rtl w:val="true"/>
              </w:rPr>
              <w:t>وتجب المبادرة إلى المطالبة عند العلم</w:t>
            </w:r>
            <w:r>
              <w:rPr>
                <w:rStyle w:val="IndexLink"/>
                <w:rtl w:val="true"/>
              </w:rPr>
              <w:tab/>
            </w:r>
            <w:r>
              <w:rPr>
                <w:rStyle w:val="IndexLink"/>
              </w:rPr>
              <w:t>83</w:t>
            </w:r>
          </w:hyperlink>
        </w:p>
        <w:p>
          <w:pPr>
            <w:pStyle w:val="Contents4"/>
            <w:tabs>
              <w:tab w:val="clear" w:pos="8176"/>
              <w:tab w:val="right" w:pos="9026" w:leader="dot"/>
            </w:tabs>
            <w:rPr/>
          </w:pPr>
          <w:hyperlink w:anchor="__RefHeading___Toc4215859_1067777946">
            <w:r>
              <w:rPr>
                <w:webHidden/>
                <w:rStyle w:val="IndexLink"/>
                <w:rtl w:val="true"/>
              </w:rPr>
              <w:t>*</w:t>
            </w:r>
            <w:r>
              <w:rPr>
                <w:rStyle w:val="IndexLink"/>
                <w:rtl w:val="true"/>
              </w:rPr>
              <w:t>ولو علم بالشفعة مسافراً</w:t>
            </w:r>
            <w:r>
              <w:rPr>
                <w:rStyle w:val="IndexLink"/>
                <w:rtl w:val="true"/>
              </w:rPr>
              <w:tab/>
            </w:r>
            <w:r>
              <w:rPr>
                <w:rStyle w:val="IndexLink"/>
              </w:rPr>
              <w:t>84</w:t>
            </w:r>
          </w:hyperlink>
        </w:p>
        <w:p>
          <w:pPr>
            <w:pStyle w:val="Contents4"/>
            <w:tabs>
              <w:tab w:val="clear" w:pos="8176"/>
              <w:tab w:val="right" w:pos="9026" w:leader="dot"/>
            </w:tabs>
            <w:rPr/>
          </w:pPr>
          <w:hyperlink w:anchor="__RefHeading___Toc4215861_1067777946">
            <w:r>
              <w:rPr>
                <w:webHidden/>
                <w:rStyle w:val="IndexLink"/>
                <w:rtl w:val="true"/>
              </w:rPr>
              <w:t>*</w:t>
            </w:r>
            <w:r>
              <w:rPr>
                <w:rStyle w:val="IndexLink"/>
                <w:rtl w:val="true"/>
              </w:rPr>
              <w:t>ولا تسقط الشفعة بتقايل المتبايعين</w:t>
            </w:r>
            <w:r>
              <w:rPr>
                <w:rStyle w:val="IndexLink"/>
                <w:rtl w:val="true"/>
              </w:rPr>
              <w:tab/>
            </w:r>
            <w:r>
              <w:rPr>
                <w:rStyle w:val="IndexLink"/>
              </w:rPr>
              <w:t>85</w:t>
            </w:r>
          </w:hyperlink>
        </w:p>
        <w:p>
          <w:pPr>
            <w:pStyle w:val="Contents4"/>
            <w:tabs>
              <w:tab w:val="clear" w:pos="8176"/>
              <w:tab w:val="right" w:pos="9026" w:leader="dot"/>
            </w:tabs>
            <w:rPr/>
          </w:pPr>
          <w:hyperlink w:anchor="__RefHeading___Toc4215863_1067777946">
            <w:r>
              <w:rPr>
                <w:webHidden/>
                <w:rStyle w:val="IndexLink"/>
                <w:rtl w:val="true"/>
              </w:rPr>
              <w:t>*</w:t>
            </w:r>
            <w:r>
              <w:rPr>
                <w:rStyle w:val="IndexLink"/>
                <w:rtl w:val="true"/>
              </w:rPr>
              <w:t>ولو باع المشتري كان للشفيع فسخ البيع</w:t>
            </w:r>
            <w:r>
              <w:rPr>
                <w:rStyle w:val="IndexLink"/>
                <w:rtl w:val="true"/>
              </w:rPr>
              <w:tab/>
            </w:r>
            <w:r>
              <w:rPr>
                <w:rStyle w:val="IndexLink"/>
              </w:rPr>
              <w:t>86</w:t>
            </w:r>
          </w:hyperlink>
        </w:p>
        <w:p>
          <w:pPr>
            <w:pStyle w:val="Contents4"/>
            <w:tabs>
              <w:tab w:val="clear" w:pos="8176"/>
              <w:tab w:val="right" w:pos="9026" w:leader="dot"/>
            </w:tabs>
            <w:rPr/>
          </w:pPr>
          <w:hyperlink w:anchor="__RefHeading___Toc4215865_1067777946">
            <w:r>
              <w:rPr>
                <w:webHidden/>
                <w:rStyle w:val="IndexLink"/>
                <w:rtl w:val="true"/>
              </w:rPr>
              <w:t>إذا اشترى شقصاً من دار فاستهدم أو تعيب</w:t>
            </w:r>
            <w:r>
              <w:rPr>
                <w:rStyle w:val="IndexLink"/>
                <w:rtl w:val="true"/>
              </w:rPr>
              <w:tab/>
            </w:r>
            <w:r>
              <w:rPr>
                <w:rStyle w:val="IndexLink"/>
              </w:rPr>
              <w:t>88</w:t>
            </w:r>
          </w:hyperlink>
        </w:p>
        <w:p>
          <w:pPr>
            <w:pStyle w:val="Contents4"/>
            <w:tabs>
              <w:tab w:val="clear" w:pos="8176"/>
              <w:tab w:val="right" w:pos="9026" w:leader="dot"/>
            </w:tabs>
            <w:rPr/>
          </w:pPr>
          <w:hyperlink w:anchor="__RefHeading___Toc4215867_1067777946">
            <w:r>
              <w:rPr>
                <w:webHidden/>
                <w:rStyle w:val="IndexLink"/>
                <w:rtl w:val="true"/>
              </w:rPr>
              <w:t>*</w:t>
            </w:r>
            <w:r>
              <w:rPr>
                <w:rStyle w:val="IndexLink"/>
                <w:rtl w:val="true"/>
              </w:rPr>
              <w:t>ولو غرس المشتري أو بنى فطالب الشفيع بحقه</w:t>
            </w:r>
            <w:r>
              <w:rPr>
                <w:rStyle w:val="IndexLink"/>
                <w:rtl w:val="true"/>
              </w:rPr>
              <w:tab/>
            </w:r>
            <w:r>
              <w:rPr>
                <w:rStyle w:val="IndexLink"/>
              </w:rPr>
              <w:t>90</w:t>
            </w:r>
          </w:hyperlink>
        </w:p>
        <w:p>
          <w:pPr>
            <w:pStyle w:val="Contents4"/>
            <w:tabs>
              <w:tab w:val="clear" w:pos="8176"/>
              <w:tab w:val="right" w:pos="9026" w:leader="dot"/>
            </w:tabs>
            <w:rPr/>
          </w:pPr>
          <w:hyperlink w:anchor="__RefHeading___Toc4215869_1067777946">
            <w:r>
              <w:rPr>
                <w:webHidden/>
                <w:rStyle w:val="IndexLink"/>
                <w:rtl w:val="true"/>
              </w:rPr>
              <w:t xml:space="preserve">* </w:t>
            </w:r>
            <w:r>
              <w:rPr>
                <w:rStyle w:val="IndexLink"/>
                <w:rtl w:val="true"/>
              </w:rPr>
              <w:t>ولو حمل النخل بعد الابتياع فأخذ الشفيع قبل التأبير</w:t>
            </w:r>
            <w:r>
              <w:rPr>
                <w:rStyle w:val="IndexLink"/>
                <w:rtl w:val="true"/>
              </w:rPr>
              <w:tab/>
            </w:r>
            <w:r>
              <w:rPr>
                <w:rStyle w:val="IndexLink"/>
              </w:rPr>
              <w:t>93</w:t>
            </w:r>
          </w:hyperlink>
        </w:p>
        <w:p>
          <w:pPr>
            <w:pStyle w:val="Contents4"/>
            <w:tabs>
              <w:tab w:val="clear" w:pos="8176"/>
              <w:tab w:val="right" w:pos="9026" w:leader="dot"/>
            </w:tabs>
            <w:rPr/>
          </w:pPr>
          <w:hyperlink w:anchor="__RefHeading___Toc4215871_1067777946">
            <w:r>
              <w:rPr>
                <w:webHidden/>
                <w:rStyle w:val="IndexLink"/>
                <w:rtl w:val="true"/>
              </w:rPr>
              <w:t xml:space="preserve">* </w:t>
            </w:r>
            <w:r>
              <w:rPr>
                <w:rStyle w:val="IndexLink"/>
                <w:rtl w:val="true"/>
              </w:rPr>
              <w:t>ولو بان الثمن مستحقاً</w:t>
            </w:r>
            <w:r>
              <w:rPr>
                <w:rStyle w:val="IndexLink"/>
                <w:rtl w:val="true"/>
              </w:rPr>
              <w:tab/>
            </w:r>
            <w:r>
              <w:rPr>
                <w:rStyle w:val="IndexLink"/>
              </w:rPr>
              <w:t>95</w:t>
            </w:r>
          </w:hyperlink>
        </w:p>
        <w:p>
          <w:pPr>
            <w:pStyle w:val="Contents4"/>
            <w:tabs>
              <w:tab w:val="clear" w:pos="8176"/>
              <w:tab w:val="right" w:pos="9026" w:leader="dot"/>
            </w:tabs>
            <w:rPr/>
          </w:pPr>
          <w:hyperlink w:anchor="__RefHeading___Toc4215873_1067777946">
            <w:r>
              <w:rPr>
                <w:webHidden/>
                <w:rStyle w:val="IndexLink"/>
                <w:rtl w:val="true"/>
              </w:rPr>
              <w:t xml:space="preserve">* </w:t>
            </w:r>
            <w:r>
              <w:rPr>
                <w:rStyle w:val="IndexLink"/>
                <w:rtl w:val="true"/>
              </w:rPr>
              <w:t>ولو دفع الشفيع الثمن فبان مستحقاً</w:t>
            </w:r>
            <w:r>
              <w:rPr>
                <w:rStyle w:val="IndexLink"/>
                <w:rtl w:val="true"/>
              </w:rPr>
              <w:tab/>
            </w:r>
            <w:r>
              <w:rPr>
                <w:rStyle w:val="IndexLink"/>
              </w:rPr>
              <w:t>95</w:t>
            </w:r>
          </w:hyperlink>
        </w:p>
        <w:p>
          <w:pPr>
            <w:pStyle w:val="Contents4"/>
            <w:tabs>
              <w:tab w:val="clear" w:pos="8176"/>
              <w:tab w:val="right" w:pos="9026" w:leader="dot"/>
            </w:tabs>
            <w:rPr/>
          </w:pPr>
          <w:hyperlink w:anchor="__RefHeading___Toc4215875_1067777946">
            <w:r>
              <w:rPr>
                <w:webHidden/>
                <w:rStyle w:val="IndexLink"/>
                <w:rtl w:val="true"/>
              </w:rPr>
              <w:t>*</w:t>
            </w:r>
            <w:r>
              <w:rPr>
                <w:rStyle w:val="IndexLink"/>
                <w:rtl w:val="true"/>
              </w:rPr>
              <w:t>ولو ظهر في المبيع عيب</w:t>
            </w:r>
            <w:r>
              <w:rPr>
                <w:rStyle w:val="IndexLink"/>
                <w:rtl w:val="true"/>
              </w:rPr>
              <w:tab/>
            </w:r>
            <w:r>
              <w:rPr>
                <w:rStyle w:val="IndexLink"/>
              </w:rPr>
              <w:t>96</w:t>
            </w:r>
          </w:hyperlink>
        </w:p>
        <w:p>
          <w:pPr>
            <w:pStyle w:val="Contents4"/>
            <w:tabs>
              <w:tab w:val="clear" w:pos="8176"/>
              <w:tab w:val="right" w:pos="9026" w:leader="dot"/>
            </w:tabs>
            <w:rPr/>
          </w:pPr>
          <w:hyperlink w:anchor="__RefHeading___Toc4215877_1067777946">
            <w:r>
              <w:rPr>
                <w:webHidden/>
                <w:rStyle w:val="IndexLink"/>
                <w:rtl w:val="true"/>
              </w:rPr>
              <w:t>مسائل ست</w:t>
            </w:r>
            <w:r>
              <w:rPr>
                <w:rStyle w:val="IndexLink"/>
                <w:rtl w:val="true"/>
              </w:rPr>
              <w:t>:</w:t>
              <w:tab/>
            </w:r>
            <w:r>
              <w:rPr>
                <w:rStyle w:val="IndexLink"/>
              </w:rPr>
              <w:t>96</w:t>
            </w:r>
          </w:hyperlink>
        </w:p>
        <w:p>
          <w:pPr>
            <w:pStyle w:val="Contents3"/>
            <w:tabs>
              <w:tab w:val="clear" w:pos="8459"/>
              <w:tab w:val="right" w:pos="9026" w:leader="dot"/>
            </w:tabs>
            <w:rPr/>
          </w:pPr>
          <w:hyperlink w:anchor="__RefHeading___Toc4215879_1067777946">
            <w:r>
              <w:rPr>
                <w:webHidden/>
                <w:rStyle w:val="IndexLink"/>
                <w:rtl w:val="true"/>
              </w:rPr>
              <w:t>المقصد الرابع في لواحق الأخذ بالشفعة</w:t>
            </w:r>
            <w:r>
              <w:rPr>
                <w:rStyle w:val="IndexLink"/>
                <w:rtl w:val="true"/>
              </w:rPr>
              <w:tab/>
            </w:r>
            <w:r>
              <w:rPr>
                <w:rStyle w:val="IndexLink"/>
              </w:rPr>
              <w:t>100</w:t>
            </w:r>
          </w:hyperlink>
        </w:p>
        <w:p>
          <w:pPr>
            <w:pStyle w:val="Contents4"/>
            <w:tabs>
              <w:tab w:val="clear" w:pos="8176"/>
              <w:tab w:val="right" w:pos="9026" w:leader="dot"/>
            </w:tabs>
            <w:rPr/>
          </w:pPr>
          <w:hyperlink w:anchor="__RefHeading___Toc4215881_1067777946">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4215883_1067777946">
            <w:r>
              <w:rPr>
                <w:webHidden/>
                <w:rStyle w:val="IndexLink"/>
                <w:rtl w:val="true"/>
              </w:rPr>
              <w:t>إذا اشترى بثمن مؤجل</w:t>
            </w:r>
            <w:r>
              <w:rPr>
                <w:rStyle w:val="IndexLink"/>
                <w:rtl w:val="true"/>
              </w:rPr>
              <w:tab/>
            </w:r>
            <w:r>
              <w:rPr>
                <w:rStyle w:val="IndexLink"/>
              </w:rPr>
              <w:t>100</w:t>
            </w:r>
          </w:hyperlink>
        </w:p>
        <w:p>
          <w:pPr>
            <w:pStyle w:val="Contents4"/>
            <w:tabs>
              <w:tab w:val="clear" w:pos="8176"/>
              <w:tab w:val="right" w:pos="9026" w:leader="dot"/>
            </w:tabs>
            <w:rPr/>
          </w:pPr>
          <w:hyperlink w:anchor="__RefHeading___Toc4215885_1067777946">
            <w:r>
              <w:rPr>
                <w:webHidden/>
                <w:rStyle w:val="IndexLink"/>
                <w:rtl w:val="true"/>
              </w:rPr>
              <w:t>الشفعة تورث كالمال</w:t>
            </w:r>
            <w:r>
              <w:rPr>
                <w:rStyle w:val="IndexLink"/>
                <w:rtl w:val="true"/>
              </w:rPr>
              <w:tab/>
            </w:r>
            <w:r>
              <w:rPr>
                <w:rStyle w:val="IndexLink"/>
              </w:rPr>
              <w:t>102</w:t>
            </w:r>
          </w:hyperlink>
        </w:p>
        <w:p>
          <w:pPr>
            <w:pStyle w:val="Contents4"/>
            <w:tabs>
              <w:tab w:val="clear" w:pos="8176"/>
              <w:tab w:val="right" w:pos="9026" w:leader="dot"/>
            </w:tabs>
            <w:rPr/>
          </w:pPr>
          <w:hyperlink w:anchor="__RefHeading___Toc4215887_1067777946">
            <w:r>
              <w:rPr>
                <w:webHidden/>
                <w:rStyle w:val="IndexLink"/>
                <w:rtl w:val="true"/>
              </w:rPr>
              <w:t>إذا باع الشفيع نصيبه بعد العلم بالشفعة</w:t>
            </w:r>
            <w:r>
              <w:rPr>
                <w:rStyle w:val="IndexLink"/>
                <w:rtl w:val="true"/>
              </w:rPr>
              <w:tab/>
            </w:r>
            <w:r>
              <w:rPr>
                <w:rStyle w:val="IndexLink"/>
              </w:rPr>
              <w:t>104</w:t>
            </w:r>
          </w:hyperlink>
        </w:p>
        <w:p>
          <w:pPr>
            <w:pStyle w:val="Contents4"/>
            <w:tabs>
              <w:tab w:val="clear" w:pos="8176"/>
              <w:tab w:val="right" w:pos="9026" w:leader="dot"/>
            </w:tabs>
            <w:rPr/>
          </w:pPr>
          <w:hyperlink w:anchor="__RefHeading___Toc4215889_1067777946">
            <w:r>
              <w:rPr>
                <w:webHidden/>
                <w:rStyle w:val="IndexLink"/>
                <w:rtl w:val="true"/>
              </w:rPr>
              <w:t>لو باع شقصاً في مرض الموت من وارث وحابى فيه</w:t>
            </w:r>
            <w:r>
              <w:rPr>
                <w:rStyle w:val="IndexLink"/>
                <w:rtl w:val="true"/>
              </w:rPr>
              <w:tab/>
            </w:r>
            <w:r>
              <w:rPr>
                <w:rStyle w:val="IndexLink"/>
              </w:rPr>
              <w:t>106</w:t>
            </w:r>
          </w:hyperlink>
        </w:p>
        <w:p>
          <w:pPr>
            <w:pStyle w:val="Contents4"/>
            <w:tabs>
              <w:tab w:val="clear" w:pos="8176"/>
              <w:tab w:val="right" w:pos="9026" w:leader="dot"/>
            </w:tabs>
            <w:rPr/>
          </w:pPr>
          <w:hyperlink w:anchor="__RefHeading___Toc4215891_1067777946">
            <w:r>
              <w:rPr>
                <w:webHidden/>
                <w:rStyle w:val="IndexLink"/>
                <w:rtl w:val="true"/>
              </w:rPr>
              <w:t>إذا صالح الشفيع على ترك الشفعة</w:t>
            </w:r>
            <w:r>
              <w:rPr>
                <w:rStyle w:val="IndexLink"/>
                <w:rtl w:val="true"/>
              </w:rPr>
              <w:tab/>
            </w:r>
            <w:r>
              <w:rPr>
                <w:rStyle w:val="IndexLink"/>
              </w:rPr>
              <w:t>108</w:t>
            </w:r>
          </w:hyperlink>
        </w:p>
        <w:p>
          <w:pPr>
            <w:pStyle w:val="Contents4"/>
            <w:tabs>
              <w:tab w:val="clear" w:pos="8176"/>
              <w:tab w:val="right" w:pos="9026" w:leader="dot"/>
            </w:tabs>
            <w:rPr/>
          </w:pPr>
          <w:hyperlink w:anchor="__RefHeading___Toc4215893_1067777946">
            <w:r>
              <w:rPr>
                <w:webHidden/>
                <w:rStyle w:val="IndexLink"/>
                <w:rtl w:val="true"/>
              </w:rPr>
              <w:t>إذا صالح الشفيع على ترك الشفعة</w:t>
            </w:r>
            <w:r>
              <w:rPr>
                <w:rStyle w:val="IndexLink"/>
                <w:rtl w:val="true"/>
              </w:rPr>
              <w:tab/>
            </w:r>
            <w:r>
              <w:rPr>
                <w:rStyle w:val="IndexLink"/>
              </w:rPr>
              <w:t>108</w:t>
            </w:r>
          </w:hyperlink>
        </w:p>
        <w:p>
          <w:pPr>
            <w:pStyle w:val="Contents4"/>
            <w:tabs>
              <w:tab w:val="clear" w:pos="8176"/>
              <w:tab w:val="right" w:pos="9026" w:leader="dot"/>
            </w:tabs>
            <w:rPr/>
          </w:pPr>
          <w:hyperlink w:anchor="__RefHeading___Toc4215895_1067777946">
            <w:r>
              <w:rPr>
                <w:webHidden/>
                <w:rStyle w:val="IndexLink"/>
                <w:rtl w:val="true"/>
              </w:rPr>
              <w:t>إذا ظهر عيب في الشقص بعد الأخذ بالشفعة</w:t>
            </w:r>
            <w:r>
              <w:rPr>
                <w:rStyle w:val="IndexLink"/>
                <w:rtl w:val="true"/>
              </w:rPr>
              <w:tab/>
            </w:r>
            <w:r>
              <w:rPr>
                <w:rStyle w:val="IndexLink"/>
              </w:rPr>
              <w:t>110</w:t>
            </w:r>
          </w:hyperlink>
        </w:p>
        <w:p>
          <w:pPr>
            <w:pStyle w:val="Contents4"/>
            <w:tabs>
              <w:tab w:val="clear" w:pos="8176"/>
              <w:tab w:val="right" w:pos="9026" w:leader="dot"/>
            </w:tabs>
            <w:rPr/>
          </w:pPr>
          <w:hyperlink w:anchor="__RefHeading___Toc4215897_1067777946">
            <w:r>
              <w:rPr>
                <w:webHidden/>
                <w:rStyle w:val="IndexLink"/>
                <w:rtl w:val="true"/>
              </w:rPr>
              <w:t>إذا باع الشقص بعوض معيّن لا مثل له</w:t>
            </w:r>
            <w:r>
              <w:rPr>
                <w:rStyle w:val="IndexLink"/>
                <w:rtl w:val="true"/>
              </w:rPr>
              <w:tab/>
            </w:r>
            <w:r>
              <w:rPr>
                <w:rStyle w:val="IndexLink"/>
              </w:rPr>
              <w:t>112</w:t>
            </w:r>
          </w:hyperlink>
        </w:p>
        <w:p>
          <w:pPr>
            <w:pStyle w:val="Contents4"/>
            <w:tabs>
              <w:tab w:val="clear" w:pos="8176"/>
              <w:tab w:val="right" w:pos="9026" w:leader="dot"/>
            </w:tabs>
            <w:rPr/>
          </w:pPr>
          <w:hyperlink w:anchor="__RefHeading___Toc4215899_1067777946">
            <w:r>
              <w:rPr>
                <w:webHidden/>
                <w:rStyle w:val="IndexLink"/>
                <w:rtl w:val="true"/>
              </w:rPr>
              <w:t>لو باع حصه الغائب من الدار وادعی ان ذلک بإذنه</w:t>
            </w:r>
            <w:r>
              <w:rPr>
                <w:rStyle w:val="IndexLink"/>
                <w:rtl w:val="true"/>
              </w:rPr>
              <w:tab/>
            </w:r>
            <w:r>
              <w:rPr>
                <w:rStyle w:val="IndexLink"/>
              </w:rPr>
              <w:t>115</w:t>
            </w:r>
          </w:hyperlink>
        </w:p>
        <w:p>
          <w:pPr>
            <w:pStyle w:val="Contents4"/>
            <w:tabs>
              <w:tab w:val="clear" w:pos="8176"/>
              <w:tab w:val="right" w:pos="9026" w:leader="dot"/>
            </w:tabs>
            <w:rPr/>
          </w:pPr>
          <w:hyperlink w:anchor="__RefHeading___Toc4215901_1067777946">
            <w:r>
              <w:rPr>
                <w:webHidden/>
                <w:rStyle w:val="IndexLink"/>
                <w:rtl w:val="true"/>
              </w:rPr>
              <w:t>ومن اللواحق البحث فيما تبطل به الشفعة</w:t>
            </w:r>
            <w:r>
              <w:rPr>
                <w:rStyle w:val="IndexLink"/>
                <w:rtl w:val="true"/>
              </w:rPr>
              <w:tab/>
            </w:r>
            <w:r>
              <w:rPr>
                <w:rStyle w:val="IndexLink"/>
              </w:rPr>
              <w:t>117</w:t>
            </w:r>
          </w:hyperlink>
        </w:p>
        <w:p>
          <w:pPr>
            <w:pStyle w:val="Contents4"/>
            <w:tabs>
              <w:tab w:val="clear" w:pos="8176"/>
              <w:tab w:val="right" w:pos="9026" w:leader="dot"/>
            </w:tabs>
            <w:rPr/>
          </w:pPr>
          <w:hyperlink w:anchor="__RefHeading___Toc4215903_1067777946">
            <w:r>
              <w:rPr>
                <w:webHidden/>
                <w:rStyle w:val="IndexLink"/>
                <w:rtl w:val="true"/>
              </w:rPr>
              <w:t>هل تبطل الشفعه یترک المطالبه ام لا؟</w:t>
            </w:r>
            <w:r>
              <w:rPr>
                <w:rStyle w:val="IndexLink"/>
                <w:rtl w:val="true"/>
              </w:rPr>
              <w:tab/>
            </w:r>
            <w:r>
              <w:rPr>
                <w:rStyle w:val="IndexLink"/>
              </w:rPr>
              <w:t>117</w:t>
            </w:r>
          </w:hyperlink>
        </w:p>
        <w:p>
          <w:pPr>
            <w:pStyle w:val="Contents4"/>
            <w:tabs>
              <w:tab w:val="clear" w:pos="8176"/>
              <w:tab w:val="right" w:pos="9026" w:leader="dot"/>
            </w:tabs>
            <w:rPr/>
          </w:pPr>
          <w:hyperlink w:anchor="__RefHeading___Toc4215905_1067777946">
            <w:r>
              <w:rPr>
                <w:webHidden/>
                <w:rStyle w:val="IndexLink"/>
                <w:rtl w:val="true"/>
              </w:rPr>
              <w:t xml:space="preserve">* </w:t>
            </w:r>
            <w:r>
              <w:rPr>
                <w:rStyle w:val="IndexLink"/>
                <w:rtl w:val="true"/>
              </w:rPr>
              <w:t>ولو جهلا قدر الثمن بطلت الشفعة؛ لتعذر تسليم الثمن</w:t>
            </w:r>
            <w:r>
              <w:rPr>
                <w:rStyle w:val="IndexLink"/>
                <w:rtl w:val="true"/>
              </w:rPr>
              <w:t>.</w:t>
              <w:tab/>
            </w:r>
            <w:r>
              <w:rPr>
                <w:rStyle w:val="IndexLink"/>
              </w:rPr>
              <w:t>121</w:t>
            </w:r>
          </w:hyperlink>
        </w:p>
        <w:p>
          <w:pPr>
            <w:pStyle w:val="Contents4"/>
            <w:tabs>
              <w:tab w:val="clear" w:pos="8176"/>
              <w:tab w:val="right" w:pos="9026" w:leader="dot"/>
            </w:tabs>
            <w:rPr/>
          </w:pPr>
          <w:hyperlink w:anchor="__RefHeading___Toc4215907_1067777946">
            <w:r>
              <w:rPr>
                <w:webHidden/>
                <w:rStyle w:val="IndexLink"/>
                <w:rtl w:val="true"/>
              </w:rPr>
              <w:t xml:space="preserve">* </w:t>
            </w:r>
            <w:r>
              <w:rPr>
                <w:rStyle w:val="IndexLink"/>
                <w:rtl w:val="true"/>
              </w:rPr>
              <w:t>ولو كان المبيع في بلدناءٍ فأخر المطالبة</w:t>
            </w:r>
            <w:r>
              <w:rPr>
                <w:rStyle w:val="IndexLink"/>
                <w:rtl w:val="true"/>
              </w:rPr>
              <w:tab/>
            </w:r>
            <w:r>
              <w:rPr>
                <w:rStyle w:val="IndexLink"/>
              </w:rPr>
              <w:t>122</w:t>
            </w:r>
          </w:hyperlink>
        </w:p>
        <w:p>
          <w:pPr>
            <w:pStyle w:val="Contents4"/>
            <w:tabs>
              <w:tab w:val="clear" w:pos="8176"/>
              <w:tab w:val="right" w:pos="9026" w:leader="dot"/>
            </w:tabs>
            <w:rPr/>
          </w:pPr>
          <w:hyperlink w:anchor="__RefHeading___Toc4215909_1067777946">
            <w:r>
              <w:rPr>
                <w:webHidden/>
                <w:rStyle w:val="IndexLink"/>
                <w:rtl w:val="true"/>
              </w:rPr>
              <w:t xml:space="preserve">* </w:t>
            </w:r>
            <w:r>
              <w:rPr>
                <w:rStyle w:val="IndexLink"/>
                <w:rtl w:val="true"/>
              </w:rPr>
              <w:t>ولو بان الثمن مستحقاً</w:t>
            </w:r>
            <w:r>
              <w:rPr>
                <w:rStyle w:val="IndexLink"/>
                <w:rtl w:val="true"/>
              </w:rPr>
              <w:tab/>
            </w:r>
            <w:r>
              <w:rPr>
                <w:rStyle w:val="IndexLink"/>
              </w:rPr>
              <w:t>122</w:t>
            </w:r>
          </w:hyperlink>
        </w:p>
        <w:p>
          <w:pPr>
            <w:pStyle w:val="Contents4"/>
            <w:tabs>
              <w:tab w:val="clear" w:pos="8176"/>
              <w:tab w:val="right" w:pos="9026" w:leader="dot"/>
            </w:tabs>
            <w:rPr/>
          </w:pPr>
          <w:hyperlink w:anchor="__RefHeading___Toc4215911_1067777946">
            <w:r>
              <w:rPr>
                <w:webHidden/>
                <w:rStyle w:val="IndexLink"/>
                <w:rtl w:val="true"/>
              </w:rPr>
              <w:t>جيل الإسقاط الشفعة</w:t>
            </w:r>
            <w:r>
              <w:rPr>
                <w:rStyle w:val="IndexLink"/>
                <w:rtl w:val="true"/>
              </w:rPr>
              <w:tab/>
            </w:r>
            <w:r>
              <w:rPr>
                <w:rStyle w:val="IndexLink"/>
              </w:rPr>
              <w:t>124</w:t>
            </w:r>
          </w:hyperlink>
        </w:p>
        <w:p>
          <w:pPr>
            <w:pStyle w:val="Contents4"/>
            <w:tabs>
              <w:tab w:val="clear" w:pos="8176"/>
              <w:tab w:val="right" w:pos="9026" w:leader="dot"/>
            </w:tabs>
            <w:rPr/>
          </w:pPr>
          <w:hyperlink w:anchor="__RefHeading___Toc4215913_1067777946">
            <w:r>
              <w:rPr>
                <w:webHidden/>
                <w:rStyle w:val="IndexLink"/>
                <w:rtl w:val="true"/>
              </w:rPr>
              <w:t>إذا ادعى الشفيع على المشتري الابتياع فصدقه</w:t>
            </w:r>
            <w:r>
              <w:rPr>
                <w:rStyle w:val="IndexLink"/>
                <w:rtl w:val="true"/>
              </w:rPr>
              <w:tab/>
            </w:r>
            <w:r>
              <w:rPr>
                <w:rStyle w:val="IndexLink"/>
              </w:rPr>
              <w:t>125</w:t>
            </w:r>
          </w:hyperlink>
        </w:p>
        <w:p>
          <w:pPr>
            <w:pStyle w:val="Contents3"/>
            <w:tabs>
              <w:tab w:val="clear" w:pos="8459"/>
              <w:tab w:val="right" w:pos="9026" w:leader="dot"/>
            </w:tabs>
            <w:rPr/>
          </w:pPr>
          <w:hyperlink w:anchor="__RefHeading___Toc4215915_1067777946">
            <w:r>
              <w:rPr>
                <w:webHidden/>
                <w:rStyle w:val="IndexLink"/>
                <w:rtl w:val="true"/>
              </w:rPr>
              <w:t>المقصد الخامس في التنازع</w:t>
            </w:r>
            <w:r>
              <w:rPr>
                <w:rStyle w:val="IndexLink"/>
                <w:rtl w:val="true"/>
              </w:rPr>
              <w:tab/>
            </w:r>
            <w:r>
              <w:rPr>
                <w:rStyle w:val="IndexLink"/>
              </w:rPr>
              <w:t>126</w:t>
            </w:r>
          </w:hyperlink>
        </w:p>
        <w:p>
          <w:pPr>
            <w:pStyle w:val="Contents4"/>
            <w:tabs>
              <w:tab w:val="clear" w:pos="8176"/>
              <w:tab w:val="right" w:pos="9026" w:leader="dot"/>
            </w:tabs>
            <w:rPr/>
          </w:pPr>
          <w:hyperlink w:anchor="__RefHeading___Toc4215917_106777794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215919_1067777946">
            <w:r>
              <w:rPr>
                <w:webHidden/>
                <w:rStyle w:val="IndexLink"/>
                <w:rtl w:val="true"/>
              </w:rPr>
              <w:t>إذا اختلفا في الثمن ولا بيّنة</w:t>
            </w:r>
            <w:r>
              <w:rPr>
                <w:rStyle w:val="IndexLink"/>
                <w:rtl w:val="true"/>
              </w:rPr>
              <w:tab/>
            </w:r>
            <w:r>
              <w:rPr>
                <w:rStyle w:val="IndexLink"/>
              </w:rPr>
              <w:t>126</w:t>
            </w:r>
          </w:hyperlink>
        </w:p>
        <w:p>
          <w:pPr>
            <w:pStyle w:val="Contents4"/>
            <w:tabs>
              <w:tab w:val="clear" w:pos="8176"/>
              <w:tab w:val="right" w:pos="9026" w:leader="dot"/>
            </w:tabs>
            <w:rPr/>
          </w:pPr>
          <w:hyperlink w:anchor="__RefHeading___Toc4215921_1067777946">
            <w:r>
              <w:rPr>
                <w:webHidden/>
                <w:rStyle w:val="IndexLink"/>
                <w:rtl w:val="true"/>
              </w:rPr>
              <w:t>*</w:t>
            </w:r>
            <w:r>
              <w:rPr>
                <w:rStyle w:val="IndexLink"/>
                <w:rtl w:val="true"/>
              </w:rPr>
              <w:t>ولو كان الاختلاف بين المتبايعين ولأحدهما بيئة</w:t>
            </w:r>
            <w:r>
              <w:rPr>
                <w:rStyle w:val="IndexLink"/>
                <w:rtl w:val="true"/>
              </w:rPr>
              <w:tab/>
            </w:r>
            <w:r>
              <w:rPr>
                <w:rStyle w:val="IndexLink"/>
              </w:rPr>
              <w:t>131</w:t>
            </w:r>
          </w:hyperlink>
        </w:p>
        <w:p>
          <w:pPr>
            <w:pStyle w:val="Contents4"/>
            <w:tabs>
              <w:tab w:val="clear" w:pos="8176"/>
              <w:tab w:val="right" w:pos="9026" w:leader="dot"/>
            </w:tabs>
            <w:rPr/>
          </w:pPr>
          <w:hyperlink w:anchor="__RefHeading___Toc4215923_1067777946">
            <w:r>
              <w:rPr>
                <w:webHidden/>
                <w:rStyle w:val="IndexLink"/>
                <w:rtl w:val="true"/>
              </w:rPr>
              <w:t>إذا ادعى أنه باع نصيبه من أجنبي فأنكر الأجنبي</w:t>
            </w:r>
            <w:r>
              <w:rPr>
                <w:rStyle w:val="IndexLink"/>
                <w:rtl w:val="true"/>
              </w:rPr>
              <w:tab/>
            </w:r>
            <w:r>
              <w:rPr>
                <w:rStyle w:val="IndexLink"/>
              </w:rPr>
              <w:t>132</w:t>
            </w:r>
          </w:hyperlink>
        </w:p>
        <w:p>
          <w:pPr>
            <w:pStyle w:val="Contents4"/>
            <w:tabs>
              <w:tab w:val="clear" w:pos="8176"/>
              <w:tab w:val="right" w:pos="9026" w:leader="dot"/>
            </w:tabs>
            <w:rPr/>
          </w:pPr>
          <w:hyperlink w:anchor="__RefHeading___Toc4215925_1067777946">
            <w:r>
              <w:rPr>
                <w:webHidden/>
                <w:rStyle w:val="IndexLink"/>
                <w:rtl w:val="true"/>
              </w:rPr>
              <w:t>إذا ادعى أن شريكه ابتاع بعده فأنكر</w:t>
            </w:r>
            <w:r>
              <w:rPr>
                <w:rStyle w:val="IndexLink"/>
                <w:rtl w:val="true"/>
              </w:rPr>
              <w:tab/>
            </w:r>
            <w:r>
              <w:rPr>
                <w:rStyle w:val="IndexLink"/>
              </w:rPr>
              <w:t>133</w:t>
            </w:r>
          </w:hyperlink>
        </w:p>
        <w:p>
          <w:pPr>
            <w:pStyle w:val="Contents4"/>
            <w:tabs>
              <w:tab w:val="clear" w:pos="8176"/>
              <w:tab w:val="right" w:pos="9026" w:leader="dot"/>
            </w:tabs>
            <w:rPr/>
          </w:pPr>
          <w:hyperlink w:anchor="__RefHeading___Toc4215927_1067777946">
            <w:r>
              <w:rPr>
                <w:webHidden/>
                <w:rStyle w:val="IndexLink"/>
                <w:rtl w:val="true"/>
              </w:rPr>
              <w:t>إذا ادعى الابتياع وزعم الشريك أنه ورث وأقاما البينة</w:t>
            </w:r>
            <w:r>
              <w:rPr>
                <w:rStyle w:val="IndexLink"/>
                <w:rtl w:val="true"/>
              </w:rPr>
              <w:tab/>
            </w:r>
            <w:r>
              <w:rPr>
                <w:rStyle w:val="IndexLink"/>
              </w:rPr>
              <w:t>135</w:t>
            </w:r>
          </w:hyperlink>
        </w:p>
        <w:p>
          <w:pPr>
            <w:pStyle w:val="Contents4"/>
            <w:tabs>
              <w:tab w:val="clear" w:pos="8176"/>
              <w:tab w:val="right" w:pos="9026" w:leader="dot"/>
            </w:tabs>
            <w:rPr/>
          </w:pPr>
          <w:hyperlink w:anchor="__RefHeading___Toc4215929_1067777946">
            <w:r>
              <w:rPr>
                <w:webHidden/>
                <w:rStyle w:val="IndexLink"/>
                <w:rtl w:val="true"/>
              </w:rPr>
              <w:t>ولو ادعى الشريك الإيداع</w:t>
            </w:r>
            <w:r>
              <w:rPr>
                <w:rStyle w:val="IndexLink"/>
                <w:rtl w:val="true"/>
              </w:rPr>
              <w:tab/>
            </w:r>
            <w:r>
              <w:rPr>
                <w:rStyle w:val="IndexLink"/>
              </w:rPr>
              <w:t>136</w:t>
            </w:r>
          </w:hyperlink>
        </w:p>
        <w:p>
          <w:pPr>
            <w:pStyle w:val="Contents4"/>
            <w:tabs>
              <w:tab w:val="clear" w:pos="8176"/>
              <w:tab w:val="right" w:pos="9026" w:leader="dot"/>
            </w:tabs>
            <w:rPr/>
          </w:pPr>
          <w:hyperlink w:anchor="__RefHeading___Toc4215931_1067777946">
            <w:r>
              <w:rPr>
                <w:webHidden/>
                <w:rStyle w:val="IndexLink"/>
                <w:rtl w:val="true"/>
              </w:rPr>
              <w:t>إذا تصادق البائع والمشتري أن الثمن غصب، وأنكر الشفيع</w:t>
            </w:r>
            <w:r>
              <w:rPr>
                <w:rStyle w:val="IndexLink"/>
                <w:rtl w:val="true"/>
              </w:rPr>
              <w:tab/>
            </w:r>
            <w:r>
              <w:rPr>
                <w:rStyle w:val="IndexLink"/>
              </w:rPr>
              <w:t>139</w:t>
            </w:r>
          </w:hyperlink>
        </w:p>
        <w:p>
          <w:pPr>
            <w:pStyle w:val="Contents2"/>
            <w:tabs>
              <w:tab w:val="clear" w:pos="8743"/>
              <w:tab w:val="right" w:pos="9026" w:leader="dot"/>
            </w:tabs>
            <w:rPr/>
          </w:pPr>
          <w:hyperlink w:anchor="__RefHeading___Toc4215933_1067777946">
            <w:r>
              <w:rPr>
                <w:webHidden/>
                <w:rStyle w:val="IndexLink"/>
                <w:rtl w:val="true"/>
              </w:rPr>
              <w:t>كتاب إحياء الموات</w:t>
            </w:r>
            <w:r>
              <w:rPr>
                <w:rStyle w:val="IndexLink"/>
                <w:rtl w:val="true"/>
              </w:rPr>
              <w:tab/>
            </w:r>
            <w:r>
              <w:rPr>
                <w:rStyle w:val="IndexLink"/>
              </w:rPr>
              <w:t>142</w:t>
            </w:r>
          </w:hyperlink>
        </w:p>
        <w:p>
          <w:pPr>
            <w:pStyle w:val="Contents3"/>
            <w:tabs>
              <w:tab w:val="clear" w:pos="8459"/>
              <w:tab w:val="right" w:pos="9026" w:leader="dot"/>
            </w:tabs>
            <w:rPr/>
          </w:pPr>
          <w:hyperlink w:anchor="__RefHeading___Toc4215935_1067777946">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4215937_1067777946">
            <w:r>
              <w:rPr>
                <w:webHidden/>
                <w:rStyle w:val="IndexLink"/>
                <w:rtl w:val="true"/>
              </w:rPr>
              <w:t>مشروعه احیاء الموات وفضیلته</w:t>
            </w:r>
            <w:r>
              <w:rPr>
                <w:rStyle w:val="IndexLink"/>
                <w:rtl w:val="true"/>
              </w:rPr>
              <w:tab/>
            </w:r>
            <w:r>
              <w:rPr>
                <w:rStyle w:val="IndexLink"/>
              </w:rPr>
              <w:t>142</w:t>
            </w:r>
          </w:hyperlink>
        </w:p>
        <w:p>
          <w:pPr>
            <w:pStyle w:val="Contents3"/>
            <w:tabs>
              <w:tab w:val="clear" w:pos="8459"/>
              <w:tab w:val="right" w:pos="9026" w:leader="dot"/>
            </w:tabs>
            <w:rPr/>
          </w:pPr>
          <w:hyperlink w:anchor="__RefHeading___Toc4215939_1067777946">
            <w:r>
              <w:rPr>
                <w:webHidden/>
                <w:rStyle w:val="IndexLink"/>
                <w:rtl w:val="true"/>
              </w:rPr>
              <w:t>الطرف الأوّل</w:t>
            </w:r>
            <w:r>
              <w:rPr>
                <w:rStyle w:val="IndexLink"/>
                <w:rtl w:val="true"/>
              </w:rPr>
              <w:t xml:space="preserve">* </w:t>
            </w:r>
            <w:r>
              <w:rPr>
                <w:rStyle w:val="IndexLink"/>
                <w:rtl w:val="true"/>
              </w:rPr>
              <w:t>في الأرضين</w:t>
            </w:r>
            <w:r>
              <w:rPr>
                <w:rStyle w:val="IndexLink"/>
                <w:rtl w:val="true"/>
              </w:rPr>
              <w:tab/>
            </w:r>
            <w:r>
              <w:rPr>
                <w:rStyle w:val="IndexLink"/>
              </w:rPr>
              <w:t>143</w:t>
            </w:r>
          </w:hyperlink>
        </w:p>
        <w:p>
          <w:pPr>
            <w:pStyle w:val="Contents4"/>
            <w:tabs>
              <w:tab w:val="clear" w:pos="8176"/>
              <w:tab w:val="right" w:pos="9026" w:leader="dot"/>
            </w:tabs>
            <w:rPr/>
          </w:pPr>
          <w:hyperlink w:anchor="__RefHeading___Toc4215941_1067777946">
            <w:r>
              <w:rPr>
                <w:webHidden/>
                <w:rStyle w:val="IndexLink"/>
                <w:rtl w:val="true"/>
              </w:rPr>
              <w:t>حکم الارض العامره</w:t>
            </w:r>
            <w:r>
              <w:rPr>
                <w:rStyle w:val="IndexLink"/>
                <w:rtl w:val="true"/>
              </w:rPr>
              <w:tab/>
            </w:r>
            <w:r>
              <w:rPr>
                <w:rStyle w:val="IndexLink"/>
              </w:rPr>
              <w:t>143</w:t>
            </w:r>
          </w:hyperlink>
        </w:p>
        <w:p>
          <w:pPr>
            <w:pStyle w:val="Contents4"/>
            <w:tabs>
              <w:tab w:val="clear" w:pos="8176"/>
              <w:tab w:val="right" w:pos="9026" w:leader="dot"/>
            </w:tabs>
            <w:rPr/>
          </w:pPr>
          <w:hyperlink w:anchor="__RefHeading___Toc4215943_1067777946">
            <w:r>
              <w:rPr>
                <w:webHidden/>
                <w:rStyle w:val="IndexLink"/>
                <w:rtl w:val="true"/>
              </w:rPr>
              <w:t>حکم الارض الموات</w:t>
            </w:r>
            <w:r>
              <w:rPr>
                <w:rStyle w:val="IndexLink"/>
                <w:rtl w:val="true"/>
              </w:rPr>
              <w:tab/>
            </w:r>
            <w:r>
              <w:rPr>
                <w:rStyle w:val="IndexLink"/>
              </w:rPr>
              <w:t>144</w:t>
            </w:r>
          </w:hyperlink>
        </w:p>
        <w:p>
          <w:pPr>
            <w:pStyle w:val="Contents4"/>
            <w:tabs>
              <w:tab w:val="clear" w:pos="8176"/>
              <w:tab w:val="right" w:pos="9026" w:leader="dot"/>
            </w:tabs>
            <w:rPr/>
          </w:pPr>
          <w:hyperlink w:anchor="__RefHeading___Toc4215945_1067777946">
            <w:r>
              <w:rPr>
                <w:webHidden/>
                <w:rStyle w:val="IndexLink"/>
                <w:rtl w:val="true"/>
              </w:rPr>
              <w:t>اذن الامام</w:t>
            </w:r>
            <w:r>
              <w:rPr>
                <w:rStyle w:val="IndexLink"/>
                <w:rtl w:val="true"/>
              </w:rPr>
              <w:t>(</w:t>
            </w:r>
            <w:r>
              <w:rPr>
                <w:rStyle w:val="IndexLink"/>
                <w:rtl w:val="true"/>
              </w:rPr>
              <w:t>عليه السلام</w:t>
            </w:r>
            <w:r>
              <w:rPr>
                <w:rStyle w:val="IndexLink"/>
                <w:rtl w:val="true"/>
              </w:rPr>
              <w:t xml:space="preserve">) </w:t>
            </w:r>
            <w:r>
              <w:rPr>
                <w:rStyle w:val="IndexLink"/>
                <w:rtl w:val="true"/>
              </w:rPr>
              <w:t>شرط فی احیاءالموت</w:t>
            </w:r>
            <w:r>
              <w:rPr>
                <w:rStyle w:val="IndexLink"/>
                <w:rtl w:val="true"/>
              </w:rPr>
              <w:tab/>
            </w:r>
            <w:r>
              <w:rPr>
                <w:rStyle w:val="IndexLink"/>
              </w:rPr>
              <w:t>145</w:t>
            </w:r>
          </w:hyperlink>
        </w:p>
        <w:p>
          <w:pPr>
            <w:pStyle w:val="Contents4"/>
            <w:tabs>
              <w:tab w:val="clear" w:pos="8176"/>
              <w:tab w:val="right" w:pos="9026" w:leader="dot"/>
            </w:tabs>
            <w:rPr/>
          </w:pPr>
          <w:hyperlink w:anchor="__RefHeading___Toc4215947_1067777946">
            <w:r>
              <w:rPr>
                <w:webHidden/>
                <w:rStyle w:val="IndexLink"/>
                <w:rtl w:val="true"/>
              </w:rPr>
              <w:t>حکم الرض المفتوحه عنوه</w:t>
            </w:r>
            <w:r>
              <w:rPr>
                <w:rStyle w:val="IndexLink"/>
                <w:rtl w:val="true"/>
              </w:rPr>
              <w:tab/>
            </w:r>
            <w:r>
              <w:rPr>
                <w:rStyle w:val="IndexLink"/>
              </w:rPr>
              <w:t>146</w:t>
            </w:r>
          </w:hyperlink>
        </w:p>
        <w:p>
          <w:pPr>
            <w:pStyle w:val="Contents4"/>
            <w:tabs>
              <w:tab w:val="clear" w:pos="8176"/>
              <w:tab w:val="right" w:pos="9026" w:leader="dot"/>
            </w:tabs>
            <w:rPr/>
          </w:pPr>
          <w:hyperlink w:anchor="__RefHeading___Toc4215949_1067777946">
            <w:r>
              <w:rPr>
                <w:webHidden/>
                <w:rStyle w:val="IndexLink"/>
                <w:rtl w:val="true"/>
              </w:rPr>
              <w:t>الارض التی جری علیها ملک مسلم</w:t>
            </w:r>
            <w:r>
              <w:rPr>
                <w:rStyle w:val="IndexLink"/>
                <w:rtl w:val="true"/>
              </w:rPr>
              <w:tab/>
            </w:r>
            <w:r>
              <w:rPr>
                <w:rStyle w:val="IndexLink"/>
              </w:rPr>
              <w:t>149</w:t>
            </w:r>
          </w:hyperlink>
        </w:p>
        <w:p>
          <w:pPr>
            <w:pStyle w:val="Contents4"/>
            <w:tabs>
              <w:tab w:val="clear" w:pos="8176"/>
              <w:tab w:val="right" w:pos="9026" w:leader="dot"/>
            </w:tabs>
            <w:rPr/>
          </w:pPr>
          <w:hyperlink w:anchor="__RefHeading___Toc4215951_1067777946">
            <w:r>
              <w:rPr>
                <w:webHidden/>
                <w:rStyle w:val="IndexLink"/>
                <w:rtl w:val="true"/>
              </w:rPr>
              <w:t>الارض التی لم یکن لها مالک معروف</w:t>
            </w:r>
            <w:r>
              <w:rPr>
                <w:rStyle w:val="IndexLink"/>
                <w:rtl w:val="true"/>
              </w:rPr>
              <w:tab/>
            </w:r>
            <w:r>
              <w:rPr>
                <w:rStyle w:val="IndexLink"/>
              </w:rPr>
              <w:t>153</w:t>
            </w:r>
          </w:hyperlink>
        </w:p>
        <w:p>
          <w:pPr>
            <w:pStyle w:val="Contents4"/>
            <w:tabs>
              <w:tab w:val="clear" w:pos="8176"/>
              <w:tab w:val="right" w:pos="9026" w:leader="dot"/>
            </w:tabs>
            <w:rPr/>
          </w:pPr>
          <w:hyperlink w:anchor="__RefHeading___Toc4215953_1067777946">
            <w:r>
              <w:rPr>
                <w:webHidden/>
                <w:rStyle w:val="IndexLink"/>
                <w:rtl w:val="true"/>
              </w:rPr>
              <w:t>شرائط التملك بالإحياء خمسة</w:t>
            </w:r>
            <w:r>
              <w:rPr>
                <w:rStyle w:val="IndexLink"/>
                <w:rtl w:val="true"/>
              </w:rPr>
              <w:t>:</w:t>
              <w:tab/>
            </w:r>
            <w:r>
              <w:rPr>
                <w:rStyle w:val="IndexLink"/>
              </w:rPr>
              <w:t>156</w:t>
            </w:r>
          </w:hyperlink>
        </w:p>
        <w:p>
          <w:pPr>
            <w:pStyle w:val="Contents5"/>
            <w:tabs>
              <w:tab w:val="clear" w:pos="7892"/>
              <w:tab w:val="right" w:pos="9026" w:leader="dot"/>
            </w:tabs>
            <w:rPr/>
          </w:pPr>
          <w:hyperlink w:anchor="__RefHeading___Toc4215955_106777794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215957_1067777946">
            <w:r>
              <w:rPr>
                <w:webHidden/>
                <w:rStyle w:val="IndexLink"/>
                <w:rtl w:val="true"/>
              </w:rPr>
              <w:t>الأوّل</w:t>
            </w:r>
            <w:r>
              <w:rPr>
                <w:rStyle w:val="IndexLink"/>
                <w:rtl w:val="true"/>
              </w:rPr>
              <w:t xml:space="preserve">: * </w:t>
            </w:r>
            <w:r>
              <w:rPr>
                <w:rStyle w:val="IndexLink"/>
                <w:rtl w:val="true"/>
              </w:rPr>
              <w:t>أن لا يكون عليها يد المسلم</w:t>
            </w:r>
            <w:r>
              <w:rPr>
                <w:rStyle w:val="IndexLink"/>
                <w:rtl w:val="true"/>
              </w:rPr>
              <w:tab/>
            </w:r>
            <w:r>
              <w:rPr>
                <w:rStyle w:val="IndexLink"/>
              </w:rPr>
              <w:t>156</w:t>
            </w:r>
          </w:hyperlink>
        </w:p>
        <w:p>
          <w:pPr>
            <w:pStyle w:val="Contents5"/>
            <w:tabs>
              <w:tab w:val="clear" w:pos="7892"/>
              <w:tab w:val="right" w:pos="9026" w:leader="dot"/>
            </w:tabs>
            <w:rPr/>
          </w:pPr>
          <w:hyperlink w:anchor="__RefHeading___Toc4215959_1067777946">
            <w:r>
              <w:rPr>
                <w:webHidden/>
                <w:rStyle w:val="IndexLink"/>
                <w:rtl w:val="true"/>
              </w:rPr>
              <w:t>الثاني</w:t>
            </w:r>
            <w:r>
              <w:rPr>
                <w:rStyle w:val="IndexLink"/>
                <w:rtl w:val="true"/>
              </w:rPr>
              <w:t xml:space="preserve">:* </w:t>
            </w:r>
            <w:r>
              <w:rPr>
                <w:rStyle w:val="IndexLink"/>
                <w:rtl w:val="true"/>
              </w:rPr>
              <w:t>أن لا يكون حريماً لعامر، كالطريق، والشرب، و</w:t>
            </w:r>
            <w:r>
              <w:rPr>
                <w:rStyle w:val="IndexLink"/>
                <w:rtl w:val="true"/>
              </w:rPr>
              <w:t>...</w:t>
              <w:tab/>
            </w:r>
            <w:r>
              <w:rPr>
                <w:rStyle w:val="IndexLink"/>
              </w:rPr>
              <w:t>157</w:t>
            </w:r>
          </w:hyperlink>
        </w:p>
        <w:p>
          <w:pPr>
            <w:pStyle w:val="Contents6"/>
            <w:tabs>
              <w:tab w:val="clear" w:pos="7609"/>
              <w:tab w:val="right" w:pos="9026" w:leader="dot"/>
            </w:tabs>
            <w:rPr/>
          </w:pPr>
          <w:hyperlink w:anchor="__RefHeading___Toc4215961_1067777946">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215963_1067777946">
            <w:r>
              <w:rPr>
                <w:webHidden/>
                <w:rStyle w:val="IndexLink"/>
                <w:rtl w:val="true"/>
              </w:rPr>
              <w:t>حد الطريق</w:t>
            </w:r>
            <w:r>
              <w:rPr>
                <w:rStyle w:val="IndexLink"/>
                <w:rtl w:val="true"/>
              </w:rPr>
              <w:tab/>
            </w:r>
            <w:r>
              <w:rPr>
                <w:rStyle w:val="IndexLink"/>
              </w:rPr>
              <w:t>158</w:t>
            </w:r>
          </w:hyperlink>
        </w:p>
        <w:p>
          <w:pPr>
            <w:pStyle w:val="Contents6"/>
            <w:tabs>
              <w:tab w:val="clear" w:pos="7609"/>
              <w:tab w:val="right" w:pos="9026" w:leader="dot"/>
            </w:tabs>
            <w:rPr/>
          </w:pPr>
          <w:hyperlink w:anchor="__RefHeading___Toc4215965_1067777946">
            <w:r>
              <w:rPr>
                <w:webHidden/>
                <w:rStyle w:val="IndexLink"/>
                <w:rtl w:val="true"/>
              </w:rPr>
              <w:t>حريم بئر</w:t>
            </w:r>
            <w:r>
              <w:rPr>
                <w:rStyle w:val="IndexLink"/>
                <w:rtl w:val="true"/>
              </w:rPr>
              <w:tab/>
            </w:r>
            <w:r>
              <w:rPr>
                <w:rStyle w:val="IndexLink"/>
              </w:rPr>
              <w:t>161</w:t>
            </w:r>
          </w:hyperlink>
        </w:p>
        <w:p>
          <w:pPr>
            <w:pStyle w:val="Contents6"/>
            <w:tabs>
              <w:tab w:val="clear" w:pos="7609"/>
              <w:tab w:val="right" w:pos="9026" w:leader="dot"/>
            </w:tabs>
            <w:rPr/>
          </w:pPr>
          <w:hyperlink w:anchor="__RefHeading___Toc4215967_1067777946">
            <w:r>
              <w:rPr>
                <w:webHidden/>
                <w:rStyle w:val="IndexLink"/>
                <w:rtl w:val="true"/>
              </w:rPr>
              <w:t>حريم العين</w:t>
            </w:r>
            <w:r>
              <w:rPr>
                <w:rStyle w:val="IndexLink"/>
                <w:rtl w:val="true"/>
              </w:rPr>
              <w:tab/>
            </w:r>
            <w:r>
              <w:rPr>
                <w:rStyle w:val="IndexLink"/>
              </w:rPr>
              <w:t>162</w:t>
            </w:r>
          </w:hyperlink>
        </w:p>
        <w:p>
          <w:pPr>
            <w:pStyle w:val="Contents6"/>
            <w:tabs>
              <w:tab w:val="clear" w:pos="7609"/>
              <w:tab w:val="right" w:pos="9026" w:leader="dot"/>
            </w:tabs>
            <w:rPr/>
          </w:pPr>
          <w:hyperlink w:anchor="__RefHeading___Toc4215969_1067777946">
            <w:r>
              <w:rPr>
                <w:webHidden/>
                <w:rStyle w:val="IndexLink"/>
                <w:rtl w:val="true"/>
              </w:rPr>
              <w:t>حريم الحائط والدار</w:t>
            </w:r>
            <w:r>
              <w:rPr>
                <w:rStyle w:val="IndexLink"/>
                <w:rtl w:val="true"/>
              </w:rPr>
              <w:tab/>
            </w:r>
            <w:r>
              <w:rPr>
                <w:rStyle w:val="IndexLink"/>
              </w:rPr>
              <w:t>163</w:t>
            </w:r>
          </w:hyperlink>
        </w:p>
        <w:p>
          <w:pPr>
            <w:pStyle w:val="Contents5"/>
            <w:tabs>
              <w:tab w:val="clear" w:pos="7892"/>
              <w:tab w:val="right" w:pos="9026" w:leader="dot"/>
            </w:tabs>
            <w:rPr/>
          </w:pPr>
          <w:hyperlink w:anchor="__RefHeading___Toc4215971_1067777946">
            <w:r>
              <w:rPr>
                <w:webHidden/>
                <w:rStyle w:val="IndexLink"/>
                <w:rtl w:val="true"/>
              </w:rPr>
              <w:t>الثالث</w:t>
            </w:r>
            <w:r>
              <w:rPr>
                <w:rStyle w:val="IndexLink"/>
                <w:rtl w:val="true"/>
              </w:rPr>
              <w:t>:*</w:t>
            </w:r>
            <w:r>
              <w:rPr>
                <w:rStyle w:val="IndexLink"/>
                <w:rtl w:val="true"/>
              </w:rPr>
              <w:t>أن لا يسمّيه الشرع مشعراً للعبادة</w:t>
            </w:r>
            <w:r>
              <w:rPr>
                <w:rStyle w:val="IndexLink"/>
                <w:rtl w:val="true"/>
              </w:rPr>
              <w:tab/>
            </w:r>
            <w:r>
              <w:rPr>
                <w:rStyle w:val="IndexLink"/>
              </w:rPr>
              <w:t>166</w:t>
            </w:r>
          </w:hyperlink>
        </w:p>
        <w:p>
          <w:pPr>
            <w:pStyle w:val="Contents5"/>
            <w:tabs>
              <w:tab w:val="clear" w:pos="7892"/>
              <w:tab w:val="right" w:pos="9026" w:leader="dot"/>
            </w:tabs>
            <w:rPr/>
          </w:pPr>
          <w:hyperlink w:anchor="__RefHeading___Toc4215973_1067777946">
            <w:r>
              <w:rPr>
                <w:webHidden/>
                <w:rStyle w:val="IndexLink"/>
                <w:rtl w:val="true"/>
              </w:rPr>
              <w:t>الرابع</w:t>
            </w:r>
            <w:r>
              <w:rPr>
                <w:rStyle w:val="IndexLink"/>
                <w:rtl w:val="true"/>
              </w:rPr>
              <w:t>: *</w:t>
            </w:r>
            <w:r>
              <w:rPr>
                <w:rStyle w:val="IndexLink"/>
                <w:rtl w:val="true"/>
              </w:rPr>
              <w:t>أن لا يكون مما أقطعه إمام الأصل</w:t>
            </w:r>
            <w:r>
              <w:rPr>
                <w:rStyle w:val="IndexLink"/>
                <w:rtl w:val="true"/>
              </w:rPr>
              <w:tab/>
            </w:r>
            <w:r>
              <w:rPr>
                <w:rStyle w:val="IndexLink"/>
              </w:rPr>
              <w:t>167</w:t>
            </w:r>
          </w:hyperlink>
        </w:p>
        <w:p>
          <w:pPr>
            <w:pStyle w:val="Contents5"/>
            <w:tabs>
              <w:tab w:val="clear" w:pos="7892"/>
              <w:tab w:val="right" w:pos="9026" w:leader="dot"/>
            </w:tabs>
            <w:rPr/>
          </w:pPr>
          <w:hyperlink w:anchor="__RefHeading___Toc4215975_1067777946">
            <w:r>
              <w:rPr>
                <w:webHidden/>
                <w:rStyle w:val="IndexLink"/>
                <w:rtl w:val="true"/>
              </w:rPr>
              <w:t xml:space="preserve">الخامس </w:t>
            </w:r>
            <w:r>
              <w:rPr>
                <w:rStyle w:val="IndexLink"/>
                <w:rtl w:val="true"/>
              </w:rPr>
              <w:t xml:space="preserve">:* </w:t>
            </w:r>
            <w:r>
              <w:rPr>
                <w:rStyle w:val="IndexLink"/>
                <w:rtl w:val="true"/>
              </w:rPr>
              <w:t>أن لا يسبق إليه سابق بالتحجير</w:t>
            </w:r>
            <w:r>
              <w:rPr>
                <w:rStyle w:val="IndexLink"/>
                <w:rtl w:val="true"/>
              </w:rPr>
              <w:tab/>
            </w:r>
            <w:r>
              <w:rPr>
                <w:rStyle w:val="IndexLink"/>
              </w:rPr>
              <w:t>167</w:t>
            </w:r>
          </w:hyperlink>
        </w:p>
        <w:p>
          <w:pPr>
            <w:pStyle w:val="Contents4"/>
            <w:tabs>
              <w:tab w:val="clear" w:pos="8176"/>
              <w:tab w:val="right" w:pos="9026" w:leader="dot"/>
            </w:tabs>
            <w:rPr/>
          </w:pPr>
          <w:hyperlink w:anchor="__RefHeading___Toc4215977_1067777946">
            <w:r>
              <w:rPr>
                <w:webHidden/>
                <w:rStyle w:val="IndexLink"/>
                <w:rtl w:val="true"/>
              </w:rPr>
              <w:t xml:space="preserve">وللنبي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أن يحمي لنفسه ولغيره من المصالح</w:t>
            </w:r>
            <w:r>
              <w:rPr>
                <w:rStyle w:val="IndexLink"/>
                <w:rtl w:val="true"/>
              </w:rPr>
              <w:tab/>
            </w:r>
            <w:r>
              <w:rPr>
                <w:rStyle w:val="IndexLink"/>
              </w:rPr>
              <w:t>169</w:t>
            </w:r>
          </w:hyperlink>
        </w:p>
        <w:p>
          <w:pPr>
            <w:pStyle w:val="Contents3"/>
            <w:tabs>
              <w:tab w:val="clear" w:pos="8459"/>
              <w:tab w:val="right" w:pos="9026" w:leader="dot"/>
            </w:tabs>
            <w:rPr/>
          </w:pPr>
          <w:hyperlink w:anchor="__RefHeading___Toc4215979_1067777946">
            <w:r>
              <w:rPr>
                <w:webHidden/>
                <w:rStyle w:val="IndexLink"/>
                <w:rtl w:val="true"/>
              </w:rPr>
              <w:t>الطرف الثاني في كيفية الإحياء</w:t>
            </w:r>
            <w:r>
              <w:rPr>
                <w:rStyle w:val="IndexLink"/>
                <w:rtl w:val="true"/>
              </w:rPr>
              <w:tab/>
            </w:r>
            <w:r>
              <w:rPr>
                <w:rStyle w:val="IndexLink"/>
              </w:rPr>
              <w:t>171</w:t>
            </w:r>
          </w:hyperlink>
        </w:p>
        <w:p>
          <w:pPr>
            <w:pStyle w:val="Contents4"/>
            <w:tabs>
              <w:tab w:val="clear" w:pos="8176"/>
              <w:tab w:val="right" w:pos="9026" w:leader="dot"/>
            </w:tabs>
            <w:rPr/>
          </w:pPr>
          <w:hyperlink w:anchor="__RefHeading___Toc4215981_1067777946">
            <w:r>
              <w:rPr>
                <w:webHidden/>
                <w:rStyle w:val="IndexLink"/>
                <w:rtl w:val="true"/>
              </w:rPr>
              <w:t>صور عماره الموات</w:t>
            </w:r>
            <w:r>
              <w:rPr>
                <w:rStyle w:val="IndexLink"/>
                <w:rtl w:val="true"/>
              </w:rPr>
              <w:t>:</w:t>
              <w:tab/>
            </w:r>
            <w:r>
              <w:rPr>
                <w:rStyle w:val="IndexLink"/>
              </w:rPr>
              <w:t>171</w:t>
            </w:r>
          </w:hyperlink>
        </w:p>
        <w:p>
          <w:pPr>
            <w:pStyle w:val="Contents5"/>
            <w:tabs>
              <w:tab w:val="clear" w:pos="7892"/>
              <w:tab w:val="right" w:pos="9026" w:leader="dot"/>
            </w:tabs>
            <w:rPr/>
          </w:pPr>
          <w:hyperlink w:anchor="__RefHeading___Toc4215983_1067777946">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215985_1067777946">
            <w:r>
              <w:rPr>
                <w:webHidden/>
                <w:rStyle w:val="IndexLink"/>
                <w:rtl w:val="true"/>
              </w:rPr>
              <w:t>إذا أراد السكنى</w:t>
            </w:r>
            <w:r>
              <w:rPr>
                <w:rStyle w:val="IndexLink"/>
                <w:rtl w:val="true"/>
              </w:rPr>
              <w:tab/>
            </w:r>
            <w:r>
              <w:rPr>
                <w:rStyle w:val="IndexLink"/>
              </w:rPr>
              <w:t>171</w:t>
            </w:r>
          </w:hyperlink>
        </w:p>
        <w:p>
          <w:pPr>
            <w:pStyle w:val="Contents5"/>
            <w:tabs>
              <w:tab w:val="clear" w:pos="7892"/>
              <w:tab w:val="right" w:pos="9026" w:leader="dot"/>
            </w:tabs>
            <w:rPr/>
          </w:pPr>
          <w:hyperlink w:anchor="__RefHeading___Toc4215987_1067777946">
            <w:r>
              <w:rPr>
                <w:webHidden/>
                <w:rStyle w:val="IndexLink"/>
                <w:rtl w:val="true"/>
              </w:rPr>
              <w:t>اذا اراد زریبه للدواب او حظیرهً</w:t>
            </w:r>
            <w:r>
              <w:rPr>
                <w:rStyle w:val="IndexLink"/>
                <w:rtl w:val="true"/>
              </w:rPr>
              <w:tab/>
            </w:r>
            <w:r>
              <w:rPr>
                <w:rStyle w:val="IndexLink"/>
              </w:rPr>
              <w:t>172</w:t>
            </w:r>
          </w:hyperlink>
        </w:p>
        <w:p>
          <w:pPr>
            <w:pStyle w:val="Contents5"/>
            <w:tabs>
              <w:tab w:val="clear" w:pos="7892"/>
              <w:tab w:val="right" w:pos="9026" w:leader="dot"/>
            </w:tabs>
            <w:rPr/>
          </w:pPr>
          <w:hyperlink w:anchor="__RefHeading___Toc4215989_1067777946">
            <w:r>
              <w:rPr>
                <w:webHidden/>
                <w:rStyle w:val="IndexLink"/>
                <w:rtl w:val="true"/>
              </w:rPr>
              <w:t>اذا التخذ الموات مزرعه</w:t>
            </w:r>
            <w:r>
              <w:rPr>
                <w:rStyle w:val="IndexLink"/>
                <w:rtl w:val="true"/>
              </w:rPr>
              <w:tab/>
            </w:r>
            <w:r>
              <w:rPr>
                <w:rStyle w:val="IndexLink"/>
              </w:rPr>
              <w:t>173</w:t>
            </w:r>
          </w:hyperlink>
        </w:p>
        <w:p>
          <w:pPr>
            <w:pStyle w:val="Contents5"/>
            <w:tabs>
              <w:tab w:val="clear" w:pos="7892"/>
              <w:tab w:val="right" w:pos="9026" w:leader="dot"/>
            </w:tabs>
            <w:rPr/>
          </w:pPr>
          <w:hyperlink w:anchor="__RefHeading___Toc4215991_1067777946">
            <w:r>
              <w:rPr>
                <w:webHidden/>
                <w:rStyle w:val="IndexLink"/>
                <w:rtl w:val="true"/>
              </w:rPr>
              <w:t>اذا التخذ الموات للغرس</w:t>
            </w:r>
            <w:r>
              <w:rPr>
                <w:rStyle w:val="IndexLink"/>
                <w:rtl w:val="true"/>
              </w:rPr>
              <w:tab/>
            </w:r>
            <w:r>
              <w:rPr>
                <w:rStyle w:val="IndexLink"/>
              </w:rPr>
              <w:t>173</w:t>
            </w:r>
          </w:hyperlink>
        </w:p>
        <w:p>
          <w:pPr>
            <w:pStyle w:val="Contents3"/>
            <w:tabs>
              <w:tab w:val="clear" w:pos="8459"/>
              <w:tab w:val="right" w:pos="9026" w:leader="dot"/>
            </w:tabs>
            <w:rPr/>
          </w:pPr>
          <w:hyperlink w:anchor="__RefHeading___Toc4215993_1067777946">
            <w:r>
              <w:rPr>
                <w:webHidden/>
                <w:rStyle w:val="IndexLink"/>
                <w:rtl w:val="true"/>
              </w:rPr>
              <w:t>الطرف الثالث في المنافع المشتركة</w:t>
            </w:r>
            <w:r>
              <w:rPr>
                <w:rStyle w:val="IndexLink"/>
                <w:rtl w:val="true"/>
              </w:rPr>
              <w:tab/>
            </w:r>
            <w:r>
              <w:rPr>
                <w:rStyle w:val="IndexLink"/>
              </w:rPr>
              <w:t>175</w:t>
            </w:r>
          </w:hyperlink>
        </w:p>
        <w:p>
          <w:pPr>
            <w:pStyle w:val="Contents4"/>
            <w:tabs>
              <w:tab w:val="clear" w:pos="8176"/>
              <w:tab w:val="right" w:pos="9026" w:leader="dot"/>
            </w:tabs>
            <w:rPr/>
          </w:pPr>
          <w:hyperlink w:anchor="__RefHeading___Toc4215995_1067777946">
            <w:r>
              <w:rPr>
                <w:webHidden/>
                <w:rStyle w:val="IndexLink"/>
                <w:rtl w:val="true"/>
              </w:rPr>
              <w:t>فائده الطرق واحکامها</w:t>
            </w:r>
            <w:r>
              <w:rPr>
                <w:rStyle w:val="IndexLink"/>
                <w:rtl w:val="true"/>
              </w:rPr>
              <w:tab/>
            </w:r>
            <w:r>
              <w:rPr>
                <w:rStyle w:val="IndexLink"/>
              </w:rPr>
              <w:t>175</w:t>
            </w:r>
          </w:hyperlink>
        </w:p>
        <w:p>
          <w:pPr>
            <w:pStyle w:val="Contents4"/>
            <w:tabs>
              <w:tab w:val="clear" w:pos="8176"/>
              <w:tab w:val="right" w:pos="9026" w:leader="dot"/>
            </w:tabs>
            <w:rPr/>
          </w:pPr>
          <w:hyperlink w:anchor="__RefHeading___Toc4215997_1067777946">
            <w:r>
              <w:rPr>
                <w:webHidden/>
                <w:rStyle w:val="IndexLink"/>
                <w:rtl w:val="true"/>
              </w:rPr>
              <w:t>احکام السابق الی مکان من المسجد</w:t>
            </w:r>
            <w:r>
              <w:rPr>
                <w:rStyle w:val="IndexLink"/>
                <w:rtl w:val="true"/>
              </w:rPr>
              <w:tab/>
            </w:r>
            <w:r>
              <w:rPr>
                <w:rStyle w:val="IndexLink"/>
              </w:rPr>
              <w:t>179</w:t>
            </w:r>
          </w:hyperlink>
        </w:p>
        <w:p>
          <w:pPr>
            <w:pStyle w:val="Contents4"/>
            <w:tabs>
              <w:tab w:val="clear" w:pos="8176"/>
              <w:tab w:val="right" w:pos="9026" w:leader="dot"/>
            </w:tabs>
            <w:rPr/>
          </w:pPr>
          <w:hyperlink w:anchor="__RefHeading___Toc4215999_1067777946">
            <w:r>
              <w:rPr>
                <w:webHidden/>
                <w:rStyle w:val="IndexLink"/>
                <w:rtl w:val="true"/>
              </w:rPr>
              <w:t>احکام ساکنی المدارس والنزال فی الربط</w:t>
            </w:r>
            <w:r>
              <w:rPr>
                <w:rStyle w:val="IndexLink"/>
                <w:rtl w:val="true"/>
              </w:rPr>
              <w:tab/>
            </w:r>
            <w:r>
              <w:rPr>
                <w:rStyle w:val="IndexLink"/>
              </w:rPr>
              <w:t>182</w:t>
            </w:r>
          </w:hyperlink>
        </w:p>
        <w:p>
          <w:pPr>
            <w:pStyle w:val="Contents4"/>
            <w:tabs>
              <w:tab w:val="clear" w:pos="8176"/>
              <w:tab w:val="right" w:pos="9026" w:leader="dot"/>
            </w:tabs>
            <w:rPr/>
          </w:pPr>
          <w:hyperlink w:anchor="__RefHeading___Toc4216001_1067777946">
            <w:r>
              <w:rPr>
                <w:webHidden/>
                <w:rStyle w:val="IndexLink"/>
                <w:rtl w:val="true"/>
              </w:rPr>
              <w:t>المعادن الظاهرة لا تملك بالإحياء</w:t>
            </w:r>
            <w:r>
              <w:rPr>
                <w:rStyle w:val="IndexLink"/>
                <w:rtl w:val="true"/>
              </w:rPr>
              <w:tab/>
            </w:r>
            <w:r>
              <w:rPr>
                <w:rStyle w:val="IndexLink"/>
              </w:rPr>
              <w:t>183</w:t>
            </w:r>
          </w:hyperlink>
        </w:p>
        <w:p>
          <w:pPr>
            <w:pStyle w:val="Contents4"/>
            <w:tabs>
              <w:tab w:val="clear" w:pos="8176"/>
              <w:tab w:val="right" w:pos="9026" w:leader="dot"/>
            </w:tabs>
            <w:rPr/>
          </w:pPr>
          <w:hyperlink w:anchor="__RefHeading___Toc4216003_1067777946">
            <w:r>
              <w:rPr>
                <w:webHidden/>
                <w:rStyle w:val="IndexLink"/>
                <w:rtl w:val="true"/>
              </w:rPr>
              <w:t>لو تسابق اثنان إلى المعدن</w:t>
            </w:r>
            <w:r>
              <w:rPr>
                <w:rStyle w:val="IndexLink"/>
                <w:rtl w:val="true"/>
              </w:rPr>
              <w:tab/>
            </w:r>
            <w:r>
              <w:rPr>
                <w:rStyle w:val="IndexLink"/>
              </w:rPr>
              <w:t>185</w:t>
            </w:r>
          </w:hyperlink>
        </w:p>
        <w:p>
          <w:pPr>
            <w:pStyle w:val="Contents4"/>
            <w:tabs>
              <w:tab w:val="clear" w:pos="8176"/>
              <w:tab w:val="right" w:pos="9026" w:leader="dot"/>
            </w:tabs>
            <w:rPr/>
          </w:pPr>
          <w:hyperlink w:anchor="__RefHeading___Toc4216005_1067777946">
            <w:r>
              <w:rPr>
                <w:webHidden/>
                <w:rStyle w:val="IndexLink"/>
                <w:rtl w:val="true"/>
              </w:rPr>
              <w:t>المعادن الباطنة تملك بالإحياء</w:t>
            </w:r>
            <w:r>
              <w:rPr>
                <w:rStyle w:val="IndexLink"/>
                <w:rtl w:val="true"/>
              </w:rPr>
              <w:tab/>
            </w:r>
            <w:r>
              <w:rPr>
                <w:rStyle w:val="IndexLink"/>
              </w:rPr>
              <w:t>187</w:t>
            </w:r>
          </w:hyperlink>
        </w:p>
        <w:p>
          <w:pPr>
            <w:pStyle w:val="Contents4"/>
            <w:tabs>
              <w:tab w:val="clear" w:pos="8176"/>
              <w:tab w:val="right" w:pos="9026" w:leader="dot"/>
            </w:tabs>
            <w:rPr/>
          </w:pPr>
          <w:hyperlink w:anchor="__RefHeading___Toc4216007_1067777946">
            <w:r>
              <w:rPr>
                <w:webHidden/>
                <w:rStyle w:val="IndexLink"/>
                <w:rtl w:val="true"/>
              </w:rPr>
              <w:t>لو أحيا أرضاً وظهر فيها معدن</w:t>
            </w:r>
            <w:r>
              <w:rPr>
                <w:rStyle w:val="IndexLink"/>
                <w:rtl w:val="true"/>
              </w:rPr>
              <w:tab/>
            </w:r>
            <w:r>
              <w:rPr>
                <w:rStyle w:val="IndexLink"/>
              </w:rPr>
              <w:t>188</w:t>
            </w:r>
          </w:hyperlink>
        </w:p>
        <w:p>
          <w:pPr>
            <w:pStyle w:val="Contents4"/>
            <w:tabs>
              <w:tab w:val="clear" w:pos="8176"/>
              <w:tab w:val="right" w:pos="9026" w:leader="dot"/>
            </w:tabs>
            <w:rPr/>
          </w:pPr>
          <w:hyperlink w:anchor="__RefHeading___Toc4216009_1067777946">
            <w:r>
              <w:rPr>
                <w:webHidden/>
                <w:rStyle w:val="IndexLink"/>
                <w:rtl w:val="true"/>
              </w:rPr>
              <w:t>کیفیه تملک المیاه المباحه</w:t>
            </w:r>
            <w:r>
              <w:rPr>
                <w:rStyle w:val="IndexLink"/>
                <w:rtl w:val="true"/>
              </w:rPr>
              <w:tab/>
            </w:r>
            <w:r>
              <w:rPr>
                <w:rStyle w:val="IndexLink"/>
              </w:rPr>
              <w:t>189</w:t>
            </w:r>
          </w:hyperlink>
        </w:p>
        <w:p>
          <w:pPr>
            <w:pStyle w:val="Contents4"/>
            <w:tabs>
              <w:tab w:val="clear" w:pos="8176"/>
              <w:tab w:val="right" w:pos="9026" w:leader="dot"/>
            </w:tabs>
            <w:rPr/>
          </w:pPr>
          <w:hyperlink w:anchor="__RefHeading___Toc4216011_1067777946">
            <w:r>
              <w:rPr>
                <w:webHidden/>
                <w:rStyle w:val="IndexLink"/>
                <w:rtl w:val="true"/>
              </w:rPr>
              <w:t>ما يفيضه النهر المملوك من الماء المباح</w:t>
            </w:r>
            <w:r>
              <w:rPr>
                <w:rStyle w:val="IndexLink"/>
                <w:rtl w:val="true"/>
              </w:rPr>
              <w:tab/>
            </w:r>
            <w:r>
              <w:rPr>
                <w:rStyle w:val="IndexLink"/>
              </w:rPr>
              <w:t>192</w:t>
            </w:r>
          </w:hyperlink>
        </w:p>
        <w:p>
          <w:pPr>
            <w:pStyle w:val="Contents4"/>
            <w:tabs>
              <w:tab w:val="clear" w:pos="8176"/>
              <w:tab w:val="right" w:pos="9026" w:leader="dot"/>
            </w:tabs>
            <w:rPr/>
          </w:pPr>
          <w:hyperlink w:anchor="__RefHeading___Toc4216013_1067777946">
            <w:r>
              <w:rPr>
                <w:webHidden/>
                <w:rStyle w:val="IndexLink"/>
                <w:rtl w:val="true"/>
              </w:rPr>
              <w:t>إذا استجد جماعة نهراً</w:t>
            </w:r>
            <w:r>
              <w:rPr>
                <w:rStyle w:val="IndexLink"/>
                <w:rtl w:val="true"/>
              </w:rPr>
              <w:tab/>
            </w:r>
            <w:r>
              <w:rPr>
                <w:rStyle w:val="IndexLink"/>
              </w:rPr>
              <w:t>193</w:t>
            </w:r>
          </w:hyperlink>
        </w:p>
        <w:p>
          <w:pPr>
            <w:pStyle w:val="Contents4"/>
            <w:tabs>
              <w:tab w:val="clear" w:pos="8176"/>
              <w:tab w:val="right" w:pos="9026" w:leader="dot"/>
            </w:tabs>
            <w:rPr/>
          </w:pPr>
          <w:hyperlink w:anchor="__RefHeading___Toc4216015_1067777946">
            <w:r>
              <w:rPr>
                <w:webHidden/>
                <w:rStyle w:val="IndexLink"/>
                <w:rtl w:val="true"/>
              </w:rPr>
              <w:t>إذا لم يف النهر المباح أو سيل الوادي بسقي ما عليه دفعةٌ</w:t>
            </w:r>
            <w:r>
              <w:rPr>
                <w:rStyle w:val="IndexLink"/>
                <w:rtl w:val="true"/>
              </w:rPr>
              <w:tab/>
            </w:r>
            <w:r>
              <w:rPr>
                <w:rStyle w:val="IndexLink"/>
              </w:rPr>
              <w:t>194</w:t>
            </w:r>
          </w:hyperlink>
        </w:p>
        <w:p>
          <w:pPr>
            <w:pStyle w:val="Contents4"/>
            <w:tabs>
              <w:tab w:val="clear" w:pos="8176"/>
              <w:tab w:val="right" w:pos="9026" w:leader="dot"/>
            </w:tabs>
            <w:rPr/>
          </w:pPr>
          <w:hyperlink w:anchor="__RefHeading___Toc4216017_1067777946">
            <w:r>
              <w:rPr>
                <w:webHidden/>
                <w:rStyle w:val="IndexLink"/>
                <w:rtl w:val="true"/>
              </w:rPr>
              <w:t>لو أحيا إنسان أرضاً ميتةً على مثل هذا الوادي</w:t>
            </w:r>
            <w:r>
              <w:rPr>
                <w:rStyle w:val="IndexLink"/>
                <w:rtl w:val="true"/>
              </w:rPr>
              <w:tab/>
            </w:r>
            <w:r>
              <w:rPr>
                <w:rStyle w:val="IndexLink"/>
              </w:rPr>
              <w:t>197</w:t>
            </w:r>
          </w:hyperlink>
        </w:p>
        <w:p>
          <w:pPr>
            <w:pStyle w:val="Contents2"/>
            <w:tabs>
              <w:tab w:val="clear" w:pos="8743"/>
              <w:tab w:val="right" w:pos="9026" w:leader="dot"/>
            </w:tabs>
            <w:rPr/>
          </w:pPr>
          <w:hyperlink w:anchor="__RefHeading___Toc4216019_1067777946">
            <w:r>
              <w:rPr>
                <w:webHidden/>
                <w:rStyle w:val="IndexLink"/>
                <w:rtl w:val="true"/>
              </w:rPr>
              <w:t>كتاب اللقطة</w:t>
            </w:r>
            <w:r>
              <w:rPr>
                <w:rStyle w:val="IndexLink"/>
                <w:rtl w:val="true"/>
              </w:rPr>
              <w:tab/>
            </w:r>
            <w:r>
              <w:rPr>
                <w:rStyle w:val="IndexLink"/>
              </w:rPr>
              <w:t>200</w:t>
            </w:r>
          </w:hyperlink>
        </w:p>
        <w:p>
          <w:pPr>
            <w:pStyle w:val="Contents3"/>
            <w:tabs>
              <w:tab w:val="clear" w:pos="8459"/>
              <w:tab w:val="right" w:pos="9026" w:leader="dot"/>
            </w:tabs>
            <w:rPr/>
          </w:pPr>
          <w:hyperlink w:anchor="__RefHeading___Toc4216021_1067777946">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4216023_1067777946">
            <w:r>
              <w:rPr>
                <w:webHidden/>
                <w:rStyle w:val="IndexLink"/>
                <w:rtl w:val="true"/>
              </w:rPr>
              <w:t>تعریف اللقطة</w:t>
            </w:r>
            <w:r>
              <w:rPr>
                <w:rStyle w:val="IndexLink"/>
                <w:rtl w:val="true"/>
              </w:rPr>
              <w:tab/>
            </w:r>
            <w:r>
              <w:rPr>
                <w:rStyle w:val="IndexLink"/>
              </w:rPr>
              <w:t>200</w:t>
            </w:r>
          </w:hyperlink>
        </w:p>
        <w:p>
          <w:pPr>
            <w:pStyle w:val="Contents3"/>
            <w:tabs>
              <w:tab w:val="clear" w:pos="8459"/>
              <w:tab w:val="right" w:pos="9026" w:leader="dot"/>
            </w:tabs>
            <w:rPr/>
          </w:pPr>
          <w:hyperlink w:anchor="__RefHeading___Toc4216025_1067777946">
            <w:r>
              <w:rPr>
                <w:webHidden/>
                <w:rStyle w:val="IndexLink"/>
                <w:rtl w:val="true"/>
              </w:rPr>
              <w:t>القسم الأوّل</w:t>
            </w:r>
            <w:r>
              <w:rPr>
                <w:rStyle w:val="IndexLink"/>
                <w:rtl w:val="true"/>
              </w:rPr>
              <w:t>:</w:t>
            </w:r>
            <w:r>
              <w:rPr>
                <w:rStyle w:val="IndexLink"/>
                <w:rtl w:val="true"/>
              </w:rPr>
              <w:t>اللقيط</w:t>
            </w:r>
            <w:r>
              <w:rPr>
                <w:rStyle w:val="IndexLink"/>
                <w:rtl w:val="true"/>
              </w:rPr>
              <w:tab/>
            </w:r>
            <w:r>
              <w:rPr>
                <w:rStyle w:val="IndexLink"/>
              </w:rPr>
              <w:t>201</w:t>
            </w:r>
          </w:hyperlink>
        </w:p>
        <w:p>
          <w:pPr>
            <w:pStyle w:val="Contents4"/>
            <w:tabs>
              <w:tab w:val="clear" w:pos="8176"/>
              <w:tab w:val="right" w:pos="9026" w:leader="dot"/>
            </w:tabs>
            <w:rPr/>
          </w:pPr>
          <w:hyperlink w:anchor="__RefHeading___Toc4216027_1067777946">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4216029_1067777946">
            <w:r>
              <w:rPr>
                <w:webHidden/>
                <w:rStyle w:val="IndexLink"/>
                <w:rtl w:val="true"/>
              </w:rPr>
              <w:t>المقصد الأوّل في</w:t>
            </w:r>
            <w:r>
              <w:rPr>
                <w:rStyle w:val="IndexLink"/>
                <w:rtl w:val="true"/>
              </w:rPr>
              <w:t xml:space="preserve">* </w:t>
            </w:r>
            <w:r>
              <w:rPr>
                <w:rStyle w:val="IndexLink"/>
                <w:rtl w:val="true"/>
              </w:rPr>
              <w:t>اللقيط</w:t>
            </w:r>
            <w:r>
              <w:rPr>
                <w:rStyle w:val="IndexLink"/>
                <w:rtl w:val="true"/>
              </w:rPr>
              <w:tab/>
            </w:r>
            <w:r>
              <w:rPr>
                <w:rStyle w:val="IndexLink"/>
              </w:rPr>
              <w:t>202</w:t>
            </w:r>
          </w:hyperlink>
        </w:p>
        <w:p>
          <w:pPr>
            <w:pStyle w:val="Contents5"/>
            <w:tabs>
              <w:tab w:val="clear" w:pos="7892"/>
              <w:tab w:val="right" w:pos="9026" w:leader="dot"/>
            </w:tabs>
            <w:rPr/>
          </w:pPr>
          <w:hyperlink w:anchor="__RefHeading___Toc4216031_106777794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216033_1067777946">
            <w:r>
              <w:rPr>
                <w:webHidden/>
                <w:rStyle w:val="IndexLink"/>
                <w:rtl w:val="true"/>
              </w:rPr>
              <w:t>التقاط الطفل والمملوک</w:t>
            </w:r>
            <w:r>
              <w:rPr>
                <w:rStyle w:val="IndexLink"/>
                <w:rtl w:val="true"/>
              </w:rPr>
              <w:tab/>
            </w:r>
            <w:r>
              <w:rPr>
                <w:rStyle w:val="IndexLink"/>
              </w:rPr>
              <w:t>203</w:t>
            </w:r>
          </w:hyperlink>
        </w:p>
        <w:p>
          <w:pPr>
            <w:pStyle w:val="Contents4"/>
            <w:tabs>
              <w:tab w:val="clear" w:pos="8176"/>
              <w:tab w:val="right" w:pos="9026" w:leader="dot"/>
            </w:tabs>
            <w:rPr/>
          </w:pPr>
          <w:hyperlink w:anchor="__RefHeading___Toc4216035_1067777946">
            <w:r>
              <w:rPr>
                <w:webHidden/>
                <w:rStyle w:val="IndexLink"/>
                <w:rtl w:val="true"/>
              </w:rPr>
              <w:t>المقصد الثاني في المُلتقط</w:t>
            </w:r>
            <w:r>
              <w:rPr>
                <w:rStyle w:val="IndexLink"/>
                <w:rtl w:val="true"/>
              </w:rPr>
              <w:tab/>
            </w:r>
            <w:r>
              <w:rPr>
                <w:rStyle w:val="IndexLink"/>
              </w:rPr>
              <w:t>205</w:t>
            </w:r>
          </w:hyperlink>
        </w:p>
        <w:p>
          <w:pPr>
            <w:pStyle w:val="Contents5"/>
            <w:tabs>
              <w:tab w:val="clear" w:pos="7892"/>
              <w:tab w:val="right" w:pos="9026" w:leader="dot"/>
            </w:tabs>
            <w:rPr/>
          </w:pPr>
          <w:hyperlink w:anchor="__RefHeading___Toc4216037_1067777946">
            <w:r>
              <w:rPr>
                <w:webHidden/>
                <w:rStyle w:val="IndexLink"/>
                <w:rtl w:val="true"/>
              </w:rPr>
              <w:t>شروط الملتقط</w:t>
            </w:r>
            <w:r>
              <w:rPr>
                <w:rStyle w:val="IndexLink"/>
                <w:rtl w:val="true"/>
              </w:rPr>
              <w:tab/>
            </w:r>
            <w:r>
              <w:rPr>
                <w:rStyle w:val="IndexLink"/>
              </w:rPr>
              <w:t>205</w:t>
            </w:r>
          </w:hyperlink>
        </w:p>
        <w:p>
          <w:pPr>
            <w:pStyle w:val="Contents5"/>
            <w:tabs>
              <w:tab w:val="clear" w:pos="7892"/>
              <w:tab w:val="right" w:pos="9026" w:leader="dot"/>
            </w:tabs>
            <w:rPr/>
          </w:pPr>
          <w:hyperlink w:anchor="__RefHeading___Toc4216039_1067777946">
            <w:r>
              <w:rPr>
                <w:webHidden/>
                <w:rStyle w:val="IndexLink"/>
                <w:rtl w:val="true"/>
              </w:rPr>
              <w:t>وهل يراعى إسلام الملتقط وعدالته؟</w:t>
            </w:r>
            <w:r>
              <w:rPr>
                <w:rStyle w:val="IndexLink"/>
                <w:rtl w:val="true"/>
              </w:rPr>
              <w:tab/>
            </w:r>
            <w:r>
              <w:rPr>
                <w:rStyle w:val="IndexLink"/>
              </w:rPr>
              <w:t>207</w:t>
            </w:r>
          </w:hyperlink>
        </w:p>
        <w:p>
          <w:pPr>
            <w:pStyle w:val="Contents5"/>
            <w:tabs>
              <w:tab w:val="clear" w:pos="7892"/>
              <w:tab w:val="right" w:pos="9026" w:leader="dot"/>
            </w:tabs>
            <w:rPr/>
          </w:pPr>
          <w:hyperlink w:anchor="__RefHeading___Toc4216041_1067777946">
            <w:r>
              <w:rPr>
                <w:webHidden/>
                <w:rStyle w:val="IndexLink"/>
                <w:rtl w:val="true"/>
              </w:rPr>
              <w:t>لا ولاء للملتقط علي القیط</w:t>
            </w:r>
            <w:r>
              <w:rPr>
                <w:rStyle w:val="IndexLink"/>
                <w:rtl w:val="true"/>
              </w:rPr>
              <w:tab/>
            </w:r>
            <w:r>
              <w:rPr>
                <w:rStyle w:val="IndexLink"/>
              </w:rPr>
              <w:t>208</w:t>
            </w:r>
          </w:hyperlink>
        </w:p>
        <w:p>
          <w:pPr>
            <w:pStyle w:val="Contents5"/>
            <w:tabs>
              <w:tab w:val="clear" w:pos="7892"/>
              <w:tab w:val="right" w:pos="9026" w:leader="dot"/>
            </w:tabs>
            <w:rPr/>
          </w:pPr>
          <w:hyperlink w:anchor="__RefHeading___Toc4216043_1067777946">
            <w:r>
              <w:rPr>
                <w:webHidden/>
                <w:rStyle w:val="IndexLink"/>
                <w:rtl w:val="true"/>
              </w:rPr>
              <w:t>حکم النفقه علی اللقیط</w:t>
            </w:r>
            <w:r>
              <w:rPr>
                <w:rStyle w:val="IndexLink"/>
                <w:rtl w:val="true"/>
              </w:rPr>
              <w:tab/>
            </w:r>
            <w:r>
              <w:rPr>
                <w:rStyle w:val="IndexLink"/>
              </w:rPr>
              <w:t>209</w:t>
            </w:r>
          </w:hyperlink>
        </w:p>
        <w:p>
          <w:pPr>
            <w:pStyle w:val="Contents4"/>
            <w:tabs>
              <w:tab w:val="clear" w:pos="8176"/>
              <w:tab w:val="right" w:pos="9026" w:leader="dot"/>
            </w:tabs>
            <w:rPr/>
          </w:pPr>
          <w:hyperlink w:anchor="__RefHeading___Toc4216045_1067777946">
            <w:r>
              <w:rPr>
                <w:webHidden/>
                <w:rStyle w:val="IndexLink"/>
                <w:rtl w:val="true"/>
              </w:rPr>
              <w:t>المقصد الثالث في أحكامه</w:t>
            </w:r>
            <w:r>
              <w:rPr>
                <w:rStyle w:val="IndexLink"/>
                <w:rtl w:val="true"/>
              </w:rPr>
              <w:tab/>
            </w:r>
            <w:r>
              <w:rPr>
                <w:rStyle w:val="IndexLink"/>
              </w:rPr>
              <w:t>210</w:t>
            </w:r>
          </w:hyperlink>
        </w:p>
        <w:p>
          <w:pPr>
            <w:pStyle w:val="Contents5"/>
            <w:tabs>
              <w:tab w:val="clear" w:pos="7892"/>
              <w:tab w:val="right" w:pos="9026" w:leader="dot"/>
            </w:tabs>
            <w:rPr/>
          </w:pPr>
          <w:hyperlink w:anchor="__RefHeading___Toc4216047_1067777946">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216049_1067777946">
            <w:r>
              <w:rPr>
                <w:webHidden/>
                <w:rStyle w:val="IndexLink"/>
                <w:rtl w:val="true"/>
              </w:rPr>
              <w:t>أخذ اللقيط هل هو واجب على الكفاية ام مستحب؟</w:t>
            </w:r>
            <w:r>
              <w:rPr>
                <w:rStyle w:val="IndexLink"/>
                <w:rtl w:val="true"/>
              </w:rPr>
              <w:tab/>
            </w:r>
            <w:r>
              <w:rPr>
                <w:rStyle w:val="IndexLink"/>
              </w:rPr>
              <w:t>210</w:t>
            </w:r>
          </w:hyperlink>
        </w:p>
        <w:p>
          <w:pPr>
            <w:pStyle w:val="Contents5"/>
            <w:tabs>
              <w:tab w:val="clear" w:pos="7892"/>
              <w:tab w:val="right" w:pos="9026" w:leader="dot"/>
            </w:tabs>
            <w:rPr/>
          </w:pPr>
          <w:hyperlink w:anchor="__RefHeading___Toc4216051_1067777946">
            <w:r>
              <w:rPr>
                <w:webHidden/>
                <w:rStyle w:val="IndexLink"/>
                <w:rtl w:val="true"/>
              </w:rPr>
              <w:t>اللقيط يملك كالكبير</w:t>
            </w:r>
            <w:r>
              <w:rPr>
                <w:rStyle w:val="IndexLink"/>
                <w:rtl w:val="true"/>
              </w:rPr>
              <w:tab/>
            </w:r>
            <w:r>
              <w:rPr>
                <w:rStyle w:val="IndexLink"/>
              </w:rPr>
              <w:t>211</w:t>
            </w:r>
          </w:hyperlink>
        </w:p>
        <w:p>
          <w:pPr>
            <w:pStyle w:val="Contents5"/>
            <w:tabs>
              <w:tab w:val="clear" w:pos="7892"/>
              <w:tab w:val="right" w:pos="9026" w:leader="dot"/>
            </w:tabs>
            <w:rPr/>
          </w:pPr>
          <w:hyperlink w:anchor="__RefHeading___Toc4216053_1067777946">
            <w:r>
              <w:rPr>
                <w:webHidden/>
                <w:rStyle w:val="IndexLink"/>
                <w:rtl w:val="true"/>
              </w:rPr>
              <w:t>لا يجب الإشهاد عند أخذ اللقيط</w:t>
            </w:r>
            <w:r>
              <w:rPr>
                <w:rStyle w:val="IndexLink"/>
                <w:rtl w:val="true"/>
              </w:rPr>
              <w:tab/>
            </w:r>
            <w:r>
              <w:rPr>
                <w:rStyle w:val="IndexLink"/>
              </w:rPr>
              <w:t>212</w:t>
            </w:r>
          </w:hyperlink>
        </w:p>
        <w:p>
          <w:pPr>
            <w:pStyle w:val="Contents5"/>
            <w:tabs>
              <w:tab w:val="clear" w:pos="7892"/>
              <w:tab w:val="right" w:pos="9026" w:leader="dot"/>
            </w:tabs>
            <w:rPr/>
          </w:pPr>
          <w:hyperlink w:anchor="__RefHeading___Toc4216055_1067777946">
            <w:r>
              <w:rPr>
                <w:webHidden/>
                <w:rStyle w:val="IndexLink"/>
                <w:rtl w:val="true"/>
              </w:rPr>
              <w:t>حكم الإنفاق علي المنبوذ من ماله</w:t>
            </w:r>
            <w:r>
              <w:rPr>
                <w:rStyle w:val="IndexLink"/>
                <w:rtl w:val="true"/>
              </w:rPr>
              <w:tab/>
            </w:r>
            <w:r>
              <w:rPr>
                <w:rStyle w:val="IndexLink"/>
              </w:rPr>
              <w:t>213</w:t>
            </w:r>
          </w:hyperlink>
        </w:p>
        <w:p>
          <w:pPr>
            <w:pStyle w:val="Contents5"/>
            <w:tabs>
              <w:tab w:val="clear" w:pos="7892"/>
              <w:tab w:val="right" w:pos="9026" w:leader="dot"/>
            </w:tabs>
            <w:rPr/>
          </w:pPr>
          <w:hyperlink w:anchor="__RefHeading___Toc4216057_1067777946">
            <w:r>
              <w:rPr>
                <w:webHidden/>
                <w:rStyle w:val="IndexLink"/>
                <w:rtl w:val="true"/>
              </w:rPr>
              <w:t>حكم الملقوط في دار الإسلام ودار الكفر</w:t>
            </w:r>
            <w:r>
              <w:rPr>
                <w:rStyle w:val="IndexLink"/>
                <w:rtl w:val="true"/>
              </w:rPr>
              <w:tab/>
            </w:r>
            <w:r>
              <w:rPr>
                <w:rStyle w:val="IndexLink"/>
              </w:rPr>
              <w:t>214</w:t>
            </w:r>
          </w:hyperlink>
        </w:p>
        <w:p>
          <w:pPr>
            <w:pStyle w:val="Contents5"/>
            <w:tabs>
              <w:tab w:val="clear" w:pos="7892"/>
              <w:tab w:val="right" w:pos="9026" w:leader="dot"/>
            </w:tabs>
            <w:rPr/>
          </w:pPr>
          <w:hyperlink w:anchor="__RefHeading___Toc4216059_1067777946">
            <w:r>
              <w:rPr>
                <w:webHidden/>
                <w:rStyle w:val="IndexLink"/>
                <w:rtl w:val="true"/>
              </w:rPr>
              <w:t>عاقلة اللقيط الإمام</w:t>
            </w:r>
            <w:r>
              <w:rPr>
                <w:rStyle w:val="IndexLink"/>
                <w:rtl w:val="true"/>
              </w:rPr>
              <w:tab/>
            </w:r>
            <w:r>
              <w:rPr>
                <w:rStyle w:val="IndexLink"/>
              </w:rPr>
              <w:t>216</w:t>
            </w:r>
          </w:hyperlink>
        </w:p>
        <w:p>
          <w:pPr>
            <w:pStyle w:val="Contents5"/>
            <w:tabs>
              <w:tab w:val="clear" w:pos="7892"/>
              <w:tab w:val="right" w:pos="9026" w:leader="dot"/>
            </w:tabs>
            <w:rPr/>
          </w:pPr>
          <w:hyperlink w:anchor="__RefHeading___Toc4216061_1067777946">
            <w:r>
              <w:rPr>
                <w:webHidden/>
                <w:rStyle w:val="IndexLink"/>
                <w:rtl w:val="true"/>
              </w:rPr>
              <w:t>*</w:t>
            </w:r>
            <w:r>
              <w:rPr>
                <w:rStyle w:val="IndexLink"/>
                <w:rtl w:val="true"/>
              </w:rPr>
              <w:t>ولو جني علي اللقيط وهو صغير</w:t>
            </w:r>
            <w:r>
              <w:rPr>
                <w:rStyle w:val="IndexLink"/>
                <w:rtl w:val="true"/>
              </w:rPr>
              <w:tab/>
            </w:r>
            <w:r>
              <w:rPr>
                <w:rStyle w:val="IndexLink"/>
              </w:rPr>
              <w:t>216</w:t>
            </w:r>
          </w:hyperlink>
        </w:p>
        <w:p>
          <w:pPr>
            <w:pStyle w:val="Contents5"/>
            <w:tabs>
              <w:tab w:val="clear" w:pos="7892"/>
              <w:tab w:val="right" w:pos="9026" w:leader="dot"/>
            </w:tabs>
            <w:rPr/>
          </w:pPr>
          <w:hyperlink w:anchor="__RefHeading___Toc4216063_1067777946">
            <w:r>
              <w:rPr>
                <w:webHidden/>
                <w:rStyle w:val="IndexLink"/>
                <w:rtl w:val="true"/>
              </w:rPr>
              <w:t>إذا قذف اللقيط قاذف بعد بلوغه</w:t>
            </w:r>
            <w:r>
              <w:rPr>
                <w:rStyle w:val="IndexLink"/>
                <w:rtl w:val="true"/>
              </w:rPr>
              <w:tab/>
            </w:r>
            <w:r>
              <w:rPr>
                <w:rStyle w:val="IndexLink"/>
              </w:rPr>
              <w:t>218</w:t>
            </w:r>
          </w:hyperlink>
        </w:p>
        <w:p>
          <w:pPr>
            <w:pStyle w:val="Contents5"/>
            <w:tabs>
              <w:tab w:val="clear" w:pos="7892"/>
              <w:tab w:val="right" w:pos="9026" w:leader="dot"/>
            </w:tabs>
            <w:rPr/>
          </w:pPr>
          <w:hyperlink w:anchor="__RefHeading___Toc4216065_1067777946">
            <w:r>
              <w:rPr>
                <w:webHidden/>
                <w:rStyle w:val="IndexLink"/>
                <w:rtl w:val="true"/>
              </w:rPr>
              <w:t>إذا أقر اللقيط على نفسه بالرق بعد بلوغه وعقله</w:t>
            </w:r>
            <w:r>
              <w:rPr>
                <w:rStyle w:val="IndexLink"/>
                <w:rtl w:val="true"/>
              </w:rPr>
              <w:tab/>
            </w:r>
            <w:r>
              <w:rPr>
                <w:rStyle w:val="IndexLink"/>
              </w:rPr>
              <w:t>219</w:t>
            </w:r>
          </w:hyperlink>
        </w:p>
        <w:p>
          <w:pPr>
            <w:pStyle w:val="Contents5"/>
            <w:tabs>
              <w:tab w:val="clear" w:pos="7892"/>
              <w:tab w:val="right" w:pos="9026" w:leader="dot"/>
            </w:tabs>
            <w:rPr/>
          </w:pPr>
          <w:hyperlink w:anchor="__RefHeading___Toc4216067_1067777946">
            <w:r>
              <w:rPr>
                <w:webHidden/>
                <w:rStyle w:val="IndexLink"/>
                <w:rtl w:val="true"/>
              </w:rPr>
              <w:t>إذا ادعى أجنبي بنوته</w:t>
            </w:r>
            <w:r>
              <w:rPr>
                <w:rStyle w:val="IndexLink"/>
                <w:rtl w:val="true"/>
              </w:rPr>
              <w:tab/>
            </w:r>
            <w:r>
              <w:rPr>
                <w:rStyle w:val="IndexLink"/>
              </w:rPr>
              <w:t>221</w:t>
            </w:r>
          </w:hyperlink>
        </w:p>
        <w:p>
          <w:pPr>
            <w:pStyle w:val="Contents4"/>
            <w:tabs>
              <w:tab w:val="clear" w:pos="8176"/>
              <w:tab w:val="right" w:pos="9026" w:leader="dot"/>
            </w:tabs>
            <w:rPr/>
          </w:pPr>
          <w:hyperlink w:anchor="__RefHeading___Toc4216069_1067777946">
            <w:r>
              <w:rPr>
                <w:webHidden/>
                <w:rStyle w:val="IndexLink"/>
                <w:rtl w:val="true"/>
              </w:rPr>
              <w:t>أحكام النزاع</w:t>
            </w:r>
            <w:r>
              <w:rPr>
                <w:rStyle w:val="IndexLink"/>
                <w:rtl w:val="true"/>
              </w:rPr>
              <w:tab/>
            </w:r>
            <w:r>
              <w:rPr>
                <w:rStyle w:val="IndexLink"/>
              </w:rPr>
              <w:t>223</w:t>
            </w:r>
          </w:hyperlink>
        </w:p>
        <w:p>
          <w:pPr>
            <w:pStyle w:val="Contents5"/>
            <w:tabs>
              <w:tab w:val="clear" w:pos="7892"/>
              <w:tab w:val="right" w:pos="9026" w:leader="dot"/>
            </w:tabs>
            <w:rPr/>
          </w:pPr>
          <w:hyperlink w:anchor="__RefHeading___Toc4216071_1067777946">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216073_1067777946">
            <w:r>
              <w:rPr>
                <w:webHidden/>
                <w:rStyle w:val="IndexLink"/>
                <w:rtl w:val="true"/>
              </w:rPr>
              <w:t>لو اختلفا في الإنفاق</w:t>
            </w:r>
            <w:r>
              <w:rPr>
                <w:rStyle w:val="IndexLink"/>
                <w:rtl w:val="true"/>
              </w:rPr>
              <w:tab/>
            </w:r>
            <w:r>
              <w:rPr>
                <w:rStyle w:val="IndexLink"/>
              </w:rPr>
              <w:t>223</w:t>
            </w:r>
          </w:hyperlink>
        </w:p>
        <w:p>
          <w:pPr>
            <w:pStyle w:val="Contents5"/>
            <w:tabs>
              <w:tab w:val="clear" w:pos="7892"/>
              <w:tab w:val="right" w:pos="9026" w:leader="dot"/>
            </w:tabs>
            <w:rPr/>
          </w:pPr>
          <w:hyperlink w:anchor="__RefHeading___Toc4216075_1067777946">
            <w:r>
              <w:rPr>
                <w:webHidden/>
                <w:rStyle w:val="IndexLink"/>
                <w:rtl w:val="true"/>
              </w:rPr>
              <w:t>لو تشاح ملتقطان مع تساويهما في الشرائط</w:t>
            </w:r>
            <w:r>
              <w:rPr>
                <w:rStyle w:val="IndexLink"/>
                <w:rtl w:val="true"/>
              </w:rPr>
              <w:tab/>
            </w:r>
            <w:r>
              <w:rPr>
                <w:rStyle w:val="IndexLink"/>
              </w:rPr>
              <w:t>224</w:t>
            </w:r>
          </w:hyperlink>
        </w:p>
        <w:p>
          <w:pPr>
            <w:pStyle w:val="Contents5"/>
            <w:tabs>
              <w:tab w:val="clear" w:pos="7892"/>
              <w:tab w:val="right" w:pos="9026" w:leader="dot"/>
            </w:tabs>
            <w:rPr/>
          </w:pPr>
          <w:hyperlink w:anchor="__RefHeading___Toc4216077_1067777946">
            <w:r>
              <w:rPr>
                <w:webHidden/>
                <w:rStyle w:val="IndexLink"/>
                <w:rtl w:val="true"/>
              </w:rPr>
              <w:t>إذا ادعى بنوته اثنان</w:t>
            </w:r>
            <w:r>
              <w:rPr>
                <w:rStyle w:val="IndexLink"/>
                <w:rtl w:val="true"/>
              </w:rPr>
              <w:tab/>
            </w:r>
            <w:r>
              <w:rPr>
                <w:rStyle w:val="IndexLink"/>
              </w:rPr>
              <w:t>226</w:t>
            </w:r>
          </w:hyperlink>
        </w:p>
        <w:p>
          <w:pPr>
            <w:pStyle w:val="Contents5"/>
            <w:tabs>
              <w:tab w:val="clear" w:pos="7892"/>
              <w:tab w:val="right" w:pos="9026" w:leader="dot"/>
            </w:tabs>
            <w:rPr/>
          </w:pPr>
          <w:hyperlink w:anchor="__RefHeading___Toc4216079_1067777946">
            <w:r>
              <w:rPr>
                <w:webHidden/>
                <w:rStyle w:val="IndexLink"/>
                <w:rtl w:val="true"/>
              </w:rPr>
              <w:t>إذا اختلف كافر ومسلم أو حرّ وعبد في دعوى بنوته</w:t>
            </w:r>
            <w:r>
              <w:rPr>
                <w:rStyle w:val="IndexLink"/>
                <w:rtl w:val="true"/>
              </w:rPr>
              <w:tab/>
            </w:r>
            <w:r>
              <w:rPr>
                <w:rStyle w:val="IndexLink"/>
              </w:rPr>
              <w:t>226</w:t>
            </w:r>
          </w:hyperlink>
        </w:p>
        <w:p>
          <w:pPr>
            <w:pStyle w:val="Contents3"/>
            <w:tabs>
              <w:tab w:val="clear" w:pos="8459"/>
              <w:tab w:val="right" w:pos="9026" w:leader="dot"/>
            </w:tabs>
            <w:rPr/>
          </w:pPr>
          <w:hyperlink w:anchor="__RefHeading___Toc4216081_1067777946">
            <w:r>
              <w:rPr>
                <w:webHidden/>
                <w:rStyle w:val="IndexLink"/>
                <w:rtl w:val="true"/>
              </w:rPr>
              <w:t>القسم الثاني في الملتقط من الحيوان</w:t>
            </w:r>
            <w:r>
              <w:rPr>
                <w:rStyle w:val="IndexLink"/>
                <w:rtl w:val="true"/>
              </w:rPr>
              <w:tab/>
            </w:r>
            <w:r>
              <w:rPr>
                <w:rStyle w:val="IndexLink"/>
              </w:rPr>
              <w:t>227</w:t>
            </w:r>
          </w:hyperlink>
        </w:p>
        <w:p>
          <w:pPr>
            <w:pStyle w:val="Contents4"/>
            <w:tabs>
              <w:tab w:val="clear" w:pos="8176"/>
              <w:tab w:val="right" w:pos="9026" w:leader="dot"/>
            </w:tabs>
            <w:rPr/>
          </w:pPr>
          <w:hyperlink w:anchor="__RefHeading___Toc4216083_1067777946">
            <w:r>
              <w:rPr>
                <w:webHidden/>
                <w:rStyle w:val="IndexLink"/>
                <w:rtl w:val="true"/>
              </w:rPr>
              <w:t>النظر الأول فى المأخوذ</w:t>
            </w:r>
            <w:r>
              <w:rPr>
                <w:rStyle w:val="IndexLink"/>
                <w:rtl w:val="true"/>
              </w:rPr>
              <w:tab/>
            </w:r>
            <w:r>
              <w:rPr>
                <w:rStyle w:val="IndexLink"/>
              </w:rPr>
              <w:t>227</w:t>
            </w:r>
          </w:hyperlink>
        </w:p>
        <w:p>
          <w:pPr>
            <w:pStyle w:val="Contents5"/>
            <w:tabs>
              <w:tab w:val="clear" w:pos="7892"/>
              <w:tab w:val="right" w:pos="9026" w:leader="dot"/>
            </w:tabs>
            <w:rPr/>
          </w:pPr>
          <w:hyperlink w:anchor="__RefHeading___Toc4216085_106777794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216087_1067777946">
            <w:r>
              <w:rPr>
                <w:webHidden/>
                <w:rStyle w:val="IndexLink"/>
                <w:rtl w:val="true"/>
              </w:rPr>
              <w:t>يستحب لواجد اللقطة الإشهاد عليها</w:t>
            </w:r>
            <w:r>
              <w:rPr>
                <w:rStyle w:val="IndexLink"/>
                <w:rtl w:val="true"/>
              </w:rPr>
              <w:tab/>
            </w:r>
            <w:r>
              <w:rPr>
                <w:rStyle w:val="IndexLink"/>
              </w:rPr>
              <w:t>228</w:t>
            </w:r>
          </w:hyperlink>
        </w:p>
        <w:p>
          <w:pPr>
            <w:pStyle w:val="Contents5"/>
            <w:tabs>
              <w:tab w:val="clear" w:pos="7892"/>
              <w:tab w:val="right" w:pos="9026" w:leader="dot"/>
            </w:tabs>
            <w:rPr/>
          </w:pPr>
          <w:hyperlink w:anchor="__RefHeading___Toc4216089_1067777946">
            <w:r>
              <w:rPr>
                <w:webHidden/>
                <w:rStyle w:val="IndexLink"/>
                <w:rtl w:val="true"/>
              </w:rPr>
              <w:t>حكم لقطة الحيوان</w:t>
            </w:r>
            <w:r>
              <w:rPr>
                <w:rStyle w:val="IndexLink"/>
                <w:rtl w:val="true"/>
              </w:rPr>
              <w:tab/>
            </w:r>
            <w:r>
              <w:rPr>
                <w:rStyle w:val="IndexLink"/>
              </w:rPr>
              <w:t>229</w:t>
            </w:r>
          </w:hyperlink>
        </w:p>
        <w:p>
          <w:pPr>
            <w:pStyle w:val="Contents5"/>
            <w:tabs>
              <w:tab w:val="clear" w:pos="7892"/>
              <w:tab w:val="right" w:pos="9026" w:leader="dot"/>
            </w:tabs>
            <w:rPr/>
          </w:pPr>
          <w:hyperlink w:anchor="__RefHeading___Toc4216091_1067777946">
            <w:r>
              <w:rPr>
                <w:webHidden/>
                <w:rStyle w:val="IndexLink"/>
                <w:rtl w:val="true"/>
              </w:rPr>
              <w:t>حكم الدابة وفي البقرة والحمار</w:t>
            </w:r>
            <w:r>
              <w:rPr>
                <w:rStyle w:val="IndexLink"/>
                <w:rtl w:val="true"/>
              </w:rPr>
              <w:tab/>
            </w:r>
            <w:r>
              <w:rPr>
                <w:rStyle w:val="IndexLink"/>
              </w:rPr>
              <w:t>230</w:t>
            </w:r>
          </w:hyperlink>
        </w:p>
        <w:p>
          <w:pPr>
            <w:pStyle w:val="Contents5"/>
            <w:tabs>
              <w:tab w:val="clear" w:pos="7892"/>
              <w:tab w:val="right" w:pos="9026" w:leader="dot"/>
            </w:tabs>
            <w:rPr/>
          </w:pPr>
          <w:hyperlink w:anchor="__RefHeading___Toc4216093_1067777946">
            <w:r>
              <w:rPr>
                <w:webHidden/>
                <w:rStyle w:val="IndexLink"/>
                <w:rtl w:val="true"/>
              </w:rPr>
              <w:t>*</w:t>
            </w:r>
            <w:r>
              <w:rPr>
                <w:rStyle w:val="IndexLink"/>
                <w:rtl w:val="true"/>
              </w:rPr>
              <w:t>حکم والشاة إن وجدت فى الفلاة</w:t>
            </w:r>
            <w:r>
              <w:rPr>
                <w:rStyle w:val="IndexLink"/>
                <w:rtl w:val="true"/>
              </w:rPr>
              <w:tab/>
            </w:r>
            <w:r>
              <w:rPr>
                <w:rStyle w:val="IndexLink"/>
              </w:rPr>
              <w:t>232</w:t>
            </w:r>
          </w:hyperlink>
        </w:p>
        <w:p>
          <w:pPr>
            <w:pStyle w:val="Contents5"/>
            <w:tabs>
              <w:tab w:val="clear" w:pos="7892"/>
              <w:tab w:val="right" w:pos="9026" w:leader="dot"/>
            </w:tabs>
            <w:rPr/>
          </w:pPr>
          <w:hyperlink w:anchor="__RefHeading___Toc4216095_1067777946">
            <w:r>
              <w:rPr>
                <w:webHidden/>
                <w:rStyle w:val="IndexLink"/>
                <w:rtl w:val="true"/>
              </w:rPr>
              <w:t xml:space="preserve">* </w:t>
            </w:r>
            <w:r>
              <w:rPr>
                <w:rStyle w:val="IndexLink"/>
                <w:rtl w:val="true"/>
              </w:rPr>
              <w:t>ولا تؤخذ الغزلان واليحامير</w:t>
            </w:r>
            <w:r>
              <w:rPr>
                <w:rStyle w:val="IndexLink"/>
                <w:rtl w:val="true"/>
              </w:rPr>
              <w:tab/>
            </w:r>
            <w:r>
              <w:rPr>
                <w:rStyle w:val="IndexLink"/>
              </w:rPr>
              <w:t>233</w:t>
            </w:r>
          </w:hyperlink>
        </w:p>
        <w:p>
          <w:pPr>
            <w:pStyle w:val="Contents5"/>
            <w:tabs>
              <w:tab w:val="clear" w:pos="7892"/>
              <w:tab w:val="right" w:pos="9026" w:leader="dot"/>
            </w:tabs>
            <w:rPr/>
          </w:pPr>
          <w:hyperlink w:anchor="__RefHeading___Toc4216097_1067777946">
            <w:r>
              <w:rPr>
                <w:webHidden/>
                <w:rStyle w:val="IndexLink"/>
                <w:rtl w:val="true"/>
              </w:rPr>
              <w:t>*</w:t>
            </w:r>
            <w:r>
              <w:rPr>
                <w:rStyle w:val="IndexLink"/>
                <w:rtl w:val="true"/>
              </w:rPr>
              <w:t>ولو وجد الضوال فى العمران لم يحلّ أخذها</w:t>
            </w:r>
            <w:r>
              <w:rPr>
                <w:rStyle w:val="IndexLink"/>
                <w:rtl w:val="true"/>
              </w:rPr>
              <w:tab/>
            </w:r>
            <w:r>
              <w:rPr>
                <w:rStyle w:val="IndexLink"/>
              </w:rPr>
              <w:t>234</w:t>
            </w:r>
          </w:hyperlink>
        </w:p>
        <w:p>
          <w:pPr>
            <w:pStyle w:val="Contents5"/>
            <w:tabs>
              <w:tab w:val="clear" w:pos="7892"/>
              <w:tab w:val="right" w:pos="9026" w:leader="dot"/>
            </w:tabs>
            <w:rPr/>
          </w:pPr>
          <w:hyperlink w:anchor="__RefHeading___Toc4216099_1067777946">
            <w:r>
              <w:rPr>
                <w:webHidden/>
                <w:rStyle w:val="IndexLink"/>
                <w:rtl w:val="true"/>
              </w:rPr>
              <w:t xml:space="preserve">* </w:t>
            </w:r>
            <w:r>
              <w:rPr>
                <w:rStyle w:val="IndexLink"/>
                <w:rtl w:val="true"/>
              </w:rPr>
              <w:t>ويجوز التقاط كلب الصيد</w:t>
            </w:r>
            <w:r>
              <w:rPr>
                <w:rStyle w:val="IndexLink"/>
                <w:rtl w:val="true"/>
              </w:rPr>
              <w:tab/>
            </w:r>
            <w:r>
              <w:rPr>
                <w:rStyle w:val="IndexLink"/>
              </w:rPr>
              <w:t>236</w:t>
            </w:r>
          </w:hyperlink>
        </w:p>
        <w:p>
          <w:pPr>
            <w:pStyle w:val="Contents4"/>
            <w:tabs>
              <w:tab w:val="clear" w:pos="8176"/>
              <w:tab w:val="right" w:pos="9026" w:leader="dot"/>
            </w:tabs>
            <w:rPr/>
          </w:pPr>
          <w:hyperlink w:anchor="__RefHeading___Toc4216101_1067777946">
            <w:r>
              <w:rPr>
                <w:webHidden/>
                <w:rStyle w:val="IndexLink"/>
                <w:rtl w:val="true"/>
              </w:rPr>
              <w:t>النظر الثاني في الواجد</w:t>
            </w:r>
            <w:r>
              <w:rPr>
                <w:rStyle w:val="IndexLink"/>
                <w:rtl w:val="true"/>
              </w:rPr>
              <w:tab/>
            </w:r>
            <w:r>
              <w:rPr>
                <w:rStyle w:val="IndexLink"/>
              </w:rPr>
              <w:t>236</w:t>
            </w:r>
          </w:hyperlink>
        </w:p>
        <w:p>
          <w:pPr>
            <w:pStyle w:val="Contents5"/>
            <w:tabs>
              <w:tab w:val="clear" w:pos="7892"/>
              <w:tab w:val="right" w:pos="9026" w:leader="dot"/>
            </w:tabs>
            <w:rPr/>
          </w:pPr>
          <w:hyperlink w:anchor="__RefHeading___Toc4216103_1067777946">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216105_1067777946">
            <w:r>
              <w:rPr>
                <w:webHidden/>
                <w:rStyle w:val="IndexLink"/>
                <w:rtl w:val="true"/>
              </w:rPr>
              <w:t>شروط ملتقط الحیوان</w:t>
            </w:r>
            <w:r>
              <w:rPr>
                <w:rStyle w:val="IndexLink"/>
                <w:rtl w:val="true"/>
              </w:rPr>
              <w:tab/>
            </w:r>
            <w:r>
              <w:rPr>
                <w:rStyle w:val="IndexLink"/>
              </w:rPr>
              <w:t>236</w:t>
            </w:r>
          </w:hyperlink>
        </w:p>
        <w:p>
          <w:pPr>
            <w:pStyle w:val="Contents4"/>
            <w:tabs>
              <w:tab w:val="clear" w:pos="8176"/>
              <w:tab w:val="right" w:pos="9026" w:leader="dot"/>
            </w:tabs>
            <w:rPr/>
          </w:pPr>
          <w:hyperlink w:anchor="__RefHeading___Toc4216107_1067777946">
            <w:r>
              <w:rPr>
                <w:webHidden/>
                <w:rStyle w:val="IndexLink"/>
                <w:rtl w:val="true"/>
              </w:rPr>
              <w:t>النظر الثالث في الأحكام</w:t>
            </w:r>
            <w:r>
              <w:rPr>
                <w:rStyle w:val="IndexLink"/>
                <w:rtl w:val="true"/>
              </w:rPr>
              <w:tab/>
            </w:r>
            <w:r>
              <w:rPr>
                <w:rStyle w:val="IndexLink"/>
              </w:rPr>
              <w:t>239</w:t>
            </w:r>
          </w:hyperlink>
        </w:p>
        <w:p>
          <w:pPr>
            <w:pStyle w:val="Contents5"/>
            <w:tabs>
              <w:tab w:val="clear" w:pos="7892"/>
              <w:tab w:val="right" w:pos="9026" w:leader="dot"/>
            </w:tabs>
            <w:rPr/>
          </w:pPr>
          <w:hyperlink w:anchor="__RefHeading___Toc4216109_106777794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216111_1067777946">
            <w:r>
              <w:rPr>
                <w:webHidden/>
                <w:rStyle w:val="IndexLink"/>
                <w:rtl w:val="true"/>
              </w:rPr>
              <w:t>إذا لم يجد الآخذ سلطاناً ينفق على الضالة</w:t>
            </w:r>
            <w:r>
              <w:rPr>
                <w:rStyle w:val="IndexLink"/>
                <w:rtl w:val="true"/>
              </w:rPr>
              <w:tab/>
            </w:r>
            <w:r>
              <w:rPr>
                <w:rStyle w:val="IndexLink"/>
              </w:rPr>
              <w:t>239</w:t>
            </w:r>
          </w:hyperlink>
        </w:p>
        <w:p>
          <w:pPr>
            <w:pStyle w:val="Contents5"/>
            <w:tabs>
              <w:tab w:val="clear" w:pos="7892"/>
              <w:tab w:val="right" w:pos="9026" w:leader="dot"/>
            </w:tabs>
            <w:rPr/>
          </w:pPr>
          <w:hyperlink w:anchor="__RefHeading___Toc4216113_1067777946">
            <w:r>
              <w:rPr>
                <w:webHidden/>
                <w:rStyle w:val="IndexLink"/>
                <w:rtl w:val="true"/>
              </w:rPr>
              <w:t>إذا كان للقطة نفع كالظهر واللبن والخدمة</w:t>
            </w:r>
            <w:r>
              <w:rPr>
                <w:rStyle w:val="IndexLink"/>
                <w:rtl w:val="true"/>
              </w:rPr>
              <w:tab/>
            </w:r>
            <w:r>
              <w:rPr>
                <w:rStyle w:val="IndexLink"/>
              </w:rPr>
              <w:t>240</w:t>
            </w:r>
          </w:hyperlink>
        </w:p>
        <w:p>
          <w:pPr>
            <w:pStyle w:val="Contents5"/>
            <w:tabs>
              <w:tab w:val="clear" w:pos="7892"/>
              <w:tab w:val="right" w:pos="9026" w:leader="dot"/>
            </w:tabs>
            <w:rPr/>
          </w:pPr>
          <w:hyperlink w:anchor="__RefHeading___Toc4216115_1067777946">
            <w:r>
              <w:rPr>
                <w:webHidden/>
                <w:rStyle w:val="IndexLink"/>
                <w:rtl w:val="true"/>
              </w:rPr>
              <w:t>لا تضمن الضالة بعد الحول إلا مع قصد التملك</w:t>
            </w:r>
            <w:r>
              <w:rPr>
                <w:rStyle w:val="IndexLink"/>
                <w:rtl w:val="true"/>
              </w:rPr>
              <w:tab/>
            </w:r>
            <w:r>
              <w:rPr>
                <w:rStyle w:val="IndexLink"/>
              </w:rPr>
              <w:t>240</w:t>
            </w:r>
          </w:hyperlink>
        </w:p>
        <w:p>
          <w:pPr>
            <w:pStyle w:val="Contents5"/>
            <w:tabs>
              <w:tab w:val="clear" w:pos="7892"/>
              <w:tab w:val="right" w:pos="9026" w:leader="dot"/>
            </w:tabs>
            <w:rPr/>
          </w:pPr>
          <w:hyperlink w:anchor="__RefHeading___Toc4216117_1067777946">
            <w:r>
              <w:rPr>
                <w:webHidden/>
                <w:rStyle w:val="IndexLink"/>
                <w:rtl w:val="true"/>
              </w:rPr>
              <w:t>إذا وجد مملوكاً بالغاً أو مراهقاً</w:t>
            </w:r>
            <w:r>
              <w:rPr>
                <w:rStyle w:val="IndexLink"/>
                <w:rtl w:val="true"/>
              </w:rPr>
              <w:tab/>
            </w:r>
            <w:r>
              <w:rPr>
                <w:rStyle w:val="IndexLink"/>
              </w:rPr>
              <w:t>241</w:t>
            </w:r>
          </w:hyperlink>
        </w:p>
        <w:p>
          <w:pPr>
            <w:pStyle w:val="Contents5"/>
            <w:tabs>
              <w:tab w:val="clear" w:pos="7892"/>
              <w:tab w:val="right" w:pos="9026" w:leader="dot"/>
            </w:tabs>
            <w:rPr/>
          </w:pPr>
          <w:hyperlink w:anchor="__RefHeading___Toc4216119_1067777946">
            <w:r>
              <w:rPr>
                <w:webHidden/>
                <w:rStyle w:val="IndexLink"/>
                <w:rtl w:val="true"/>
              </w:rPr>
              <w:t>من وجد عبده في غير مصره</w:t>
            </w:r>
            <w:r>
              <w:rPr>
                <w:rStyle w:val="IndexLink"/>
                <w:rtl w:val="true"/>
              </w:rPr>
              <w:tab/>
            </w:r>
            <w:r>
              <w:rPr>
                <w:rStyle w:val="IndexLink"/>
              </w:rPr>
              <w:t>242</w:t>
            </w:r>
          </w:hyperlink>
        </w:p>
        <w:p>
          <w:pPr>
            <w:pStyle w:val="Contents3"/>
            <w:tabs>
              <w:tab w:val="clear" w:pos="8459"/>
              <w:tab w:val="right" w:pos="9026" w:leader="dot"/>
            </w:tabs>
            <w:rPr/>
          </w:pPr>
          <w:hyperlink w:anchor="__RefHeading___Toc4216121_1067777946">
            <w:r>
              <w:rPr>
                <w:webHidden/>
                <w:rStyle w:val="IndexLink"/>
                <w:rtl w:val="true"/>
              </w:rPr>
              <w:t>القسم الثالث في اللقطة</w:t>
            </w:r>
            <w:r>
              <w:rPr>
                <w:rStyle w:val="IndexLink"/>
                <w:rtl w:val="true"/>
              </w:rPr>
              <w:tab/>
            </w:r>
            <w:r>
              <w:rPr>
                <w:rStyle w:val="IndexLink"/>
              </w:rPr>
              <w:t>244</w:t>
            </w:r>
          </w:hyperlink>
        </w:p>
        <w:p>
          <w:pPr>
            <w:pStyle w:val="Contents4"/>
            <w:tabs>
              <w:tab w:val="clear" w:pos="8176"/>
              <w:tab w:val="right" w:pos="9026" w:leader="dot"/>
            </w:tabs>
            <w:rPr/>
          </w:pPr>
          <w:hyperlink w:anchor="__RefHeading___Toc4216123_1067777946">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4216125_1067777946">
            <w:r>
              <w:rPr>
                <w:webHidden/>
                <w:rStyle w:val="IndexLink"/>
                <w:rtl w:val="true"/>
              </w:rPr>
              <w:t>الامر الاول</w:t>
            </w:r>
            <w:r>
              <w:rPr>
                <w:rStyle w:val="IndexLink"/>
                <w:rtl w:val="true"/>
              </w:rPr>
              <w:t>:</w:t>
            </w:r>
            <w:r>
              <w:rPr>
                <w:rStyle w:val="IndexLink"/>
                <w:rtl w:val="true"/>
              </w:rPr>
              <w:t>تعریف اللقطه</w:t>
            </w:r>
            <w:r>
              <w:rPr>
                <w:rStyle w:val="IndexLink"/>
                <w:rtl w:val="true"/>
              </w:rPr>
              <w:tab/>
            </w:r>
            <w:r>
              <w:rPr>
                <w:rStyle w:val="IndexLink"/>
              </w:rPr>
              <w:t>244</w:t>
            </w:r>
          </w:hyperlink>
        </w:p>
        <w:p>
          <w:pPr>
            <w:pStyle w:val="Contents5"/>
            <w:tabs>
              <w:tab w:val="clear" w:pos="7892"/>
              <w:tab w:val="right" w:pos="9026" w:leader="dot"/>
            </w:tabs>
            <w:rPr/>
          </w:pPr>
          <w:hyperlink w:anchor="__RefHeading___Toc4216127_106777794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216129_1067777946">
            <w:r>
              <w:rPr>
                <w:webHidden/>
                <w:rStyle w:val="IndexLink"/>
                <w:rtl w:val="true"/>
              </w:rPr>
              <w:t>حکم لقطه الحرام</w:t>
            </w:r>
            <w:r>
              <w:rPr>
                <w:rStyle w:val="IndexLink"/>
                <w:rtl w:val="true"/>
              </w:rPr>
              <w:tab/>
            </w:r>
            <w:r>
              <w:rPr>
                <w:rStyle w:val="IndexLink"/>
              </w:rPr>
              <w:t>249</w:t>
            </w:r>
          </w:hyperlink>
        </w:p>
        <w:p>
          <w:pPr>
            <w:pStyle w:val="Contents5"/>
            <w:tabs>
              <w:tab w:val="clear" w:pos="7892"/>
              <w:tab w:val="right" w:pos="9026" w:leader="dot"/>
            </w:tabs>
            <w:rPr/>
          </w:pPr>
          <w:hyperlink w:anchor="__RefHeading___Toc4216131_1067777946">
            <w:r>
              <w:rPr>
                <w:webHidden/>
                <w:rStyle w:val="IndexLink"/>
                <w:rtl w:val="true"/>
              </w:rPr>
              <w:t>کراهه اخذ اللقطه واستحباب الاشهاد علیها</w:t>
            </w:r>
            <w:r>
              <w:rPr>
                <w:rStyle w:val="IndexLink"/>
                <w:rtl w:val="true"/>
              </w:rPr>
              <w:tab/>
            </w:r>
            <w:r>
              <w:rPr>
                <w:rStyle w:val="IndexLink"/>
              </w:rPr>
              <w:t>253</w:t>
            </w:r>
          </w:hyperlink>
        </w:p>
        <w:p>
          <w:pPr>
            <w:pStyle w:val="Contents5"/>
            <w:tabs>
              <w:tab w:val="clear" w:pos="7892"/>
              <w:tab w:val="right" w:pos="9026" w:leader="dot"/>
            </w:tabs>
            <w:rPr/>
          </w:pPr>
          <w:hyperlink w:anchor="__RefHeading___Toc4216133_1067777946">
            <w:r>
              <w:rPr>
                <w:webHidden/>
                <w:rStyle w:val="IndexLink"/>
                <w:rtl w:val="true"/>
              </w:rPr>
              <w:t>ما يوجد في المفاوز أو في خربة قد هلك أهلها</w:t>
            </w:r>
            <w:r>
              <w:rPr>
                <w:rStyle w:val="IndexLink"/>
                <w:rtl w:val="true"/>
              </w:rPr>
              <w:tab/>
            </w:r>
            <w:r>
              <w:rPr>
                <w:rStyle w:val="IndexLink"/>
              </w:rPr>
              <w:t>255</w:t>
            </w:r>
          </w:hyperlink>
        </w:p>
        <w:p>
          <w:pPr>
            <w:pStyle w:val="Contents5"/>
            <w:tabs>
              <w:tab w:val="clear" w:pos="7892"/>
              <w:tab w:val="right" w:pos="9026" w:leader="dot"/>
            </w:tabs>
            <w:rPr/>
          </w:pPr>
          <w:hyperlink w:anchor="__RefHeading___Toc4216135_1067777946">
            <w:r>
              <w:rPr>
                <w:webHidden/>
                <w:rStyle w:val="IndexLink"/>
                <w:rtl w:val="true"/>
              </w:rPr>
              <w:t>من أودعه لص مالاً وهو يعلم أنه ليسله</w:t>
            </w:r>
            <w:r>
              <w:rPr>
                <w:rStyle w:val="IndexLink"/>
                <w:rtl w:val="true"/>
              </w:rPr>
              <w:tab/>
            </w:r>
            <w:r>
              <w:rPr>
                <w:rStyle w:val="IndexLink"/>
              </w:rPr>
              <w:t>258</w:t>
            </w:r>
          </w:hyperlink>
        </w:p>
        <w:p>
          <w:pPr>
            <w:pStyle w:val="Contents5"/>
            <w:tabs>
              <w:tab w:val="clear" w:pos="7892"/>
              <w:tab w:val="right" w:pos="9026" w:leader="dot"/>
            </w:tabs>
            <w:rPr/>
          </w:pPr>
          <w:hyperlink w:anchor="__RefHeading___Toc4216137_1067777946">
            <w:r>
              <w:rPr>
                <w:webHidden/>
                <w:rStyle w:val="IndexLink"/>
                <w:rtl w:val="true"/>
              </w:rPr>
              <w:t>من وجد في داره أو في صندوقه مالاً ولا يعرفه</w:t>
            </w:r>
            <w:r>
              <w:rPr>
                <w:rStyle w:val="IndexLink"/>
                <w:rtl w:val="true"/>
              </w:rPr>
              <w:tab/>
            </w:r>
            <w:r>
              <w:rPr>
                <w:rStyle w:val="IndexLink"/>
              </w:rPr>
              <w:t>260</w:t>
            </w:r>
          </w:hyperlink>
        </w:p>
        <w:p>
          <w:pPr>
            <w:pStyle w:val="Contents5"/>
            <w:tabs>
              <w:tab w:val="clear" w:pos="7892"/>
              <w:tab w:val="right" w:pos="9026" w:leader="dot"/>
            </w:tabs>
            <w:rPr/>
          </w:pPr>
          <w:hyperlink w:anchor="__RefHeading___Toc4216139_1067777946">
            <w:r>
              <w:rPr>
                <w:webHidden/>
                <w:rStyle w:val="IndexLink"/>
                <w:rtl w:val="true"/>
              </w:rPr>
              <w:t>لا تملك اللقطة قبل الحول</w:t>
            </w:r>
            <w:r>
              <w:rPr>
                <w:rStyle w:val="IndexLink"/>
                <w:rtl w:val="true"/>
              </w:rPr>
              <w:tab/>
            </w:r>
            <w:r>
              <w:rPr>
                <w:rStyle w:val="IndexLink"/>
              </w:rPr>
              <w:t>261</w:t>
            </w:r>
          </w:hyperlink>
        </w:p>
        <w:p>
          <w:pPr>
            <w:pStyle w:val="Contents5"/>
            <w:tabs>
              <w:tab w:val="clear" w:pos="7892"/>
              <w:tab w:val="right" w:pos="9026" w:leader="dot"/>
            </w:tabs>
            <w:rPr/>
          </w:pPr>
          <w:hyperlink w:anchor="__RefHeading___Toc4216141_1067777946">
            <w:r>
              <w:rPr>
                <w:webHidden/>
                <w:rStyle w:val="IndexLink"/>
                <w:rtl w:val="true"/>
              </w:rPr>
              <w:t>متی تضمن اللقطه</w:t>
            </w:r>
            <w:r>
              <w:rPr>
                <w:rStyle w:val="IndexLink"/>
                <w:rtl w:val="true"/>
              </w:rPr>
              <w:tab/>
            </w:r>
            <w:r>
              <w:rPr>
                <w:rStyle w:val="IndexLink"/>
              </w:rPr>
              <w:t>263</w:t>
            </w:r>
          </w:hyperlink>
        </w:p>
        <w:p>
          <w:pPr>
            <w:pStyle w:val="Contents4"/>
            <w:tabs>
              <w:tab w:val="clear" w:pos="8176"/>
              <w:tab w:val="right" w:pos="9026" w:leader="dot"/>
            </w:tabs>
            <w:rPr/>
          </w:pPr>
          <w:hyperlink w:anchor="__RefHeading___Toc4216143_1067777946">
            <w:r>
              <w:rPr>
                <w:webHidden/>
                <w:rStyle w:val="IndexLink"/>
                <w:rtl w:val="true"/>
              </w:rPr>
              <w:t>الأمر الثاني</w:t>
            </w:r>
            <w:r>
              <w:rPr>
                <w:rStyle w:val="IndexLink"/>
                <w:rtl w:val="true"/>
              </w:rPr>
              <w:t xml:space="preserve">: * </w:t>
            </w:r>
            <w:r>
              <w:rPr>
                <w:rStyle w:val="IndexLink"/>
                <w:rtl w:val="true"/>
              </w:rPr>
              <w:t>الملتقط</w:t>
            </w:r>
            <w:r>
              <w:rPr>
                <w:rStyle w:val="IndexLink"/>
                <w:rtl w:val="true"/>
              </w:rPr>
              <w:tab/>
            </w:r>
            <w:r>
              <w:rPr>
                <w:rStyle w:val="IndexLink"/>
              </w:rPr>
              <w:t>265</w:t>
            </w:r>
          </w:hyperlink>
        </w:p>
        <w:p>
          <w:pPr>
            <w:pStyle w:val="Contents5"/>
            <w:tabs>
              <w:tab w:val="clear" w:pos="7892"/>
              <w:tab w:val="right" w:pos="9026" w:leader="dot"/>
            </w:tabs>
            <w:rPr/>
          </w:pPr>
          <w:hyperlink w:anchor="__RefHeading___Toc4216145_1067777946">
            <w:r>
              <w:rPr>
                <w:webHidden/>
                <w:rStyle w:val="IndexLink"/>
                <w:rtl w:val="true"/>
              </w:rPr>
              <w:t>شروط ملتقط المال</w:t>
            </w:r>
            <w:r>
              <w:rPr>
                <w:rStyle w:val="IndexLink"/>
                <w:rtl w:val="true"/>
              </w:rPr>
              <w:tab/>
            </w:r>
            <w:r>
              <w:rPr>
                <w:rStyle w:val="IndexLink"/>
              </w:rPr>
              <w:t>265</w:t>
            </w:r>
          </w:hyperlink>
        </w:p>
        <w:p>
          <w:pPr>
            <w:pStyle w:val="Contents5"/>
            <w:tabs>
              <w:tab w:val="clear" w:pos="7892"/>
              <w:tab w:val="right" w:pos="9026" w:leader="dot"/>
            </w:tabs>
            <w:rPr/>
          </w:pPr>
          <w:hyperlink w:anchor="__RefHeading___Toc4216147_1067777946">
            <w:r>
              <w:rPr>
                <w:webHidden/>
                <w:rStyle w:val="IndexLink"/>
                <w:rtl w:val="true"/>
              </w:rPr>
              <w:t>للعبد أخذ لقطة الحلّ و الحرم</w:t>
            </w:r>
            <w:r>
              <w:rPr>
                <w:rStyle w:val="IndexLink"/>
                <w:rtl w:val="true"/>
              </w:rPr>
              <w:tab/>
            </w:r>
            <w:r>
              <w:rPr>
                <w:rStyle w:val="IndexLink"/>
              </w:rPr>
              <w:t>267</w:t>
            </w:r>
          </w:hyperlink>
        </w:p>
        <w:p>
          <w:pPr>
            <w:pStyle w:val="Contents5"/>
            <w:tabs>
              <w:tab w:val="clear" w:pos="7892"/>
              <w:tab w:val="right" w:pos="9026" w:leader="dot"/>
            </w:tabs>
            <w:rPr/>
          </w:pPr>
          <w:hyperlink w:anchor="__RefHeading___Toc4216149_1067777946">
            <w:r>
              <w:rPr>
                <w:webHidden/>
                <w:rStyle w:val="IndexLink"/>
                <w:rtl w:val="true"/>
              </w:rPr>
              <w:t>للمکاتب اخذ اللقطه</w:t>
            </w:r>
            <w:r>
              <w:rPr>
                <w:rStyle w:val="IndexLink"/>
                <w:rtl w:val="true"/>
              </w:rPr>
              <w:tab/>
            </w:r>
            <w:r>
              <w:rPr>
                <w:rStyle w:val="IndexLink"/>
              </w:rPr>
              <w:t>269</w:t>
            </w:r>
          </w:hyperlink>
        </w:p>
        <w:p>
          <w:pPr>
            <w:pStyle w:val="Contents4"/>
            <w:tabs>
              <w:tab w:val="clear" w:pos="8176"/>
              <w:tab w:val="right" w:pos="9026" w:leader="dot"/>
            </w:tabs>
            <w:rPr/>
          </w:pPr>
          <w:hyperlink w:anchor="__RefHeading___Toc4216151_1067777946">
            <w:r>
              <w:rPr>
                <w:webHidden/>
                <w:rStyle w:val="IndexLink"/>
                <w:rtl w:val="true"/>
              </w:rPr>
              <w:t>الأمر الثالث في الأحكام</w:t>
            </w:r>
            <w:r>
              <w:rPr>
                <w:rStyle w:val="IndexLink"/>
                <w:rtl w:val="true"/>
              </w:rPr>
              <w:tab/>
            </w:r>
            <w:r>
              <w:rPr>
                <w:rStyle w:val="IndexLink"/>
              </w:rPr>
              <w:t>269</w:t>
            </w:r>
          </w:hyperlink>
        </w:p>
        <w:p>
          <w:pPr>
            <w:pStyle w:val="Contents5"/>
            <w:tabs>
              <w:tab w:val="clear" w:pos="7892"/>
              <w:tab w:val="right" w:pos="9026" w:leader="dot"/>
            </w:tabs>
            <w:rPr/>
          </w:pPr>
          <w:hyperlink w:anchor="__RefHeading___Toc4216153_106777794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216155_1067777946">
            <w:r>
              <w:rPr>
                <w:webHidden/>
                <w:rStyle w:val="IndexLink"/>
                <w:rtl w:val="true"/>
              </w:rPr>
              <w:t>شروط التعریف وکیفیته</w:t>
            </w:r>
            <w:r>
              <w:rPr>
                <w:rStyle w:val="IndexLink"/>
                <w:rtl w:val="true"/>
              </w:rPr>
              <w:tab/>
            </w:r>
            <w:r>
              <w:rPr>
                <w:rStyle w:val="IndexLink"/>
              </w:rPr>
              <w:t>269</w:t>
            </w:r>
          </w:hyperlink>
        </w:p>
        <w:p>
          <w:pPr>
            <w:pStyle w:val="Contents5"/>
            <w:tabs>
              <w:tab w:val="clear" w:pos="7892"/>
              <w:tab w:val="right" w:pos="9026" w:leader="dot"/>
            </w:tabs>
            <w:rPr/>
          </w:pPr>
          <w:hyperlink w:anchor="__RefHeading___Toc4216157_1067777946">
            <w:r>
              <w:rPr>
                <w:webHidden/>
                <w:rStyle w:val="IndexLink"/>
                <w:rtl w:val="true"/>
              </w:rPr>
              <w:t>إذا دفع اللقطة إلى الحاكم فباعها</w:t>
            </w:r>
            <w:r>
              <w:rPr>
                <w:rStyle w:val="IndexLink"/>
                <w:rtl w:val="true"/>
              </w:rPr>
              <w:tab/>
            </w:r>
            <w:r>
              <w:rPr>
                <w:rStyle w:val="IndexLink"/>
              </w:rPr>
              <w:t>272</w:t>
            </w:r>
          </w:hyperlink>
        </w:p>
        <w:p>
          <w:pPr>
            <w:pStyle w:val="Contents5"/>
            <w:tabs>
              <w:tab w:val="clear" w:pos="7892"/>
              <w:tab w:val="right" w:pos="9026" w:leader="dot"/>
            </w:tabs>
            <w:rPr/>
          </w:pPr>
          <w:hyperlink w:anchor="__RefHeading___Toc4216159_1067777946">
            <w:r>
              <w:rPr>
                <w:webHidden/>
                <w:rStyle w:val="IndexLink"/>
                <w:rtl w:val="true"/>
              </w:rPr>
              <w:t>هل يجب التعريف إلا مع نية التملك؟</w:t>
            </w:r>
            <w:r>
              <w:rPr>
                <w:rStyle w:val="IndexLink"/>
                <w:rtl w:val="true"/>
              </w:rPr>
              <w:tab/>
            </w:r>
            <w:r>
              <w:rPr>
                <w:rStyle w:val="IndexLink"/>
              </w:rPr>
              <w:t>273</w:t>
            </w:r>
          </w:hyperlink>
        </w:p>
        <w:p>
          <w:pPr>
            <w:pStyle w:val="Contents5"/>
            <w:tabs>
              <w:tab w:val="clear" w:pos="7892"/>
              <w:tab w:val="right" w:pos="9026" w:leader="dot"/>
            </w:tabs>
            <w:rPr/>
          </w:pPr>
          <w:hyperlink w:anchor="__RefHeading___Toc4216161_1067777946">
            <w:r>
              <w:rPr>
                <w:webHidden/>
                <w:rStyle w:val="IndexLink"/>
                <w:rtl w:val="true"/>
              </w:rPr>
              <w:t>اللقطة أمانة في يد الملتقط في مدة الحول</w:t>
            </w:r>
            <w:r>
              <w:rPr>
                <w:rStyle w:val="IndexLink"/>
                <w:rtl w:val="true"/>
              </w:rPr>
              <w:tab/>
            </w:r>
            <w:r>
              <w:rPr>
                <w:rStyle w:val="IndexLink"/>
              </w:rPr>
              <w:t>275</w:t>
            </w:r>
          </w:hyperlink>
        </w:p>
        <w:p>
          <w:pPr>
            <w:pStyle w:val="Contents5"/>
            <w:tabs>
              <w:tab w:val="clear" w:pos="7892"/>
              <w:tab w:val="right" w:pos="9026" w:leader="dot"/>
            </w:tabs>
            <w:rPr/>
          </w:pPr>
          <w:hyperlink w:anchor="__RefHeading___Toc4216163_1067777946">
            <w:r>
              <w:rPr>
                <w:webHidden/>
                <w:rStyle w:val="IndexLink"/>
                <w:rtl w:val="true"/>
              </w:rPr>
              <w:t>إذا ظهر المالك بعد تملّك اللقطة</w:t>
            </w:r>
            <w:r>
              <w:rPr>
                <w:rStyle w:val="IndexLink"/>
                <w:rtl w:val="true"/>
              </w:rPr>
              <w:tab/>
            </w:r>
            <w:r>
              <w:rPr>
                <w:rStyle w:val="IndexLink"/>
              </w:rPr>
              <w:t>277</w:t>
            </w:r>
          </w:hyperlink>
        </w:p>
        <w:p>
          <w:pPr>
            <w:pStyle w:val="Contents5"/>
            <w:tabs>
              <w:tab w:val="clear" w:pos="7892"/>
              <w:tab w:val="right" w:pos="9026" w:leader="dot"/>
            </w:tabs>
            <w:rPr/>
          </w:pPr>
          <w:hyperlink w:anchor="__RefHeading___Toc4216165_1067777946">
            <w:r>
              <w:rPr>
                <w:webHidden/>
                <w:rStyle w:val="IndexLink"/>
                <w:rtl w:val="true"/>
              </w:rPr>
              <w:t>إذا التقط العبد ولم يعلم المولى</w:t>
            </w:r>
            <w:r>
              <w:rPr>
                <w:rStyle w:val="IndexLink"/>
                <w:rtl w:val="true"/>
              </w:rPr>
              <w:tab/>
            </w:r>
            <w:r>
              <w:rPr>
                <w:rStyle w:val="IndexLink"/>
              </w:rPr>
              <w:t>278</w:t>
            </w:r>
          </w:hyperlink>
        </w:p>
        <w:p>
          <w:pPr>
            <w:pStyle w:val="Contents5"/>
            <w:tabs>
              <w:tab w:val="clear" w:pos="7892"/>
              <w:tab w:val="right" w:pos="9026" w:leader="dot"/>
            </w:tabs>
            <w:rPr/>
          </w:pPr>
          <w:hyperlink w:anchor="__RefHeading___Toc4216167_1067777946">
            <w:r>
              <w:rPr>
                <w:webHidden/>
                <w:rStyle w:val="IndexLink"/>
                <w:rtl w:val="true"/>
              </w:rPr>
              <w:t>لا تُدفع اللقطة إلا بالبينة</w:t>
            </w:r>
            <w:r>
              <w:rPr>
                <w:rStyle w:val="IndexLink"/>
                <w:rtl w:val="true"/>
              </w:rPr>
              <w:tab/>
            </w:r>
            <w:r>
              <w:rPr>
                <w:rStyle w:val="IndexLink"/>
              </w:rPr>
              <w:t>280</w:t>
            </w:r>
          </w:hyperlink>
        </w:p>
        <w:p>
          <w:pPr>
            <w:pStyle w:val="Contents5"/>
            <w:tabs>
              <w:tab w:val="clear" w:pos="7892"/>
              <w:tab w:val="right" w:pos="9026" w:leader="dot"/>
            </w:tabs>
            <w:rPr/>
          </w:pPr>
          <w:hyperlink w:anchor="__RefHeading___Toc4216169_1067777946">
            <w:r>
              <w:rPr>
                <w:webHidden/>
                <w:rStyle w:val="IndexLink"/>
                <w:rtl w:val="true"/>
              </w:rPr>
              <w:t>إذا دفع اللقطة إلى الواصف ثمّ جاء آخر وأقام البيئة</w:t>
            </w:r>
            <w:r>
              <w:rPr>
                <w:rStyle w:val="IndexLink"/>
                <w:rtl w:val="true"/>
              </w:rPr>
              <w:tab/>
            </w:r>
            <w:r>
              <w:rPr>
                <w:rStyle w:val="IndexLink"/>
              </w:rPr>
              <w:t>281</w:t>
            </w:r>
          </w:hyperlink>
        </w:p>
        <w:p>
          <w:pPr>
            <w:pStyle w:val="Contents5"/>
            <w:tabs>
              <w:tab w:val="clear" w:pos="7892"/>
              <w:tab w:val="right" w:pos="9026" w:leader="dot"/>
            </w:tabs>
            <w:rPr/>
          </w:pPr>
          <w:hyperlink w:anchor="__RefHeading___Toc4216171_1067777946">
            <w:r>
              <w:rPr>
                <w:webHidden/>
                <w:rStyle w:val="IndexLink"/>
                <w:rtl w:val="true"/>
              </w:rPr>
              <w:t>لو أقام واحد بينةً بها فدفعت إليه ثمّ أقام آخر بينه</w:t>
            </w:r>
            <w:r>
              <w:rPr>
                <w:rStyle w:val="IndexLink"/>
                <w:rtl w:val="true"/>
              </w:rPr>
              <w:tab/>
            </w:r>
            <w:r>
              <w:rPr>
                <w:rStyle w:val="IndexLink"/>
              </w:rPr>
              <w:t>282</w:t>
            </w:r>
          </w:hyperlink>
        </w:p>
        <w:p>
          <w:pPr>
            <w:pStyle w:val="Contents2"/>
            <w:tabs>
              <w:tab w:val="clear" w:pos="8743"/>
              <w:tab w:val="right" w:pos="9026" w:leader="dot"/>
            </w:tabs>
            <w:rPr/>
          </w:pPr>
          <w:hyperlink w:anchor="__RefHeading___Toc4216173_1067777946">
            <w:r>
              <w:rPr>
                <w:webHidden/>
                <w:rStyle w:val="IndexLink"/>
                <w:rtl w:val="true"/>
              </w:rPr>
              <w:t>كتاب الفرائض</w:t>
            </w:r>
            <w:r>
              <w:rPr>
                <w:rStyle w:val="IndexLink"/>
                <w:rtl w:val="true"/>
              </w:rPr>
              <w:tab/>
            </w:r>
            <w:r>
              <w:rPr>
                <w:rStyle w:val="IndexLink"/>
              </w:rPr>
              <w:t>284</w:t>
            </w:r>
          </w:hyperlink>
        </w:p>
        <w:p>
          <w:pPr>
            <w:pStyle w:val="Contents3"/>
            <w:tabs>
              <w:tab w:val="clear" w:pos="8459"/>
              <w:tab w:val="right" w:pos="9026" w:leader="dot"/>
            </w:tabs>
            <w:rPr/>
          </w:pPr>
          <w:hyperlink w:anchor="__RefHeading___Toc4216175_1067777946">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4216177_1067777946">
            <w:r>
              <w:rPr>
                <w:webHidden/>
                <w:rStyle w:val="IndexLink"/>
                <w:rtl w:val="true"/>
              </w:rPr>
              <w:t>تعریف الفرائض</w:t>
            </w:r>
            <w:r>
              <w:rPr>
                <w:rStyle w:val="IndexLink"/>
                <w:rtl w:val="true"/>
              </w:rPr>
              <w:tab/>
            </w:r>
            <w:r>
              <w:rPr>
                <w:rStyle w:val="IndexLink"/>
              </w:rPr>
              <w:t>284</w:t>
            </w:r>
          </w:hyperlink>
        </w:p>
        <w:p>
          <w:pPr>
            <w:pStyle w:val="Contents3"/>
            <w:tabs>
              <w:tab w:val="clear" w:pos="8459"/>
              <w:tab w:val="right" w:pos="9026" w:leader="dot"/>
            </w:tabs>
            <w:rPr/>
          </w:pPr>
          <w:hyperlink w:anchor="__RefHeading___Toc4216179_1067777946">
            <w:r>
              <w:rPr>
                <w:webHidden/>
                <w:rStyle w:val="IndexLink"/>
                <w:rtl w:val="true"/>
              </w:rPr>
              <w:t>المقدمة الأولى</w:t>
            </w:r>
            <w:r>
              <w:rPr>
                <w:rStyle w:val="IndexLink"/>
                <w:rtl w:val="true"/>
              </w:rPr>
              <w:t xml:space="preserve">* </w:t>
            </w:r>
            <w:r>
              <w:rPr>
                <w:rStyle w:val="IndexLink"/>
                <w:rtl w:val="true"/>
              </w:rPr>
              <w:t>في موجبات الإرث</w:t>
            </w:r>
            <w:r>
              <w:rPr>
                <w:rStyle w:val="IndexLink"/>
                <w:rtl w:val="true"/>
              </w:rPr>
              <w:tab/>
            </w:r>
            <w:r>
              <w:rPr>
                <w:rStyle w:val="IndexLink"/>
              </w:rPr>
              <w:t>287</w:t>
            </w:r>
          </w:hyperlink>
        </w:p>
        <w:p>
          <w:pPr>
            <w:pStyle w:val="Contents4"/>
            <w:tabs>
              <w:tab w:val="clear" w:pos="8176"/>
              <w:tab w:val="right" w:pos="9026" w:leader="dot"/>
            </w:tabs>
            <w:rPr/>
          </w:pPr>
          <w:hyperlink w:anchor="__RefHeading___Toc4216181_1067777946">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216183_1067777946">
            <w:r>
              <w:rPr>
                <w:webHidden/>
                <w:rStyle w:val="IndexLink"/>
                <w:rtl w:val="true"/>
              </w:rPr>
              <w:t>مراتب النسب</w:t>
            </w:r>
            <w:r>
              <w:rPr>
                <w:rStyle w:val="IndexLink"/>
                <w:rtl w:val="true"/>
              </w:rPr>
              <w:tab/>
            </w:r>
            <w:r>
              <w:rPr>
                <w:rStyle w:val="IndexLink"/>
              </w:rPr>
              <w:t>287</w:t>
            </w:r>
          </w:hyperlink>
        </w:p>
        <w:p>
          <w:pPr>
            <w:pStyle w:val="Contents4"/>
            <w:tabs>
              <w:tab w:val="clear" w:pos="8176"/>
              <w:tab w:val="right" w:pos="9026" w:leader="dot"/>
            </w:tabs>
            <w:rPr/>
          </w:pPr>
          <w:hyperlink w:anchor="__RefHeading___Toc4216185_1067777946">
            <w:r>
              <w:rPr>
                <w:webHidden/>
                <w:rStyle w:val="IndexLink"/>
                <w:rtl w:val="true"/>
              </w:rPr>
              <w:t>اقسام الوارث</w:t>
            </w:r>
            <w:r>
              <w:rPr>
                <w:rStyle w:val="IndexLink"/>
                <w:rtl w:val="true"/>
              </w:rPr>
              <w:tab/>
            </w:r>
            <w:r>
              <w:rPr>
                <w:rStyle w:val="IndexLink"/>
              </w:rPr>
              <w:t>289</w:t>
            </w:r>
          </w:hyperlink>
        </w:p>
        <w:p>
          <w:pPr>
            <w:pStyle w:val="Contents4"/>
            <w:tabs>
              <w:tab w:val="clear" w:pos="8176"/>
              <w:tab w:val="right" w:pos="9026" w:leader="dot"/>
            </w:tabs>
            <w:rPr/>
          </w:pPr>
          <w:hyperlink w:anchor="__RefHeading___Toc4216187_1067777946">
            <w:r>
              <w:rPr>
                <w:webHidden/>
                <w:rStyle w:val="IndexLink"/>
                <w:rtl w:val="true"/>
              </w:rPr>
              <w:t>أصناف الوارث بالفرض</w:t>
            </w:r>
            <w:r>
              <w:rPr>
                <w:rStyle w:val="IndexLink"/>
                <w:rtl w:val="true"/>
              </w:rPr>
              <w:tab/>
            </w:r>
            <w:r>
              <w:rPr>
                <w:rStyle w:val="IndexLink"/>
              </w:rPr>
              <w:t>290</w:t>
            </w:r>
          </w:hyperlink>
        </w:p>
        <w:p>
          <w:pPr>
            <w:pStyle w:val="Contents4"/>
            <w:tabs>
              <w:tab w:val="clear" w:pos="8176"/>
              <w:tab w:val="right" w:pos="9026" w:leader="dot"/>
            </w:tabs>
            <w:rPr/>
          </w:pPr>
          <w:hyperlink w:anchor="__RefHeading___Toc4216189_1067777946">
            <w:r>
              <w:rPr>
                <w:webHidden/>
                <w:rStyle w:val="IndexLink"/>
                <w:rtl w:val="true"/>
              </w:rPr>
              <w:t>قاعدة إجمالية في بيان مستحق التركة بطريق الفرض والقرابة</w:t>
            </w:r>
            <w:r>
              <w:rPr>
                <w:rStyle w:val="IndexLink"/>
                <w:rtl w:val="true"/>
              </w:rPr>
              <w:t>.</w:t>
              <w:tab/>
            </w:r>
            <w:r>
              <w:rPr>
                <w:rStyle w:val="IndexLink"/>
              </w:rPr>
              <w:t>292</w:t>
            </w:r>
          </w:hyperlink>
        </w:p>
        <w:p>
          <w:pPr>
            <w:pStyle w:val="Contents3"/>
            <w:tabs>
              <w:tab w:val="clear" w:pos="8459"/>
              <w:tab w:val="right" w:pos="9026" w:leader="dot"/>
            </w:tabs>
            <w:rPr/>
          </w:pPr>
          <w:hyperlink w:anchor="__RefHeading___Toc4216191_1067777946">
            <w:r>
              <w:rPr>
                <w:webHidden/>
                <w:rStyle w:val="IndexLink"/>
                <w:rtl w:val="true"/>
              </w:rPr>
              <w:t>المقدمة الثانية في موانع الإرث</w:t>
            </w:r>
            <w:r>
              <w:rPr>
                <w:rStyle w:val="IndexLink"/>
                <w:rtl w:val="true"/>
              </w:rPr>
              <w:tab/>
            </w:r>
            <w:r>
              <w:rPr>
                <w:rStyle w:val="IndexLink"/>
              </w:rPr>
              <w:t>295</w:t>
            </w:r>
          </w:hyperlink>
        </w:p>
        <w:p>
          <w:pPr>
            <w:pStyle w:val="Contents4"/>
            <w:tabs>
              <w:tab w:val="clear" w:pos="8176"/>
              <w:tab w:val="right" w:pos="9026" w:leader="dot"/>
            </w:tabs>
            <w:rPr/>
          </w:pPr>
          <w:hyperlink w:anchor="__RefHeading___Toc4216193_106777794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216195_1067777946">
            <w:r>
              <w:rPr>
                <w:webHidden/>
                <w:rStyle w:val="IndexLink"/>
                <w:rtl w:val="true"/>
              </w:rPr>
              <w:t>*</w:t>
            </w:r>
            <w:r>
              <w:rPr>
                <w:rStyle w:val="IndexLink"/>
                <w:rtl w:val="true"/>
              </w:rPr>
              <w:t>والكفر المانع من الارث</w:t>
            </w:r>
            <w:r>
              <w:rPr>
                <w:rStyle w:val="IndexLink"/>
                <w:rtl w:val="true"/>
              </w:rPr>
              <w:tab/>
            </w:r>
            <w:r>
              <w:rPr>
                <w:rStyle w:val="IndexLink"/>
              </w:rPr>
              <w:t>295</w:t>
            </w:r>
          </w:hyperlink>
        </w:p>
        <w:p>
          <w:pPr>
            <w:pStyle w:val="Contents4"/>
            <w:tabs>
              <w:tab w:val="clear" w:pos="8176"/>
              <w:tab w:val="right" w:pos="9026" w:leader="dot"/>
            </w:tabs>
            <w:rPr/>
          </w:pPr>
          <w:hyperlink w:anchor="__RefHeading___Toc4216197_1067777946">
            <w:r>
              <w:rPr>
                <w:webHidden/>
                <w:rStyle w:val="IndexLink"/>
                <w:rtl w:val="true"/>
              </w:rPr>
              <w:t>*</w:t>
            </w:r>
            <w:r>
              <w:rPr>
                <w:rStyle w:val="IndexLink"/>
                <w:rtl w:val="true"/>
              </w:rPr>
              <w:t>ويرث المسلم الكافر</w:t>
            </w:r>
            <w:r>
              <w:rPr>
                <w:rStyle w:val="IndexLink"/>
                <w:rtl w:val="true"/>
              </w:rPr>
              <w:tab/>
            </w:r>
            <w:r>
              <w:rPr>
                <w:rStyle w:val="IndexLink"/>
              </w:rPr>
              <w:t>297</w:t>
            </w:r>
          </w:hyperlink>
        </w:p>
        <w:p>
          <w:pPr>
            <w:pStyle w:val="Contents4"/>
            <w:tabs>
              <w:tab w:val="clear" w:pos="8176"/>
              <w:tab w:val="right" w:pos="9026" w:leader="dot"/>
            </w:tabs>
            <w:rPr/>
          </w:pPr>
          <w:hyperlink w:anchor="__RefHeading___Toc4216199_1067777946">
            <w:r>
              <w:rPr>
                <w:webHidden/>
                <w:rStyle w:val="IndexLink"/>
                <w:rtl w:val="true"/>
              </w:rPr>
              <w:t>*</w:t>
            </w:r>
            <w:r>
              <w:rPr>
                <w:rStyle w:val="IndexLink"/>
                <w:rtl w:val="true"/>
              </w:rPr>
              <w:t>ولو كان للمسلم ورّاث كفّار</w:t>
            </w:r>
            <w:r>
              <w:rPr>
                <w:rStyle w:val="IndexLink"/>
                <w:rtl w:val="true"/>
              </w:rPr>
              <w:tab/>
            </w:r>
            <w:r>
              <w:rPr>
                <w:rStyle w:val="IndexLink"/>
              </w:rPr>
              <w:t>298</w:t>
            </w:r>
          </w:hyperlink>
        </w:p>
        <w:p>
          <w:pPr>
            <w:pStyle w:val="Contents4"/>
            <w:tabs>
              <w:tab w:val="clear" w:pos="8176"/>
              <w:tab w:val="right" w:pos="9026" w:leader="dot"/>
            </w:tabs>
            <w:rPr/>
          </w:pPr>
          <w:hyperlink w:anchor="__RefHeading___Toc4216201_1067777946">
            <w:r>
              <w:rPr>
                <w:webHidden/>
                <w:rStyle w:val="IndexLink"/>
                <w:rtl w:val="true"/>
              </w:rPr>
              <w:t xml:space="preserve">* </w:t>
            </w:r>
            <w:r>
              <w:rPr>
                <w:rStyle w:val="IndexLink"/>
                <w:rtl w:val="true"/>
              </w:rPr>
              <w:t>وإذا أسلم الكافر على ميراث قبل قسمته</w:t>
            </w:r>
            <w:r>
              <w:rPr>
                <w:rStyle w:val="IndexLink"/>
                <w:rtl w:val="true"/>
              </w:rPr>
              <w:tab/>
            </w:r>
            <w:r>
              <w:rPr>
                <w:rStyle w:val="IndexLink"/>
              </w:rPr>
              <w:t>299</w:t>
            </w:r>
          </w:hyperlink>
        </w:p>
        <w:p>
          <w:pPr>
            <w:pStyle w:val="Contents4"/>
            <w:tabs>
              <w:tab w:val="clear" w:pos="8176"/>
              <w:tab w:val="right" w:pos="9026" w:leader="dot"/>
            </w:tabs>
            <w:rPr/>
          </w:pPr>
          <w:hyperlink w:anchor="__RefHeading___Toc4216203_1067777946">
            <w:r>
              <w:rPr>
                <w:webHidden/>
                <w:rStyle w:val="IndexLink"/>
                <w:rtl w:val="true"/>
              </w:rPr>
              <w:t xml:space="preserve">* </w:t>
            </w:r>
            <w:r>
              <w:rPr>
                <w:rStyle w:val="IndexLink"/>
                <w:rtl w:val="true"/>
              </w:rPr>
              <w:t>ولو كان الوارث زوجاً أو زوجةً وآخر كافراً</w:t>
            </w:r>
            <w:r>
              <w:rPr>
                <w:rStyle w:val="IndexLink"/>
                <w:rtl w:val="true"/>
              </w:rPr>
              <w:tab/>
            </w:r>
            <w:r>
              <w:rPr>
                <w:rStyle w:val="IndexLink"/>
              </w:rPr>
              <w:t>300</w:t>
            </w:r>
          </w:hyperlink>
        </w:p>
        <w:p>
          <w:pPr>
            <w:pStyle w:val="Contents4"/>
            <w:tabs>
              <w:tab w:val="clear" w:pos="8176"/>
              <w:tab w:val="right" w:pos="9026" w:leader="dot"/>
            </w:tabs>
            <w:rPr/>
          </w:pPr>
          <w:hyperlink w:anchor="__RefHeading___Toc4216205_1067777946">
            <w:r>
              <w:rPr>
                <w:webHidden/>
                <w:rStyle w:val="IndexLink"/>
                <w:rtl w:val="true"/>
              </w:rPr>
              <w:t>إذا كان أحد أبوي الطفل مسلماً</w:t>
            </w:r>
            <w:r>
              <w:rPr>
                <w:rStyle w:val="IndexLink"/>
                <w:rtl w:val="true"/>
              </w:rPr>
              <w:tab/>
            </w:r>
            <w:r>
              <w:rPr>
                <w:rStyle w:val="IndexLink"/>
              </w:rPr>
              <w:t>302</w:t>
            </w:r>
          </w:hyperlink>
        </w:p>
        <w:p>
          <w:pPr>
            <w:pStyle w:val="Contents4"/>
            <w:tabs>
              <w:tab w:val="clear" w:pos="8176"/>
              <w:tab w:val="right" w:pos="9026" w:leader="dot"/>
            </w:tabs>
            <w:rPr/>
          </w:pPr>
          <w:hyperlink w:anchor="__RefHeading___Toc4216207_1067777946">
            <w:r>
              <w:rPr>
                <w:webHidden/>
                <w:rStyle w:val="IndexLink"/>
                <w:rtl w:val="true"/>
              </w:rPr>
              <w:t>لو خلف نصراني أولاداً صغاراً وابن أخ وابن أخت مسلمين</w:t>
            </w:r>
            <w:r>
              <w:rPr>
                <w:rStyle w:val="IndexLink"/>
                <w:rtl w:val="true"/>
              </w:rPr>
              <w:tab/>
            </w:r>
            <w:r>
              <w:rPr>
                <w:rStyle w:val="IndexLink"/>
              </w:rPr>
              <w:t>303</w:t>
            </w:r>
          </w:hyperlink>
        </w:p>
        <w:p>
          <w:pPr>
            <w:pStyle w:val="Contents4"/>
            <w:tabs>
              <w:tab w:val="clear" w:pos="8176"/>
              <w:tab w:val="right" w:pos="9026" w:leader="dot"/>
            </w:tabs>
            <w:rPr/>
          </w:pPr>
          <w:hyperlink w:anchor="__RefHeading___Toc4216209_1067777946">
            <w:r>
              <w:rPr>
                <w:webHidden/>
                <w:rStyle w:val="IndexLink"/>
                <w:rtl w:val="true"/>
              </w:rPr>
              <w:t>المسلمون يتوارثون وإن اختلفوا فى المذاهب</w:t>
            </w:r>
            <w:r>
              <w:rPr>
                <w:rStyle w:val="IndexLink"/>
                <w:rtl w:val="true"/>
              </w:rPr>
              <w:tab/>
            </w:r>
            <w:r>
              <w:rPr>
                <w:rStyle w:val="IndexLink"/>
              </w:rPr>
              <w:t>306</w:t>
            </w:r>
          </w:hyperlink>
        </w:p>
        <w:p>
          <w:pPr>
            <w:pStyle w:val="Contents4"/>
            <w:tabs>
              <w:tab w:val="clear" w:pos="8176"/>
              <w:tab w:val="right" w:pos="9026" w:leader="dot"/>
            </w:tabs>
            <w:rPr/>
          </w:pPr>
          <w:hyperlink w:anchor="__RefHeading___Toc4216211_1067777946">
            <w:r>
              <w:rPr>
                <w:webHidden/>
                <w:rStyle w:val="IndexLink"/>
                <w:rtl w:val="true"/>
              </w:rPr>
              <w:t>حکم ترکه المرتد</w:t>
            </w:r>
            <w:r>
              <w:rPr>
                <w:rStyle w:val="IndexLink"/>
                <w:rtl w:val="true"/>
              </w:rPr>
              <w:tab/>
            </w:r>
            <w:r>
              <w:rPr>
                <w:rStyle w:val="IndexLink"/>
              </w:rPr>
              <w:t>307</w:t>
            </w:r>
          </w:hyperlink>
        </w:p>
        <w:p>
          <w:pPr>
            <w:pStyle w:val="Contents4"/>
            <w:tabs>
              <w:tab w:val="clear" w:pos="8176"/>
              <w:tab w:val="right" w:pos="9026" w:leader="dot"/>
            </w:tabs>
            <w:rPr/>
          </w:pPr>
          <w:hyperlink w:anchor="__RefHeading___Toc4216213_1067777946">
            <w:r>
              <w:rPr>
                <w:webHidden/>
                <w:rStyle w:val="IndexLink"/>
                <w:rtl w:val="true"/>
              </w:rPr>
              <w:t>من الأسباب المانعة للميراث القتل</w:t>
            </w:r>
            <w:r>
              <w:rPr>
                <w:rStyle w:val="IndexLink"/>
                <w:rtl w:val="true"/>
              </w:rPr>
              <w:tab/>
            </w:r>
            <w:r>
              <w:rPr>
                <w:rStyle w:val="IndexLink"/>
              </w:rPr>
              <w:t>309</w:t>
            </w:r>
          </w:hyperlink>
        </w:p>
        <w:p>
          <w:pPr>
            <w:pStyle w:val="Contents4"/>
            <w:tabs>
              <w:tab w:val="clear" w:pos="8176"/>
              <w:tab w:val="right" w:pos="9026" w:leader="dot"/>
            </w:tabs>
            <w:rPr/>
          </w:pPr>
          <w:hyperlink w:anchor="__RefHeading___Toc4216215_1067777946">
            <w:r>
              <w:rPr>
                <w:webHidden/>
                <w:rStyle w:val="IndexLink"/>
                <w:rtl w:val="true"/>
              </w:rPr>
              <w:t>إذا لم يكن للمقتول وارث سوى الإمام</w:t>
            </w:r>
            <w:r>
              <w:rPr>
                <w:rStyle w:val="IndexLink"/>
                <w:rtl w:val="true"/>
              </w:rPr>
              <w:tab/>
            </w:r>
            <w:r>
              <w:rPr>
                <w:rStyle w:val="IndexLink"/>
              </w:rPr>
              <w:t>313</w:t>
            </w:r>
          </w:hyperlink>
        </w:p>
        <w:p>
          <w:pPr>
            <w:pStyle w:val="Contents4"/>
            <w:tabs>
              <w:tab w:val="clear" w:pos="8176"/>
              <w:tab w:val="right" w:pos="9026" w:leader="dot"/>
            </w:tabs>
            <w:rPr/>
          </w:pPr>
          <w:hyperlink w:anchor="__RefHeading___Toc4216217_1067777946">
            <w:r>
              <w:rPr>
                <w:webHidden/>
                <w:rStyle w:val="IndexLink"/>
                <w:rtl w:val="true"/>
              </w:rPr>
              <w:t>الدية فی حکم مال المقتول</w:t>
            </w:r>
            <w:r>
              <w:rPr>
                <w:rStyle w:val="IndexLink"/>
                <w:rtl w:val="true"/>
              </w:rPr>
              <w:tab/>
            </w:r>
            <w:r>
              <w:rPr>
                <w:rStyle w:val="IndexLink"/>
              </w:rPr>
              <w:t>315</w:t>
            </w:r>
          </w:hyperlink>
        </w:p>
        <w:p>
          <w:pPr>
            <w:pStyle w:val="Contents4"/>
            <w:tabs>
              <w:tab w:val="clear" w:pos="8176"/>
              <w:tab w:val="right" w:pos="9026" w:leader="dot"/>
            </w:tabs>
            <w:rPr/>
          </w:pPr>
          <w:hyperlink w:anchor="__RefHeading___Toc4216219_1067777946">
            <w:r>
              <w:rPr>
                <w:webHidden/>
                <w:rStyle w:val="IndexLink"/>
                <w:rtl w:val="true"/>
              </w:rPr>
              <w:t>و من موانع الارث الرق</w:t>
            </w:r>
            <w:r>
              <w:rPr>
                <w:rStyle w:val="IndexLink"/>
                <w:rtl w:val="true"/>
              </w:rPr>
              <w:tab/>
            </w:r>
            <w:r>
              <w:rPr>
                <w:rStyle w:val="IndexLink"/>
              </w:rPr>
              <w:t>316</w:t>
            </w:r>
          </w:hyperlink>
        </w:p>
        <w:p>
          <w:pPr>
            <w:pStyle w:val="Contents4"/>
            <w:tabs>
              <w:tab w:val="clear" w:pos="8176"/>
              <w:tab w:val="right" w:pos="9026" w:leader="dot"/>
            </w:tabs>
            <w:rPr/>
          </w:pPr>
          <w:hyperlink w:anchor="__RefHeading___Toc4216221_1067777946">
            <w:r>
              <w:rPr>
                <w:webHidden/>
                <w:rStyle w:val="IndexLink"/>
                <w:rtl w:val="true"/>
              </w:rPr>
              <w:t>*</w:t>
            </w:r>
            <w:r>
              <w:rPr>
                <w:rStyle w:val="IndexLink"/>
                <w:rtl w:val="true"/>
              </w:rPr>
              <w:t>وإذا لم يكن للميت وارث سوى المملوك</w:t>
            </w:r>
            <w:r>
              <w:rPr>
                <w:rStyle w:val="IndexLink"/>
                <w:rtl w:val="true"/>
              </w:rPr>
              <w:tab/>
            </w:r>
            <w:r>
              <w:rPr>
                <w:rStyle w:val="IndexLink"/>
              </w:rPr>
              <w:t>318</w:t>
            </w:r>
          </w:hyperlink>
        </w:p>
        <w:p>
          <w:pPr>
            <w:pStyle w:val="Contents4"/>
            <w:tabs>
              <w:tab w:val="clear" w:pos="8176"/>
              <w:tab w:val="right" w:pos="9026" w:leader="dot"/>
            </w:tabs>
            <w:rPr/>
          </w:pPr>
          <w:hyperlink w:anchor="__RefHeading___Toc4216223_1067777946">
            <w:r>
              <w:rPr>
                <w:webHidden/>
                <w:rStyle w:val="IndexLink"/>
                <w:rtl w:val="true"/>
              </w:rPr>
              <w:t>لواحق أسباب المنع أربعة</w:t>
            </w:r>
            <w:r>
              <w:rPr>
                <w:rStyle w:val="IndexLink"/>
                <w:rtl w:val="true"/>
              </w:rPr>
              <w:t>:</w:t>
              <w:tab/>
            </w:r>
            <w:r>
              <w:rPr>
                <w:rStyle w:val="IndexLink"/>
              </w:rPr>
              <w:t>325</w:t>
            </w:r>
          </w:hyperlink>
        </w:p>
        <w:p>
          <w:pPr>
            <w:pStyle w:val="Contents5"/>
            <w:tabs>
              <w:tab w:val="clear" w:pos="7892"/>
              <w:tab w:val="right" w:pos="9026" w:leader="dot"/>
            </w:tabs>
            <w:rPr/>
          </w:pPr>
          <w:hyperlink w:anchor="__RefHeading___Toc4216225_1067777946">
            <w:r>
              <w:rPr>
                <w:webHidden/>
                <w:rStyle w:val="IndexLink"/>
                <w:rtl w:val="true"/>
              </w:rPr>
              <w:t>الأول</w:t>
            </w:r>
            <w:r>
              <w:rPr>
                <w:rStyle w:val="IndexLink"/>
                <w:rtl w:val="true"/>
              </w:rPr>
              <w:t xml:space="preserve">:* </w:t>
            </w:r>
            <w:r>
              <w:rPr>
                <w:rStyle w:val="IndexLink"/>
                <w:rtl w:val="true"/>
              </w:rPr>
              <w:t>اللعان سبب لسقوط نسب الولد</w:t>
            </w:r>
            <w:r>
              <w:rPr>
                <w:rStyle w:val="IndexLink"/>
                <w:rtl w:val="true"/>
              </w:rPr>
              <w:tab/>
            </w:r>
            <w:r>
              <w:rPr>
                <w:rStyle w:val="IndexLink"/>
              </w:rPr>
              <w:t>325</w:t>
            </w:r>
          </w:hyperlink>
        </w:p>
        <w:p>
          <w:pPr>
            <w:pStyle w:val="Contents5"/>
            <w:tabs>
              <w:tab w:val="clear" w:pos="7892"/>
              <w:tab w:val="right" w:pos="9026" w:leader="dot"/>
            </w:tabs>
            <w:rPr/>
          </w:pPr>
          <w:hyperlink w:anchor="__RefHeading___Toc4216227_1067777946">
            <w:r>
              <w:rPr>
                <w:webHidden/>
                <w:rStyle w:val="IndexLink"/>
                <w:rtl w:val="true"/>
              </w:rPr>
              <w:t>الثاني</w:t>
            </w:r>
            <w:r>
              <w:rPr>
                <w:rStyle w:val="IndexLink"/>
                <w:rtl w:val="true"/>
              </w:rPr>
              <w:t xml:space="preserve">: </w:t>
            </w:r>
            <w:r>
              <w:rPr>
                <w:rStyle w:val="IndexLink"/>
                <w:rtl w:val="true"/>
              </w:rPr>
              <w:t>میراث المفقود</w:t>
            </w:r>
            <w:r>
              <w:rPr>
                <w:rStyle w:val="IndexLink"/>
                <w:rtl w:val="true"/>
              </w:rPr>
              <w:tab/>
            </w:r>
            <w:r>
              <w:rPr>
                <w:rStyle w:val="IndexLink"/>
              </w:rPr>
              <w:t>326</w:t>
            </w:r>
          </w:hyperlink>
        </w:p>
        <w:p>
          <w:pPr>
            <w:pStyle w:val="Contents5"/>
            <w:tabs>
              <w:tab w:val="clear" w:pos="7892"/>
              <w:tab w:val="right" w:pos="9026" w:leader="dot"/>
            </w:tabs>
            <w:rPr/>
          </w:pPr>
          <w:hyperlink w:anchor="__RefHeading___Toc4216229_1067777946">
            <w:r>
              <w:rPr>
                <w:webHidden/>
                <w:rStyle w:val="IndexLink"/>
                <w:rtl w:val="true"/>
              </w:rPr>
              <w:t>الثالث</w:t>
            </w:r>
            <w:r>
              <w:rPr>
                <w:rStyle w:val="IndexLink"/>
                <w:rtl w:val="true"/>
              </w:rPr>
              <w:t>:</w:t>
            </w:r>
            <w:r>
              <w:rPr>
                <w:rStyle w:val="IndexLink"/>
                <w:rtl w:val="true"/>
              </w:rPr>
              <w:t>میراث الولد حملاً</w:t>
            </w:r>
            <w:r>
              <w:rPr>
                <w:rStyle w:val="IndexLink"/>
                <w:rtl w:val="true"/>
              </w:rPr>
              <w:tab/>
            </w:r>
            <w:r>
              <w:rPr>
                <w:rStyle w:val="IndexLink"/>
              </w:rPr>
              <w:t>328</w:t>
            </w:r>
          </w:hyperlink>
        </w:p>
        <w:p>
          <w:pPr>
            <w:pStyle w:val="Contents5"/>
            <w:tabs>
              <w:tab w:val="clear" w:pos="7892"/>
              <w:tab w:val="right" w:pos="9026" w:leader="dot"/>
            </w:tabs>
            <w:rPr/>
          </w:pPr>
          <w:hyperlink w:anchor="__RefHeading___Toc4216231_1067777946">
            <w:r>
              <w:rPr>
                <w:webHidden/>
                <w:rStyle w:val="IndexLink"/>
                <w:rtl w:val="true"/>
              </w:rPr>
              <w:t>الرابع</w:t>
            </w:r>
            <w:r>
              <w:rPr>
                <w:rStyle w:val="IndexLink"/>
                <w:rtl w:val="true"/>
              </w:rPr>
              <w:t>: *</w:t>
            </w:r>
            <w:r>
              <w:rPr>
                <w:rStyle w:val="IndexLink"/>
                <w:rtl w:val="true"/>
              </w:rPr>
              <w:t>إذا مات وعليه دين يستوعب التركة</w:t>
            </w:r>
            <w:r>
              <w:rPr>
                <w:rStyle w:val="IndexLink"/>
                <w:rtl w:val="true"/>
              </w:rPr>
              <w:tab/>
            </w:r>
            <w:r>
              <w:rPr>
                <w:rStyle w:val="IndexLink"/>
              </w:rPr>
              <w:t>330</w:t>
            </w:r>
          </w:hyperlink>
        </w:p>
        <w:p>
          <w:pPr>
            <w:pStyle w:val="Contents3"/>
            <w:tabs>
              <w:tab w:val="clear" w:pos="8459"/>
              <w:tab w:val="right" w:pos="9026" w:leader="dot"/>
            </w:tabs>
            <w:rPr/>
          </w:pPr>
          <w:hyperlink w:anchor="__RefHeading___Toc4216233_1067777946">
            <w:r>
              <w:rPr>
                <w:webHidden/>
                <w:rStyle w:val="IndexLink"/>
                <w:rtl w:val="true"/>
              </w:rPr>
              <w:t xml:space="preserve">المقدمة الثالثة </w:t>
            </w:r>
            <w:r>
              <w:rPr>
                <w:rStyle w:val="IndexLink"/>
                <w:rtl w:val="true"/>
              </w:rPr>
              <w:t xml:space="preserve">* </w:t>
            </w:r>
            <w:r>
              <w:rPr>
                <w:rStyle w:val="IndexLink"/>
                <w:rtl w:val="true"/>
              </w:rPr>
              <w:t>في الحجب</w:t>
            </w:r>
            <w:r>
              <w:rPr>
                <w:rStyle w:val="IndexLink"/>
                <w:rtl w:val="true"/>
              </w:rPr>
              <w:tab/>
            </w:r>
            <w:r>
              <w:rPr>
                <w:rStyle w:val="IndexLink"/>
              </w:rPr>
              <w:t>331</w:t>
            </w:r>
          </w:hyperlink>
        </w:p>
        <w:p>
          <w:pPr>
            <w:pStyle w:val="Contents4"/>
            <w:tabs>
              <w:tab w:val="clear" w:pos="8176"/>
              <w:tab w:val="right" w:pos="9026" w:leader="dot"/>
            </w:tabs>
            <w:rPr/>
          </w:pPr>
          <w:hyperlink w:anchor="__RefHeading___Toc4216235_1067777946">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4216237_1067777946">
            <w:r>
              <w:rPr>
                <w:webHidden/>
                <w:rStyle w:val="IndexLink"/>
                <w:rtl w:val="true"/>
              </w:rPr>
              <w:t>کل مرتبه من مراتب الارث تمنع المرتبه التی بعدها من الارث</w:t>
            </w:r>
            <w:r>
              <w:rPr>
                <w:rStyle w:val="IndexLink"/>
                <w:rtl w:val="true"/>
              </w:rPr>
              <w:tab/>
            </w:r>
            <w:r>
              <w:rPr>
                <w:rStyle w:val="IndexLink"/>
              </w:rPr>
              <w:t>331</w:t>
            </w:r>
          </w:hyperlink>
        </w:p>
        <w:p>
          <w:pPr>
            <w:pStyle w:val="Contents4"/>
            <w:tabs>
              <w:tab w:val="clear" w:pos="8176"/>
              <w:tab w:val="right" w:pos="9026" w:leader="dot"/>
            </w:tabs>
            <w:rPr/>
          </w:pPr>
          <w:hyperlink w:anchor="__RefHeading___Toc4216239_1067777946">
            <w:r>
              <w:rPr>
                <w:webHidden/>
                <w:rStyle w:val="IndexLink"/>
                <w:rtl w:val="true"/>
              </w:rPr>
              <w:t>الحجب عن بعض الفرض</w:t>
            </w:r>
            <w:r>
              <w:rPr>
                <w:rStyle w:val="IndexLink"/>
                <w:rtl w:val="true"/>
              </w:rPr>
              <w:tab/>
            </w:r>
            <w:r>
              <w:rPr>
                <w:rStyle w:val="IndexLink"/>
              </w:rPr>
              <w:t>332</w:t>
            </w:r>
          </w:hyperlink>
        </w:p>
        <w:p>
          <w:pPr>
            <w:pStyle w:val="Contents4"/>
            <w:tabs>
              <w:tab w:val="clear" w:pos="8176"/>
              <w:tab w:val="right" w:pos="9026" w:leader="dot"/>
            </w:tabs>
            <w:rPr/>
          </w:pPr>
          <w:hyperlink w:anchor="__RefHeading___Toc4216241_1067777946">
            <w:r>
              <w:rPr>
                <w:webHidden/>
                <w:rStyle w:val="IndexLink"/>
                <w:rtl w:val="true"/>
              </w:rPr>
              <w:t>سهم الزوجین اذا لم یکن الفريضة ولد</w:t>
            </w:r>
            <w:r>
              <w:rPr>
                <w:rStyle w:val="IndexLink"/>
                <w:rtl w:val="true"/>
              </w:rPr>
              <w:tab/>
            </w:r>
            <w:r>
              <w:rPr>
                <w:rStyle w:val="IndexLink"/>
              </w:rPr>
              <w:t>333</w:t>
            </w:r>
          </w:hyperlink>
        </w:p>
        <w:p>
          <w:pPr>
            <w:pStyle w:val="Contents4"/>
            <w:tabs>
              <w:tab w:val="clear" w:pos="8176"/>
              <w:tab w:val="right" w:pos="9026" w:leader="dot"/>
            </w:tabs>
            <w:rPr/>
          </w:pPr>
          <w:hyperlink w:anchor="__RefHeading___Toc4216243_1067777946">
            <w:r>
              <w:rPr>
                <w:webHidden/>
                <w:rStyle w:val="IndexLink"/>
                <w:rtl w:val="true"/>
              </w:rPr>
              <w:t>سهم الزوجین اذا لم یکن هناک وارث اصلاً</w:t>
            </w:r>
            <w:r>
              <w:rPr>
                <w:rStyle w:val="IndexLink"/>
                <w:rtl w:val="true"/>
              </w:rPr>
              <w:tab/>
            </w:r>
            <w:r>
              <w:rPr>
                <w:rStyle w:val="IndexLink"/>
              </w:rPr>
              <w:t>335</w:t>
            </w:r>
          </w:hyperlink>
        </w:p>
        <w:p>
          <w:pPr>
            <w:pStyle w:val="Contents4"/>
            <w:tabs>
              <w:tab w:val="clear" w:pos="8176"/>
              <w:tab w:val="right" w:pos="9026" w:leader="dot"/>
            </w:tabs>
            <w:rPr/>
          </w:pPr>
          <w:hyperlink w:anchor="__RefHeading___Toc4216245_1067777946">
            <w:r>
              <w:rPr>
                <w:webHidden/>
                <w:rStyle w:val="IndexLink"/>
                <w:rtl w:val="true"/>
              </w:rPr>
              <w:t>حجب الإخوة فإنّهم يمنعون الأم عما زاد على السدس</w:t>
            </w:r>
            <w:r>
              <w:rPr>
                <w:rStyle w:val="IndexLink"/>
                <w:rtl w:val="true"/>
              </w:rPr>
              <w:tab/>
            </w:r>
            <w:r>
              <w:rPr>
                <w:rStyle w:val="IndexLink"/>
              </w:rPr>
              <w:t>341</w:t>
            </w:r>
          </w:hyperlink>
        </w:p>
        <w:p>
          <w:pPr>
            <w:pStyle w:val="Contents4"/>
            <w:tabs>
              <w:tab w:val="clear" w:pos="8176"/>
              <w:tab w:val="right" w:pos="9026" w:leader="dot"/>
            </w:tabs>
            <w:rPr/>
          </w:pPr>
          <w:hyperlink w:anchor="__RefHeading___Toc4216247_1067777946">
            <w:r>
              <w:rPr>
                <w:webHidden/>
                <w:rStyle w:val="IndexLink"/>
                <w:rtl w:val="true"/>
              </w:rPr>
              <w:t>حجب الاخوه للام عما زاد علی السدس</w:t>
            </w:r>
            <w:r>
              <w:rPr>
                <w:rStyle w:val="IndexLink"/>
                <w:rtl w:val="true"/>
              </w:rPr>
              <w:tab/>
            </w:r>
            <w:r>
              <w:rPr>
                <w:rStyle w:val="IndexLink"/>
              </w:rPr>
              <w:t>341</w:t>
            </w:r>
          </w:hyperlink>
        </w:p>
        <w:p>
          <w:pPr>
            <w:pStyle w:val="Contents3"/>
            <w:tabs>
              <w:tab w:val="clear" w:pos="8459"/>
              <w:tab w:val="right" w:pos="9026" w:leader="dot"/>
            </w:tabs>
            <w:rPr/>
          </w:pPr>
          <w:hyperlink w:anchor="__RefHeading___Toc4216249_1067777946">
            <w:r>
              <w:rPr>
                <w:webHidden/>
                <w:rStyle w:val="IndexLink"/>
                <w:rtl w:val="true"/>
              </w:rPr>
              <w:t>المقدمة الرابعة في مقادير السهام واجتماعها</w:t>
            </w:r>
            <w:r>
              <w:rPr>
                <w:rStyle w:val="IndexLink"/>
                <w:rtl w:val="true"/>
              </w:rPr>
              <w:tab/>
            </w:r>
            <w:r>
              <w:rPr>
                <w:rStyle w:val="IndexLink"/>
              </w:rPr>
              <w:t>347</w:t>
            </w:r>
          </w:hyperlink>
        </w:p>
        <w:p>
          <w:pPr>
            <w:pStyle w:val="Contents4"/>
            <w:tabs>
              <w:tab w:val="clear" w:pos="8176"/>
              <w:tab w:val="right" w:pos="9026" w:leader="dot"/>
            </w:tabs>
            <w:rPr/>
          </w:pPr>
          <w:hyperlink w:anchor="__RefHeading___Toc4216251_1067777946">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216253_1067777946">
            <w:r>
              <w:rPr>
                <w:webHidden/>
                <w:rStyle w:val="IndexLink"/>
                <w:rtl w:val="true"/>
              </w:rPr>
              <w:t>سهم النصف</w:t>
            </w:r>
            <w:r>
              <w:rPr>
                <w:rStyle w:val="IndexLink"/>
                <w:rtl w:val="true"/>
              </w:rPr>
              <w:tab/>
            </w:r>
            <w:r>
              <w:rPr>
                <w:rStyle w:val="IndexLink"/>
              </w:rPr>
              <w:t>347</w:t>
            </w:r>
          </w:hyperlink>
        </w:p>
        <w:p>
          <w:pPr>
            <w:pStyle w:val="Contents4"/>
            <w:tabs>
              <w:tab w:val="clear" w:pos="8176"/>
              <w:tab w:val="right" w:pos="9026" w:leader="dot"/>
            </w:tabs>
            <w:rPr/>
          </w:pPr>
          <w:hyperlink w:anchor="__RefHeading___Toc4216255_1067777946">
            <w:r>
              <w:rPr>
                <w:webHidden/>
                <w:rStyle w:val="IndexLink"/>
                <w:rtl w:val="true"/>
              </w:rPr>
              <w:t>سهم والربع والثمن</w:t>
            </w:r>
            <w:r>
              <w:rPr>
                <w:rStyle w:val="IndexLink"/>
                <w:rtl w:val="true"/>
              </w:rPr>
              <w:tab/>
            </w:r>
            <w:r>
              <w:rPr>
                <w:rStyle w:val="IndexLink"/>
              </w:rPr>
              <w:t>348</w:t>
            </w:r>
          </w:hyperlink>
        </w:p>
        <w:p>
          <w:pPr>
            <w:pStyle w:val="Contents4"/>
            <w:tabs>
              <w:tab w:val="clear" w:pos="8176"/>
              <w:tab w:val="right" w:pos="9026" w:leader="dot"/>
            </w:tabs>
            <w:rPr/>
          </w:pPr>
          <w:hyperlink w:anchor="__RefHeading___Toc4216257_1067777946">
            <w:r>
              <w:rPr>
                <w:webHidden/>
                <w:rStyle w:val="IndexLink"/>
                <w:rtl w:val="true"/>
              </w:rPr>
              <w:t>سهم الثلثان والثلث</w:t>
            </w:r>
            <w:r>
              <w:rPr>
                <w:rStyle w:val="IndexLink"/>
                <w:rtl w:val="true"/>
              </w:rPr>
              <w:tab/>
            </w:r>
            <w:r>
              <w:rPr>
                <w:rStyle w:val="IndexLink"/>
              </w:rPr>
              <w:t>349</w:t>
            </w:r>
          </w:hyperlink>
        </w:p>
        <w:p>
          <w:pPr>
            <w:pStyle w:val="Contents4"/>
            <w:tabs>
              <w:tab w:val="clear" w:pos="8176"/>
              <w:tab w:val="right" w:pos="9026" w:leader="dot"/>
            </w:tabs>
            <w:rPr/>
          </w:pPr>
          <w:hyperlink w:anchor="__RefHeading___Toc4216259_1067777946">
            <w:r>
              <w:rPr>
                <w:webHidden/>
                <w:rStyle w:val="IndexLink"/>
                <w:rtl w:val="true"/>
              </w:rPr>
              <w:t xml:space="preserve">* </w:t>
            </w:r>
            <w:r>
              <w:rPr>
                <w:rStyle w:val="IndexLink"/>
                <w:rtl w:val="true"/>
              </w:rPr>
              <w:t>سهم والسدس</w:t>
            </w:r>
            <w:r>
              <w:rPr>
                <w:rStyle w:val="IndexLink"/>
                <w:rtl w:val="true"/>
              </w:rPr>
              <w:tab/>
            </w:r>
            <w:r>
              <w:rPr>
                <w:rStyle w:val="IndexLink"/>
              </w:rPr>
              <w:t>351</w:t>
            </w:r>
          </w:hyperlink>
        </w:p>
        <w:p>
          <w:pPr>
            <w:pStyle w:val="Contents4"/>
            <w:tabs>
              <w:tab w:val="clear" w:pos="8176"/>
              <w:tab w:val="right" w:pos="9026" w:leader="dot"/>
            </w:tabs>
            <w:rPr/>
          </w:pPr>
          <w:hyperlink w:anchor="__RefHeading___Toc4216261_1067777946">
            <w:r>
              <w:rPr>
                <w:webHidden/>
                <w:rStyle w:val="IndexLink"/>
                <w:rtl w:val="true"/>
              </w:rPr>
              <w:t>صور اجتماع السهام بعضها مع بعض</w:t>
            </w:r>
            <w:r>
              <w:rPr>
                <w:rStyle w:val="IndexLink"/>
                <w:rtl w:val="true"/>
              </w:rPr>
              <w:tab/>
            </w:r>
            <w:r>
              <w:rPr>
                <w:rStyle w:val="IndexLink"/>
              </w:rPr>
              <w:t>352</w:t>
            </w:r>
          </w:hyperlink>
        </w:p>
        <w:p>
          <w:pPr>
            <w:pStyle w:val="Contents4"/>
            <w:tabs>
              <w:tab w:val="clear" w:pos="8176"/>
              <w:tab w:val="right" w:pos="9026" w:leader="dot"/>
            </w:tabs>
            <w:rPr/>
          </w:pPr>
          <w:hyperlink w:anchor="__RefHeading___Toc4216263_1067777946">
            <w:r>
              <w:rPr>
                <w:webHidden/>
                <w:rStyle w:val="IndexLink"/>
                <w:rtl w:val="true"/>
              </w:rPr>
              <w:t>حکم المیراث بالتعصیب</w:t>
            </w:r>
            <w:r>
              <w:rPr>
                <w:rStyle w:val="IndexLink"/>
                <w:rtl w:val="true"/>
              </w:rPr>
              <w:tab/>
            </w:r>
            <w:r>
              <w:rPr>
                <w:rStyle w:val="IndexLink"/>
              </w:rPr>
              <w:t>356</w:t>
            </w:r>
          </w:hyperlink>
        </w:p>
        <w:p>
          <w:pPr>
            <w:pStyle w:val="Contents5"/>
            <w:tabs>
              <w:tab w:val="clear" w:pos="7892"/>
              <w:tab w:val="right" w:pos="9026" w:leader="dot"/>
            </w:tabs>
            <w:rPr/>
          </w:pPr>
          <w:hyperlink w:anchor="__RefHeading___Toc4216265_106777794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216267_1067777946">
            <w:r>
              <w:rPr>
                <w:webHidden/>
                <w:rStyle w:val="IndexLink"/>
                <w:rtl w:val="true"/>
              </w:rPr>
              <w:t>ادله الامامیه علی بطلان التعصب</w:t>
            </w:r>
            <w:r>
              <w:rPr>
                <w:rStyle w:val="IndexLink"/>
                <w:rtl w:val="true"/>
              </w:rPr>
              <w:tab/>
            </w:r>
            <w:r>
              <w:rPr>
                <w:rStyle w:val="IndexLink"/>
              </w:rPr>
              <w:t>358</w:t>
            </w:r>
          </w:hyperlink>
        </w:p>
        <w:p>
          <w:pPr>
            <w:pStyle w:val="Contents5"/>
            <w:tabs>
              <w:tab w:val="clear" w:pos="7892"/>
              <w:tab w:val="right" w:pos="9026" w:leader="dot"/>
            </w:tabs>
            <w:rPr/>
          </w:pPr>
          <w:hyperlink w:anchor="__RefHeading___Toc4216269_1067777946">
            <w:r>
              <w:rPr>
                <w:webHidden/>
                <w:rStyle w:val="IndexLink"/>
                <w:rtl w:val="true"/>
              </w:rPr>
              <w:t>احتجاج الجمهورعلی اثبات التعصب</w:t>
            </w:r>
            <w:r>
              <w:rPr>
                <w:rStyle w:val="IndexLink"/>
                <w:rtl w:val="true"/>
              </w:rPr>
              <w:tab/>
            </w:r>
            <w:r>
              <w:rPr>
                <w:rStyle w:val="IndexLink"/>
              </w:rPr>
              <w:t>362</w:t>
            </w:r>
          </w:hyperlink>
        </w:p>
        <w:p>
          <w:pPr>
            <w:pStyle w:val="Contents5"/>
            <w:tabs>
              <w:tab w:val="clear" w:pos="7892"/>
              <w:tab w:val="right" w:pos="9026" w:leader="dot"/>
            </w:tabs>
            <w:rPr/>
          </w:pPr>
          <w:hyperlink w:anchor="__RefHeading___Toc4216271_1067777946">
            <w:r>
              <w:rPr>
                <w:webHidden/>
                <w:rStyle w:val="IndexLink"/>
                <w:rtl w:val="true"/>
              </w:rPr>
              <w:t>الجواب عن احتجاج الجمهور</w:t>
            </w:r>
            <w:r>
              <w:rPr>
                <w:rStyle w:val="IndexLink"/>
                <w:rtl w:val="true"/>
              </w:rPr>
              <w:tab/>
            </w:r>
            <w:r>
              <w:rPr>
                <w:rStyle w:val="IndexLink"/>
              </w:rPr>
              <w:t>364</w:t>
            </w:r>
          </w:hyperlink>
        </w:p>
        <w:p>
          <w:pPr>
            <w:pStyle w:val="Contents4"/>
            <w:tabs>
              <w:tab w:val="clear" w:pos="8176"/>
              <w:tab w:val="right" w:pos="9026" w:leader="dot"/>
            </w:tabs>
            <w:rPr/>
          </w:pPr>
          <w:hyperlink w:anchor="__RefHeading___Toc4216273_1067777946">
            <w:r>
              <w:rPr>
                <w:webHidden/>
                <w:rStyle w:val="IndexLink"/>
                <w:rtl w:val="true"/>
              </w:rPr>
              <w:t>العول فی المیراث</w:t>
            </w:r>
            <w:r>
              <w:rPr>
                <w:rStyle w:val="IndexLink"/>
                <w:rtl w:val="true"/>
              </w:rPr>
              <w:tab/>
            </w:r>
            <w:r>
              <w:rPr>
                <w:rStyle w:val="IndexLink"/>
              </w:rPr>
              <w:t>367</w:t>
            </w:r>
          </w:hyperlink>
        </w:p>
        <w:p>
          <w:pPr>
            <w:pStyle w:val="Contents5"/>
            <w:tabs>
              <w:tab w:val="clear" w:pos="7892"/>
              <w:tab w:val="right" w:pos="9026" w:leader="dot"/>
            </w:tabs>
            <w:rPr/>
          </w:pPr>
          <w:hyperlink w:anchor="__RefHeading___Toc4216275_1067777946">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216277_1067777946">
            <w:r>
              <w:rPr>
                <w:webHidden/>
                <w:rStyle w:val="IndexLink"/>
                <w:rtl w:val="true"/>
              </w:rPr>
              <w:t>ادله القائلون ببطلان العون فی المیراث</w:t>
            </w:r>
            <w:r>
              <w:rPr>
                <w:rStyle w:val="IndexLink"/>
                <w:rtl w:val="true"/>
              </w:rPr>
              <w:tab/>
            </w:r>
            <w:r>
              <w:rPr>
                <w:rStyle w:val="IndexLink"/>
              </w:rPr>
              <w:t>369</w:t>
            </w:r>
          </w:hyperlink>
        </w:p>
        <w:p>
          <w:pPr>
            <w:pStyle w:val="Contents5"/>
            <w:tabs>
              <w:tab w:val="clear" w:pos="7892"/>
              <w:tab w:val="right" w:pos="9026" w:leader="dot"/>
            </w:tabs>
            <w:rPr/>
          </w:pPr>
          <w:hyperlink w:anchor="__RefHeading___Toc4216279_1067777946">
            <w:r>
              <w:rPr>
                <w:webHidden/>
                <w:rStyle w:val="IndexLink"/>
                <w:rtl w:val="true"/>
              </w:rPr>
              <w:t>ادله الجمهور علی اثبات العول فی المیراث</w:t>
            </w:r>
            <w:r>
              <w:rPr>
                <w:rStyle w:val="IndexLink"/>
                <w:rtl w:val="true"/>
              </w:rPr>
              <w:tab/>
            </w:r>
            <w:r>
              <w:rPr>
                <w:rStyle w:val="IndexLink"/>
              </w:rPr>
              <w:t>373</w:t>
            </w:r>
          </w:hyperlink>
        </w:p>
        <w:p>
          <w:pPr>
            <w:pStyle w:val="Contents5"/>
            <w:tabs>
              <w:tab w:val="clear" w:pos="7892"/>
              <w:tab w:val="right" w:pos="9026" w:leader="dot"/>
            </w:tabs>
            <w:rPr/>
          </w:pPr>
          <w:hyperlink w:anchor="__RefHeading___Toc4216281_1067777946">
            <w:r>
              <w:rPr>
                <w:webHidden/>
                <w:rStyle w:val="IndexLink"/>
                <w:rtl w:val="true"/>
              </w:rPr>
              <w:t>الجواب عن ادله الجمهور</w:t>
            </w:r>
            <w:r>
              <w:rPr>
                <w:rStyle w:val="IndexLink"/>
                <w:rtl w:val="true"/>
              </w:rPr>
              <w:tab/>
            </w:r>
            <w:r>
              <w:rPr>
                <w:rStyle w:val="IndexLink"/>
              </w:rPr>
              <w:t>374</w:t>
            </w:r>
          </w:hyperlink>
        </w:p>
        <w:p>
          <w:pPr>
            <w:pStyle w:val="Contents3"/>
            <w:tabs>
              <w:tab w:val="clear" w:pos="8459"/>
              <w:tab w:val="right" w:pos="9026" w:leader="dot"/>
            </w:tabs>
            <w:rPr/>
          </w:pPr>
          <w:hyperlink w:anchor="__RefHeading___Toc4216283_1067777946">
            <w:r>
              <w:rPr>
                <w:webHidden/>
                <w:rStyle w:val="IndexLink"/>
                <w:rtl w:val="true"/>
              </w:rPr>
              <w:t xml:space="preserve">المقصد الاول </w:t>
            </w:r>
            <w:r>
              <w:rPr>
                <w:rStyle w:val="IndexLink"/>
                <w:rtl w:val="true"/>
              </w:rPr>
              <w:t xml:space="preserve">: </w:t>
            </w:r>
            <w:r>
              <w:rPr>
                <w:rStyle w:val="IndexLink"/>
                <w:rtl w:val="true"/>
              </w:rPr>
              <w:t>الأول في ميراث الأنساب</w:t>
            </w:r>
            <w:r>
              <w:rPr>
                <w:rStyle w:val="IndexLink"/>
                <w:rtl w:val="true"/>
              </w:rPr>
              <w:tab/>
            </w:r>
            <w:r>
              <w:rPr>
                <w:rStyle w:val="IndexLink"/>
              </w:rPr>
              <w:t>377</w:t>
            </w:r>
          </w:hyperlink>
        </w:p>
        <w:p>
          <w:pPr>
            <w:pStyle w:val="Contents4"/>
            <w:tabs>
              <w:tab w:val="clear" w:pos="8176"/>
              <w:tab w:val="right" w:pos="9026" w:leader="dot"/>
            </w:tabs>
            <w:rPr/>
          </w:pPr>
          <w:hyperlink w:anchor="__RefHeading___Toc4216285_1067777946">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4216287_1067777946">
            <w:r>
              <w:rPr>
                <w:webHidden/>
                <w:rStyle w:val="IndexLink"/>
                <w:rtl w:val="true"/>
              </w:rPr>
              <w:t>المرتبة الأولى</w:t>
            </w:r>
            <w:r>
              <w:rPr>
                <w:rStyle w:val="IndexLink"/>
                <w:rtl w:val="true"/>
              </w:rPr>
              <w:t xml:space="preserve">: </w:t>
            </w:r>
            <w:r>
              <w:rPr>
                <w:rStyle w:val="IndexLink"/>
                <w:rtl w:val="true"/>
              </w:rPr>
              <w:t>الأبوان والأولاد</w:t>
            </w:r>
            <w:r>
              <w:rPr>
                <w:rStyle w:val="IndexLink"/>
                <w:rtl w:val="true"/>
              </w:rPr>
              <w:tab/>
            </w:r>
            <w:r>
              <w:rPr>
                <w:rStyle w:val="IndexLink"/>
              </w:rPr>
              <w:t>377</w:t>
            </w:r>
          </w:hyperlink>
        </w:p>
        <w:p>
          <w:pPr>
            <w:pStyle w:val="Contents5"/>
            <w:tabs>
              <w:tab w:val="clear" w:pos="7892"/>
              <w:tab w:val="right" w:pos="9026" w:leader="dot"/>
            </w:tabs>
            <w:rPr/>
          </w:pPr>
          <w:hyperlink w:anchor="__RefHeading___Toc4216289_1067777946">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216291_1067777946">
            <w:r>
              <w:rPr>
                <w:webHidden/>
                <w:rStyle w:val="IndexLink"/>
                <w:rtl w:val="true"/>
              </w:rPr>
              <w:t>أولاد الأولاد يقومون مقام آبائهم في مقاسمة الأبوين</w:t>
            </w:r>
            <w:r>
              <w:rPr>
                <w:rStyle w:val="IndexLink"/>
                <w:rtl w:val="true"/>
              </w:rPr>
              <w:tab/>
            </w:r>
            <w:r>
              <w:rPr>
                <w:rStyle w:val="IndexLink"/>
              </w:rPr>
              <w:t>380</w:t>
            </w:r>
          </w:hyperlink>
        </w:p>
        <w:p>
          <w:pPr>
            <w:pStyle w:val="Contents5"/>
            <w:tabs>
              <w:tab w:val="clear" w:pos="7892"/>
              <w:tab w:val="right" w:pos="9026" w:leader="dot"/>
            </w:tabs>
            <w:rPr/>
          </w:pPr>
          <w:hyperlink w:anchor="__RefHeading___Toc4216293_1067777946">
            <w:r>
              <w:rPr>
                <w:webHidden/>
                <w:rStyle w:val="IndexLink"/>
                <w:rtl w:val="true"/>
              </w:rPr>
              <w:t>أولاد البنت يقتسمون نصيبهم للذكر مثل حظ الأنثيين</w:t>
            </w:r>
            <w:r>
              <w:rPr>
                <w:rStyle w:val="IndexLink"/>
                <w:rtl w:val="true"/>
              </w:rPr>
              <w:tab/>
            </w:r>
            <w:r>
              <w:rPr>
                <w:rStyle w:val="IndexLink"/>
              </w:rPr>
              <w:t>385</w:t>
            </w:r>
          </w:hyperlink>
        </w:p>
        <w:p>
          <w:pPr>
            <w:pStyle w:val="Contents5"/>
            <w:tabs>
              <w:tab w:val="clear" w:pos="7892"/>
              <w:tab w:val="right" w:pos="9026" w:leader="dot"/>
            </w:tabs>
            <w:rPr/>
          </w:pPr>
          <w:hyperlink w:anchor="__RefHeading___Toc4216295_1067777946">
            <w:r>
              <w:rPr>
                <w:webHidden/>
                <w:rStyle w:val="IndexLink"/>
                <w:rtl w:val="true"/>
              </w:rPr>
              <w:t>يحبى الولد الأكبر من تركة أبيه</w:t>
            </w:r>
            <w:r>
              <w:rPr>
                <w:rStyle w:val="IndexLink"/>
                <w:rtl w:val="true"/>
              </w:rPr>
              <w:tab/>
            </w:r>
            <w:r>
              <w:rPr>
                <w:rStyle w:val="IndexLink"/>
              </w:rPr>
              <w:t>386</w:t>
            </w:r>
          </w:hyperlink>
        </w:p>
        <w:p>
          <w:pPr>
            <w:pStyle w:val="Contents5"/>
            <w:tabs>
              <w:tab w:val="clear" w:pos="7892"/>
              <w:tab w:val="right" w:pos="9026" w:leader="dot"/>
            </w:tabs>
            <w:rPr/>
          </w:pPr>
          <w:hyperlink w:anchor="__RefHeading___Toc4216297_1067777946">
            <w:r>
              <w:rPr>
                <w:webHidden/>
                <w:rStyle w:val="IndexLink"/>
                <w:rtl w:val="true"/>
              </w:rPr>
              <w:t>لا يرث الجد ولا الجدّة مع أحد الأبوين</w:t>
            </w:r>
            <w:r>
              <w:rPr>
                <w:rStyle w:val="IndexLink"/>
                <w:rtl w:val="true"/>
              </w:rPr>
              <w:tab/>
            </w:r>
            <w:r>
              <w:rPr>
                <w:rStyle w:val="IndexLink"/>
              </w:rPr>
              <w:t>393</w:t>
            </w:r>
          </w:hyperlink>
        </w:p>
        <w:p>
          <w:pPr>
            <w:pStyle w:val="Contents4"/>
            <w:tabs>
              <w:tab w:val="clear" w:pos="8176"/>
              <w:tab w:val="right" w:pos="9026" w:leader="dot"/>
            </w:tabs>
            <w:rPr/>
          </w:pPr>
          <w:hyperlink w:anchor="__RefHeading___Toc4216299_1067777946">
            <w:r>
              <w:rPr>
                <w:webHidden/>
                <w:rStyle w:val="IndexLink"/>
                <w:rtl w:val="true"/>
              </w:rPr>
              <w:t>المرتبة الثانية</w:t>
            </w:r>
            <w:r>
              <w:rPr>
                <w:rStyle w:val="IndexLink"/>
                <w:rtl w:val="true"/>
              </w:rPr>
              <w:t xml:space="preserve">: </w:t>
            </w:r>
            <w:r>
              <w:rPr>
                <w:rStyle w:val="IndexLink"/>
                <w:rtl w:val="true"/>
              </w:rPr>
              <w:t>الإخوة والأجداد</w:t>
            </w:r>
            <w:r>
              <w:rPr>
                <w:rStyle w:val="IndexLink"/>
                <w:rtl w:val="true"/>
              </w:rPr>
              <w:tab/>
            </w:r>
            <w:r>
              <w:rPr>
                <w:rStyle w:val="IndexLink"/>
              </w:rPr>
              <w:t>397</w:t>
            </w:r>
          </w:hyperlink>
        </w:p>
        <w:p>
          <w:pPr>
            <w:pStyle w:val="Contents5"/>
            <w:tabs>
              <w:tab w:val="clear" w:pos="7892"/>
              <w:tab w:val="right" w:pos="9026" w:leader="dot"/>
            </w:tabs>
            <w:rPr/>
          </w:pPr>
          <w:hyperlink w:anchor="__RefHeading___Toc4216301_1067777946">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216303_1067777946">
            <w:r>
              <w:rPr>
                <w:webHidden/>
                <w:rStyle w:val="IndexLink"/>
                <w:rtl w:val="true"/>
              </w:rPr>
              <w:t>*</w:t>
            </w:r>
            <w:r>
              <w:rPr>
                <w:rStyle w:val="IndexLink"/>
                <w:rtl w:val="true"/>
              </w:rPr>
              <w:t>والزوج والزوجة يأخذان نصيبهما الأعلى مع الإخوة</w:t>
            </w:r>
            <w:r>
              <w:rPr>
                <w:rStyle w:val="IndexLink"/>
                <w:rtl w:val="true"/>
              </w:rPr>
              <w:tab/>
            </w:r>
            <w:r>
              <w:rPr>
                <w:rStyle w:val="IndexLink"/>
              </w:rPr>
              <w:t>400</w:t>
            </w:r>
          </w:hyperlink>
        </w:p>
        <w:p>
          <w:pPr>
            <w:pStyle w:val="Contents5"/>
            <w:tabs>
              <w:tab w:val="clear" w:pos="7892"/>
              <w:tab w:val="right" w:pos="9026" w:leader="dot"/>
            </w:tabs>
            <w:rPr/>
          </w:pPr>
          <w:hyperlink w:anchor="__RefHeading___Toc4216305_1067777946">
            <w:r>
              <w:rPr>
                <w:webHidden/>
                <w:rStyle w:val="IndexLink"/>
                <w:rtl w:val="true"/>
              </w:rPr>
              <w:t>الجد وإن علا يقاسم الإخوة مع عدم الأدنى</w:t>
            </w:r>
            <w:r>
              <w:rPr>
                <w:rStyle w:val="IndexLink"/>
                <w:rtl w:val="true"/>
              </w:rPr>
              <w:tab/>
            </w:r>
            <w:r>
              <w:rPr>
                <w:rStyle w:val="IndexLink"/>
              </w:rPr>
              <w:t>403</w:t>
            </w:r>
          </w:hyperlink>
        </w:p>
        <w:p>
          <w:pPr>
            <w:pStyle w:val="Contents5"/>
            <w:tabs>
              <w:tab w:val="clear" w:pos="7892"/>
              <w:tab w:val="right" w:pos="9026" w:leader="dot"/>
            </w:tabs>
            <w:rPr/>
          </w:pPr>
          <w:hyperlink w:anchor="__RefHeading___Toc4216307_1067777946">
            <w:r>
              <w:rPr>
                <w:webHidden/>
                <w:rStyle w:val="IndexLink"/>
                <w:rtl w:val="true"/>
              </w:rPr>
              <w:t>میراث الاجداد</w:t>
            </w:r>
            <w:r>
              <w:rPr>
                <w:rStyle w:val="IndexLink"/>
                <w:rtl w:val="true"/>
              </w:rPr>
              <w:tab/>
            </w:r>
            <w:r>
              <w:rPr>
                <w:rStyle w:val="IndexLink"/>
              </w:rPr>
              <w:t>404</w:t>
            </w:r>
          </w:hyperlink>
        </w:p>
        <w:p>
          <w:pPr>
            <w:pStyle w:val="Contents5"/>
            <w:tabs>
              <w:tab w:val="clear" w:pos="7892"/>
              <w:tab w:val="right" w:pos="9026" w:leader="dot"/>
            </w:tabs>
            <w:rPr/>
          </w:pPr>
          <w:hyperlink w:anchor="__RefHeading___Toc4216309_1067777946">
            <w:r>
              <w:rPr>
                <w:webHidden/>
                <w:rStyle w:val="IndexLink"/>
                <w:rtl w:val="true"/>
              </w:rPr>
              <w:t>ألاقرب فی المرتبه یمنع البعد من المیراث</w:t>
            </w:r>
            <w:r>
              <w:rPr>
                <w:rStyle w:val="IndexLink"/>
                <w:rtl w:val="true"/>
              </w:rPr>
              <w:tab/>
            </w:r>
            <w:r>
              <w:rPr>
                <w:rStyle w:val="IndexLink"/>
              </w:rPr>
              <w:t>406</w:t>
            </w:r>
          </w:hyperlink>
        </w:p>
        <w:p>
          <w:pPr>
            <w:pStyle w:val="Contents5"/>
            <w:tabs>
              <w:tab w:val="clear" w:pos="7892"/>
              <w:tab w:val="right" w:pos="9026" w:leader="dot"/>
            </w:tabs>
            <w:rPr/>
          </w:pPr>
          <w:hyperlink w:anchor="__RefHeading___Toc4216311_1067777946">
            <w:r>
              <w:rPr>
                <w:webHidden/>
                <w:rStyle w:val="IndexLink"/>
                <w:rtl w:val="true"/>
              </w:rPr>
              <w:t>خاتمة</w:t>
            </w:r>
            <w:r>
              <w:rPr>
                <w:rStyle w:val="IndexLink"/>
                <w:rtl w:val="true"/>
              </w:rPr>
              <w:t xml:space="preserve">: </w:t>
            </w:r>
            <w:r>
              <w:rPr>
                <w:rStyle w:val="IndexLink"/>
                <w:rtl w:val="true"/>
              </w:rPr>
              <w:t>أولاد الإخوة والأخوات يقومون مقام آبائهم</w:t>
            </w:r>
            <w:r>
              <w:rPr>
                <w:rStyle w:val="IndexLink"/>
                <w:rtl w:val="true"/>
              </w:rPr>
              <w:tab/>
            </w:r>
            <w:r>
              <w:rPr>
                <w:rStyle w:val="IndexLink"/>
              </w:rPr>
              <w:t>408</w:t>
            </w:r>
          </w:hyperlink>
        </w:p>
        <w:p>
          <w:pPr>
            <w:pStyle w:val="Contents4"/>
            <w:tabs>
              <w:tab w:val="clear" w:pos="8176"/>
              <w:tab w:val="right" w:pos="9026" w:leader="dot"/>
            </w:tabs>
            <w:rPr/>
          </w:pPr>
          <w:hyperlink w:anchor="__RefHeading___Toc4216313_1067777946">
            <w:r>
              <w:rPr>
                <w:webHidden/>
                <w:rStyle w:val="IndexLink"/>
                <w:rtl w:val="true"/>
              </w:rPr>
              <w:t>المرتبة الثالثة</w:t>
            </w:r>
            <w:r>
              <w:rPr>
                <w:rStyle w:val="IndexLink"/>
                <w:rtl w:val="true"/>
              </w:rPr>
              <w:t xml:space="preserve">: </w:t>
            </w:r>
            <w:r>
              <w:rPr>
                <w:rStyle w:val="IndexLink"/>
                <w:rtl w:val="true"/>
              </w:rPr>
              <w:t>الأعمام والأخوال</w:t>
            </w:r>
            <w:r>
              <w:rPr>
                <w:rStyle w:val="IndexLink"/>
                <w:rtl w:val="true"/>
              </w:rPr>
              <w:tab/>
            </w:r>
            <w:r>
              <w:rPr>
                <w:rStyle w:val="IndexLink"/>
              </w:rPr>
              <w:t>410</w:t>
            </w:r>
          </w:hyperlink>
        </w:p>
        <w:p>
          <w:pPr>
            <w:pStyle w:val="Contents5"/>
            <w:tabs>
              <w:tab w:val="clear" w:pos="7892"/>
              <w:tab w:val="right" w:pos="9026" w:leader="dot"/>
            </w:tabs>
            <w:rPr/>
          </w:pPr>
          <w:hyperlink w:anchor="__RefHeading___Toc4216315_1067777946">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4216317_1067777946">
            <w:r>
              <w:rPr>
                <w:webHidden/>
                <w:rStyle w:val="IndexLink"/>
                <w:rtl w:val="true"/>
              </w:rPr>
              <w:t>میراث الاعمام مع ابناءالاعمام</w:t>
            </w:r>
            <w:r>
              <w:rPr>
                <w:rStyle w:val="IndexLink"/>
                <w:rtl w:val="true"/>
              </w:rPr>
              <w:tab/>
            </w:r>
            <w:r>
              <w:rPr>
                <w:rStyle w:val="IndexLink"/>
              </w:rPr>
              <w:t>411</w:t>
            </w:r>
          </w:hyperlink>
        </w:p>
        <w:p>
          <w:pPr>
            <w:pStyle w:val="Contents5"/>
            <w:tabs>
              <w:tab w:val="clear" w:pos="7892"/>
              <w:tab w:val="right" w:pos="9026" w:leader="dot"/>
            </w:tabs>
            <w:rPr/>
          </w:pPr>
          <w:hyperlink w:anchor="__RefHeading___Toc4216319_1067777946">
            <w:r>
              <w:rPr>
                <w:webHidden/>
                <w:rStyle w:val="IndexLink"/>
                <w:rtl w:val="true"/>
              </w:rPr>
              <w:t>الكلام في ترتيب الأعمام والأخوال</w:t>
            </w:r>
            <w:r>
              <w:rPr>
                <w:rStyle w:val="IndexLink"/>
                <w:rtl w:val="true"/>
              </w:rPr>
              <w:tab/>
            </w:r>
            <w:r>
              <w:rPr>
                <w:rStyle w:val="IndexLink"/>
              </w:rPr>
              <w:t>421</w:t>
            </w:r>
          </w:hyperlink>
        </w:p>
        <w:p>
          <w:pPr>
            <w:pStyle w:val="Contents5"/>
            <w:tabs>
              <w:tab w:val="clear" w:pos="7892"/>
              <w:tab w:val="right" w:pos="9026" w:leader="dot"/>
            </w:tabs>
            <w:rPr/>
          </w:pPr>
          <w:hyperlink w:anchor="__RefHeading___Toc4216321_1067777946">
            <w:r>
              <w:rPr>
                <w:webHidden/>
                <w:rStyle w:val="IndexLink"/>
                <w:rtl w:val="true"/>
              </w:rPr>
              <w:t>أولاد العمومة المتفرقين يأخذون نصيب آبائهم</w:t>
            </w:r>
            <w:r>
              <w:rPr>
                <w:rStyle w:val="IndexLink"/>
                <w:rtl w:val="true"/>
              </w:rPr>
              <w:tab/>
            </w:r>
            <w:r>
              <w:rPr>
                <w:rStyle w:val="IndexLink"/>
              </w:rPr>
              <w:t>422</w:t>
            </w:r>
          </w:hyperlink>
        </w:p>
        <w:p>
          <w:pPr>
            <w:pStyle w:val="Contents5"/>
            <w:tabs>
              <w:tab w:val="clear" w:pos="7892"/>
              <w:tab w:val="right" w:pos="9026" w:leader="dot"/>
            </w:tabs>
            <w:rPr/>
          </w:pPr>
          <w:hyperlink w:anchor="__RefHeading___Toc4216323_1067777946">
            <w:r>
              <w:rPr>
                <w:webHidden/>
                <w:rStyle w:val="IndexLink"/>
                <w:rtl w:val="true"/>
              </w:rPr>
              <w:t>إذا اجتمع للوارث سببان</w:t>
            </w:r>
            <w:r>
              <w:rPr>
                <w:rStyle w:val="IndexLink"/>
                <w:rtl w:val="true"/>
              </w:rPr>
              <w:tab/>
            </w:r>
            <w:r>
              <w:rPr>
                <w:rStyle w:val="IndexLink"/>
              </w:rPr>
              <w:t>422</w:t>
            </w:r>
          </w:hyperlink>
        </w:p>
        <w:p>
          <w:pPr>
            <w:pStyle w:val="Contents5"/>
            <w:tabs>
              <w:tab w:val="clear" w:pos="7892"/>
              <w:tab w:val="right" w:pos="9026" w:leader="dot"/>
            </w:tabs>
            <w:rPr/>
          </w:pPr>
          <w:hyperlink w:anchor="__RefHeading___Toc4216325_1067777946">
            <w:r>
              <w:rPr>
                <w:webHidden/>
                <w:rStyle w:val="IndexLink"/>
                <w:rtl w:val="true"/>
              </w:rPr>
              <w:t>إذا دخل الزوج أو الزوجة على الخؤولة والخالات</w:t>
            </w:r>
            <w:r>
              <w:rPr>
                <w:rStyle w:val="IndexLink"/>
                <w:rtl w:val="true"/>
              </w:rPr>
              <w:tab/>
            </w:r>
            <w:r>
              <w:rPr>
                <w:rStyle w:val="IndexLink"/>
              </w:rPr>
              <w:t>424</w:t>
            </w:r>
          </w:hyperlink>
        </w:p>
        <w:p>
          <w:pPr>
            <w:pStyle w:val="Contents5"/>
            <w:tabs>
              <w:tab w:val="clear" w:pos="7892"/>
              <w:tab w:val="right" w:pos="9026" w:leader="dot"/>
            </w:tabs>
            <w:rPr/>
          </w:pPr>
          <w:hyperlink w:anchor="__RefHeading___Toc4216327_1067777946">
            <w:r>
              <w:rPr>
                <w:webHidden/>
                <w:rStyle w:val="IndexLink"/>
                <w:rtl w:val="true"/>
              </w:rPr>
              <w:t>حكم أولاد الخؤولة مع الزوج والزوجة</w:t>
            </w:r>
            <w:r>
              <w:rPr>
                <w:rStyle w:val="IndexLink"/>
                <w:rtl w:val="true"/>
              </w:rPr>
              <w:tab/>
            </w:r>
            <w:r>
              <w:rPr>
                <w:rStyle w:val="IndexLink"/>
              </w:rPr>
              <w:t>425</w:t>
            </w:r>
          </w:hyperlink>
        </w:p>
        <w:p>
          <w:pPr>
            <w:pStyle w:val="Contents3"/>
            <w:tabs>
              <w:tab w:val="clear" w:pos="8459"/>
              <w:tab w:val="right" w:pos="9026" w:leader="dot"/>
            </w:tabs>
            <w:rPr/>
          </w:pPr>
          <w:hyperlink w:anchor="__RefHeading___Toc4216329_1067777946">
            <w:r>
              <w:rPr>
                <w:webHidden/>
                <w:rStyle w:val="IndexLink"/>
                <w:rtl w:val="true"/>
              </w:rPr>
              <w:t>المقصد الثاني في مسائل من أحكام الأزواج</w:t>
            </w:r>
            <w:r>
              <w:rPr>
                <w:rStyle w:val="IndexLink"/>
                <w:rtl w:val="true"/>
              </w:rPr>
              <w:tab/>
            </w:r>
            <w:r>
              <w:rPr>
                <w:rStyle w:val="IndexLink"/>
              </w:rPr>
              <w:t>427</w:t>
            </w:r>
          </w:hyperlink>
        </w:p>
        <w:p>
          <w:pPr>
            <w:pStyle w:val="Contents4"/>
            <w:tabs>
              <w:tab w:val="clear" w:pos="8176"/>
              <w:tab w:val="right" w:pos="9026" w:leader="dot"/>
            </w:tabs>
            <w:rPr/>
          </w:pPr>
          <w:hyperlink w:anchor="__RefHeading___Toc4216331_1067777946">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4216333_1067777946">
            <w:r>
              <w:rPr>
                <w:webHidden/>
                <w:rStyle w:val="IndexLink"/>
                <w:rtl w:val="true"/>
              </w:rPr>
              <w:t>الزوجة ترث ما دامت في حبال الزوج</w:t>
            </w:r>
            <w:r>
              <w:rPr>
                <w:rStyle w:val="IndexLink"/>
                <w:rtl w:val="true"/>
              </w:rPr>
              <w:tab/>
            </w:r>
            <w:r>
              <w:rPr>
                <w:rStyle w:val="IndexLink"/>
              </w:rPr>
              <w:t>427</w:t>
            </w:r>
          </w:hyperlink>
        </w:p>
        <w:p>
          <w:pPr>
            <w:pStyle w:val="Contents4"/>
            <w:tabs>
              <w:tab w:val="clear" w:pos="8176"/>
              <w:tab w:val="right" w:pos="9026" w:leader="dot"/>
            </w:tabs>
            <w:rPr/>
          </w:pPr>
          <w:hyperlink w:anchor="__RefHeading___Toc4216335_1067777946">
            <w:r>
              <w:rPr>
                <w:webHidden/>
                <w:rStyle w:val="IndexLink"/>
                <w:rtl w:val="true"/>
              </w:rPr>
              <w:t>سهم الزوجه مع عدم الولد ومعه</w:t>
            </w:r>
            <w:r>
              <w:rPr>
                <w:rStyle w:val="IndexLink"/>
                <w:rtl w:val="true"/>
              </w:rPr>
              <w:tab/>
            </w:r>
            <w:r>
              <w:rPr>
                <w:rStyle w:val="IndexLink"/>
              </w:rPr>
              <w:t>428</w:t>
            </w:r>
          </w:hyperlink>
        </w:p>
        <w:p>
          <w:pPr>
            <w:pStyle w:val="Contents4"/>
            <w:tabs>
              <w:tab w:val="clear" w:pos="8176"/>
              <w:tab w:val="right" w:pos="9026" w:leader="dot"/>
            </w:tabs>
            <w:rPr/>
          </w:pPr>
          <w:hyperlink w:anchor="__RefHeading___Toc4216337_1067777946">
            <w:r>
              <w:rPr>
                <w:webHidden/>
                <w:rStyle w:val="IndexLink"/>
                <w:rtl w:val="true"/>
              </w:rPr>
              <w:t>إذا طلق واحدةً من أربع وتزوج أُخرى، ثمّ اشتبهت المطلقة</w:t>
            </w:r>
            <w:r>
              <w:rPr>
                <w:rStyle w:val="IndexLink"/>
                <w:rtl w:val="true"/>
              </w:rPr>
              <w:tab/>
            </w:r>
            <w:r>
              <w:rPr>
                <w:rStyle w:val="IndexLink"/>
              </w:rPr>
              <w:t>428</w:t>
            </w:r>
          </w:hyperlink>
        </w:p>
        <w:p>
          <w:pPr>
            <w:pStyle w:val="Contents4"/>
            <w:tabs>
              <w:tab w:val="clear" w:pos="8176"/>
              <w:tab w:val="right" w:pos="9026" w:leader="dot"/>
            </w:tabs>
            <w:rPr/>
          </w:pPr>
          <w:hyperlink w:anchor="__RefHeading___Toc4216339_1067777946">
            <w:r>
              <w:rPr>
                <w:webHidden/>
                <w:rStyle w:val="IndexLink"/>
                <w:rtl w:val="true"/>
              </w:rPr>
              <w:t>إذا زوج الصبية أبوها أو جدها لأبيها ورثها الزوج وورثته</w:t>
            </w:r>
            <w:r>
              <w:rPr>
                <w:rStyle w:val="IndexLink"/>
                <w:rtl w:val="true"/>
              </w:rPr>
              <w:tab/>
            </w:r>
            <w:r>
              <w:rPr>
                <w:rStyle w:val="IndexLink"/>
              </w:rPr>
              <w:t>431</w:t>
            </w:r>
          </w:hyperlink>
        </w:p>
        <w:p>
          <w:pPr>
            <w:pStyle w:val="Contents4"/>
            <w:tabs>
              <w:tab w:val="clear" w:pos="8176"/>
              <w:tab w:val="right" w:pos="9026" w:leader="dot"/>
            </w:tabs>
            <w:rPr/>
          </w:pPr>
          <w:hyperlink w:anchor="__RefHeading___Toc4216341_1067777946">
            <w:r>
              <w:rPr>
                <w:webHidden/>
                <w:rStyle w:val="IndexLink"/>
                <w:rtl w:val="true"/>
              </w:rPr>
              <w:t>البحث فی میراث الزوجه</w:t>
            </w:r>
            <w:r>
              <w:rPr>
                <w:rStyle w:val="IndexLink"/>
                <w:rtl w:val="true"/>
              </w:rPr>
              <w:tab/>
            </w:r>
            <w:r>
              <w:rPr>
                <w:rStyle w:val="IndexLink"/>
              </w:rPr>
              <w:t>433</w:t>
            </w:r>
          </w:hyperlink>
        </w:p>
        <w:p>
          <w:pPr>
            <w:pStyle w:val="Contents4"/>
            <w:tabs>
              <w:tab w:val="clear" w:pos="8176"/>
              <w:tab w:val="right" w:pos="9026" w:leader="dot"/>
            </w:tabs>
            <w:rPr/>
          </w:pPr>
          <w:hyperlink w:anchor="__RefHeading___Toc4216343_1067777946">
            <w:r>
              <w:rPr>
                <w:webHidden/>
                <w:rStyle w:val="IndexLink"/>
                <w:rtl w:val="true"/>
              </w:rPr>
              <w:t>نكاح المريض مشروط بالدخول</w:t>
            </w:r>
            <w:r>
              <w:rPr>
                <w:rStyle w:val="IndexLink"/>
                <w:rtl w:val="true"/>
              </w:rPr>
              <w:tab/>
            </w:r>
            <w:r>
              <w:rPr>
                <w:rStyle w:val="IndexLink"/>
              </w:rPr>
              <w:t>442</w:t>
            </w:r>
          </w:hyperlink>
        </w:p>
        <w:p>
          <w:pPr>
            <w:pStyle w:val="Contents3"/>
            <w:tabs>
              <w:tab w:val="clear" w:pos="8459"/>
              <w:tab w:val="right" w:pos="9026" w:leader="dot"/>
            </w:tabs>
            <w:rPr/>
          </w:pPr>
          <w:hyperlink w:anchor="__RefHeading___Toc4216345_1067777946">
            <w:r>
              <w:rPr>
                <w:webHidden/>
                <w:rStyle w:val="IndexLink"/>
                <w:rtl w:val="true"/>
              </w:rPr>
              <w:t>المقصد الثالث في الميراث بالولاء</w:t>
            </w:r>
            <w:r>
              <w:rPr>
                <w:rStyle w:val="IndexLink"/>
                <w:rtl w:val="true"/>
              </w:rPr>
              <w:tab/>
            </w:r>
            <w:r>
              <w:rPr>
                <w:rStyle w:val="IndexLink"/>
              </w:rPr>
              <w:t>444</w:t>
            </w:r>
          </w:hyperlink>
        </w:p>
        <w:p>
          <w:pPr>
            <w:pStyle w:val="Contents4"/>
            <w:tabs>
              <w:tab w:val="clear" w:pos="8176"/>
              <w:tab w:val="right" w:pos="9026" w:leader="dot"/>
            </w:tabs>
            <w:rPr/>
          </w:pPr>
          <w:hyperlink w:anchor="__RefHeading___Toc4216347_1067777946">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4216349_1067777946">
            <w:r>
              <w:rPr>
                <w:webHidden/>
                <w:rStyle w:val="IndexLink"/>
                <w:rtl w:val="true"/>
              </w:rPr>
              <w:t>ألقسم الأوّل</w:t>
            </w:r>
            <w:r>
              <w:rPr>
                <w:rStyle w:val="IndexLink"/>
                <w:rtl w:val="true"/>
              </w:rPr>
              <w:t xml:space="preserve">: </w:t>
            </w:r>
            <w:r>
              <w:rPr>
                <w:rStyle w:val="IndexLink"/>
                <w:rtl w:val="true"/>
              </w:rPr>
              <w:t>ولاء العتق</w:t>
            </w:r>
            <w:r>
              <w:rPr>
                <w:rStyle w:val="IndexLink"/>
                <w:rtl w:val="true"/>
              </w:rPr>
              <w:tab/>
            </w:r>
            <w:r>
              <w:rPr>
                <w:rStyle w:val="IndexLink"/>
              </w:rPr>
              <w:t>444</w:t>
            </w:r>
          </w:hyperlink>
        </w:p>
        <w:p>
          <w:pPr>
            <w:pStyle w:val="Contents5"/>
            <w:tabs>
              <w:tab w:val="clear" w:pos="7892"/>
              <w:tab w:val="right" w:pos="9026" w:leader="dot"/>
            </w:tabs>
            <w:rPr/>
          </w:pPr>
          <w:hyperlink w:anchor="__RefHeading___Toc4216351_1067777946">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4216353_1067777946">
            <w:r>
              <w:rPr>
                <w:webHidden/>
                <w:rStyle w:val="IndexLink"/>
                <w:rtl w:val="true"/>
              </w:rPr>
              <w:t>*</w:t>
            </w:r>
            <w:r>
              <w:rPr>
                <w:rStyle w:val="IndexLink"/>
                <w:rtl w:val="true"/>
              </w:rPr>
              <w:t>ويرث الولاء الأبوان والأولاد</w:t>
            </w:r>
            <w:r>
              <w:rPr>
                <w:rStyle w:val="IndexLink"/>
                <w:rtl w:val="true"/>
              </w:rPr>
              <w:tab/>
            </w:r>
            <w:r>
              <w:rPr>
                <w:rStyle w:val="IndexLink"/>
              </w:rPr>
              <w:t>451</w:t>
            </w:r>
          </w:hyperlink>
        </w:p>
        <w:p>
          <w:pPr>
            <w:pStyle w:val="Contents5"/>
            <w:tabs>
              <w:tab w:val="clear" w:pos="7892"/>
              <w:tab w:val="right" w:pos="9026" w:leader="dot"/>
            </w:tabs>
            <w:rPr/>
          </w:pPr>
          <w:hyperlink w:anchor="__RefHeading___Toc4216355_1067777946">
            <w:r>
              <w:rPr>
                <w:webHidden/>
                <w:rStyle w:val="IndexLink"/>
                <w:rtl w:val="true"/>
              </w:rPr>
              <w:t>*</w:t>
            </w:r>
            <w:r>
              <w:rPr>
                <w:rStyle w:val="IndexLink"/>
                <w:rtl w:val="true"/>
              </w:rPr>
              <w:t>ويشرك الإخوة الأجداد والجدات فی ارث الولاء</w:t>
            </w:r>
            <w:r>
              <w:rPr>
                <w:rStyle w:val="IndexLink"/>
                <w:rtl w:val="true"/>
              </w:rPr>
              <w:tab/>
            </w:r>
            <w:r>
              <w:rPr>
                <w:rStyle w:val="IndexLink"/>
              </w:rPr>
              <w:t>452</w:t>
            </w:r>
          </w:hyperlink>
        </w:p>
        <w:p>
          <w:pPr>
            <w:pStyle w:val="Contents5"/>
            <w:tabs>
              <w:tab w:val="clear" w:pos="7892"/>
              <w:tab w:val="right" w:pos="9026" w:leader="dot"/>
            </w:tabs>
            <w:rPr/>
          </w:pPr>
          <w:hyperlink w:anchor="__RefHeading___Toc4216357_1067777946">
            <w:r>
              <w:rPr>
                <w:webHidden/>
                <w:rStyle w:val="IndexLink"/>
                <w:rtl w:val="true"/>
              </w:rPr>
              <w:t xml:space="preserve">ولو لم يخلّف وارثاً ، ويكون ميراثه للإمام دون المحرَّر </w:t>
            </w:r>
            <w:r>
              <w:rPr>
                <w:rStyle w:val="IndexLink"/>
                <w:rtl w:val="true"/>
              </w:rPr>
              <w:t>.</w:t>
              <w:tab/>
            </w:r>
            <w:r>
              <w:rPr>
                <w:rStyle w:val="IndexLink"/>
              </w:rPr>
              <w:t>453</w:t>
            </w:r>
          </w:hyperlink>
        </w:p>
        <w:p>
          <w:pPr>
            <w:pStyle w:val="Contents5"/>
            <w:tabs>
              <w:tab w:val="clear" w:pos="7892"/>
              <w:tab w:val="right" w:pos="9026" w:leader="dot"/>
            </w:tabs>
            <w:rPr/>
          </w:pPr>
          <w:hyperlink w:anchor="__RefHeading___Toc4216359_1067777946">
            <w:r>
              <w:rPr>
                <w:webHidden/>
                <w:rStyle w:val="IndexLink"/>
                <w:rtl w:val="true"/>
              </w:rPr>
              <w:t xml:space="preserve">مسائل ثمان </w:t>
            </w:r>
            <w:r>
              <w:rPr>
                <w:rStyle w:val="IndexLink"/>
                <w:rtl w:val="true"/>
              </w:rPr>
              <w:t xml:space="preserve">: </w:t>
            </w:r>
            <w:r>
              <w:rPr>
                <w:rStyle w:val="IndexLink"/>
                <w:rtl w:val="true"/>
              </w:rPr>
              <w:t>فی ميراث المملوک</w:t>
            </w:r>
            <w:r>
              <w:rPr>
                <w:rStyle w:val="IndexLink"/>
                <w:rtl w:val="true"/>
              </w:rPr>
              <w:tab/>
            </w:r>
            <w:r>
              <w:rPr>
                <w:rStyle w:val="IndexLink"/>
              </w:rPr>
              <w:t>455</w:t>
            </w:r>
          </w:hyperlink>
        </w:p>
        <w:p>
          <w:pPr>
            <w:pStyle w:val="Contents4"/>
            <w:tabs>
              <w:tab w:val="clear" w:pos="8176"/>
              <w:tab w:val="right" w:pos="9026" w:leader="dot"/>
            </w:tabs>
            <w:rPr/>
          </w:pPr>
          <w:hyperlink w:anchor="__RefHeading___Toc4216361_1067777946">
            <w:r>
              <w:rPr>
                <w:webHidden/>
                <w:rStyle w:val="IndexLink"/>
                <w:rtl w:val="true"/>
              </w:rPr>
              <w:t>القسم الثاني</w:t>
            </w:r>
            <w:r>
              <w:rPr>
                <w:rStyle w:val="IndexLink"/>
                <w:rtl w:val="true"/>
              </w:rPr>
              <w:t xml:space="preserve">: </w:t>
            </w:r>
            <w:r>
              <w:rPr>
                <w:rStyle w:val="IndexLink"/>
                <w:rtl w:val="true"/>
              </w:rPr>
              <w:t>ولاء تضمن الجريرة</w:t>
            </w:r>
            <w:r>
              <w:rPr>
                <w:rStyle w:val="IndexLink"/>
                <w:rtl w:val="true"/>
              </w:rPr>
              <w:tab/>
            </w:r>
            <w:r>
              <w:rPr>
                <w:rStyle w:val="IndexLink"/>
              </w:rPr>
              <w:t>466</w:t>
            </w:r>
          </w:hyperlink>
        </w:p>
        <w:p>
          <w:pPr>
            <w:pStyle w:val="Contents5"/>
            <w:tabs>
              <w:tab w:val="clear" w:pos="7892"/>
              <w:tab w:val="right" w:pos="9026" w:leader="dot"/>
            </w:tabs>
            <w:rPr/>
          </w:pPr>
          <w:hyperlink w:anchor="__RefHeading___Toc4216363_1067777946">
            <w:r>
              <w:rPr>
                <w:webHidden/>
                <w:rStyle w:val="IndexLink"/>
                <w:rtl w:val="true"/>
              </w:rPr>
              <w:t>تعریف ولاء تضمن الجريرة</w:t>
            </w:r>
            <w:r>
              <w:rPr>
                <w:rStyle w:val="IndexLink"/>
                <w:rtl w:val="true"/>
              </w:rPr>
              <w:tab/>
            </w:r>
            <w:r>
              <w:rPr>
                <w:rStyle w:val="IndexLink"/>
              </w:rPr>
              <w:t>466</w:t>
            </w:r>
          </w:hyperlink>
        </w:p>
        <w:p>
          <w:pPr>
            <w:pStyle w:val="Contents5"/>
            <w:tabs>
              <w:tab w:val="clear" w:pos="7892"/>
              <w:tab w:val="right" w:pos="9026" w:leader="dot"/>
            </w:tabs>
            <w:rPr/>
          </w:pPr>
          <w:hyperlink w:anchor="__RefHeading___Toc4216365_1067777946">
            <w:r>
              <w:rPr>
                <w:webHidden/>
                <w:rStyle w:val="IndexLink"/>
                <w:rtl w:val="true"/>
              </w:rPr>
              <w:t>*</w:t>
            </w:r>
            <w:r>
              <w:rPr>
                <w:rStyle w:val="IndexLink"/>
                <w:rtl w:val="true"/>
              </w:rPr>
              <w:t>ولا يرث هذا إلا مع فقد كلّ مناسب ومع فقد المعتق</w:t>
            </w:r>
            <w:r>
              <w:rPr>
                <w:rStyle w:val="IndexLink"/>
                <w:rtl w:val="true"/>
              </w:rPr>
              <w:tab/>
            </w:r>
            <w:r>
              <w:rPr>
                <w:rStyle w:val="IndexLink"/>
              </w:rPr>
              <w:t>468</w:t>
            </w:r>
          </w:hyperlink>
        </w:p>
        <w:p>
          <w:pPr>
            <w:pStyle w:val="Contents4"/>
            <w:tabs>
              <w:tab w:val="clear" w:pos="8176"/>
              <w:tab w:val="right" w:pos="9026" w:leader="dot"/>
            </w:tabs>
            <w:rPr/>
          </w:pPr>
          <w:hyperlink w:anchor="__RefHeading___Toc4216367_1067777946">
            <w:r>
              <w:rPr>
                <w:webHidden/>
                <w:rStyle w:val="IndexLink"/>
                <w:rtl w:val="true"/>
              </w:rPr>
              <w:t>القسم الثالث</w:t>
            </w:r>
            <w:r>
              <w:rPr>
                <w:rStyle w:val="IndexLink"/>
                <w:rtl w:val="true"/>
              </w:rPr>
              <w:t xml:space="preserve">: </w:t>
            </w:r>
            <w:r>
              <w:rPr>
                <w:rStyle w:val="IndexLink"/>
                <w:rtl w:val="true"/>
              </w:rPr>
              <w:t>ولاء الإمامة</w:t>
            </w:r>
            <w:r>
              <w:rPr>
                <w:rStyle w:val="IndexLink"/>
                <w:rtl w:val="true"/>
              </w:rPr>
              <w:tab/>
            </w:r>
            <w:r>
              <w:rPr>
                <w:rStyle w:val="IndexLink"/>
              </w:rPr>
              <w:t>469</w:t>
            </w:r>
          </w:hyperlink>
        </w:p>
        <w:p>
          <w:pPr>
            <w:pStyle w:val="Contents5"/>
            <w:tabs>
              <w:tab w:val="clear" w:pos="7892"/>
              <w:tab w:val="right" w:pos="9026" w:leader="dot"/>
            </w:tabs>
            <w:rPr/>
          </w:pPr>
          <w:hyperlink w:anchor="__RefHeading___Toc4216369_1067777946">
            <w:r>
              <w:rPr>
                <w:webHidden/>
                <w:rStyle w:val="IndexLink"/>
                <w:rtl w:val="true"/>
              </w:rPr>
              <w:t xml:space="preserve">* </w:t>
            </w:r>
            <w:r>
              <w:rPr>
                <w:rStyle w:val="IndexLink"/>
                <w:rtl w:val="true"/>
              </w:rPr>
              <w:t>فإذا عدم الضامن كان الإمام وارث مَنْ لا وارث له</w:t>
            </w:r>
            <w:r>
              <w:rPr>
                <w:rStyle w:val="IndexLink"/>
                <w:rtl w:val="true"/>
              </w:rPr>
              <w:tab/>
            </w:r>
            <w:r>
              <w:rPr>
                <w:rStyle w:val="IndexLink"/>
              </w:rPr>
              <w:t>469</w:t>
            </w:r>
          </w:hyperlink>
        </w:p>
        <w:p>
          <w:pPr>
            <w:pStyle w:val="Contents5"/>
            <w:tabs>
              <w:tab w:val="clear" w:pos="7892"/>
              <w:tab w:val="right" w:pos="9026" w:leader="dot"/>
            </w:tabs>
            <w:rPr/>
          </w:pPr>
          <w:hyperlink w:anchor="__RefHeading___Toc4216371_1067777946">
            <w:r>
              <w:rPr>
                <w:webHidden/>
                <w:rStyle w:val="IndexLink"/>
                <w:rtl w:val="true"/>
              </w:rPr>
              <w:t>مسائل من احکام الغنائم</w:t>
            </w:r>
            <w:r>
              <w:rPr>
                <w:rStyle w:val="IndexLink"/>
                <w:rtl w:val="true"/>
              </w:rPr>
              <w:tab/>
            </w:r>
            <w:r>
              <w:rPr>
                <w:rStyle w:val="IndexLink"/>
              </w:rPr>
              <w:t>471</w:t>
            </w:r>
          </w:hyperlink>
        </w:p>
        <w:p>
          <w:pPr>
            <w:pStyle w:val="Contents3"/>
            <w:tabs>
              <w:tab w:val="clear" w:pos="8459"/>
              <w:tab w:val="right" w:pos="9026" w:leader="dot"/>
            </w:tabs>
            <w:rPr/>
          </w:pPr>
          <w:hyperlink w:anchor="__RefHeading___Toc4216373_1067777946">
            <w:r>
              <w:rPr>
                <w:webHidden/>
                <w:rStyle w:val="IndexLink"/>
                <w:rtl w:val="true"/>
              </w:rPr>
              <w:t>وأما اللواحق فأربعة فصول</w:t>
            </w:r>
            <w:r>
              <w:rPr>
                <w:rStyle w:val="IndexLink"/>
                <w:rtl w:val="true"/>
              </w:rPr>
              <w:t>:</w:t>
              <w:tab/>
            </w:r>
            <w:r>
              <w:rPr>
                <w:rStyle w:val="IndexLink"/>
              </w:rPr>
              <w:t>474</w:t>
            </w:r>
          </w:hyperlink>
        </w:p>
        <w:p>
          <w:pPr>
            <w:pStyle w:val="Contents4"/>
            <w:tabs>
              <w:tab w:val="clear" w:pos="8176"/>
              <w:tab w:val="right" w:pos="9026" w:leader="dot"/>
            </w:tabs>
            <w:rPr/>
          </w:pPr>
          <w:hyperlink w:anchor="__RefHeading___Toc4216375_1067777946">
            <w:r>
              <w:rPr>
                <w:webHidden/>
                <w:rStyle w:val="IndexLink"/>
                <w:rtl w:val="true"/>
              </w:rPr>
              <w:t>الفصل الأول في ميراث ولد الملاعنة وولد الزنى</w:t>
            </w:r>
            <w:r>
              <w:rPr>
                <w:rStyle w:val="IndexLink"/>
                <w:rtl w:val="true"/>
              </w:rPr>
              <w:tab/>
            </w:r>
            <w:r>
              <w:rPr>
                <w:rStyle w:val="IndexLink"/>
              </w:rPr>
              <w:t>474</w:t>
            </w:r>
          </w:hyperlink>
        </w:p>
        <w:p>
          <w:pPr>
            <w:pStyle w:val="Contents5"/>
            <w:tabs>
              <w:tab w:val="clear" w:pos="7892"/>
              <w:tab w:val="right" w:pos="9026" w:leader="dot"/>
            </w:tabs>
            <w:rPr/>
          </w:pPr>
          <w:hyperlink w:anchor="__RefHeading___Toc4216377_1067777946">
            <w:r>
              <w:rPr>
                <w:webHidden/>
                <w:rStyle w:val="IndexLink"/>
                <w:rtl w:val="true"/>
              </w:rPr>
              <w:t>*</w:t>
            </w:r>
            <w:r>
              <w:rPr>
                <w:rStyle w:val="IndexLink"/>
                <w:rtl w:val="true"/>
              </w:rPr>
              <w:t>يرث ولد الملاعنة ولده وأُمّه</w:t>
            </w:r>
            <w:r>
              <w:rPr>
                <w:rStyle w:val="IndexLink"/>
                <w:rtl w:val="true"/>
              </w:rPr>
              <w:tab/>
            </w:r>
            <w:r>
              <w:rPr>
                <w:rStyle w:val="IndexLink"/>
              </w:rPr>
              <w:t>474</w:t>
            </w:r>
          </w:hyperlink>
        </w:p>
        <w:p>
          <w:pPr>
            <w:pStyle w:val="Contents5"/>
            <w:tabs>
              <w:tab w:val="clear" w:pos="7892"/>
              <w:tab w:val="right" w:pos="9026" w:leader="dot"/>
            </w:tabs>
            <w:rPr/>
          </w:pPr>
          <w:hyperlink w:anchor="__RefHeading___Toc4216379_1067777946">
            <w:r>
              <w:rPr>
                <w:webHidden/>
                <w:rStyle w:val="IndexLink"/>
                <w:rtl w:val="true"/>
              </w:rPr>
              <w:t>وهل يرث ولد الملاعنه قرابة أُمه؟</w:t>
            </w:r>
            <w:r>
              <w:rPr>
                <w:rStyle w:val="IndexLink"/>
                <w:rtl w:val="true"/>
              </w:rPr>
              <w:tab/>
            </w:r>
            <w:r>
              <w:rPr>
                <w:rStyle w:val="IndexLink"/>
              </w:rPr>
              <w:t>476</w:t>
            </w:r>
          </w:hyperlink>
        </w:p>
        <w:p>
          <w:pPr>
            <w:pStyle w:val="Contents5"/>
            <w:tabs>
              <w:tab w:val="clear" w:pos="7892"/>
              <w:tab w:val="right" w:pos="9026" w:leader="dot"/>
            </w:tabs>
            <w:rPr/>
          </w:pPr>
          <w:hyperlink w:anchor="__RefHeading___Toc4216381_1067777946">
            <w:r>
              <w:rPr>
                <w:webHidden/>
                <w:rStyle w:val="IndexLink"/>
                <w:rtl w:val="true"/>
              </w:rPr>
              <w:t>اذا اعترف الاب بالولد بعد اللعان</w:t>
            </w:r>
            <w:r>
              <w:rPr>
                <w:rStyle w:val="IndexLink"/>
                <w:rtl w:val="true"/>
              </w:rPr>
              <w:tab/>
            </w:r>
            <w:r>
              <w:rPr>
                <w:rStyle w:val="IndexLink"/>
              </w:rPr>
              <w:t>477</w:t>
            </w:r>
          </w:hyperlink>
        </w:p>
        <w:p>
          <w:pPr>
            <w:pStyle w:val="Contents5"/>
            <w:tabs>
              <w:tab w:val="clear" w:pos="7892"/>
              <w:tab w:val="right" w:pos="9026" w:leader="dot"/>
            </w:tabs>
            <w:rPr/>
          </w:pPr>
          <w:hyperlink w:anchor="__RefHeading___Toc4216383_1067777946">
            <w:r>
              <w:rPr>
                <w:webHidden/>
                <w:rStyle w:val="IndexLink"/>
                <w:rtl w:val="true"/>
              </w:rPr>
              <w:t>مسائل یتعلق بمیراث ولد الملاعنه</w:t>
            </w:r>
            <w:r>
              <w:rPr>
                <w:rStyle w:val="IndexLink"/>
                <w:rtl w:val="true"/>
              </w:rPr>
              <w:tab/>
            </w:r>
            <w:r>
              <w:rPr>
                <w:rStyle w:val="IndexLink"/>
              </w:rPr>
              <w:t>478</w:t>
            </w:r>
          </w:hyperlink>
        </w:p>
        <w:p>
          <w:pPr>
            <w:pStyle w:val="Contents5"/>
            <w:tabs>
              <w:tab w:val="clear" w:pos="7892"/>
              <w:tab w:val="right" w:pos="9026" w:leader="dot"/>
            </w:tabs>
            <w:rPr/>
          </w:pPr>
          <w:hyperlink w:anchor="__RefHeading___Toc4216385_1067777946">
            <w:r>
              <w:rPr>
                <w:webHidden/>
                <w:rStyle w:val="IndexLink"/>
                <w:rtl w:val="true"/>
              </w:rPr>
              <w:t>میراث ولد الزنی</w:t>
            </w:r>
            <w:r>
              <w:rPr>
                <w:rStyle w:val="IndexLink"/>
                <w:rtl w:val="true"/>
              </w:rPr>
              <w:tab/>
            </w:r>
            <w:r>
              <w:rPr>
                <w:rStyle w:val="IndexLink"/>
              </w:rPr>
              <w:t>480</w:t>
            </w:r>
          </w:hyperlink>
        </w:p>
        <w:p>
          <w:pPr>
            <w:pStyle w:val="Contents4"/>
            <w:tabs>
              <w:tab w:val="clear" w:pos="8176"/>
              <w:tab w:val="right" w:pos="9026" w:leader="dot"/>
            </w:tabs>
            <w:rPr/>
          </w:pPr>
          <w:hyperlink w:anchor="__RefHeading___Toc4216387_1067777946">
            <w:r>
              <w:rPr>
                <w:webHidden/>
                <w:rStyle w:val="IndexLink"/>
                <w:rtl w:val="true"/>
              </w:rPr>
              <w:t>الفصل الثاني في ميراث الخنثى</w:t>
            </w:r>
            <w:r>
              <w:rPr>
                <w:rStyle w:val="IndexLink"/>
                <w:rtl w:val="true"/>
              </w:rPr>
              <w:tab/>
            </w:r>
            <w:r>
              <w:rPr>
                <w:rStyle w:val="IndexLink"/>
              </w:rPr>
              <w:t>482</w:t>
            </w:r>
          </w:hyperlink>
        </w:p>
        <w:p>
          <w:pPr>
            <w:pStyle w:val="Contents5"/>
            <w:tabs>
              <w:tab w:val="clear" w:pos="7892"/>
              <w:tab w:val="right" w:pos="9026" w:leader="dot"/>
            </w:tabs>
            <w:rPr/>
          </w:pPr>
          <w:hyperlink w:anchor="__RefHeading___Toc4216389_1067777946">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4216391_1067777946">
            <w:r>
              <w:rPr>
                <w:webHidden/>
                <w:rStyle w:val="IndexLink"/>
                <w:rtl w:val="true"/>
              </w:rPr>
              <w:t>کیفیه توریث الخنثی</w:t>
            </w:r>
            <w:r>
              <w:rPr>
                <w:rStyle w:val="IndexLink"/>
                <w:rtl w:val="true"/>
              </w:rPr>
              <w:tab/>
            </w:r>
            <w:r>
              <w:rPr>
                <w:rStyle w:val="IndexLink"/>
              </w:rPr>
              <w:t>482</w:t>
            </w:r>
          </w:hyperlink>
        </w:p>
        <w:p>
          <w:pPr>
            <w:pStyle w:val="Contents5"/>
            <w:tabs>
              <w:tab w:val="clear" w:pos="7892"/>
              <w:tab w:val="right" w:pos="9026" w:leader="dot"/>
            </w:tabs>
            <w:rPr/>
          </w:pPr>
          <w:hyperlink w:anchor="__RefHeading___Toc4216393_1067777946">
            <w:r>
              <w:rPr>
                <w:webHidden/>
                <w:rStyle w:val="IndexLink"/>
                <w:rtl w:val="true"/>
              </w:rPr>
              <w:t>ولو اجتمع مع الخنثى ابن وبنت واحد الزوجین</w:t>
            </w:r>
            <w:r>
              <w:rPr>
                <w:rStyle w:val="IndexLink"/>
                <w:rtl w:val="true"/>
              </w:rPr>
              <w:tab/>
            </w:r>
            <w:r>
              <w:rPr>
                <w:rStyle w:val="IndexLink"/>
              </w:rPr>
              <w:t>488</w:t>
            </w:r>
          </w:hyperlink>
        </w:p>
        <w:p>
          <w:pPr>
            <w:pStyle w:val="Contents5"/>
            <w:tabs>
              <w:tab w:val="clear" w:pos="7892"/>
              <w:tab w:val="right" w:pos="9026" w:leader="dot"/>
            </w:tabs>
            <w:rPr/>
          </w:pPr>
          <w:hyperlink w:anchor="__RefHeading___Toc4216395_1067777946">
            <w:r>
              <w:rPr>
                <w:webHidden/>
                <w:rStyle w:val="IndexLink"/>
                <w:rtl w:val="true"/>
              </w:rPr>
              <w:t>لوكان مع الخنثى أبوان أو أحدهما</w:t>
            </w:r>
            <w:r>
              <w:rPr>
                <w:rStyle w:val="IndexLink"/>
                <w:rtl w:val="true"/>
              </w:rPr>
              <w:tab/>
            </w:r>
            <w:r>
              <w:rPr>
                <w:rStyle w:val="IndexLink"/>
              </w:rPr>
              <w:t>490</w:t>
            </w:r>
          </w:hyperlink>
        </w:p>
        <w:p>
          <w:pPr>
            <w:pStyle w:val="Contents5"/>
            <w:tabs>
              <w:tab w:val="clear" w:pos="7892"/>
              <w:tab w:val="right" w:pos="9026" w:leader="dot"/>
            </w:tabs>
            <w:rPr/>
          </w:pPr>
          <w:hyperlink w:anchor="__RefHeading___Toc4216397_1067777946">
            <w:r>
              <w:rPr>
                <w:webHidden/>
                <w:rStyle w:val="IndexLink"/>
                <w:rtl w:val="true"/>
              </w:rPr>
              <w:t xml:space="preserve">* </w:t>
            </w:r>
            <w:r>
              <w:rPr>
                <w:rStyle w:val="IndexLink"/>
                <w:rtl w:val="true"/>
              </w:rPr>
              <w:t>ولو كان مع الأبوين خنثيان فصاعداً</w:t>
            </w:r>
            <w:r>
              <w:rPr>
                <w:rStyle w:val="IndexLink"/>
                <w:rtl w:val="true"/>
              </w:rPr>
              <w:tab/>
            </w:r>
            <w:r>
              <w:rPr>
                <w:rStyle w:val="IndexLink"/>
              </w:rPr>
              <w:t>492</w:t>
            </w:r>
          </w:hyperlink>
        </w:p>
        <w:p>
          <w:pPr>
            <w:pStyle w:val="Contents5"/>
            <w:tabs>
              <w:tab w:val="clear" w:pos="7892"/>
              <w:tab w:val="right" w:pos="9026" w:leader="dot"/>
            </w:tabs>
            <w:rPr/>
          </w:pPr>
          <w:hyperlink w:anchor="__RefHeading___Toc4216399_1067777946">
            <w:r>
              <w:rPr>
                <w:webHidden/>
                <w:rStyle w:val="IndexLink"/>
                <w:rtl w:val="true"/>
              </w:rPr>
              <w:t>یبعدكون الآباء أو الأجداد خناثى</w:t>
            </w:r>
            <w:r>
              <w:rPr>
                <w:rStyle w:val="IndexLink"/>
                <w:rtl w:val="true"/>
              </w:rPr>
              <w:tab/>
            </w:r>
            <w:r>
              <w:rPr>
                <w:rStyle w:val="IndexLink"/>
              </w:rPr>
              <w:t>493</w:t>
            </w:r>
          </w:hyperlink>
        </w:p>
        <w:p>
          <w:pPr>
            <w:pStyle w:val="Contents5"/>
            <w:tabs>
              <w:tab w:val="clear" w:pos="7892"/>
              <w:tab w:val="right" w:pos="9026" w:leader="dot"/>
            </w:tabs>
            <w:rPr/>
          </w:pPr>
          <w:hyperlink w:anchor="__RefHeading___Toc4216401_1067777946">
            <w:r>
              <w:rPr>
                <w:webHidden/>
                <w:rStyle w:val="IndexLink"/>
                <w:rtl w:val="true"/>
              </w:rPr>
              <w:t xml:space="preserve">مسائل ثمان </w:t>
            </w:r>
            <w:r>
              <w:rPr>
                <w:rStyle w:val="IndexLink"/>
                <w:rtl w:val="true"/>
              </w:rPr>
              <w:t>:</w:t>
              <w:tab/>
            </w:r>
            <w:r>
              <w:rPr>
                <w:rStyle w:val="IndexLink"/>
              </w:rPr>
              <w:t>494</w:t>
            </w:r>
          </w:hyperlink>
        </w:p>
        <w:p>
          <w:pPr>
            <w:pStyle w:val="Contents6"/>
            <w:tabs>
              <w:tab w:val="clear" w:pos="7609"/>
              <w:tab w:val="right" w:pos="9026" w:leader="dot"/>
            </w:tabs>
            <w:rPr/>
          </w:pPr>
          <w:hyperlink w:anchor="__RefHeading___Toc4216403_1067777946">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4216405_1067777946">
            <w:r>
              <w:rPr>
                <w:webHidden/>
                <w:rStyle w:val="IndexLink"/>
                <w:rtl w:val="true"/>
              </w:rPr>
              <w:t>میراث مَنْ ليس له فرج الرجال ولا النساء</w:t>
            </w:r>
            <w:r>
              <w:rPr>
                <w:rStyle w:val="IndexLink"/>
                <w:rtl w:val="true"/>
              </w:rPr>
              <w:tab/>
            </w:r>
            <w:r>
              <w:rPr>
                <w:rStyle w:val="IndexLink"/>
              </w:rPr>
              <w:t>494</w:t>
            </w:r>
          </w:hyperlink>
        </w:p>
        <w:p>
          <w:pPr>
            <w:pStyle w:val="Contents6"/>
            <w:tabs>
              <w:tab w:val="clear" w:pos="7609"/>
              <w:tab w:val="right" w:pos="9026" w:leader="dot"/>
            </w:tabs>
            <w:rPr/>
          </w:pPr>
          <w:hyperlink w:anchor="__RefHeading___Toc4216407_1067777946">
            <w:r>
              <w:rPr>
                <w:webHidden/>
                <w:rStyle w:val="IndexLink"/>
                <w:rtl w:val="true"/>
              </w:rPr>
              <w:t>مَنْ له رأسان أو بدنان على حقو واحد</w:t>
            </w:r>
            <w:r>
              <w:rPr>
                <w:rStyle w:val="IndexLink"/>
                <w:rtl w:val="true"/>
              </w:rPr>
              <w:tab/>
            </w:r>
            <w:r>
              <w:rPr>
                <w:rStyle w:val="IndexLink"/>
              </w:rPr>
              <w:t>496</w:t>
            </w:r>
          </w:hyperlink>
        </w:p>
        <w:p>
          <w:pPr>
            <w:pStyle w:val="Contents6"/>
            <w:tabs>
              <w:tab w:val="clear" w:pos="7609"/>
              <w:tab w:val="right" w:pos="9026" w:leader="dot"/>
            </w:tabs>
            <w:rPr/>
          </w:pPr>
          <w:hyperlink w:anchor="__RefHeading___Toc4216409_1067777946">
            <w:r>
              <w:rPr>
                <w:webHidden/>
                <w:rStyle w:val="IndexLink"/>
                <w:rtl w:val="true"/>
              </w:rPr>
              <w:t>فی ارث الحمل</w:t>
            </w:r>
            <w:r>
              <w:rPr>
                <w:rStyle w:val="IndexLink"/>
                <w:rtl w:val="true"/>
              </w:rPr>
              <w:tab/>
            </w:r>
            <w:r>
              <w:rPr>
                <w:rStyle w:val="IndexLink"/>
              </w:rPr>
              <w:t>497</w:t>
            </w:r>
          </w:hyperlink>
        </w:p>
        <w:p>
          <w:pPr>
            <w:pStyle w:val="Contents6"/>
            <w:tabs>
              <w:tab w:val="clear" w:pos="7609"/>
              <w:tab w:val="right" w:pos="9026" w:leader="dot"/>
            </w:tabs>
            <w:rPr/>
          </w:pPr>
          <w:hyperlink w:anchor="__RefHeading___Toc4216411_1067777946">
            <w:r>
              <w:rPr>
                <w:webHidden/>
                <w:rStyle w:val="IndexLink"/>
                <w:rtl w:val="true"/>
              </w:rPr>
              <w:t>إذا ترك أبوين أو أحدهما أو زوجاً أو زوجةً وترك حملاً</w:t>
            </w:r>
            <w:r>
              <w:rPr>
                <w:rStyle w:val="IndexLink"/>
                <w:rtl w:val="true"/>
              </w:rPr>
              <w:tab/>
            </w:r>
            <w:r>
              <w:rPr>
                <w:rStyle w:val="IndexLink"/>
              </w:rPr>
              <w:t>499</w:t>
            </w:r>
          </w:hyperlink>
        </w:p>
        <w:p>
          <w:pPr>
            <w:pStyle w:val="Contents6"/>
            <w:tabs>
              <w:tab w:val="clear" w:pos="7609"/>
              <w:tab w:val="right" w:pos="9026" w:leader="dot"/>
            </w:tabs>
            <w:rPr/>
          </w:pPr>
          <w:hyperlink w:anchor="__RefHeading___Toc4216413_1067777946">
            <w:r>
              <w:rPr>
                <w:webHidden/>
                <w:rStyle w:val="IndexLink"/>
                <w:rtl w:val="true"/>
              </w:rPr>
              <w:t>لو كان للميت ابن موجود وحمل</w:t>
            </w:r>
            <w:r>
              <w:rPr>
                <w:rStyle w:val="IndexLink"/>
                <w:rtl w:val="true"/>
              </w:rPr>
              <w:tab/>
            </w:r>
            <w:r>
              <w:rPr>
                <w:rStyle w:val="IndexLink"/>
              </w:rPr>
              <w:t>499</w:t>
            </w:r>
          </w:hyperlink>
        </w:p>
        <w:p>
          <w:pPr>
            <w:pStyle w:val="Contents6"/>
            <w:tabs>
              <w:tab w:val="clear" w:pos="7609"/>
              <w:tab w:val="right" w:pos="9026" w:leader="dot"/>
            </w:tabs>
            <w:rPr/>
          </w:pPr>
          <w:hyperlink w:anchor="__RefHeading___Toc4216415_1067777946">
            <w:r>
              <w:rPr>
                <w:webHidden/>
                <w:rStyle w:val="IndexLink"/>
                <w:rtl w:val="true"/>
              </w:rPr>
              <w:t>دية الجنين يرثها المتقرب بالابوین</w:t>
            </w:r>
            <w:r>
              <w:rPr>
                <w:rStyle w:val="IndexLink"/>
                <w:rtl w:val="true"/>
              </w:rPr>
              <w:tab/>
            </w:r>
            <w:r>
              <w:rPr>
                <w:rStyle w:val="IndexLink"/>
              </w:rPr>
              <w:t>500</w:t>
            </w:r>
          </w:hyperlink>
        </w:p>
        <w:p>
          <w:pPr>
            <w:pStyle w:val="Contents6"/>
            <w:tabs>
              <w:tab w:val="clear" w:pos="7609"/>
              <w:tab w:val="right" w:pos="9026" w:leader="dot"/>
            </w:tabs>
            <w:rPr/>
          </w:pPr>
          <w:hyperlink w:anchor="__RefHeading___Toc4216417_1067777946">
            <w:r>
              <w:rPr>
                <w:webHidden/>
                <w:rStyle w:val="IndexLink"/>
                <w:rtl w:val="true"/>
              </w:rPr>
              <w:t>إذا تعارف اثنان ورث بعضهم من بعض</w:t>
            </w:r>
            <w:r>
              <w:rPr>
                <w:rStyle w:val="IndexLink"/>
                <w:rtl w:val="true"/>
              </w:rPr>
              <w:tab/>
            </w:r>
            <w:r>
              <w:rPr>
                <w:rStyle w:val="IndexLink"/>
              </w:rPr>
              <w:t>501</w:t>
            </w:r>
          </w:hyperlink>
        </w:p>
        <w:p>
          <w:pPr>
            <w:pStyle w:val="Contents6"/>
            <w:tabs>
              <w:tab w:val="clear" w:pos="7609"/>
              <w:tab w:val="right" w:pos="9026" w:leader="dot"/>
            </w:tabs>
            <w:rPr/>
          </w:pPr>
          <w:hyperlink w:anchor="__RefHeading___Toc4216419_1067777946">
            <w:r>
              <w:rPr>
                <w:webHidden/>
                <w:rStyle w:val="IndexLink"/>
                <w:rtl w:val="true"/>
              </w:rPr>
              <w:t>المفقود يتربّص بماله</w:t>
            </w:r>
            <w:r>
              <w:rPr>
                <w:rStyle w:val="IndexLink"/>
                <w:rtl w:val="true"/>
              </w:rPr>
              <w:tab/>
            </w:r>
            <w:r>
              <w:rPr>
                <w:rStyle w:val="IndexLink"/>
              </w:rPr>
              <w:t>502</w:t>
            </w:r>
          </w:hyperlink>
        </w:p>
        <w:p>
          <w:pPr>
            <w:pStyle w:val="Contents4"/>
            <w:tabs>
              <w:tab w:val="clear" w:pos="8176"/>
              <w:tab w:val="right" w:pos="9026" w:leader="dot"/>
            </w:tabs>
            <w:rPr/>
          </w:pPr>
          <w:hyperlink w:anchor="__RefHeading___Toc4216421_1067777946">
            <w:r>
              <w:rPr>
                <w:webHidden/>
                <w:rStyle w:val="IndexLink"/>
                <w:rtl w:val="true"/>
              </w:rPr>
              <w:t>الفصل الثالث في ميراث الغرقى والمهدوم عليهم</w:t>
            </w:r>
            <w:r>
              <w:rPr>
                <w:rStyle w:val="IndexLink"/>
                <w:rtl w:val="true"/>
              </w:rPr>
              <w:tab/>
            </w:r>
            <w:r>
              <w:rPr>
                <w:rStyle w:val="IndexLink"/>
              </w:rPr>
              <w:t>504</w:t>
            </w:r>
          </w:hyperlink>
        </w:p>
        <w:p>
          <w:pPr>
            <w:pStyle w:val="Contents5"/>
            <w:tabs>
              <w:tab w:val="clear" w:pos="7892"/>
              <w:tab w:val="right" w:pos="9026" w:leader="dot"/>
            </w:tabs>
            <w:rPr/>
          </w:pPr>
          <w:hyperlink w:anchor="__RefHeading___Toc4216423_1067777946">
            <w:r>
              <w:rPr>
                <w:webHidden/>
                <w:rStyle w:val="IndexLink"/>
                <w:rtl w:val="true"/>
              </w:rPr>
              <w:t>شروط توارث من اتفق موتهما بالغرق او الهدم</w:t>
            </w:r>
            <w:r>
              <w:rPr>
                <w:rStyle w:val="IndexLink"/>
                <w:rtl w:val="true"/>
              </w:rPr>
              <w:tab/>
            </w:r>
            <w:r>
              <w:rPr>
                <w:rStyle w:val="IndexLink"/>
              </w:rPr>
              <w:t>504</w:t>
            </w:r>
          </w:hyperlink>
        </w:p>
        <w:p>
          <w:pPr>
            <w:pStyle w:val="Contents5"/>
            <w:tabs>
              <w:tab w:val="clear" w:pos="7892"/>
              <w:tab w:val="right" w:pos="9026" w:leader="dot"/>
            </w:tabs>
            <w:rPr/>
          </w:pPr>
          <w:hyperlink w:anchor="__RefHeading___Toc4216425_1067777946">
            <w:r>
              <w:rPr>
                <w:webHidden/>
                <w:rStyle w:val="IndexLink"/>
                <w:rtl w:val="true"/>
              </w:rPr>
              <w:t>ولو ماتا بسبب آخر غير الهدم والغرق</w:t>
            </w:r>
            <w:r>
              <w:rPr>
                <w:rStyle w:val="IndexLink"/>
                <w:rtl w:val="true"/>
              </w:rPr>
              <w:tab/>
            </w:r>
            <w:r>
              <w:rPr>
                <w:rStyle w:val="IndexLink"/>
              </w:rPr>
              <w:t>505</w:t>
            </w:r>
          </w:hyperlink>
        </w:p>
        <w:p>
          <w:pPr>
            <w:pStyle w:val="Contents5"/>
            <w:tabs>
              <w:tab w:val="clear" w:pos="7892"/>
              <w:tab w:val="right" w:pos="9026" w:leader="dot"/>
            </w:tabs>
            <w:rPr/>
          </w:pPr>
          <w:hyperlink w:anchor="__RefHeading___Toc4216427_1067777946">
            <w:r>
              <w:rPr>
                <w:webHidden/>
                <w:rStyle w:val="IndexLink"/>
                <w:rtl w:val="true"/>
              </w:rPr>
              <w:t>وفي وجوب تقديم الأضعف في التوريث تردّد</w:t>
            </w:r>
            <w:r>
              <w:rPr>
                <w:rStyle w:val="IndexLink"/>
                <w:rtl w:val="true"/>
              </w:rPr>
              <w:tab/>
            </w:r>
            <w:r>
              <w:rPr>
                <w:rStyle w:val="IndexLink"/>
              </w:rPr>
              <w:t>509</w:t>
            </w:r>
          </w:hyperlink>
        </w:p>
        <w:p>
          <w:pPr>
            <w:pStyle w:val="Contents5"/>
            <w:tabs>
              <w:tab w:val="clear" w:pos="7892"/>
              <w:tab w:val="right" w:pos="9026" w:leader="dot"/>
            </w:tabs>
            <w:rPr/>
          </w:pPr>
          <w:hyperlink w:anchor="__RefHeading___Toc4216429_1067777946">
            <w:r>
              <w:rPr>
                <w:webHidden/>
                <w:rStyle w:val="IndexLink"/>
                <w:rtl w:val="true"/>
              </w:rPr>
              <w:t>*</w:t>
            </w:r>
            <w:r>
              <w:rPr>
                <w:rStyle w:val="IndexLink"/>
                <w:rtl w:val="true"/>
              </w:rPr>
              <w:t>ولو كان الوارثان يتساويان في الاستحقاق</w:t>
            </w:r>
            <w:r>
              <w:rPr>
                <w:rStyle w:val="IndexLink"/>
                <w:rtl w:val="true"/>
              </w:rPr>
              <w:tab/>
            </w:r>
            <w:r>
              <w:rPr>
                <w:rStyle w:val="IndexLink"/>
              </w:rPr>
              <w:t>511</w:t>
            </w:r>
          </w:hyperlink>
        </w:p>
        <w:p>
          <w:pPr>
            <w:pStyle w:val="Contents4"/>
            <w:tabs>
              <w:tab w:val="clear" w:pos="8176"/>
              <w:tab w:val="right" w:pos="9026" w:leader="dot"/>
            </w:tabs>
            <w:rPr/>
          </w:pPr>
          <w:hyperlink w:anchor="__RefHeading___Toc4216431_1067777946">
            <w:r>
              <w:rPr>
                <w:webHidden/>
                <w:rStyle w:val="IndexLink"/>
                <w:rtl w:val="true"/>
              </w:rPr>
              <w:t>الفصل الرابع • في ميراث المجوس</w:t>
            </w:r>
            <w:r>
              <w:rPr>
                <w:rStyle w:val="IndexLink"/>
                <w:rtl w:val="true"/>
              </w:rPr>
              <w:tab/>
            </w:r>
            <w:r>
              <w:rPr>
                <w:rStyle w:val="IndexLink"/>
              </w:rPr>
              <w:t>512</w:t>
            </w:r>
          </w:hyperlink>
        </w:p>
        <w:p>
          <w:pPr>
            <w:pStyle w:val="Contents5"/>
            <w:tabs>
              <w:tab w:val="clear" w:pos="7892"/>
              <w:tab w:val="right" w:pos="9026" w:leader="dot"/>
            </w:tabs>
            <w:rPr/>
          </w:pPr>
          <w:hyperlink w:anchor="__RefHeading___Toc4216433_1067777946">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4216435_1067777946">
            <w:r>
              <w:rPr>
                <w:webHidden/>
                <w:rStyle w:val="IndexLink"/>
                <w:rtl w:val="true"/>
              </w:rPr>
              <w:t>الاقوال في ميراث المجوس</w:t>
            </w:r>
            <w:r>
              <w:rPr>
                <w:rStyle w:val="IndexLink"/>
                <w:rtl w:val="true"/>
              </w:rPr>
              <w:tab/>
            </w:r>
            <w:r>
              <w:rPr>
                <w:rStyle w:val="IndexLink"/>
              </w:rPr>
              <w:t>512</w:t>
            </w:r>
          </w:hyperlink>
        </w:p>
        <w:p>
          <w:pPr>
            <w:pStyle w:val="Contents5"/>
            <w:tabs>
              <w:tab w:val="clear" w:pos="7892"/>
              <w:tab w:val="right" w:pos="9026" w:leader="dot"/>
            </w:tabs>
            <w:rPr/>
          </w:pPr>
          <w:hyperlink w:anchor="__RefHeading___Toc4216437_1067777946">
            <w:r>
              <w:rPr>
                <w:webHidden/>
                <w:rStyle w:val="IndexLink"/>
                <w:rtl w:val="true"/>
              </w:rPr>
              <w:t>المسلم لا يرث بالسبب الفاسد</w:t>
            </w:r>
            <w:r>
              <w:rPr>
                <w:rStyle w:val="IndexLink"/>
                <w:rtl w:val="true"/>
              </w:rPr>
              <w:tab/>
            </w:r>
            <w:r>
              <w:rPr>
                <w:rStyle w:val="IndexLink"/>
              </w:rPr>
              <w:t>516</w:t>
            </w:r>
          </w:hyperlink>
        </w:p>
        <w:p>
          <w:pPr>
            <w:pStyle w:val="Contents5"/>
            <w:tabs>
              <w:tab w:val="clear" w:pos="7892"/>
              <w:tab w:val="right" w:pos="9026" w:leader="dot"/>
            </w:tabs>
            <w:rPr/>
          </w:pPr>
          <w:hyperlink w:anchor="__RefHeading___Toc4216439_1067777946">
            <w:r>
              <w:rPr>
                <w:webHidden/>
                <w:rStyle w:val="IndexLink"/>
                <w:rtl w:val="true"/>
              </w:rPr>
              <w:t>المسلم يرث بالنسب الصحيح والفاسد</w:t>
            </w:r>
            <w:r>
              <w:rPr>
                <w:rStyle w:val="IndexLink"/>
                <w:rtl w:val="true"/>
              </w:rPr>
              <w:tab/>
            </w:r>
            <w:r>
              <w:rPr>
                <w:rStyle w:val="IndexLink"/>
              </w:rPr>
              <w:t>517</w:t>
            </w:r>
          </w:hyperlink>
        </w:p>
        <w:p>
          <w:pPr>
            <w:pStyle w:val="Contents3"/>
            <w:tabs>
              <w:tab w:val="clear" w:pos="8459"/>
              <w:tab w:val="right" w:pos="9026" w:leader="dot"/>
            </w:tabs>
            <w:rPr/>
          </w:pPr>
          <w:hyperlink w:anchor="__RefHeading___Toc4216441_1067777946">
            <w:r>
              <w:rPr>
                <w:webHidden/>
                <w:rStyle w:val="IndexLink"/>
                <w:rtl w:val="true"/>
              </w:rPr>
              <w:t>*</w:t>
            </w:r>
            <w:r>
              <w:rPr>
                <w:rStyle w:val="IndexLink"/>
                <w:rtl w:val="true"/>
              </w:rPr>
              <w:t>خاتمة في حساب الفرائض</w:t>
            </w:r>
            <w:r>
              <w:rPr>
                <w:rStyle w:val="IndexLink"/>
                <w:rtl w:val="true"/>
              </w:rPr>
              <w:tab/>
            </w:r>
            <w:r>
              <w:rPr>
                <w:rStyle w:val="IndexLink"/>
              </w:rPr>
              <w:t>518</w:t>
            </w:r>
          </w:hyperlink>
        </w:p>
        <w:p>
          <w:pPr>
            <w:pStyle w:val="Contents4"/>
            <w:tabs>
              <w:tab w:val="clear" w:pos="8176"/>
              <w:tab w:val="right" w:pos="9026" w:leader="dot"/>
            </w:tabs>
            <w:rPr/>
          </w:pPr>
          <w:hyperlink w:anchor="__RefHeading___Toc4216443_1067777946">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4216445_1067777946">
            <w:r>
              <w:rPr>
                <w:webHidden/>
                <w:rStyle w:val="IndexLink"/>
                <w:rtl w:val="true"/>
              </w:rPr>
              <w:t xml:space="preserve">المقصد الأوّل </w:t>
            </w:r>
            <w:r>
              <w:rPr>
                <w:rStyle w:val="IndexLink"/>
                <w:rtl w:val="true"/>
              </w:rPr>
              <w:t xml:space="preserve">. </w:t>
            </w:r>
            <w:r>
              <w:rPr>
                <w:rStyle w:val="IndexLink"/>
                <w:rtl w:val="true"/>
              </w:rPr>
              <w:t>في مخارج الفروض الستة، وطريق الحساب</w:t>
            </w:r>
            <w:r>
              <w:rPr>
                <w:rStyle w:val="IndexLink"/>
                <w:rtl w:val="true"/>
              </w:rPr>
              <w:tab/>
            </w:r>
            <w:r>
              <w:rPr>
                <w:rStyle w:val="IndexLink"/>
              </w:rPr>
              <w:t>518</w:t>
            </w:r>
          </w:hyperlink>
        </w:p>
        <w:p>
          <w:pPr>
            <w:pStyle w:val="Contents5"/>
            <w:tabs>
              <w:tab w:val="clear" w:pos="7892"/>
              <w:tab w:val="right" w:pos="9026" w:leader="dot"/>
            </w:tabs>
            <w:rPr/>
          </w:pPr>
          <w:hyperlink w:anchor="__RefHeading___Toc4216447_1067777946">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216449_1067777946">
            <w:r>
              <w:rPr>
                <w:webHidden/>
                <w:rStyle w:val="IndexLink"/>
                <w:rtl w:val="true"/>
              </w:rPr>
              <w:t>بیان مخارج الفروض الستة</w:t>
            </w:r>
            <w:r>
              <w:rPr>
                <w:rStyle w:val="IndexLink"/>
                <w:rtl w:val="true"/>
              </w:rPr>
              <w:tab/>
            </w:r>
            <w:r>
              <w:rPr>
                <w:rStyle w:val="IndexLink"/>
              </w:rPr>
              <w:t>518</w:t>
            </w:r>
          </w:hyperlink>
        </w:p>
        <w:p>
          <w:pPr>
            <w:pStyle w:val="Contents5"/>
            <w:tabs>
              <w:tab w:val="clear" w:pos="7892"/>
              <w:tab w:val="right" w:pos="9026" w:leader="dot"/>
            </w:tabs>
            <w:rPr/>
          </w:pPr>
          <w:hyperlink w:anchor="__RefHeading___Toc4216451_1067777946">
            <w:r>
              <w:rPr>
                <w:webHidden/>
                <w:rStyle w:val="IndexLink"/>
                <w:rtl w:val="true"/>
              </w:rPr>
              <w:t>القسم الأوّل</w:t>
            </w:r>
            <w:r>
              <w:rPr>
                <w:rStyle w:val="IndexLink"/>
                <w:rtl w:val="true"/>
              </w:rPr>
              <w:t xml:space="preserve">: </w:t>
            </w:r>
            <w:r>
              <w:rPr>
                <w:rStyle w:val="IndexLink"/>
                <w:rtl w:val="true"/>
              </w:rPr>
              <w:t>أن تكون الفريضة بقدر السهام</w:t>
            </w:r>
            <w:r>
              <w:rPr>
                <w:rStyle w:val="IndexLink"/>
                <w:rtl w:val="true"/>
              </w:rPr>
              <w:tab/>
            </w:r>
            <w:r>
              <w:rPr>
                <w:rStyle w:val="IndexLink"/>
              </w:rPr>
              <w:t>521</w:t>
            </w:r>
          </w:hyperlink>
        </w:p>
        <w:p>
          <w:pPr>
            <w:pStyle w:val="Contents6"/>
            <w:tabs>
              <w:tab w:val="clear" w:pos="7609"/>
              <w:tab w:val="right" w:pos="9026" w:leader="dot"/>
            </w:tabs>
            <w:rPr/>
          </w:pPr>
          <w:hyperlink w:anchor="__RefHeading___Toc4216453_1067777946">
            <w:r>
              <w:rPr>
                <w:webHidden/>
                <w:rStyle w:val="IndexLink"/>
                <w:rtl w:val="true"/>
              </w:rPr>
              <w:t>اشارة</w:t>
            </w:r>
            <w:r>
              <w:rPr>
                <w:rStyle w:val="IndexLink"/>
                <w:rtl w:val="true"/>
              </w:rPr>
              <w:tab/>
            </w:r>
            <w:r>
              <w:rPr>
                <w:rStyle w:val="IndexLink"/>
              </w:rPr>
              <w:t>521</w:t>
            </w:r>
          </w:hyperlink>
        </w:p>
        <w:p>
          <w:pPr>
            <w:pStyle w:val="Contents6"/>
            <w:tabs>
              <w:tab w:val="clear" w:pos="7609"/>
              <w:tab w:val="right" w:pos="9026" w:leader="dot"/>
            </w:tabs>
            <w:rPr/>
          </w:pPr>
          <w:hyperlink w:anchor="__RefHeading___Toc4216455_1067777946">
            <w:r>
              <w:rPr>
                <w:webHidden/>
                <w:rStyle w:val="IndexLink"/>
                <w:rtl w:val="true"/>
              </w:rPr>
              <w:t xml:space="preserve">* </w:t>
            </w:r>
            <w:r>
              <w:rPr>
                <w:rStyle w:val="IndexLink"/>
                <w:rtl w:val="true"/>
              </w:rPr>
              <w:t>وإن انكسرت الفريضة، فإما على فريق واحد</w:t>
            </w:r>
            <w:r>
              <w:rPr>
                <w:rStyle w:val="IndexLink"/>
                <w:rtl w:val="true"/>
              </w:rPr>
              <w:tab/>
            </w:r>
            <w:r>
              <w:rPr>
                <w:rStyle w:val="IndexLink"/>
              </w:rPr>
              <w:t>521</w:t>
            </w:r>
          </w:hyperlink>
        </w:p>
        <w:p>
          <w:pPr>
            <w:pStyle w:val="Contents6"/>
            <w:tabs>
              <w:tab w:val="clear" w:pos="7609"/>
              <w:tab w:val="right" w:pos="9026" w:leader="dot"/>
            </w:tabs>
            <w:rPr/>
          </w:pPr>
          <w:hyperlink w:anchor="__RefHeading___Toc4216457_1067777946">
            <w:r>
              <w:rPr>
                <w:webHidden/>
                <w:rStyle w:val="IndexLink"/>
                <w:rtl w:val="true"/>
              </w:rPr>
              <w:t>وإن انكسرت على أكثر من فريق</w:t>
            </w:r>
            <w:r>
              <w:rPr>
                <w:rStyle w:val="IndexLink"/>
                <w:rtl w:val="true"/>
              </w:rPr>
              <w:tab/>
            </w:r>
            <w:r>
              <w:rPr>
                <w:rStyle w:val="IndexLink"/>
              </w:rPr>
              <w:t>523</w:t>
            </w:r>
          </w:hyperlink>
        </w:p>
        <w:p>
          <w:pPr>
            <w:pStyle w:val="Contents6"/>
            <w:tabs>
              <w:tab w:val="clear" w:pos="7609"/>
              <w:tab w:val="right" w:pos="9026" w:leader="dot"/>
            </w:tabs>
            <w:rPr/>
          </w:pPr>
          <w:hyperlink w:anchor="__RefHeading___Toc4216459_1067777946">
            <w:r>
              <w:rPr>
                <w:webHidden/>
                <w:rStyle w:val="IndexLink"/>
                <w:rtl w:val="true"/>
              </w:rPr>
              <w:t>*</w:t>
            </w:r>
            <w:r>
              <w:rPr>
                <w:rStyle w:val="IndexLink"/>
                <w:rtl w:val="true"/>
              </w:rPr>
              <w:t>وإن تداخل العددان</w:t>
            </w:r>
            <w:r>
              <w:rPr>
                <w:rStyle w:val="IndexLink"/>
                <w:rtl w:val="true"/>
              </w:rPr>
              <w:tab/>
            </w:r>
            <w:r>
              <w:rPr>
                <w:rStyle w:val="IndexLink"/>
              </w:rPr>
              <w:t>527</w:t>
            </w:r>
          </w:hyperlink>
        </w:p>
        <w:p>
          <w:pPr>
            <w:pStyle w:val="Contents6"/>
            <w:tabs>
              <w:tab w:val="clear" w:pos="7609"/>
              <w:tab w:val="right" w:pos="9026" w:leader="dot"/>
            </w:tabs>
            <w:rPr/>
          </w:pPr>
          <w:hyperlink w:anchor="__RefHeading___Toc4216461_1067777946">
            <w:r>
              <w:rPr>
                <w:webHidden/>
                <w:rStyle w:val="IndexLink"/>
                <w:rtl w:val="true"/>
              </w:rPr>
              <w:t>*</w:t>
            </w:r>
            <w:r>
              <w:rPr>
                <w:rStyle w:val="IndexLink"/>
                <w:rtl w:val="true"/>
              </w:rPr>
              <w:t>وإن توافق العددان</w:t>
            </w:r>
            <w:r>
              <w:rPr>
                <w:rStyle w:val="IndexLink"/>
                <w:rtl w:val="true"/>
              </w:rPr>
              <w:tab/>
            </w:r>
            <w:r>
              <w:rPr>
                <w:rStyle w:val="IndexLink"/>
              </w:rPr>
              <w:t>528</w:t>
            </w:r>
          </w:hyperlink>
        </w:p>
        <w:p>
          <w:pPr>
            <w:pStyle w:val="Contents6"/>
            <w:tabs>
              <w:tab w:val="clear" w:pos="7609"/>
              <w:tab w:val="right" w:pos="9026" w:leader="dot"/>
            </w:tabs>
            <w:rPr/>
          </w:pPr>
          <w:hyperlink w:anchor="__RefHeading___Toc4216463_1067777946">
            <w:r>
              <w:rPr>
                <w:webHidden/>
                <w:rStyle w:val="IndexLink"/>
                <w:rtl w:val="true"/>
              </w:rPr>
              <w:t>تتمة فی بیان اقسام العددین</w:t>
            </w:r>
            <w:r>
              <w:rPr>
                <w:rStyle w:val="IndexLink"/>
                <w:rtl w:val="true"/>
              </w:rPr>
              <w:tab/>
            </w:r>
            <w:r>
              <w:rPr>
                <w:rStyle w:val="IndexLink"/>
              </w:rPr>
              <w:t>529</w:t>
            </w:r>
          </w:hyperlink>
        </w:p>
        <w:p>
          <w:pPr>
            <w:pStyle w:val="Contents5"/>
            <w:tabs>
              <w:tab w:val="clear" w:pos="7892"/>
              <w:tab w:val="right" w:pos="9026" w:leader="dot"/>
            </w:tabs>
            <w:rPr/>
          </w:pPr>
          <w:hyperlink w:anchor="__RefHeading___Toc4216465_1067777946">
            <w:r>
              <w:rPr>
                <w:webHidden/>
                <w:rStyle w:val="IndexLink"/>
                <w:rtl w:val="true"/>
              </w:rPr>
              <w:t>القسم الثاني</w:t>
            </w:r>
            <w:r>
              <w:rPr>
                <w:rStyle w:val="IndexLink"/>
                <w:rtl w:val="true"/>
              </w:rPr>
              <w:t xml:space="preserve">: </w:t>
            </w:r>
            <w:r>
              <w:rPr>
                <w:rStyle w:val="IndexLink"/>
                <w:rtl w:val="true"/>
              </w:rPr>
              <w:t>أن تكون الفريضة قاصرة عن السهام</w:t>
            </w:r>
            <w:r>
              <w:rPr>
                <w:rStyle w:val="IndexLink"/>
                <w:rtl w:val="true"/>
              </w:rPr>
              <w:tab/>
            </w:r>
            <w:r>
              <w:rPr>
                <w:rStyle w:val="IndexLink"/>
              </w:rPr>
              <w:t>532</w:t>
            </w:r>
          </w:hyperlink>
        </w:p>
        <w:p>
          <w:pPr>
            <w:pStyle w:val="Contents5"/>
            <w:tabs>
              <w:tab w:val="clear" w:pos="7892"/>
              <w:tab w:val="right" w:pos="9026" w:leader="dot"/>
            </w:tabs>
            <w:rPr/>
          </w:pPr>
          <w:hyperlink w:anchor="__RefHeading___Toc4216467_1067777946">
            <w:r>
              <w:rPr>
                <w:webHidden/>
                <w:rStyle w:val="IndexLink"/>
                <w:rtl w:val="true"/>
              </w:rPr>
              <w:t>القسم الثالث</w:t>
            </w:r>
            <w:r>
              <w:rPr>
                <w:rStyle w:val="IndexLink"/>
                <w:rtl w:val="true"/>
              </w:rPr>
              <w:t xml:space="preserve">: </w:t>
            </w:r>
            <w:r>
              <w:rPr>
                <w:rStyle w:val="IndexLink"/>
                <w:rtl w:val="true"/>
              </w:rPr>
              <w:t>أن تزيد الفريضة عن السهام</w:t>
            </w:r>
            <w:r>
              <w:rPr>
                <w:rStyle w:val="IndexLink"/>
                <w:rtl w:val="true"/>
              </w:rPr>
              <w:tab/>
            </w:r>
            <w:r>
              <w:rPr>
                <w:rStyle w:val="IndexLink"/>
              </w:rPr>
              <w:t>534</w:t>
            </w:r>
          </w:hyperlink>
        </w:p>
        <w:p>
          <w:pPr>
            <w:pStyle w:val="Contents4"/>
            <w:tabs>
              <w:tab w:val="clear" w:pos="8176"/>
              <w:tab w:val="right" w:pos="9026" w:leader="dot"/>
            </w:tabs>
            <w:rPr/>
          </w:pPr>
          <w:hyperlink w:anchor="__RefHeading___Toc4216469_1067777946">
            <w:r>
              <w:rPr>
                <w:webHidden/>
                <w:rStyle w:val="IndexLink"/>
                <w:rtl w:val="true"/>
              </w:rPr>
              <w:t>المقصد الثاني</w:t>
            </w:r>
            <w:r>
              <w:rPr>
                <w:rStyle w:val="IndexLink"/>
                <w:rtl w:val="true"/>
              </w:rPr>
              <w:t xml:space="preserve">* </w:t>
            </w:r>
            <w:r>
              <w:rPr>
                <w:rStyle w:val="IndexLink"/>
                <w:rtl w:val="true"/>
              </w:rPr>
              <w:t>في المناسخات</w:t>
            </w:r>
            <w:r>
              <w:rPr>
                <w:rStyle w:val="IndexLink"/>
                <w:rtl w:val="true"/>
              </w:rPr>
              <w:tab/>
            </w:r>
            <w:r>
              <w:rPr>
                <w:rStyle w:val="IndexLink"/>
              </w:rPr>
              <w:t>535</w:t>
            </w:r>
          </w:hyperlink>
        </w:p>
        <w:p>
          <w:pPr>
            <w:pStyle w:val="Contents5"/>
            <w:tabs>
              <w:tab w:val="clear" w:pos="7892"/>
              <w:tab w:val="right" w:pos="9026" w:leader="dot"/>
            </w:tabs>
            <w:rPr/>
          </w:pPr>
          <w:hyperlink w:anchor="__RefHeading___Toc4216471_1067777946">
            <w:r>
              <w:rPr>
                <w:webHidden/>
                <w:rStyle w:val="IndexLink"/>
                <w:rtl w:val="true"/>
              </w:rPr>
              <w:t>تعریف المناسخات</w:t>
            </w:r>
            <w:r>
              <w:rPr>
                <w:rStyle w:val="IndexLink"/>
                <w:rtl w:val="true"/>
              </w:rPr>
              <w:tab/>
            </w:r>
            <w:r>
              <w:rPr>
                <w:rStyle w:val="IndexLink"/>
              </w:rPr>
              <w:t>535</w:t>
            </w:r>
          </w:hyperlink>
        </w:p>
        <w:p>
          <w:pPr>
            <w:pStyle w:val="Contents5"/>
            <w:tabs>
              <w:tab w:val="clear" w:pos="7892"/>
              <w:tab w:val="right" w:pos="9026" w:leader="dot"/>
            </w:tabs>
            <w:rPr/>
          </w:pPr>
          <w:hyperlink w:anchor="__RefHeading___Toc4216473_1067777946">
            <w:r>
              <w:rPr>
                <w:webHidden/>
                <w:rStyle w:val="IndexLink"/>
                <w:rtl w:val="true"/>
              </w:rPr>
              <w:t>كان ورثة الثاني هم ورثة الأوّل</w:t>
            </w:r>
            <w:r>
              <w:rPr>
                <w:rStyle w:val="IndexLink"/>
                <w:rtl w:val="true"/>
              </w:rPr>
              <w:tab/>
            </w:r>
            <w:r>
              <w:rPr>
                <w:rStyle w:val="IndexLink"/>
              </w:rPr>
              <w:t>535</w:t>
            </w:r>
          </w:hyperlink>
        </w:p>
        <w:p>
          <w:pPr>
            <w:pStyle w:val="Contents5"/>
            <w:tabs>
              <w:tab w:val="clear" w:pos="7892"/>
              <w:tab w:val="right" w:pos="9026" w:leader="dot"/>
            </w:tabs>
            <w:rPr/>
          </w:pPr>
          <w:hyperlink w:anchor="__RefHeading___Toc4216475_1067777946">
            <w:r>
              <w:rPr>
                <w:webHidden/>
                <w:rStyle w:val="IndexLink"/>
                <w:rtl w:val="true"/>
              </w:rPr>
              <w:t>*</w:t>
            </w:r>
            <w:r>
              <w:rPr>
                <w:rStyle w:val="IndexLink"/>
                <w:rtl w:val="true"/>
              </w:rPr>
              <w:t>ولو اختلف الاستحقاق أو الوراث</w:t>
            </w:r>
            <w:r>
              <w:rPr>
                <w:rStyle w:val="IndexLink"/>
                <w:rtl w:val="true"/>
              </w:rPr>
              <w:tab/>
            </w:r>
            <w:r>
              <w:rPr>
                <w:rStyle w:val="IndexLink"/>
              </w:rPr>
              <w:t>536</w:t>
            </w:r>
          </w:hyperlink>
        </w:p>
        <w:p>
          <w:pPr>
            <w:pStyle w:val="Contents5"/>
            <w:tabs>
              <w:tab w:val="clear" w:pos="7892"/>
              <w:tab w:val="right" w:pos="9026" w:leader="dot"/>
            </w:tabs>
            <w:rPr/>
          </w:pPr>
          <w:hyperlink w:anchor="__RefHeading___Toc4216477_1067777946">
            <w:r>
              <w:rPr>
                <w:webHidden/>
                <w:rStyle w:val="IndexLink"/>
                <w:rtl w:val="true"/>
              </w:rPr>
              <w:t>صور من المناسخات</w:t>
            </w:r>
            <w:r>
              <w:rPr>
                <w:rStyle w:val="IndexLink"/>
                <w:rtl w:val="true"/>
              </w:rPr>
              <w:tab/>
            </w:r>
            <w:r>
              <w:rPr>
                <w:rStyle w:val="IndexLink"/>
              </w:rPr>
              <w:t>538</w:t>
            </w:r>
          </w:hyperlink>
        </w:p>
        <w:p>
          <w:pPr>
            <w:pStyle w:val="Contents5"/>
            <w:tabs>
              <w:tab w:val="clear" w:pos="7892"/>
              <w:tab w:val="right" w:pos="9026" w:leader="dot"/>
            </w:tabs>
            <w:rPr/>
          </w:pPr>
          <w:hyperlink w:anchor="__RefHeading___Toc4216479_1067777946">
            <w:r>
              <w:rPr>
                <w:webHidden/>
                <w:rStyle w:val="IndexLink"/>
                <w:rtl w:val="true"/>
              </w:rPr>
              <w:t>*</w:t>
            </w:r>
            <w:r>
              <w:rPr>
                <w:rStyle w:val="IndexLink"/>
                <w:rtl w:val="true"/>
              </w:rPr>
              <w:t>ولو كانت المناسخات أكثر من فريضتين</w:t>
            </w:r>
            <w:r>
              <w:rPr>
                <w:rStyle w:val="IndexLink"/>
                <w:rtl w:val="true"/>
              </w:rPr>
              <w:tab/>
            </w:r>
            <w:r>
              <w:rPr>
                <w:rStyle w:val="IndexLink"/>
              </w:rPr>
              <w:t>540</w:t>
            </w:r>
          </w:hyperlink>
        </w:p>
        <w:p>
          <w:pPr>
            <w:pStyle w:val="Contents4"/>
            <w:tabs>
              <w:tab w:val="clear" w:pos="8176"/>
              <w:tab w:val="right" w:pos="9026" w:leader="dot"/>
            </w:tabs>
            <w:rPr/>
          </w:pPr>
          <w:hyperlink w:anchor="__RefHeading___Toc4216481_1067777946">
            <w:r>
              <w:rPr>
                <w:webHidden/>
                <w:rStyle w:val="IndexLink"/>
                <w:rtl w:val="true"/>
              </w:rPr>
              <w:t xml:space="preserve">المقصد الثالث </w:t>
            </w:r>
            <w:r>
              <w:rPr>
                <w:rStyle w:val="IndexLink"/>
                <w:rtl w:val="true"/>
              </w:rPr>
              <w:t xml:space="preserve">. </w:t>
            </w:r>
            <w:r>
              <w:rPr>
                <w:rStyle w:val="IndexLink"/>
                <w:rtl w:val="true"/>
              </w:rPr>
              <w:t>في معرفة سهام الوزاث من التركة</w:t>
            </w:r>
            <w:r>
              <w:rPr>
                <w:rStyle w:val="IndexLink"/>
                <w:rtl w:val="true"/>
              </w:rPr>
              <w:tab/>
            </w:r>
            <w:r>
              <w:rPr>
                <w:rStyle w:val="IndexLink"/>
              </w:rPr>
              <w:t>541</w:t>
            </w:r>
          </w:hyperlink>
        </w:p>
        <w:p>
          <w:pPr>
            <w:pStyle w:val="Contents5"/>
            <w:tabs>
              <w:tab w:val="clear" w:pos="7892"/>
              <w:tab w:val="right" w:pos="9026" w:leader="dot"/>
            </w:tabs>
            <w:rPr/>
          </w:pPr>
          <w:hyperlink w:anchor="__RefHeading___Toc4216483_1067777946">
            <w:r>
              <w:rPr>
                <w:webHidden/>
                <w:rStyle w:val="IndexLink"/>
                <w:rtl w:val="true"/>
              </w:rPr>
              <w:t>طريق آخر لمعرفه سهام الوارث</w:t>
            </w:r>
            <w:r>
              <w:rPr>
                <w:rStyle w:val="IndexLink"/>
                <w:rtl w:val="true"/>
              </w:rPr>
              <w:tab/>
            </w:r>
            <w:r>
              <w:rPr>
                <w:rStyle w:val="IndexLink"/>
              </w:rPr>
              <w:t>541</w:t>
            </w:r>
          </w:hyperlink>
        </w:p>
        <w:p>
          <w:pPr>
            <w:pStyle w:val="Contents5"/>
            <w:tabs>
              <w:tab w:val="clear" w:pos="7892"/>
              <w:tab w:val="right" w:pos="9026" w:leader="dot"/>
            </w:tabs>
            <w:rPr/>
          </w:pPr>
          <w:hyperlink w:anchor="__RefHeading___Toc4216485_1067777946">
            <w:r>
              <w:rPr>
                <w:webHidden/>
                <w:rStyle w:val="IndexLink"/>
                <w:rtl w:val="true"/>
              </w:rPr>
              <w:t>طريق آخر لمعرفه سهام الوارث</w:t>
            </w:r>
            <w:r>
              <w:rPr>
                <w:rStyle w:val="IndexLink"/>
                <w:rtl w:val="true"/>
              </w:rPr>
              <w:tab/>
            </w:r>
            <w:r>
              <w:rPr>
                <w:rStyle w:val="IndexLink"/>
              </w:rPr>
              <w:t>543</w:t>
            </w:r>
          </w:hyperlink>
        </w:p>
        <w:p>
          <w:pPr>
            <w:pStyle w:val="Contents5"/>
            <w:tabs>
              <w:tab w:val="clear" w:pos="7892"/>
              <w:tab w:val="right" w:pos="9026" w:leader="dot"/>
            </w:tabs>
            <w:rPr/>
          </w:pPr>
          <w:hyperlink w:anchor="__RefHeading___Toc4216487_1067777946">
            <w:r>
              <w:rPr>
                <w:webHidden/>
                <w:rStyle w:val="IndexLink"/>
                <w:rtl w:val="true"/>
              </w:rPr>
              <w:t>وإن كان فيها كسر</w:t>
            </w:r>
            <w:r>
              <w:rPr>
                <w:rStyle w:val="IndexLink"/>
                <w:rtl w:val="true"/>
              </w:rPr>
              <w:tab/>
            </w:r>
            <w:r>
              <w:rPr>
                <w:rStyle w:val="IndexLink"/>
              </w:rPr>
              <w:t>544</w:t>
            </w:r>
          </w:hyperlink>
        </w:p>
        <w:p>
          <w:pPr>
            <w:pStyle w:val="Contents5"/>
            <w:tabs>
              <w:tab w:val="clear" w:pos="7892"/>
              <w:tab w:val="right" w:pos="9026" w:leader="dot"/>
            </w:tabs>
            <w:rPr/>
          </w:pPr>
          <w:hyperlink w:anchor="__RefHeading___Toc4216489_1067777946">
            <w:r>
              <w:rPr>
                <w:webHidden/>
                <w:rStyle w:val="IndexLink"/>
                <w:rtl w:val="true"/>
              </w:rPr>
              <w:t>*</w:t>
            </w:r>
            <w:r>
              <w:rPr>
                <w:rStyle w:val="IndexLink"/>
                <w:rtl w:val="true"/>
              </w:rPr>
              <w:t>ولو كانت المسألة عدداً أصمّ</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9_115827"/>
      <w:bookmarkStart w:id="1" w:name="pg11069_115827"/>
      <w:bookmarkEnd w:id="1"/>
    </w:p>
    <w:p>
      <w:pPr>
        <w:pStyle w:val="Heading2"/>
        <w:numPr>
          <w:ilvl w:val="1"/>
          <w:numId w:val="1"/>
        </w:numPr>
        <w:rPr/>
      </w:pPr>
      <w:bookmarkStart w:id="2" w:name="pg11069_115827"/>
      <w:bookmarkStart w:id="3" w:name="__RefHeading___Toc4215779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الجزء السَّادِس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السادس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الإعداد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978-600-195-001-8</w:t>
      </w:r>
    </w:p>
    <w:p>
      <w:pPr>
        <w:pStyle w:val="BookText"/>
        <w:rPr/>
      </w:pPr>
      <w:r>
        <w:rPr>
          <w:rFonts w:ascii="IRNazanin" w:hAnsi="IRNazanin" w:eastAsia="IRNazanin"/>
          <w:color w:val="111111"/>
          <w:sz w:val="28"/>
          <w:sz w:val="28"/>
          <w:szCs w:val="28"/>
          <w:rtl w:val="true"/>
          <w:lang w:bidi="fa-IR"/>
        </w:rPr>
        <w:t>فهرست نویسی بر اساس اطلاعات فیا</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5781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السادس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السادس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الإعداد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978-600-195-001-8</w:t>
      </w:r>
    </w:p>
    <w:p>
      <w:pPr>
        <w:pStyle w:val="BookText"/>
        <w:rPr/>
      </w:pPr>
      <w:r>
        <w:rPr>
          <w:rFonts w:ascii="IRNazanin" w:hAnsi="IRNazanin" w:eastAsia="IRNazanin"/>
          <w:color w:val="111111"/>
          <w:sz w:val="28"/>
          <w:sz w:val="28"/>
          <w:szCs w:val="28"/>
          <w:rtl w:val="true"/>
          <w:lang w:bidi="fa-IR"/>
        </w:rPr>
        <w:t>فهرست نویسی بر اساس اطلاعات فیا</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حسين بن زمعة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أحمد المازحي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1069_115833"/>
    </w:p>
    <w:p>
      <w:pPr>
        <w:pStyle w:val="Heading2"/>
        <w:numPr>
          <w:ilvl w:val="1"/>
          <w:numId w:val="1"/>
        </w:numPr>
        <w:rPr/>
      </w:pPr>
      <w:bookmarkStart w:id="8" w:name="__RefHeading___Toc4215783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الشفعة</w:t>
      </w:r>
    </w:p>
    <w:p>
      <w:pPr>
        <w:pStyle w:val="BookText"/>
        <w:rPr/>
      </w:pPr>
      <w:r>
        <w:rPr>
          <w:rFonts w:ascii="Amiri" w:hAnsi="Amiri" w:eastAsia="Amiri" w:cs="Amiri"/>
          <w:color w:val="111111"/>
          <w:sz w:val="28"/>
          <w:sz w:val="28"/>
          <w:szCs w:val="28"/>
          <w:rtl w:val="true"/>
          <w:lang w:bidi="ar-SA"/>
        </w:rPr>
        <w:t xml:space="preserve">تعريف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تثبت فيه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هل تثبت الشفعة فيما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ثبوت الشفعة في الشجر والنخل والأبنية تبعاً للأرض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ثبوت الشفعة في النهر والطريق والحمام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لا تثبت الشفعة في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ثبوت الشفعة في الأرض المقسومة بالاشتراك في الطريق أو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يشترط في ثبوت الشفعة انتقال الشقص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المقصد الثاني في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تعريف الشفيع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يشترط في الشفيع الإسلام إذا كان المشتري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لا تثبت الشفعة بالجوار ولا فيما قسّم وميّز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هل تثبت الشفعة مع زيادة الشركاء على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بطلان الشفعة بعجز الشفيع عن الثمن وبالمماطلة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الشفعة للغائب والسفيه والمجنون والصبي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الشفعة لولي اليتيم إذا باع شقصه المشترك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لو ابتاع العامل في القراض شقصاً وصاحب المال شفيعه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فروع على القول بثبوت الشفعة مع كثرة الشفعاء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الشفعاء أربعة فباع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الحاضر أو عفا لم تبطل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أحد الشركاء فأخذ بالشفعة وقاسم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استغلها الأول، ثمّ حضر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حتى يحضر الغائب لم تبطل شفعته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الحاضر ودفع الثمن ثم حضر الغائب فشاركه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الدار بين ثلاثة فباع أحدهم من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كلّ من البائع والمشتري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أحد الحاضرين ولهما شريكان غائبان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الدار بين أخوين فمات أحدهما وورثه ابنان فباع أحد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المقصد الثالث في كيفية الأخذ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متى يستحق الشفيع الأخذ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كيفية أخذ الشفيع حق 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هل تثبت حق الشفعة لو كان الثمن قيميّاً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لو ترك الشفيع المطالبة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تجب المبادرة إلى المطالبة عند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لو علم بالشفعة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لا تسقط الشفعة بتقابل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لو باع المشتري كان للشفيع فسخ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اشترى شقصاً من دار فاستهدم أو تعيب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غرس المشتري أو بنى فى الشقص المشفوع فطالب الشفيع بحقه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لو حمل النخل بعد الابتياع فأخذ الشفيع قبل التأبير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لو بان الثمن مستحقاً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لو دفع الشفيع الثمن فبان مستحقاً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لو ظهر في المبيع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مسائل ست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المقصد الرابع في لواحق الأخذ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إذا اشترى بثمن مؤجل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الشفعة هل تورث أم 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الشفعة تورث كالمال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إذا باع الشفيع نصيبه قبل أن يأخذ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لو باع شقصاً في مرض الموت من وارث وحابي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إذا صالح الشفيع على ترك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إذا تبايعا شقصاً فضمن الشفيع الدرك عن البائع أو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إذا ظهر عيب في الشقص بعد الأخذ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إذا باع الشقص بعوض معين لا مثل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 باع حصة الغائب من الدار وادعى أن ذلك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ومن اللواحق البحث فيما تبطل به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هل تبطل الشفعة بترك المطالبة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لو جهلا الشفيع والمشتري قدر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لو كان المبيع في بلدناء فأخر المطالبة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لو بان الثمن مستحقاً</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 إسقاط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ادعى الشفيع على المشتري الابتياع فصدقه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المقصد الخامس في 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إذا اختلفا في الثمن ولا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لو كان الاختلاف بين المتبايعين ولأحدهما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إذا ادعى أنه باع نصيبه من أجنبي فأنكر الأجنبي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إذا ادعى أن شريكه ابتاع بعده فأنكر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إذا ادعى الابتياع وزعم الشريك أنه ورث وأقاما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لو ادعى الشريك الإيداع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إذا تصادق البائع والمشتري أن الثمن غصب وأنكر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كتاب إحياء الموات</w:t>
      </w:r>
    </w:p>
    <w:p>
      <w:pPr>
        <w:pStyle w:val="BookText"/>
        <w:rPr/>
      </w:pPr>
      <w:r>
        <w:rPr>
          <w:rFonts w:ascii="Amiri" w:hAnsi="Amiri" w:eastAsia="Amiri" w:cs="Amiri"/>
          <w:color w:val="111111"/>
          <w:sz w:val="28"/>
          <w:sz w:val="28"/>
          <w:szCs w:val="28"/>
          <w:rtl w:val="true"/>
          <w:lang w:bidi="ar-SA"/>
        </w:rPr>
        <w:t xml:space="preserve">مشروعيّة إحياء الموات وفضيلته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الطرف الأول في الأرضين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حكم الأرض العامرة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حكم الأرض الموات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إحياء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الأرض المفتوحة عنوة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الأرض التي جرى عليها ملك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الأرض التي لم يكن لها مالك معروف</w:t>
      </w:r>
    </w:p>
    <w:p>
      <w:pPr>
        <w:pStyle w:val="BookText"/>
        <w:rPr/>
      </w:pPr>
      <w:r>
        <w:rPr>
          <w:rFonts w:ascii="Amiri" w:hAnsi="Amiri" w:eastAsia="Amiri" w:cs="Amiri"/>
          <w:color w:val="111111"/>
          <w:sz w:val="28"/>
          <w:sz w:val="28"/>
          <w:szCs w:val="28"/>
          <w:rtl w:val="true"/>
          <w:lang w:bidi="ar-SA"/>
        </w:rPr>
        <w:t>شرائط التملك بالإحياء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عليها يد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حريماً لعامر كالطريق والشرب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حريم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حريم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حريم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حريم الحائط والدار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يسميه الشرع مشعراً للعبادة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مما أقطعه إمام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يسبق إليه سابق بالتحجير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للنبي أن يحمي لنفسه ولغيره من المصالح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الطرف الثاني في كيفية الإحياء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صور عمارة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إذا أراد السكني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إذا أراد زريبة للدواب أو حظيرة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إذا اتخذ الموات مزرعة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إذا اتخذ الموات للغرس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الطرف الثالث في المنافع المشتركة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فائدة الطرق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أحكام السابق إلى مكان من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أحكام ساكني المدارس والنزال في الربط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الطرف الرابع في المعادن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المعادن الظاهرة لا تملك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لو تسابق اثنان إلى المعدن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هل المعادن كالأنفال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المعادن الباطنة تملك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أحيا أرضاً وظهر فيها 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كيفية تملك المياه المباحة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ما يفيضه النهر المملوك من الماء المباح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إذا استجد جماعة نهراً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إذا لم يف النهر المباح أو سيل الوادي بسقي جميع الأملاك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لو أحيا إنسان أرضاً ميتةً على مثل هذا الوادي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كتاب اللقطة</w:t>
      </w:r>
    </w:p>
    <w:p>
      <w:pPr>
        <w:pStyle w:val="BookText"/>
        <w:rPr/>
      </w:pPr>
      <w:r>
        <w:rPr>
          <w:rFonts w:ascii="Amiri" w:hAnsi="Amiri" w:eastAsia="Amiri" w:cs="Amiri"/>
          <w:color w:val="111111"/>
          <w:sz w:val="28"/>
          <w:sz w:val="28"/>
          <w:szCs w:val="28"/>
          <w:rtl w:val="true"/>
          <w:lang w:bidi="ar-SA"/>
        </w:rPr>
        <w:t xml:space="preserve">تعريف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المقصد الأوّل في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التقاط الطفل والمملوك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المقصد الثاني في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شروط الملتقط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هل يراعى إسلام الملتقط وعدالته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لا ولاء للملتقط على اللقيط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حكم النفقة على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المقصد الثالث في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أخذ اللقيط هل هو واجب على الكفاية أم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اللقيط يملك كالكبير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يجب الإشهاد عند أخذ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حكم الإنفاق على المنبوذ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الملقوط في دار الإسلام ودار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عاقلة اللقيط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لو جني على اللقيط وهو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إذا قذف اللقيط قاذف بالرقية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إذا أقرّ اللقيط على نفسه بالرق بعد بلوغه وعقله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إذا ادعى أجنبي بنوته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أحكام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لو اختلفا في الإنفاق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لو تشاح ملتقيان مع تساويهما في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إذا ادعى بنوته اثنان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إذا اختلف كافر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دعوى بنوته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القسم الثاني في الملتقط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النظر الأول في المأخوذ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تعريف الحيوان 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يستحبّ لواجد اللقطة الإشهاد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حكم لقطة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حكم أخذ الدابة والبقرة والحمار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الشاة إن وجدت في الفلاة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تؤخذ الغزلان واليحامير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لو وجد الضوال في العمران لم يحلّ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يجوز التقاط 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النظر الثاني في الواجد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شروط ملتقط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الثالث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يجد الآخذ سلطاناً ينفق على الضالة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إذا كان للقطة نفع كالظهر واللبن والخدمة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 تضمن الضالة بعد الحول إلا مع قصد التملك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إذا وجد مملوكاً بالغاً أو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 وجد عبده في غير مصره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القسم الثالث في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حكم لقطة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حكم لقطة غير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التقاط النعلين والإداوة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كراهة أخذ اللقطة واستحباب الإشهاد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ما يوجد في المفاوز أو في خربة هلك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من أودعه لص مالاً وهو يعلم أنه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وجد في داره أو صندوقه مالاً ولا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لا تملك اللقطة قبل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متى تضمن اللقطة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شروط ملتقط المال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للعبد أخذ لقطة الحلّ والحرم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للمكاتب أخذ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الأمر الثالث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شروط التعريف وكيفيته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دفع اللقطة إلى الحاكم فباعها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يجب التعريف مطلقاً أو مع نيّة التملك؟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اللقطة أمانة في يد الملتقط في مدة الحول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إذا ظهر المالك بعد تملّك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إذا التقط العبد ولم يعلم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لا تدفع اللقطة إلا بالبينة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إذا دفع اللقطة إلى الواصف ثمّ جاء آخر وأقام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لو أقام واحد بينةً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 آخر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كتاب الفرائض</w:t>
      </w:r>
    </w:p>
    <w:p>
      <w:pPr>
        <w:pStyle w:val="BookText"/>
        <w:rPr/>
      </w:pPr>
      <w:r>
        <w:rPr>
          <w:rFonts w:ascii="Amiri" w:hAnsi="Amiri" w:eastAsia="Amiri" w:cs="Amiri"/>
          <w:color w:val="111111"/>
          <w:sz w:val="28"/>
          <w:sz w:val="28"/>
          <w:szCs w:val="28"/>
          <w:rtl w:val="true"/>
          <w:lang w:bidi="ar-SA"/>
        </w:rPr>
        <w:t xml:space="preserve">تعريف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المقدمة الأولى في موجبات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مراتب النسب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أقسام الوراث</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أصناف الوارث بالفرض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قاعدة في بيان مستحق التركة بطريق الفرض والقرابة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المقدمة الثانية في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الكفر مانع للكافر من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يرث المسلم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لو كان للمسلم ورات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إذا أسلم الكافر على ميراث قبل قسمته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لو كان الوارث أحد الزوجين وآخر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إذا كان أحد أبوي الطفل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خلف نصراني أولاداً صغاراً وابن أخ وابن أُخت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المسلمون يتوارثون وإن اختلفوا في المذاهب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حكم تركة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 الأسباب المانعة للميراث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إذا لم يكن للمقتول وارث سوى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الدية في حكم مال 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هل يرث الدية من يتقرب بالأم أم 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ومن موانع الإرث الرق</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إذا لم يكن للميت وارث سوى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لواحق أسباب المنع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 سبب لسقوط نسب الولد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الولد حملاً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وعليه دين يستوعب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المقدمة الثالثة في الحجب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كلّ مرتبة من مراتب الإرث تمنع المرتبة التي بعدها من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الحجب عن بعض الفرض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سهم الزوجين إذا كان في الفريضة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سهم الزوجين إذا لم يكن هناك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سهم الزوجين إذا لم يكن هناك وارث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حجب الإخوة للأم عما زاد على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المقدّمة الرابعة في مقادير السهام واجتماعها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سهم النصف </w:t>
      </w:r>
      <w:r>
        <w:rPr>
          <w:rFonts w:eastAsia="IRNazanin" w:cs="IRNazanin"/>
          <w:color w:val="111111"/>
          <w:sz w:val="28"/>
          <w:szCs w:val="28"/>
          <w:rtl w:val="true"/>
          <w:lang w:bidi="fa-IR"/>
        </w:rPr>
        <w:t>...</w:t>
      </w:r>
      <w:r>
        <w:rPr>
          <w:rFonts w:eastAsia="IRNazanin" w:cs="IRNazanin"/>
          <w:color w:val="111111"/>
          <w:sz w:val="28"/>
          <w:szCs w:val="28"/>
          <w:lang w:bidi="fa-IR"/>
        </w:rPr>
        <w:t>336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الربع والثمن</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سهم الثلثان والثلث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سهم السدس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صور اجتماع السهام بعضها مع بعض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حكم الميراث بالتعصيب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أدلّة الإمامية على بطلان التعصيب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احتجاج الجمهور على إثبات التعصيب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الجواب عن احتجاج الجمهور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العول في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أدلّة القائلين ببطلان العول في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أدلّة الجمهور على إثبات العول في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الجواب عن أدلّة الجمهور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المقصد الأول في ميراث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والأولاد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أولاد الأولاد يقومون مقام آبائهم في مقاسمة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أولاد البنت يقتسمون نصيبهم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حبوة الولد الأكبر من تركة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لا يرث الجد ولا الجدة مع أحد 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والأجداد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إذا اجتمع مع الإخوة للأم جد وجدة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الزوج والزوجة يأخذان نصيبهما الأعلى مع الإخوة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الجد وإن علا يقاسم الإخوة مع عدم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ميراث الأجداد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الأقرب في المرتبة يمنع الأبعد من الميراث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أولاد الإخوة والأخوات يقومون مقام آبائهم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والأخوال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ميراث الأعمام مع أبناء الأعمام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لو اجتمع الأخوال والأعمام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الكلام في ترتيب الأعمام والأخوال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أولاد العمومة المتفرقين يأخذون نصيب آبائهم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إذا اجتمع للوارث سببان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إذا دخل الزوج أو الزوجة على الخؤولة والخالات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حكم أولاد الخؤولة مع الزوج والزوجة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المقصد الثاني في مسائل من أحكام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الزوجة ترث ما دامت في حبال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سهم الزوجة مع عدم الولد ومعه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إذا طلق واحدة من أربع وتزوج أُخرى ثم اشتبهت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إذا زوّج الصبيّة أبوها أو جدها لأبيها ورثها الزوج وورثته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البحث في ميراث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نكاح المريض مشروط بالدخول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المقصد الثالث في الميراث بالولاء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يرث الولاء الأبوان والأولاد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يشرك الإخوة الأجداد والجدات في إرث 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المنعم لا يرثه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مسائل ثمان في ميراث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تضمن الجريرة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تعریف ولاء تضمّن الجريرة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لا يرث بولاء ضمان الجريرة إلا مع فقد كلّ مناسب ومع فقد المعتق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إذا عدم الضامن كان الإمام وارث من لا وارث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مسائل من أحكام الغنائم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وأما اللواحق فأربعة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الفصل الأول في ميراث ولد الملاعنة وولد الزنى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يرث ولد الملاعنة ولده وأُمّه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هل يرث ولد الملاعنة قرابة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إذا اعترف الأب بالولد بعد اللعان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مسائل يتعلق بميراث ولد الملاعنة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ميراث ولد الزنى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الفصل الثاني في ميراث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كيفية توريث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لو اجتمع مع الخنثى ابن وبنت وأحد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لو كان مع الخنثى أبوان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لو كان مع الأبوين خنثيان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يبعد كون الآباء أو الأجداد خنائى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مسائل ثمان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ميراث من ليس له فرج الرجال ولا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من له رأسان أو بدنان على حقو واحد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في إرث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ترك أبوين أو أحدهما أو زوجاً أو زوجة وترك حملاً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للميت ابن موجود وحمل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دية الجنين يرثها المتقرب بالأبوين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إذا تعارف اثنان ورث بعضهم من بعض</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المفقود يتربص بماله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الفصل الثالث في ميراث الغرقى والمهدوم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شروط توارث من أتفق موتهما بالغرق أو الهدم</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لو ماتا بسبب غير الهدم والغرق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 وجوب تقديم الأضعف في التوريث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لو كان الوارثان متساويين في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الفصل الرابع في ميراث 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الأقوال في ميراث 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المسلم لا يرث بالسبب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المسلم يرث بالنسب الصحيح والفاسد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خاتمة في حساب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المقصد الأول في مخارج الفروض السنة، وطريق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بيان مخارج الفروض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الفريضة بقدر السهام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إذا انكسرت الفريضة على فريق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وإن انكسرت الفريضة على أكثر من فريق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إن تداخل العددان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إن توافق العددان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تتمة في بيان أقسام العددين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الفريضة قاصرة عن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تزيد الفريضة عن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المقصد الثاني في المناسخات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تعريف المناسخات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إن كان ورثة الثاني هم ورثة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لو اختلف الاستحقاق أو الوراث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صور من المناسخات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لو كانت المناسخات أكثر من فريضتين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المقصد الثالث في معرفة سهام الوراث 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طريقة لمعرفة سهام الوراث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طریق آخر لمعرفة سهام الوراث</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إن كان في التركة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المسألة عدداً 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069_115849"/>
      <w:bookmarkStart w:id="11" w:name="pg11069_115849"/>
      <w:bookmarkEnd w:id="11"/>
    </w:p>
    <w:p>
      <w:pPr>
        <w:pStyle w:val="Heading2"/>
        <w:numPr>
          <w:ilvl w:val="1"/>
          <w:numId w:val="1"/>
        </w:numPr>
        <w:rPr/>
      </w:pPr>
      <w:bookmarkStart w:id="12" w:name="pg11069_115849"/>
      <w:bookmarkStart w:id="13" w:name="__RefHeading___Toc4215785_1067777946"/>
      <w:bookmarkStart w:id="14" w:name="_Toc4"/>
      <w:bookmarkEnd w:id="12"/>
      <w:bookmarkEnd w:id="13"/>
      <w:r>
        <w:rPr>
          <w:rtl w:val="true"/>
        </w:rPr>
        <w:t>كتاب الشفعة</w:t>
      </w:r>
      <w:bookmarkEnd w:id="14"/>
    </w:p>
    <w:p>
      <w:pPr>
        <w:pStyle w:val="Heading3"/>
        <w:numPr>
          <w:ilvl w:val="2"/>
          <w:numId w:val="1"/>
        </w:numPr>
        <w:rPr/>
      </w:pPr>
      <w:bookmarkStart w:id="15" w:name="__RefHeading___Toc4215787_1067777946"/>
      <w:bookmarkStart w:id="16" w:name="_Toc5"/>
      <w:bookmarkEnd w:id="15"/>
      <w:r>
        <w:rPr>
          <w:rtl w:val="true"/>
        </w:rPr>
        <w:t>تعریف الشفعة</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استحقاق أحد الشريكين حصة شريكه بسبب 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الشفعة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استحقاق أحد الشريكين حصة شريكه بسبب 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الشفعة مأخوذة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كذا بكذا إذا جعلته شفعاً به، كأنّ الشفيع يجعل نصيبه شفعاً بنصيب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الكلمة التقوية والإعانة، ومنه الشفاعة والشفيع؛ لأنّ كلّ واحد من الوترين يتقوّى بالآخر، ومنه شاة شافع للتي معها ولدها، لتقويها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عرفها المصنّف بأنّها استحقاق أحد الشريكين حصة شريكه بسبب 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فالاستحقاق بمنزلة الجنس يدخل فيه استحقاق الشخص مال آخر بالإرث، والاستحقاق بالحيازة والإحياء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وبقيد المستحق بكونه أحد الشريكين خرج منه استحقاق من ليس بشريك، ولو بحصة آخر ببيع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استحق أحد الشريكين حصة الآخر بهبة وغيرها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وينتقض في طرده بما لو باع أحد الشريكين حصته للآخر، فإنّه يصدق عليه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قد استحق حصة شريكه الآخر بسبب انتقالها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في أن الشريك بعد بيع حصته ليس بشريك؛ لمنع زوال اسم الشريك عنه، بناءً على أنه لا يشترط في صدق المشتق حقيقة بقاء المعنى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مخلص من ذلك إلا بالتزام كونه حينئذ مجازاً كما يقوله بعض الأصوليين</w:t>
      </w:r>
      <w:r>
        <w:rPr>
          <w:rStyle w:val="FootnoteAnchor"/>
          <w:rtl w:val="true"/>
        </w:rPr>
        <w:footnoteReference w:id="2"/>
      </w:r>
      <w:r>
        <w:rPr>
          <w:rFonts w:ascii="Amiri" w:hAnsi="Amiri" w:eastAsia="Amiri" w:cs="Amiri"/>
          <w:color w:val="111111"/>
          <w:sz w:val="28"/>
          <w:sz w:val="28"/>
          <w:szCs w:val="28"/>
          <w:rtl w:val="true"/>
          <w:lang w:bidi="ar-SA"/>
        </w:rPr>
        <w:t>، لكن الأصحاب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فتصدق الشركة بعد المقاسمة، ويلزم ثبوت الشفعة لأحد الشريكين المتقاسمين حصة الآخر إذا باعها لغيره،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مع تكثر</w:t>
      </w:r>
      <w:r>
        <w:rPr>
          <w:rStyle w:val="FootnoteAnchor"/>
          <w:rtl w:val="true"/>
        </w:rPr>
        <w:footnoteReference w:id="3"/>
      </w:r>
      <w:r>
        <w:rPr>
          <w:rFonts w:ascii="Amiri" w:hAnsi="Amiri" w:eastAsia="Amiri" w:cs="Amiri"/>
          <w:color w:val="111111"/>
          <w:sz w:val="28"/>
          <w:sz w:val="28"/>
          <w:szCs w:val="28"/>
          <w:rtl w:val="true"/>
          <w:lang w:bidi="ar-SA"/>
        </w:rPr>
        <w:t>الشركاء إذا كانوا ثلاثة فباع أحدهم لأحد الآخرين، فإنّه حينئذٍ يصدق بقاء شريكين قد انتقلت الحصة المستحقة بالبيع إلى أحدهما من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الشريك لم يستحق حصة شريكه، بل بعض حصته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المنتقلة بالبيع، دون باقي حصته وهي حصة الشريك الآخر، حيث إنّ شريكه يشمل الشريكين، بناءً على أنّ المفرد المضاف يفيد العموم، فلم يتحقق استحقاقه حصة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أنّ الحصّة وإن كانت صادقةً ببعض ما يستحقه الشريك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حصّةً من نصيبه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بإضافتها إلى الشريك تناولت جميع حصته بناءً على القاعدة المذكورة، وقد أشرنا إليها فيما سبق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مخلص من هذه المضايقات إلا بدعوى كون الشريك بعد انتقال حصته لم يبق شريكاً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والاستحقاق بسبب بيع أحد الشريكين الآخر لا يتحقق إلا بعد تمام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تزول الشركة عرفاً وإن صدقت لغةٌ</w:t>
      </w:r>
      <w:r>
        <w:rPr>
          <w:rFonts w:eastAsia="Amiri" w:cs="Amiri" w:ascii="Amiri" w:hAnsi="Amiri"/>
          <w:color w:val="111111"/>
          <w:sz w:val="28"/>
          <w:szCs w:val="28"/>
          <w:rtl w:val="true"/>
          <w:lang w:bidi="ar-SA"/>
        </w:rPr>
        <w:t xml:space="preserve">. </w:t>
      </w:r>
      <w:bookmarkStart w:id="17" w:name="pg11069_115851"/>
    </w:p>
    <w:p>
      <w:pPr>
        <w:pStyle w:val="BookText"/>
        <w:rPr/>
      </w:pPr>
      <w:bookmarkEnd w:id="17"/>
      <w:r>
        <w:rPr>
          <w:rFonts w:ascii="Amiri" w:hAnsi="Amiri" w:eastAsia="Amiri" w:cs="Amiri"/>
          <w:color w:val="111111"/>
          <w:sz w:val="28"/>
          <w:sz w:val="28"/>
          <w:szCs w:val="28"/>
          <w:rtl w:val="true"/>
          <w:lang w:bidi="ar-SA"/>
        </w:rPr>
        <w:t>والنظر في ذلك يعتمد خمسة مقاصد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215789_1067777946"/>
      <w:bookmarkStart w:id="19" w:name="_Toc6"/>
      <w:bookmarkEnd w:id="18"/>
      <w:r>
        <w:rPr>
          <w:rtl w:val="true"/>
        </w:rPr>
        <w:t xml:space="preserve">المقصد الأول </w:t>
      </w:r>
      <w:r>
        <w:rPr>
          <w:rtl w:val="true"/>
        </w:rPr>
        <w:t xml:space="preserve">: </w:t>
      </w:r>
      <w:r>
        <w:rPr>
          <w:rtl w:val="true"/>
        </w:rPr>
        <w:t>ما تثبت فيه الشفعة</w:t>
      </w:r>
      <w:bookmarkEnd w:id="19"/>
    </w:p>
    <w:p>
      <w:pPr>
        <w:pStyle w:val="Heading4"/>
        <w:numPr>
          <w:ilvl w:val="3"/>
          <w:numId w:val="1"/>
        </w:numPr>
        <w:rPr/>
      </w:pPr>
      <w:bookmarkStart w:id="20" w:name="__RefHeading___Toc4215791_1067777946"/>
      <w:bookmarkStart w:id="21" w:name="_Toc7"/>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في الأرضين كالمساكن والعراص والبساتين إجماعاً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215793_1067777946"/>
      <w:bookmarkStart w:id="23" w:name="_Toc8"/>
      <w:bookmarkEnd w:id="22"/>
      <w:r>
        <w:rPr>
          <w:rtl w:val="true"/>
        </w:rPr>
        <w:t>وهل تثبت فيما ينقل</w:t>
      </w:r>
      <w:bookmarkEnd w:id="23"/>
    </w:p>
    <w:p>
      <w:pPr>
        <w:pStyle w:val="BookText"/>
        <w:rPr/>
      </w:pPr>
      <w:r>
        <w:rPr>
          <w:rFonts w:ascii="Amiri" w:hAnsi="Amiri" w:eastAsia="Amiri" w:cs="Amiri"/>
          <w:color w:val="111111"/>
          <w:sz w:val="28"/>
          <w:sz w:val="28"/>
          <w:szCs w:val="28"/>
          <w:rtl w:val="true"/>
          <w:lang w:bidi="ar-SA"/>
        </w:rPr>
        <w:t>كالثياب والآلات والسفن والحيوان؟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دفعاً لكلفة ،القسمة، واستناداً إلى رواية يونس عن بعض رجاله 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اقتصاراً فى التسلّط على مال المسلم بموضع الإجماع، واستضعافاً للرواية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في الأرضين كالمساكن والعراص والبساتين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محلّ الشفعة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ثبوتها في العقار الثابت القابل للقسمة، كالأرض والبساتين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كثيرة، منشؤها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أكثر المتقدمين 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الشيخان</w:t>
      </w:r>
      <w:r>
        <w:rPr>
          <w:rStyle w:val="FootnoteAnchor"/>
          <w:rtl w:val="true"/>
        </w:rPr>
        <w:footnoteReference w:id="5"/>
      </w:r>
      <w:r>
        <w:rPr>
          <w:rFonts w:ascii="IRNazanin" w:hAnsi="IRNazanin" w:eastAsia="IRNazanin"/>
          <w:color w:val="111111"/>
          <w:sz w:val="28"/>
          <w:sz w:val="28"/>
          <w:szCs w:val="28"/>
          <w:rtl w:val="true"/>
          <w:lang w:bidi="fa-IR"/>
        </w:rPr>
        <w:t>والمرتضى</w:t>
      </w:r>
      <w:r>
        <w:rPr>
          <w:rStyle w:val="FootnoteAnchor"/>
          <w:rtl w:val="true"/>
        </w:rPr>
        <w:footnoteReference w:id="6"/>
      </w:r>
      <w:r>
        <w:rPr>
          <w:rFonts w:ascii="Amiri" w:hAnsi="Amiri" w:eastAsia="Amiri" w:cs="Amiri"/>
          <w:color w:val="111111"/>
          <w:sz w:val="28"/>
          <w:sz w:val="28"/>
          <w:szCs w:val="28"/>
          <w:rtl w:val="true"/>
          <w:lang w:bidi="ar-SA"/>
        </w:rPr>
        <w:t>وابن الجنيد</w:t>
      </w:r>
      <w:r>
        <w:rPr>
          <w:rStyle w:val="FootnoteAnchor"/>
          <w:rtl w:val="true"/>
        </w:rPr>
        <w:footnoteReference w:id="7"/>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8"/>
      </w:r>
      <w:r>
        <w:rPr>
          <w:rFonts w:ascii="Amiri" w:hAnsi="Amiri" w:eastAsia="Amiri" w:cs="Amiri"/>
          <w:color w:val="111111"/>
          <w:sz w:val="28"/>
          <w:sz w:val="28"/>
          <w:szCs w:val="28"/>
          <w:rtl w:val="true"/>
          <w:lang w:bidi="ar-SA"/>
        </w:rPr>
        <w:t>، وابن إدريس</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ثبوتها في كل مبيع، منقولاً كان أم لا، قابلاً للقسمة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الشهيد في الدروس، ونفى عنه البعد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وقيده آخرون </w:t>
      </w:r>
      <w:r>
        <w:rPr>
          <w:rStyle w:val="FootnoteAnchor"/>
          <w:rtl w:val="true"/>
        </w:rPr>
        <w:footnoteReference w:id="11"/>
      </w:r>
      <w:r>
        <w:rPr>
          <w:rFonts w:ascii="Amiri" w:hAnsi="Amiri" w:eastAsia="Amiri" w:cs="Amiri"/>
          <w:color w:val="111111"/>
          <w:sz w:val="28"/>
          <w:sz w:val="28"/>
          <w:szCs w:val="28"/>
          <w:rtl w:val="true"/>
          <w:lang w:bidi="ar-SA"/>
        </w:rPr>
        <w:t>بالقابل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 آخرون بثبوتها في المقسوم أيضاً، اختاره ابن أبي عقيل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أكثر المتأخرين على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بغير المنقول عادةً ممّا يقبل القسمة مستندين إلى أصالة عدم تسلّط المسلم على مال المسلم إلا بطيب نفس منه إلا ما وقع الاتفاق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جابر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إلا في ربع أو حائط</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والشفعة فيما لم يقسّم، فإذا وقعت الحدود وضربت الطرق فلا شفعة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أنه لا شفعة إلا فيما يقع فيه الحدود وتضرب له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سليمان بن خالد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الحيوان شفعة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السكوني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في سفينة، ولا في نهر، ولا في طريق</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مقاسم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باب الشفعة،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الأوّل نصّ، والباقي يقتضي المنع من بعض ما ادعاه المعمم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الاشتراك في عدم صحة السند، فإنّ الأوّلين عاميان، ولا يخفى ضعف سند الباقي</w:t>
      </w:r>
      <w:r>
        <w:rPr>
          <w:rFonts w:eastAsia="Amiri" w:cs="Amiri" w:ascii="Amiri" w:hAnsi="Amiri"/>
          <w:color w:val="111111"/>
          <w:sz w:val="28"/>
          <w:szCs w:val="28"/>
          <w:rtl w:val="true"/>
          <w:lang w:bidi="ar-SA"/>
        </w:rPr>
        <w:t xml:space="preserve">. </w:t>
      </w:r>
      <w:bookmarkStart w:id="24" w:name="pg11069_115853"/>
    </w:p>
    <w:p>
      <w:pPr>
        <w:pStyle w:val="Heading4"/>
        <w:numPr>
          <w:ilvl w:val="3"/>
          <w:numId w:val="1"/>
        </w:numPr>
        <w:rPr/>
      </w:pPr>
      <w:bookmarkStart w:id="25" w:name="__RefHeading___Toc4215795_1067777946"/>
      <w:bookmarkStart w:id="26" w:name="_Toc9"/>
      <w:bookmarkEnd w:id="24"/>
      <w:bookmarkEnd w:id="25"/>
      <w:r>
        <w:rPr>
          <w:rtl w:val="true"/>
        </w:rPr>
        <w:t>*</w:t>
      </w:r>
      <w:r>
        <w:rPr>
          <w:rtl w:val="true"/>
        </w:rPr>
        <w:t>أما الشجر والنخل والأبنية فتثبت فيه الشفعة تبعاً للأرض</w:t>
      </w:r>
      <w:r>
        <w:rPr>
          <w:rtl w:val="true"/>
        </w:rPr>
        <w:t>.</w:t>
      </w:r>
      <w:bookmarkEnd w:id="26"/>
    </w:p>
    <w:p>
      <w:pPr>
        <w:pStyle w:val="BookText"/>
        <w:rPr/>
      </w:pPr>
      <w:r>
        <w:rPr>
          <w:rFonts w:ascii="Amiri" w:hAnsi="Amiri" w:eastAsia="Amiri" w:cs="Amiri"/>
          <w:color w:val="111111"/>
          <w:sz w:val="28"/>
          <w:sz w:val="28"/>
          <w:szCs w:val="28"/>
          <w:rtl w:val="true"/>
          <w:lang w:bidi="ar-SA"/>
        </w:rPr>
        <w:t>ولو أفرد بالبيع نزل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الأصحاب من أوجب الشفعة في العبد، دون غيره من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واستند المعمّمون إلى ثبوت الشفعة للشريك إذا باع شريكه ما هو بينهما، مع عموم بعض الأخبار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الشفعة فيما لم يقسم </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فالمخصص لها بشيء دون شيء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خصوص رواية يونس عن بعض رجاله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الشفعة لمن هي، وفي أي شيء هي، ولمن تصلح، وهل تكون في الحيوان شفعة؟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 في كلّ شيء من حيوان، أو أرض، أو متاع</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ضعيفة أيضاً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ثبوتها في الجملة لا حجة فيه، وعلى العموم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الشجر والنخل والأبنية فتثبت فيه الشفعة تبعاً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 والأبنية إن بيعت مع الأرض التي هي فيها فلا إشكال في ثبوت الشفعة فيها تبعاً للأرض؛ لدخولها في عموم النص الوارد بثبوتها في الربع والمساكن والدور ونحو ذلك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بيعت منفردةً، أو منضمة إلى أرض أخرى غير ما هي فيها بني ثبوت الشفعة فيها وعدمه على القولين السابقين، فمن عمّم أثبتها فيها بطريق أولى، ومن خصص موردها بالأرضين والمساكن والبساتين لم يوجبها؛ لأنّها لا تدخل منفردةً في أحدها، فإن المساكن اسم للمجموع المركب من الأرض والبناء، وكذا البساتين بالنسبة إلى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ينفعها ضميمتها إلى غير أرضها؛ لعدم التبعية، وكونها جزءاً من مسماها</w:t>
      </w:r>
      <w:r>
        <w:rPr>
          <w:rFonts w:eastAsia="Amiri" w:cs="Amiri" w:ascii="Amiri" w:hAnsi="Amiri"/>
          <w:color w:val="111111"/>
          <w:sz w:val="28"/>
          <w:szCs w:val="28"/>
          <w:rtl w:val="true"/>
          <w:lang w:bidi="ar-SA"/>
        </w:rPr>
        <w:t xml:space="preserve">. </w:t>
      </w:r>
      <w:bookmarkStart w:id="27" w:name="pg11069_115854"/>
    </w:p>
    <w:p>
      <w:pPr>
        <w:pStyle w:val="Heading4"/>
        <w:numPr>
          <w:ilvl w:val="3"/>
          <w:numId w:val="1"/>
        </w:numPr>
        <w:rPr/>
      </w:pPr>
      <w:bookmarkStart w:id="28" w:name="__RefHeading___Toc4215797_1067777946"/>
      <w:bookmarkStart w:id="29" w:name="_Toc10"/>
      <w:bookmarkEnd w:id="27"/>
      <w:bookmarkEnd w:id="28"/>
      <w:r>
        <w:rPr>
          <w:rtl w:val="true"/>
        </w:rPr>
        <w:t>*</w:t>
      </w:r>
      <w:r>
        <w:rPr>
          <w:rtl w:val="true"/>
        </w:rPr>
        <w:t>وفي ثبوتها في النهر والطريق والحمّام</w:t>
      </w:r>
      <w:bookmarkEnd w:id="29"/>
    </w:p>
    <w:p>
      <w:pPr>
        <w:pStyle w:val="BookText"/>
        <w:rPr/>
      </w:pPr>
      <w:r>
        <w:rPr>
          <w:rFonts w:ascii="Amiri" w:hAnsi="Amiri" w:eastAsia="Amiri" w:cs="Amiri"/>
          <w:color w:val="111111"/>
          <w:sz w:val="28"/>
          <w:sz w:val="28"/>
          <w:szCs w:val="28"/>
          <w:rtl w:val="true"/>
          <w:lang w:bidi="ar-SA"/>
        </w:rPr>
        <w:t>وما يضرّ قسمته تردّد أشبهه أنّها 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بالضرر أن لا ينتفع به بعد قسمته، فالمتضرّر لا يجبر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القول بثبوتها في العبد دون غيره من الحيوان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المملوك بين شركاء فيبيع أحدهم نصيبه ويقول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 ، أله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العلامة في المختلف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ثبوتها في النهر والطريق والحمّام وما يضر قسمته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كونه ممّا يقبل القسمة الإجبارية هو المشهور، خصوصاً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عليه برواية طلحة بن زيد المتقدمة</w:t>
      </w:r>
      <w:r>
        <w:rPr>
          <w:rStyle w:val="FootnoteAnchor"/>
          <w:rtl w:val="true"/>
        </w:rPr>
        <w:footnoteReference w:id="22"/>
      </w:r>
      <w:r>
        <w:rPr>
          <w:rFonts w:ascii="Amiri" w:hAnsi="Amiri" w:eastAsia="Amiri" w:cs="Amiri"/>
          <w:color w:val="111111"/>
          <w:sz w:val="28"/>
          <w:sz w:val="28"/>
          <w:szCs w:val="28"/>
          <w:rtl w:val="true"/>
          <w:lang w:bidi="ar-SA"/>
        </w:rPr>
        <w:t>، وبرواية السكوني</w:t>
      </w:r>
      <w:r>
        <w:rPr>
          <w:rStyle w:val="FootnoteAnchor"/>
          <w:rtl w:val="true"/>
        </w:rPr>
        <w:footnoteReference w:id="23"/>
      </w:r>
      <w:r>
        <w:rPr>
          <w:rFonts w:ascii="Amiri" w:hAnsi="Amiri" w:eastAsia="Amiri" w:cs="Amiri"/>
          <w:color w:val="111111"/>
          <w:sz w:val="28"/>
          <w:sz w:val="28"/>
          <w:szCs w:val="28"/>
          <w:rtl w:val="true"/>
          <w:lang w:bidi="ar-SA"/>
        </w:rPr>
        <w:t>أنه لا شفعة في السفينة والنهر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الواسعين اتفاقاً، فيكون المراد الضيقين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هذه الأدلّة، ومن ثَمَّ ذهب المرتضى</w:t>
      </w:r>
      <w:r>
        <w:rPr>
          <w:rStyle w:val="FootnoteAnchor"/>
          <w:rtl w:val="true"/>
        </w:rPr>
        <w:footnoteReference w:id="24"/>
      </w:r>
      <w:r>
        <w:rPr>
          <w:rFonts w:ascii="Amiri" w:hAnsi="Amiri" w:eastAsia="Amiri" w:cs="Amiri"/>
          <w:color w:val="111111"/>
          <w:sz w:val="28"/>
          <w:sz w:val="28"/>
          <w:szCs w:val="28"/>
          <w:rtl w:val="true"/>
          <w:lang w:bidi="ar-SA"/>
        </w:rPr>
        <w:t>وابن إدريس</w:t>
      </w:r>
      <w:r>
        <w:rPr>
          <w:rStyle w:val="FootnoteAnchor"/>
          <w:rtl w:val="true"/>
        </w:rPr>
        <w:footnoteReference w:id="25"/>
      </w:r>
      <w:r>
        <w:rPr>
          <w:rFonts w:ascii="Amiri" w:hAnsi="Amiri" w:eastAsia="Amiri" w:cs="Amiri"/>
          <w:color w:val="111111"/>
          <w:sz w:val="28"/>
          <w:sz w:val="28"/>
          <w:szCs w:val="28"/>
          <w:rtl w:val="true"/>
          <w:lang w:bidi="ar-SA"/>
        </w:rPr>
        <w:t>وجماعة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في الكافي في الفقه،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وابن زهرة في غنية النزوع،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والكيذري في إصباح الشيعة،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ابن الجنيد العلامة في مختلف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إلى عدم اشتراطه؛ لعموم الأدلة الدالة على ثبوتها من غير تخصيص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ولأن المقتضي لثبوت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إزالة الضرر عن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في غير المقسوم، بل هو أقوى؛ لأنّ المقسوم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الحمام أو الطريق أو النهر ممّا لا تبطل منفعته بعد القسمة أُجبر الممتنع، وتثبت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مع البئر بياض أرض، بحيث تسلم البئر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التخلّص من ضرر الشريك بالقسمة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ليس المراد من إزالة الضرر بالشفعة ما ذكروه، بل إزالة ضرر طلب القسمة ومؤونتها، وهو منتف في محل النزاع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ضعف هذا، وأيّ مؤونة للقسمة وضرر بذلك يقابل ضرر الشريك الذي لا وسيلة إلى التخلّص منه ؟</w:t>
      </w:r>
    </w:p>
    <w:p>
      <w:pPr>
        <w:pStyle w:val="BookText"/>
        <w:rPr/>
      </w:pPr>
      <w:r>
        <w:rPr>
          <w:rFonts w:ascii="Amiri" w:hAnsi="Amiri" w:eastAsia="Amiri" w:cs="Amiri"/>
          <w:color w:val="111111"/>
          <w:sz w:val="28"/>
          <w:sz w:val="28"/>
          <w:szCs w:val="28"/>
          <w:rtl w:val="true"/>
          <w:lang w:bidi="ar-SA"/>
        </w:rPr>
        <w:t xml:space="preserve">إذا تقرّر ذلك فالمراد من الضرر الرافع للإجبار على القسمة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المبطل لمنفعة المال أصلاً على تقدير القسمة، بأن يخرج عن حد الانتفاع؛ لضيقه أو لقلة النصيب أو لأنّ أجزاءه غير منتفع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بالغة في الصغر هذا الحد، فلو بقي للسهم بعد القسمة نفع ما ثبتت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وللضرر تفسير آخر، وهو أن تنقص القسمة قيمة المقسوم نقصاً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وهو أن تبطل منفعته المقصودة منه قبل القسمة وإن بقيت فيه منافع غيرها كالحمام والرحى إذا خرجا بالقسمة عن صلاحيّة الانتفاع بهما في الغسل والطحن على الوجه الذي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الوسط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تحقيقه باب القسمة </w:t>
      </w:r>
      <w:r>
        <w:rPr>
          <w:rStyle w:val="FootnoteAnchor"/>
          <w:rtl w:val="true"/>
        </w:rPr>
        <w:footnoteReference w:id="28"/>
      </w:r>
      <w:r>
        <w:rPr>
          <w:rFonts w:ascii="Amiri" w:hAnsi="Amiri" w:eastAsia="Amiri" w:cs="Amiri"/>
          <w:color w:val="111111"/>
          <w:sz w:val="28"/>
          <w:sz w:val="28"/>
          <w:szCs w:val="28"/>
          <w:rtl w:val="true"/>
          <w:lang w:bidi="ar-SA"/>
        </w:rPr>
        <w:t>، وذكره هنا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الحمّام أو الطريق أو النهر ممّا لا تبطل منفعته إلى آخره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متفرّع على أنّ المراد بالضرر المانع من ثبوت الشفعة والإجبار على القسمة خروج المقسوم عن حدّ الانتفاع، ويتحقق ذلك بأن يكون أحد المذكورات ضيقاً بحيث لا يمكن الانتفاع بالسهم انتفاعاً معتداً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دخول الدولاب والناعورة في الشفعة إذا بيع مع الأرض تردّد؛ إذ ليس من عادته أن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الحبال التي تركب عليها الدلاء في الشفعة، إلا على القول بعموم الشفعة في المبيعات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الحمام واسعاً يمكن إفراد حصة كلّ من الشريكين عن صاحبه، بحيث يسلم له من كلّ واحد من المسلخ، وموضع الماء، وبيت النار على وجه لا تنقص منفعته، ثبتت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كانت البئر واسعةً يمكن أن يبنى فيها فتجعل بئرين، ولكلّ واحد منهما بياض يقف فيها ويرتفق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الطريق والنهر؛ لانتفاء المانع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مع البئر أرض بحيث تسلم البئر لأحدهما بعد التعديل في مقابلة الأرض، والأرض صالحة للزرع والسكني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مثله فيما لو كان بيت الحمام أو الرحى واسعاً بحيث يمكن جعله موازياً لما فيه المرافق مع سلامتها أو لما فيه الرحى، أو كان موضع الحجر في الرحى واحداً لكن لها بيت يصلح لغرض آخر، وأمكنت القسمة، بأن يجعل موضع الحجر لواحد وذلك البيت لآخر؛</w:t>
      </w:r>
    </w:p>
    <w:p>
      <w:pPr>
        <w:pStyle w:val="BookText"/>
        <w:rPr/>
      </w:pPr>
      <w:r>
        <w:rPr>
          <w:rFonts w:ascii="Amiri" w:hAnsi="Amiri" w:eastAsia="Amiri" w:cs="Amiri"/>
          <w:color w:val="111111"/>
          <w:sz w:val="28"/>
          <w:sz w:val="28"/>
          <w:szCs w:val="28"/>
          <w:rtl w:val="true"/>
          <w:lang w:bidi="ar-SA"/>
        </w:rPr>
        <w:t xml:space="preserve">لتحقق الانتفاع بكلّ منهما بعد القسمة على الوجه الذي اعتبره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تفسيره بأن لا يمكن الانتفاع بكل قسم منه على هذا الوجه الذي كان ينتفع به قبل القسمة، لا يتم إلا بتقدير عدم احتياج الأرض المجعولة قسمة للبئر إليه في الزراعة، بأن يكون مما يسقى بالمطر أو بماء آخر غيره وكذا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دخول الدولاب والناعورة 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أنهما منقولان في أنفسهما ، ومن عدم جريان العادة بنقلهما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دخولهما تبعاً؛ لتناول اسم الدار والحمام والبستان لهما إذا كانا من جملة المرافق، كتناولهما للأبواب المثبتة عادةً مع قبولها للنقل في نفسها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بيع مع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بيع منفرداً، فإنّه لا إشكال في عدم ثبوت الشفعة حينئذ، بناءً على عدم ثبوتها فيما ينقل</w:t>
      </w:r>
      <w:r>
        <w:rPr>
          <w:rFonts w:eastAsia="Amiri" w:cs="Amiri" w:ascii="Amiri" w:hAnsi="Amiri"/>
          <w:color w:val="111111"/>
          <w:sz w:val="28"/>
          <w:szCs w:val="28"/>
          <w:rtl w:val="true"/>
          <w:lang w:bidi="ar-SA"/>
        </w:rPr>
        <w:t xml:space="preserve">. </w:t>
      </w:r>
      <w:bookmarkStart w:id="30" w:name="pg11069_115857"/>
    </w:p>
    <w:p>
      <w:pPr>
        <w:pStyle w:val="Heading4"/>
        <w:numPr>
          <w:ilvl w:val="3"/>
          <w:numId w:val="1"/>
        </w:numPr>
        <w:rPr/>
      </w:pPr>
      <w:bookmarkStart w:id="31" w:name="__RefHeading___Toc4215799_1067777946"/>
      <w:bookmarkStart w:id="32" w:name="_Toc11"/>
      <w:bookmarkEnd w:id="30"/>
      <w:bookmarkEnd w:id="31"/>
      <w:r>
        <w:rPr>
          <w:rtl w:val="true"/>
        </w:rPr>
        <w:t>*</w:t>
      </w:r>
      <w:r>
        <w:rPr>
          <w:rtl w:val="true"/>
        </w:rPr>
        <w:t>ولا تثبت الشفعة في الثمرة</w:t>
      </w:r>
      <w:bookmarkEnd w:id="32"/>
    </w:p>
    <w:p>
      <w:pPr>
        <w:pStyle w:val="BookText"/>
        <w:rPr/>
      </w:pPr>
      <w:r>
        <w:rPr>
          <w:rFonts w:ascii="Amiri" w:hAnsi="Amiri" w:eastAsia="Amiri" w:cs="Amiri"/>
          <w:color w:val="111111"/>
          <w:sz w:val="28"/>
          <w:sz w:val="28"/>
          <w:szCs w:val="28"/>
          <w:rtl w:val="true"/>
          <w:lang w:bidi="ar-SA"/>
        </w:rPr>
        <w:t>وإن بيعت على رؤوس النخل أو الشجر منضمّةً إلى الأصل والأرض</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215801_1067777946"/>
      <w:bookmarkStart w:id="34" w:name="_Toc12"/>
      <w:bookmarkEnd w:id="33"/>
      <w:r>
        <w:rPr>
          <w:rtl w:val="true"/>
        </w:rPr>
        <w:t xml:space="preserve">* </w:t>
      </w:r>
      <w:r>
        <w:rPr>
          <w:rtl w:val="true"/>
        </w:rPr>
        <w:t>وتثبت في الأرض المقسومة بالاشتراك في الطريق أو الشرب</w:t>
      </w:r>
      <w:bookmarkEnd w:id="34"/>
    </w:p>
    <w:p>
      <w:pPr>
        <w:pStyle w:val="BookText"/>
        <w:rPr/>
      </w:pPr>
      <w:r>
        <w:rPr>
          <w:rFonts w:ascii="Amiri" w:hAnsi="Amiri" w:eastAsia="Amiri" w:cs="Amiri"/>
          <w:color w:val="111111"/>
          <w:sz w:val="28"/>
          <w:sz w:val="28"/>
          <w:szCs w:val="28"/>
          <w:rtl w:val="true"/>
          <w:lang w:bidi="ar-SA"/>
        </w:rPr>
        <w:t>إذا بيع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أُفردت الأرض المقسومة بالبيع لم تثبت الشفعة في الأرض، وتثبت في الطريق أو الشرب إن كان واسعاً يمكن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 الشفعة في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اختاره من اشتراط كون المشفوع غير منقول؛ لأن الثمرة قد صارت في حكم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يراد دوامها، وإنما لها أمد معين ينتظر؛ ولأنها لا تدخل في مفهوم البستان ونحوه، ومن ثُمَّ لا تدخل في بيع الأصل بعد ظهورها، كما فصل في محله</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الزرع النابت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في الثمار والزروع تبعاً للأصول التي هي فيها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في الأرض المقسومة بالاشتراك في الطريق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أبي عقيل</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الشركة بالفعل في ثبوت الشفعة، فلا تثبت بالجوار ولا فيما قسم؛ لما تقدم </w:t>
      </w:r>
      <w:r>
        <w:rPr>
          <w:rStyle w:val="FootnoteAnchor"/>
          <w:rtl w:val="true"/>
        </w:rPr>
        <w:footnoteReference w:id="32"/>
      </w:r>
      <w:r>
        <w:rPr>
          <w:rFonts w:ascii="Amiri" w:hAnsi="Amiri" w:eastAsia="Amiri" w:cs="Amiri"/>
          <w:color w:val="111111"/>
          <w:sz w:val="28"/>
          <w:sz w:val="28"/>
          <w:szCs w:val="28"/>
          <w:rtl w:val="true"/>
          <w:lang w:bidi="ar-SA"/>
        </w:rPr>
        <w:t>من الأخبار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واستثنوا منه صورةً واحدةً، وهى ما إذا اشترك في الطريق أو الشرب، وباع الشريك نصيبه من الأرض ونحوها ذات الطريق أو الشرب، وضتهما أو أحدهما إليها، فإنّ الشفعة تثبت حينئذ في مجموع المبيع وإن كان بعضه غير مشترك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أفرد الأرض أو الدار ذات الطريق والشرب بالبيع من دون أن يضتهما أو أحدهما إليها فلا شفعة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عكس فباع نصيبه من الطريق أو الشرب خاصةً ثبتت الشفعة فيه إذا كان واسعاً يمكن قسمته منفرداً؛ لأنه حينئذٍ مستقل بنفسه فيعتبر فيه ما يعتبر في الشقص المشفوع بخلاف ما إذا كان منضمّاً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الحكم حسنة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سأله عن دار فيها دور وطريقهم واحد في عرصة ،الدار، فباع بعضهم منزله من رجل هل لشركائه في الطريق أن يأخذوا بالشفعة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باب الدار وما حول بابها إلى الطريق غير ذلك فلا شفعة لهم، فإن باع الطريق مع الدار فلهم الشفعة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بقوله إن كان باب الدار وما حول بابها إلى الطريق غير ذلك أي غير الطريق المشترك الذي في العرصة، بأن لم يكن البائع قد باع حقه من الطريق المشترك مع داره، بل باع الدار فقط وفتح لها باباً إلى الطريق السالك، فلا شفعة حينئذ ؛ لأن المبيع غير مشترك ولا في حكمه كالاشتراك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باع الدار مع الطريق المشتركة ثبتت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لمنصور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بين قوم اقتسموها وأخذ كل واحد منهم قطعةً فبناها، وتركوا بينهم ساحةً فيها ممرهم، فجاء رجل فاشترى نصيب بعضهم،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ولكن يسدّ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صاحب الطريق بيعه فإنّهم أحق به، وإلا فهو طريقه يجيء يجلس على ذلك الباب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أنّ بائع الدار لم يبع نصيبه من الساحة المشتركة، فلذلك أمر أن يسدّ بابه ويفتح له بابا إلى الطريق أو ينزل من فوق البيت ولم يذكر الشفعة حينئذ ؛ لعدم مقتضاها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بيعه لحصته في العرصة التي هي الممرّ جاز للشركاء أخذها بالشفعة؛ لتحقق الشركة فيها دون الدار؛ لأنه لم يبعها معها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الروايتين تعرّض لكون الطريق ممّا يقبل القسمة ، لكن المصنّف اشترط </w:t>
      </w:r>
      <w:r>
        <w:rPr>
          <w:rStyle w:val="FootnoteAnchor"/>
          <w:rtl w:val="true"/>
        </w:rPr>
        <w:footnoteReference w:id="35"/>
      </w:r>
      <w:r>
        <w:rPr>
          <w:rFonts w:ascii="Amiri" w:hAnsi="Amiri" w:eastAsia="Amiri" w:cs="Amiri"/>
          <w:color w:val="111111"/>
          <w:sz w:val="28"/>
          <w:sz w:val="28"/>
          <w:szCs w:val="28"/>
          <w:rtl w:val="true"/>
          <w:lang w:bidi="ar-SA"/>
        </w:rPr>
        <w:t>ذلك على تقدير بيعها منفردةً؛ نظراً إلى ما أسلفه من اشتراط ذلك في كلّ مشفوع</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تقدير ضمّ الطريق إلى الدار فيكفي قبول أصل الدار القسمة؛ لأنها المبيع حقيقة والطريق ،تابعة فلا يعتبر قبولها القسمة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باشتراط قبول الطريق القسمة في الموضعين</w:t>
      </w:r>
      <w:r>
        <w:rPr>
          <w:rStyle w:val="FootnoteAnchor"/>
          <w:rtl w:val="true"/>
        </w:rPr>
        <w:footnoteReference w:id="37"/>
      </w:r>
      <w:r>
        <w:rPr>
          <w:rFonts w:ascii="Amiri" w:hAnsi="Amiri" w:eastAsia="Amiri" w:cs="Amiri"/>
          <w:color w:val="111111"/>
          <w:sz w:val="28"/>
          <w:sz w:val="28"/>
          <w:szCs w:val="28"/>
          <w:rtl w:val="true"/>
          <w:lang w:bidi="ar-SA"/>
        </w:rPr>
        <w:t>نظراً إلى أنّها السبب الموجب للشفعة، والدار تابعة لها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الروايات يقتضي عدم الفرق في ثبوت الشفعة بين كون الدور وما في معناها مقسومة، بعد أن كانت مشتركة ومنفردةً من أصلها بل في الثانية تصريح بعدم الاشتراط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كلّ واحد منهم قطعةً فبناها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صرّح في التذكرة </w:t>
      </w:r>
      <w:r>
        <w:rPr>
          <w:rStyle w:val="FootnoteAnchor"/>
          <w:rtl w:val="true"/>
        </w:rPr>
        <w:footnoteReference w:id="3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لأنّ هذا مستثنى من اعتبار الشركة فيكتفى فيه بالشركة في الطريق، ولأن زوال الشركة بالقسمة قبل البيع يلحقها بالجوار فلا وجه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عبارة المصنّف وجماعة حيث فرضوا الحكم في الأرض المقسومة مع الاشتراك في الطريق</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الأول،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حصول الشركة في الأصل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له بأنّ ضمّ غير المشفوع إلى المشفوع لا يوجب ثبوت الشفعة في غير المشفوع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والمبيع الذي لا شركة فيه في الحال ولا في الأصل ليس من متعلقات الشفعة؛ إذ لو بيع وحده لم يثبت فيه شفعة بحال، وإثباتها لا يكون إلا بمحض الجوار، فإذا ضمّ إلى المشترك وجب أن يكون الحكم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عرصةٌ مقسومةً وشقصاً من أُخرى صفقة، فالشفعة في الشقص خاصة بحصته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شفعة إلا لشريك مقاسم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ولا شركة هنا لا في الحال ولا في الأصل؛ ولرواية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لا تكون إلا لشريك</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في معناه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ضعف هذا الاحتجاج؛ لأنّ هذه الصورة مستثناة من اشتراط الشركة بالنص والإجماع، فلا يقدح فيها ما دلّ بإطلاقه على اشتراط الشركة، ولا على نفي الشفعة بضميمة غير المشفوع إليه، مع أن المقسوم خرج عن تعلّق الشفعة عندهم، فضميمته كضميمة غيره لو لا الطريق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مدلول هذه الروايات اعتبار الشركة بالفعل، وهو منتف مع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منها ما يعمّ السابقة لزم ثبوتها في المقسوم وإن لم يكن له شركة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معارضة رواية منصور الصحيحة والحسنة</w:t>
      </w:r>
      <w:r>
        <w:rPr>
          <w:rStyle w:val="FootnoteAnchor"/>
          <w:rtl w:val="true"/>
        </w:rPr>
        <w:footnoteReference w:id="43"/>
      </w:r>
      <w:r>
        <w:rPr>
          <w:rFonts w:ascii="Amiri" w:hAnsi="Amiri" w:eastAsia="Amiri" w:cs="Amiri"/>
          <w:color w:val="111111"/>
          <w:sz w:val="28"/>
          <w:sz w:val="28"/>
          <w:szCs w:val="28"/>
          <w:rtl w:val="true"/>
          <w:lang w:bidi="ar-SA"/>
        </w:rPr>
        <w:t xml:space="preserve">، بتلك الأخبار الدالّة على اعتبار الشركة، وترجيح تلك بالكثرة وموافقتها للأصل، فعجيب؛ لأنّ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الشركة بالفعل كما ذكرناه، ورواية منصور دلّت على الاكتفاء بالشركة في الطريق، فهي خاصة وتلك عامة، فيجمع بينهما بتخصيص العام بما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عرصةٌ مقسومةً وشقصاً من أخرى 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لوجود المقتضي للشفعة في الشقص دون المقسوم، فيعطى كل واحد حكمه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يقدح في ذلك كونه بيعاً واحداً؛ لصدقه على كلّ واحد بانفراده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غير المشفوع من مصالح المشفوع كبقر الضيعة ، وعدمه، خلافاً لبعض العامة</w:t>
      </w:r>
      <w:r>
        <w:rPr>
          <w:rStyle w:val="FootnoteAnchor"/>
          <w:rtl w:val="true"/>
        </w:rPr>
        <w:footnoteReference w:id="44"/>
      </w:r>
      <w:r>
        <w:rPr>
          <w:rFonts w:ascii="Amiri" w:hAnsi="Amiri" w:eastAsia="Amiri" w:cs="Amiri"/>
          <w:color w:val="111111"/>
          <w:sz w:val="28"/>
          <w:sz w:val="28"/>
          <w:szCs w:val="28"/>
          <w:rtl w:val="true"/>
          <w:lang w:bidi="ar-SA"/>
        </w:rPr>
        <w:t xml:space="preserve">، ومن ثَمَّ </w:t>
      </w:r>
      <w:bookmarkStart w:id="35" w:name="pg11069_115861"/>
    </w:p>
    <w:p>
      <w:pPr>
        <w:pStyle w:val="Heading4"/>
        <w:numPr>
          <w:ilvl w:val="3"/>
          <w:numId w:val="1"/>
        </w:numPr>
        <w:rPr/>
      </w:pPr>
      <w:bookmarkStart w:id="36" w:name="__RefHeading___Toc4215803_1067777946"/>
      <w:bookmarkStart w:id="37" w:name="_Toc13"/>
      <w:bookmarkEnd w:id="35"/>
      <w:bookmarkEnd w:id="36"/>
      <w:r>
        <w:rPr>
          <w:rtl w:val="true"/>
        </w:rPr>
        <w:t>ويشترطفی ثبوت الشفعه انتقال الشقص بالبیع</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انتقال الشقص بالبيع، فلو جعله صداقاً أو صدقةً أو هبةً أو صلحاً فلا شفعة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تعلّق لأحدهما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الباب ما لو باع البستان بثمره أو الأرض بزرعها، فتثبت الشفعة في غير الثمر والزرع بحصته من الثمن، بأن ينسب قيمة المشفوع منفرداً إلى قيمة المجموع، فحصته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المجموع مائة، وقيمة ما عدا الثمرة والزرع ثمانون أخذ الشفيع المشفوع بأربعة أخماس الثمن كائناً ما كان،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انتقال الشقص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بل 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دليل صريح وإنّما تضمنت الروايات ذكر البيع</w:t>
      </w:r>
      <w:r>
        <w:rPr>
          <w:rStyle w:val="FootnoteAnchor"/>
          <w:rtl w:val="true"/>
        </w:rPr>
        <w:footnoteReference w:id="45"/>
      </w:r>
      <w:r>
        <w:rPr>
          <w:rFonts w:ascii="Amiri" w:hAnsi="Amiri" w:eastAsia="Amiri" w:cs="Amiri"/>
          <w:color w:val="111111"/>
          <w:sz w:val="28"/>
          <w:sz w:val="28"/>
          <w:szCs w:val="28"/>
          <w:rtl w:val="true"/>
          <w:lang w:bidi="ar-SA"/>
        </w:rPr>
        <w:t>، وهو لا ينافي ثبوتها بغيره، ومن ثم خالف ابن الجنيد، فأثبتها بمطلق النقل حتى بالهبة بعوض وغيره</w:t>
      </w:r>
      <w:r>
        <w:rPr>
          <w:rStyle w:val="FootnoteAnchor"/>
          <w:rtl w:val="true"/>
        </w:rPr>
        <w:footnoteReference w:id="46"/>
      </w:r>
      <w:r>
        <w:rPr>
          <w:rFonts w:ascii="Amiri" w:hAnsi="Amiri" w:eastAsia="Amiri" w:cs="Amiri"/>
          <w:color w:val="111111"/>
          <w:sz w:val="28"/>
          <w:sz w:val="28"/>
          <w:szCs w:val="28"/>
          <w:rtl w:val="true"/>
          <w:lang w:bidi="ar-SA"/>
        </w:rPr>
        <w:t>؛ لما أشرنا إليه من عدم دليل يقتضي التخصيص؛ ولاشتراك الجميع في الحكمة الباعثة على إثبات الشفعة، وهو دفع الضرر عن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خصها بعقود المعاوضات كما يقوله العامة</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الطالبين،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أقعد؛ لأنّ أخذ الشفيع للموهوب بغیر عوض بعید و به خارج عن مقتضى الأخذ</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عدم ثبوت الشفعة في غير عقود المعاوضات المحضة صحيحة أبي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على بيت في دار له، وله في تلك الدار شركاء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ولها، ولا شفعة لأحد من الشركاء عليها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الدار وقفاً وبعضها طلق فبيع الطلق لم يكن للموقوف عليه شفعة ولو كان واحداً؛ لأنّه ليس مالكاً للرقبة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الدار وقفاً وبعضها طلق فبيع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متعلّق الشفعة كالدار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طلقاً وبعضه وقفاً، فإن بيع الوقف على وجه يصح فلا إشكال في ثبوت الشفعة لصاحب الطلق؛ لوجود المقتضي، وانتفاء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بيع الطلق، ففي ثبوت الشفعة للموقوف عليه أو ولي الوقف من ناظر أو حاكم أقوال منشؤها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الموقوف هل ينتقل إلى الموقوف عليه مطلقاً، أو مع اتحاده، أو لا ينتقل إليه مطلقاً ؟ وقد تقدم تحقيقه في بابه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 بعدم انتقاله إليه فلا شفعة له؛ لأنّها مشروطة بكون الشفيع شريكاً، ولا يتحقق الشركة إلا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 يملك ففي ثبوت الشفعة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لأنه ملك ناقص، ولهذا لا ينفذ تصرّفه فيه، ولا يتسلّط على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أخذ الشيخ في المبسوط مدعياً عدم الخلاف</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في الدروس</w:t>
      </w:r>
      <w:r>
        <w:rPr>
          <w:rStyle w:val="FootnoteAnchor"/>
          <w:rtl w:val="true"/>
        </w:rPr>
        <w:footnoteReference w:id="51"/>
      </w:r>
      <w:r>
        <w:rPr>
          <w:rFonts w:ascii="Amiri" w:hAnsi="Amiri" w:eastAsia="Amiri" w:cs="Amiri"/>
          <w:color w:val="111111"/>
          <w:sz w:val="28"/>
          <w:sz w:val="28"/>
          <w:szCs w:val="28"/>
          <w:rtl w:val="true"/>
          <w:lang w:bidi="ar-SA"/>
        </w:rPr>
        <w:t>، مع أنه اختار في الوقف انتقاله إلى الموقوف عليه مطلقاً</w:t>
      </w:r>
      <w:r>
        <w:rPr>
          <w:rStyle w:val="FootnoteAnchor"/>
          <w:rtl w:val="true"/>
        </w:rPr>
        <w:footnoteReference w:id="52"/>
      </w:r>
      <w:r>
        <w:rPr>
          <w:rFonts w:ascii="Amiri" w:hAnsi="Amiri" w:eastAsia="Amiri" w:cs="Amiri"/>
          <w:color w:val="111111"/>
          <w:sz w:val="28"/>
          <w:sz w:val="28"/>
          <w:szCs w:val="28"/>
          <w:rtl w:val="true"/>
          <w:lang w:bidi="ar-SA"/>
        </w:rPr>
        <w:t>، فعدم حكمه بالشفعة هنا معلّل بنقص الملك 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المعتبر في ثبوتها الشركة المتحققة بالملك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ونقصه بالحجر على المالك في التصرّف لا ينافي كونه مالكاً، ومن ثَمَّ تثبت لغيره ممن يحجر عليه في التصرّف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يعلّل أيضاً بعدم انحصار الملك في الموقوف عليه</w:t>
      </w:r>
      <w:r>
        <w:rPr>
          <w:rFonts w:eastAsia="Amiri" w:cs="Amiri" w:ascii="Amiri" w:hAnsi="Amiri"/>
          <w:color w:val="111111"/>
          <w:sz w:val="28"/>
          <w:szCs w:val="28"/>
          <w:rtl w:val="true"/>
          <w:lang w:bidi="ar-SA"/>
        </w:rPr>
        <w:t xml:space="preserve">. </w:t>
      </w:r>
      <w:bookmarkStart w:id="38" w:name="pg11069_115863"/>
    </w:p>
    <w:p>
      <w:pPr>
        <w:pStyle w:val="Heading3"/>
        <w:numPr>
          <w:ilvl w:val="2"/>
          <w:numId w:val="1"/>
        </w:numPr>
        <w:rPr/>
      </w:pPr>
      <w:bookmarkStart w:id="39" w:name="__RefHeading___Toc4215805_1067777946"/>
      <w:bookmarkStart w:id="40" w:name="_Toc14"/>
      <w:bookmarkEnd w:id="38"/>
      <w:bookmarkEnd w:id="39"/>
      <w:r>
        <w:rPr>
          <w:rtl w:val="true"/>
        </w:rPr>
        <w:t>المقصد الثاني في الشفيع</w:t>
      </w:r>
      <w:bookmarkEnd w:id="40"/>
    </w:p>
    <w:p>
      <w:pPr>
        <w:pStyle w:val="Heading4"/>
        <w:numPr>
          <w:ilvl w:val="3"/>
          <w:numId w:val="1"/>
        </w:numPr>
        <w:rPr/>
      </w:pPr>
      <w:bookmarkStart w:id="41" w:name="__RefHeading___Toc4215807_1067777946"/>
      <w:bookmarkStart w:id="42" w:name="_Toc15"/>
      <w:bookmarkEnd w:id="41"/>
      <w:r>
        <w:rPr>
          <w:rtl w:val="true"/>
        </w:rPr>
        <w:t>تعریف الشفیع</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كلّ شريك بحصة مشاعة، قادر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البحث على تقدير الانحصار، وإن انتشر بعد ذلك كانتشار المملوك بالبيع والموت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اشتراط اتحاد الشريك يرتفع هذا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ثبوتها للموقوف عليه مطلقاً، حتى جوّز للإمام وخلفائه المطالبة بشفعة الوقوف التي ينظرون فيها على المساكين، أو على المساجد، و مصالح المسلمين، وكذلك كلّ ناظر بحق في وقف من وصيّ وولى له أن يطالب بشفعته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ابن إدريس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الموقوف عليه واحداً صحت الشفعة له كالطلق</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فالمعتبر باتحاده حال بيع الشريك وإن كان متعدّداً قبل ذلك؛ لأنّ المانع هو كثرة الشركاء لا الوقف هذا إذا قلنا بانتقال الملك إلى الموقوف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شرطنا فيه انحصاره اشترط كونه منحصراً، ولا يكفي اتحاده في تلك الحالة عنه؛ لجواز كونه غير منحصر في الأصل، كما لو وقف على فقهاء البلد الفلاني ولم يوجد منهم حال البيع إلا واحد، أو على بني فلان غير المنحصرين فاتفق انحصارهم ذلك الوقت، فإنّه لا شفعة؛ لما تقدّم من أنّ الأصح عدم انتقال الملك إلى الموقوف عليه غير المنحصر ابتداء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شريك بحصة مشاعة، قادر على الثمن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تعريف للشفيع باعتبار قيوده المتفق عليها، ومن ثُمَّ لم يقيده بالمتحد كما فعل غيره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3" w:name="pg11069_115864"/>
    </w:p>
    <w:p>
      <w:pPr>
        <w:pStyle w:val="Heading4"/>
        <w:numPr>
          <w:ilvl w:val="3"/>
          <w:numId w:val="1"/>
        </w:numPr>
        <w:rPr/>
      </w:pPr>
      <w:bookmarkStart w:id="44" w:name="__RefHeading___Toc4215809_1067777946"/>
      <w:bookmarkStart w:id="45" w:name="_Toc16"/>
      <w:bookmarkEnd w:id="43"/>
      <w:bookmarkEnd w:id="44"/>
      <w:r>
        <w:rPr>
          <w:rtl w:val="true"/>
        </w:rPr>
        <w:t xml:space="preserve">* </w:t>
      </w:r>
      <w:r>
        <w:rPr>
          <w:rtl w:val="true"/>
        </w:rPr>
        <w:t>ويشترط فيه الإسلام إذا كان المشتري مسلماً</w:t>
      </w:r>
      <w:r>
        <w:rPr>
          <w:rtl w:val="true"/>
        </w:rPr>
        <w:t>.</w:t>
      </w:r>
      <w:bookmarkEnd w:id="45"/>
    </w:p>
    <w:p>
      <w:pPr>
        <w:pStyle w:val="BookText"/>
        <w:rPr/>
      </w:pPr>
      <w:r>
        <w:rPr>
          <w:rFonts w:ascii="Amiri" w:hAnsi="Amiri" w:eastAsia="Amiri" w:cs="Amiri"/>
          <w:color w:val="111111"/>
          <w:sz w:val="28"/>
          <w:sz w:val="28"/>
          <w:szCs w:val="28"/>
          <w:rtl w:val="true"/>
          <w:lang w:bidi="ar-SA"/>
        </w:rPr>
        <w:t>ولو أراد الشفيع المختار عنده لزاد قيد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 الموقوف عليه مطلقاً، أو مع كونه خاصاً، فإنّه شريك؛ لانتقال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يخرجه لما ذكرناه من العذر في عدم إخراج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يراد بالقادر على الثمن ما يشمل القدرة بالفعل والقوة؛ ليدخل فيه الفقير القادر على دفعه ولو بالاقتراض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بالثمن ما يشمل مثله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كان غنياً بعروض خارجة عن مثله وقيمته، ولم يوجد له من يشتريها منه فهو بمنزلة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إخراج المماطل والهارب منه بقيد القدرة فلا يخلو من تكلّف؛ لصدق القدرة عليهما بالفعل فضلاً عن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لازم القدرة منها وهو دفع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الغاية المقصودة منها ذلك، فأطلق اسم السبب على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لا يحسن استعماله في التعريف وإن كان أصله مشهوراً، لكنّ المراد منه هنا غير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قوله ويشترط فيه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تتمة التعريف؛ ليسلم من الانتقاض بالكافر على بعض الوجوه؛ لدخوله في الكلية، وبقرينة تأخير التفريع بقوله فلا تثبت إلى آخره عنه، ولا يفيد اتصاله بالتعريف مع 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 الإسلام إذا كان المشتري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اشترط إسلام الشفيع مع كون المشتري مسلماً؛ لأن الشفيع إنما يأخذ من المشتري ودركه عليه كما سيأتي</w:t>
      </w:r>
      <w:r>
        <w:rPr>
          <w:rStyle w:val="FootnoteAnchor"/>
          <w:rtl w:val="true"/>
        </w:rPr>
        <w:footnoteReference w:id="57"/>
      </w:r>
      <w:r>
        <w:rPr>
          <w:rFonts w:ascii="Amiri" w:hAnsi="Amiri" w:eastAsia="Amiri" w:cs="Amiri"/>
          <w:color w:val="111111"/>
          <w:sz w:val="28"/>
          <w:sz w:val="28"/>
          <w:szCs w:val="28"/>
          <w:rtl w:val="true"/>
          <w:lang w:bidi="ar-SA"/>
        </w:rPr>
        <w:t xml:space="preserve">، وأخذه منه على وجه القهر سبيل على المسلم، وهو منفي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لِلْكَفِرِينَ عَلَى الْمُؤْمِنِينَ سَبِيلاً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لليهودي والنصراني شفعة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46" w:name="pg11069_115865"/>
    </w:p>
    <w:p>
      <w:pPr>
        <w:pStyle w:val="Heading4"/>
        <w:numPr>
          <w:ilvl w:val="3"/>
          <w:numId w:val="1"/>
        </w:numPr>
        <w:rPr/>
      </w:pPr>
      <w:bookmarkStart w:id="47" w:name="__RefHeading___Toc4215811_1067777946"/>
      <w:bookmarkStart w:id="48" w:name="_Toc17"/>
      <w:bookmarkEnd w:id="46"/>
      <w:bookmarkEnd w:id="47"/>
      <w:r>
        <w:rPr>
          <w:rtl w:val="true"/>
        </w:rPr>
        <w:t xml:space="preserve">* </w:t>
      </w:r>
      <w:r>
        <w:rPr>
          <w:rtl w:val="true"/>
        </w:rPr>
        <w:t>فلا تثبت الشفعة بالجوار، ولا فيما قسّم وميز</w:t>
      </w:r>
      <w:bookmarkEnd w:id="48"/>
    </w:p>
    <w:p>
      <w:pPr>
        <w:pStyle w:val="BookText"/>
        <w:rPr/>
      </w:pPr>
      <w:r>
        <w:rPr>
          <w:rFonts w:ascii="Amiri" w:hAnsi="Amiri" w:eastAsia="Amiri" w:cs="Amiri"/>
          <w:color w:val="111111"/>
          <w:sz w:val="28"/>
          <w:sz w:val="28"/>
          <w:szCs w:val="28"/>
          <w:rtl w:val="true"/>
          <w:lang w:bidi="ar-SA"/>
        </w:rPr>
        <w:t>إلا مع الشركة في طريقه أو نهره و تثبت بين 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به على المسلم؛ للإجماع على ثبوتها لهما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موضع وفاق، وإنما خالف فيه جماعة من العامة</w:t>
      </w:r>
      <w:r>
        <w:rPr>
          <w:rStyle w:val="FootnoteAnchor"/>
          <w:rtl w:val="true"/>
        </w:rPr>
        <w:footnoteReference w:id="60"/>
      </w:r>
      <w:r>
        <w:rPr>
          <w:rFonts w:ascii="Amiri" w:hAnsi="Amiri" w:eastAsia="Amiri" w:cs="Amiri"/>
          <w:color w:val="111111"/>
          <w:sz w:val="28"/>
          <w:sz w:val="28"/>
          <w:szCs w:val="28"/>
          <w:rtl w:val="true"/>
          <w:lang w:bidi="ar-SA"/>
        </w:rPr>
        <w:t>، فأثبتوها له عليه قياساً على الرد بالعيب</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 مع 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البائع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المشتري مسلماً لم يشترط إسلام الشفيع وإن كان البائع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 الشفعة بالجوار، ولا فيما قسّم وميّز ، إلا مع الشركة في طريقه أو نهره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الاستثناء من المعطوف وهو ما قسم إن اعتبرنا في ثبوت الشفعة مع الاشتراك في الطريق والنهر كون المشفوع مما قسم، واستثناء من الأمرين معاً إن لم نشترط ذلك، واكتفينا بالشركة في أحد الأمرين وإن كان الأصل غير مشترك مطلقاً، كما تقدّم تحقيقه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المصنّف هو الأوّل، بقرينة القرب وما سلف</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بهذا على خلاف ابن أبي عقيل حيث أثبتها في المقسوم مطلقاً</w:t>
      </w:r>
      <w:r>
        <w:rPr>
          <w:rStyle w:val="FootnoteAnchor"/>
          <w:rtl w:val="true"/>
        </w:rPr>
        <w:footnoteReference w:id="64"/>
      </w:r>
      <w:r>
        <w:rPr>
          <w:rFonts w:ascii="Amiri" w:hAnsi="Amiri" w:eastAsia="Amiri" w:cs="Amiri"/>
          <w:color w:val="111111"/>
          <w:sz w:val="28"/>
          <w:sz w:val="28"/>
          <w:szCs w:val="28"/>
          <w:rtl w:val="true"/>
          <w:lang w:bidi="ar-SA"/>
        </w:rPr>
        <w:t xml:space="preserve">، وعلى خلاف بعض العامة حيث أثبتها بالجوار مطلقاً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49" w:name="pg11069_115866"/>
    </w:p>
    <w:p>
      <w:pPr>
        <w:pStyle w:val="Heading4"/>
        <w:numPr>
          <w:ilvl w:val="3"/>
          <w:numId w:val="1"/>
        </w:numPr>
        <w:rPr/>
      </w:pPr>
      <w:bookmarkStart w:id="50" w:name="__RefHeading___Toc4215813_1067777946"/>
      <w:bookmarkStart w:id="51" w:name="_Toc18"/>
      <w:bookmarkEnd w:id="49"/>
      <w:bookmarkEnd w:id="50"/>
      <w:r>
        <w:rPr>
          <w:rtl w:val="true"/>
        </w:rPr>
        <w:t>هل تثبت الشفعه مع زیاده الشرکاءعلی اثنین</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تثبت لما زاد عن شفيع واحد؟ 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تثبت مطلقاً على عدد الرؤوس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في الأرض مع الكثرة، ولا تثبت فى العبد إلا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في شيء مع الزيادة عن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تثبت لما زاد عن شفيع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علماؤنا في أنّ الشفعة هل تثبت مع زيادة الشركاء على اثنين؟ فمنعه الأكثر ومنهم الشيخان</w:t>
      </w:r>
      <w:r>
        <w:rPr>
          <w:rStyle w:val="FootnoteAnchor"/>
          <w:rtl w:val="true"/>
        </w:rPr>
        <w:footnoteReference w:id="66"/>
      </w:r>
      <w:r>
        <w:rPr>
          <w:rFonts w:ascii="IRNazanin" w:hAnsi="IRNazanin" w:eastAsia="IRNazanin"/>
          <w:color w:val="111111"/>
          <w:sz w:val="28"/>
          <w:sz w:val="28"/>
          <w:szCs w:val="28"/>
          <w:rtl w:val="true"/>
          <w:lang w:bidi="fa-IR"/>
        </w:rPr>
        <w:t>والمرتضى</w:t>
      </w:r>
      <w:r>
        <w:rPr>
          <w:rStyle w:val="FootnoteAnchor"/>
          <w:rtl w:val="true"/>
        </w:rPr>
        <w:footnoteReference w:id="67"/>
      </w:r>
      <w:r>
        <w:rPr>
          <w:rFonts w:ascii="IRNazanin" w:hAnsi="IRNazanin" w:eastAsia="IRNazanin"/>
          <w:color w:val="111111"/>
          <w:sz w:val="28"/>
          <w:sz w:val="28"/>
          <w:szCs w:val="28"/>
          <w:rtl w:val="true"/>
          <w:lang w:bidi="fa-IR"/>
        </w:rPr>
        <w:t>والأتباع</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النزوع،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ادّعى عليه ابن إدريس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ابن الجنيد إلى ثبوتها مع الكثرة مطلقاً</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المختلف بعد ذهابه إلى المشهور، وخطأ ابن إدريس في دعوى الإجماع</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الصدوق في الفقيه إلى ثبوتها معها في غير الحيوان</w:t>
      </w:r>
      <w:r>
        <w:rPr>
          <w:rStyle w:val="FootnoteAnchor"/>
          <w:rtl w:val="true"/>
        </w:rPr>
        <w:footnoteReference w:id="71"/>
      </w:r>
      <w:r>
        <w:rPr>
          <w:rFonts w:ascii="Amiri" w:hAnsi="Amiri" w:eastAsia="Amiri" w:cs="Amiri"/>
          <w:color w:val="111111"/>
          <w:sz w:val="28"/>
          <w:sz w:val="28"/>
          <w:szCs w:val="28"/>
          <w:rtl w:val="true"/>
          <w:lang w:bidi="ar-SA"/>
        </w:rPr>
        <w:t>، ووافق في المقنع المشهور ونسب ثبوتها مع الكثرة إلى الرواية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المشهور الأخبار كصحيحة عبد الله بن سنان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 ، فإذا صاروا ثلاثة فليس لواحد منهم شفعة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يونس المرسلة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الشيء بين شريكين لا غيرهما فباع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نصيبه فشريكه أحق به من غيره، فإن زاد على اثنين فلا شفعة لأحد منهم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ولأصالة عدم الشفعة وثبوت الملك في غير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ابن الجنيد بصحيحة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بين قوم اقتسموها وأخذ كل واحد منها قطعةً فبناها الحديث، وقد تقدّم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منصور أيضاً، وقد تقدّمت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ورواية عقبة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بين</w:t>
      </w:r>
    </w:p>
    <w:p>
      <w:pPr>
        <w:pStyle w:val="BookText"/>
        <w:rPr/>
      </w:pP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وأقل الجمع ثلاثة وغيرها من الأخبار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79"/>
      </w:r>
      <w:r>
        <w:rPr>
          <w:rFonts w:ascii="Amiri" w:hAnsi="Amiri" w:eastAsia="Amiri" w:cs="Amiri"/>
          <w:color w:val="111111"/>
          <w:sz w:val="28"/>
          <w:sz w:val="28"/>
          <w:szCs w:val="28"/>
          <w:rtl w:val="true"/>
          <w:lang w:bidi="ar-SA"/>
        </w:rPr>
        <w:t>بأنّ الروايتين دلتا من حيث المفهوم، وأنه يجوز أن يراد الاثنان من لفظ الجمع، أو أنه أراد تعميم الحكم بالنسبة إلى المكلّفين، لا بالنسبة إلى قضية واحدة يشترك فيها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لظهور صراحة دلالتهما وإرادة الاثنين من لفظ الجمع مجاز على أصح القولين للأصوليين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حمل اللفظ على إرادة المكلفين في غير القضية المعينة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في الدروس بحملها على التقيّة</w:t>
      </w:r>
      <w:r>
        <w:rPr>
          <w:rStyle w:val="FootnoteAnchor"/>
          <w:rtl w:val="true"/>
        </w:rPr>
        <w:footnoteReference w:id="80"/>
      </w:r>
      <w:r>
        <w:rPr>
          <w:rFonts w:ascii="Amiri" w:hAnsi="Amiri" w:eastAsia="Amiri" w:cs="Amiri"/>
          <w:color w:val="111111"/>
          <w:sz w:val="28"/>
          <w:sz w:val="28"/>
          <w:szCs w:val="28"/>
          <w:rtl w:val="true"/>
          <w:lang w:bidi="ar-SA"/>
        </w:rPr>
        <w:t>؛ لموافقتها لمذهب العامة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تعارض الروايات الصحيحة تتساقط ويرجع إلى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التعارض؛ لأنّ هذه الروايات أكثر وأوضح دلالة؛ لأن رواية ابن سنان التي هي عمدة الباب لا صراحة فيها، حيث إنّه أثبت الشفعة للشريكين باللام المفيدة للاستحقاق أو ما في معناه، والمطلوب لا يتم إلا إذا أريد ثبوتها بين الشريكين لا لهما، ولا ينافيه قوله ولا تثبت لثلاثة؛ إذ لا قائل بالفرق بين الاثنين والثلاثة، ولجواز إرادة عدم استحقاق كلّ واحد من الثلاثة بخصوصه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خلاف الظاهر إلا أنّ فيه طريقاً للجمع، مع أن رواية منصور أصح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ومؤيدة برواية ابن سنان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الصدوق على ثبوتها مع الكثرة في غير الحيوان برواية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بين شركاء أراد أحدهم بيع نصيبه،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اثنين، فأراد أحدهما بيع ،نصيبه، فلما أقدم على البيع قال لشريكه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 الحيوان إلا أن يكون الشريك فيه واحداً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هذه الرواية ثبوتها في غيره إذا كان أكثر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ضعف دلالة المفهوم، مع تضمّنها ثبوت الشفعة في الحيوان وقد تقدم ما ينافيه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فهي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 بين الشركاء يبيع أحدهم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واحداً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أوضح دلالةً وسنداً، إلا أنها لا تدلّ على ثبوتها مع الكثرة في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القول المذكور وخصه بالعبد، والذي صرّح به الصدوق كون الحكم مختصاً بالحيوان مطلقاً كما نقلناه عنه؛ لأنه 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عن الصادق ال ثبوت الشفعة في كلّ شيء إذا كان الشيء بين الشريكين لا غيرهما فإن زاد على اثنين فلا شفعة لأحد منهم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الشفعة في الحيوان وحده، فأما في غير الحيوان فالشفعة واجبة للشركاء وإن كانوا أكثر من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رواية أحمد بن محمد بن أبي نصر، عن عبد الله بن سنان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الرواية السابقة وفيها تصريح بالحيوان ولا قائل غيره باختصاص الحكم بالعبد وإن كان في الروايتين ذكر المملوك، إلا أنه لا دلالة لهما على اختصاص الحكم به، وفي آخر الرواية التي استدل بها تصريح بثبوت الحكم في الحيوان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فقد اختلف القائلون بثبوتها مع الكثرة هل هو على عدد الرؤوس، أو على قدر السهام؟ فصرح الصدوق بالأول</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ونقله الشيخ عنهم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الجنيد الشفعة على قدر السهام من الشركة، ولو حكم بها على عدد الشفعاء جاز ذلك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الأوّل رواية طلحة بن زيد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تثبت على عدد الرجال</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ولأنّ مَنْ حصته قليلة لو كان منفرداً لأخذ المال جميعه كصاحب الأكثر، </w:t>
      </w:r>
      <w:bookmarkStart w:id="52" w:name="pg11069_115870"/>
    </w:p>
    <w:p>
      <w:pPr>
        <w:pStyle w:val="Heading4"/>
        <w:numPr>
          <w:ilvl w:val="3"/>
          <w:numId w:val="1"/>
        </w:numPr>
        <w:rPr/>
      </w:pPr>
      <w:bookmarkStart w:id="53" w:name="__RefHeading___Toc4215815_1067777946"/>
      <w:bookmarkStart w:id="54" w:name="_Toc19"/>
      <w:bookmarkEnd w:id="52"/>
      <w:bookmarkEnd w:id="53"/>
      <w:r>
        <w:rPr>
          <w:rtl w:val="true"/>
        </w:rPr>
        <w:t xml:space="preserve">* </w:t>
      </w:r>
      <w:r>
        <w:rPr>
          <w:rtl w:val="true"/>
        </w:rPr>
        <w:t>وتبطل الشفعة بعجز الشفيع عن الثمن، وبالمماطلة</w:t>
      </w:r>
      <w:bookmarkEnd w:id="54"/>
    </w:p>
    <w:p>
      <w:pPr>
        <w:pStyle w:val="BookText"/>
        <w:rPr/>
      </w:pPr>
      <w:r>
        <w:rPr>
          <w:rFonts w:ascii="Amiri" w:hAnsi="Amiri" w:eastAsia="Amiri" w:cs="Amiri"/>
          <w:color w:val="111111"/>
          <w:sz w:val="28"/>
          <w:sz w:val="28"/>
          <w:szCs w:val="28"/>
          <w:rtl w:val="true"/>
          <w:lang w:bidi="ar-SA"/>
        </w:rPr>
        <w:t>وكذا لو 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غيبة الثمن أجل ثلاثة فإن لم يحضره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أنّ المال في بلد آخر، أجل بمقدار وصوله إليه وزيادة ثلاثة أيام، مالم يتضرر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فيتساويان في الاستحقاق؛ إذ المقتضي هو مطلق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الثاني أنّ المقتضي للشفعة الشركة، والمعلول يتزايد بتزايد علته وينتقص بنقصها إذا كانت قابلة للقوة والضعف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وتبطل</w:t>
      </w:r>
      <w:r>
        <w:rPr>
          <w:rStyle w:val="FootnoteAnchor"/>
          <w:rtl w:val="true"/>
        </w:rPr>
        <w:footnoteReference w:id="90"/>
      </w:r>
      <w:r>
        <w:rPr>
          <w:rFonts w:ascii="Amiri" w:hAnsi="Amiri" w:eastAsia="Amiri" w:cs="Amiri"/>
          <w:color w:val="111111"/>
          <w:sz w:val="28"/>
          <w:sz w:val="28"/>
          <w:szCs w:val="28"/>
          <w:rtl w:val="true"/>
          <w:lang w:bidi="ar-SA"/>
        </w:rPr>
        <w:t>الشفعة بعجز الشفيع عن الثمن وبالمماطلة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العجز 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تحققه بإعساره وجهان ، أجودهما</w:t>
      </w:r>
      <w:r>
        <w:rPr>
          <w:rStyle w:val="FootnoteAnchor"/>
          <w:rtl w:val="true"/>
        </w:rPr>
        <w:footnoteReference w:id="91"/>
      </w:r>
      <w:r>
        <w:rPr>
          <w:rFonts w:ascii="Amiri" w:hAnsi="Amiri" w:eastAsia="Amiri" w:cs="Amiri"/>
          <w:color w:val="111111"/>
          <w:sz w:val="28"/>
          <w:sz w:val="28"/>
          <w:szCs w:val="28"/>
          <w:rtl w:val="true"/>
          <w:lang w:bidi="ar-SA"/>
        </w:rPr>
        <w:t>العدم؛ لإمكان تحصيله بقرض ونحوه، فينظر به ثلاثة أيام كمدعي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بالمماطل القادر على الأداء ولا يؤدّي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يشترط فيه مضى الثلاثة؛ لأنها محدودة للعاجز ولا عجز هنا، ويحتمل إلحاقه به لظاهر رواية ابن مهزیار عن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بانتظاره ثلاثة أيام حيث لم ينض الثمن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الهارب فإن كان قبل الأخذ فلا شفعة له؛ لمنافاته الفورية 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فللمشتري الفسخ، ولا يتوقف على الحاكم؛ لعموم لا ضرر ولا إضرار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ادّعى غيبة الثمن أجل ثلاثة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غيبة الثمن، فإن ذكر أنه ببلده أجل ثلاثة أيام من وقت حضوره للأخذ</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ذكر أنّه ببلد آخر أجل مقدار ذهابه إليه وأخذه وعوده وثلاثة أيام كما تقتضيه الرواية، والعبارة قاصرة عن تأدية ذلك كغيرها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55" w:name="pg11069_115871"/>
    </w:p>
    <w:p>
      <w:pPr>
        <w:pStyle w:val="Heading4"/>
        <w:numPr>
          <w:ilvl w:val="3"/>
          <w:numId w:val="1"/>
        </w:numPr>
        <w:rPr/>
      </w:pPr>
      <w:bookmarkStart w:id="56" w:name="__RefHeading___Toc4215817_1067777946"/>
      <w:bookmarkStart w:id="57" w:name="_Toc20"/>
      <w:bookmarkEnd w:id="55"/>
      <w:bookmarkEnd w:id="56"/>
      <w:r>
        <w:rPr>
          <w:rtl w:val="true"/>
        </w:rPr>
        <w:t>ثبوت الشفعة بعجز الشفیع عن الثمن وبالمماطله</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وتثبت للغائب والسفيه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للمجنون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الأخذ وليهما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الوليّ المطالبة فبلغ الصبي أو أفاق المجنون فله الأخذ؛ لأنّ التأخير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في الأخذ غبطة فأخذ الولى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يتضرّر المشتري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البلد الذي نسب الثمن إليه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 من الشام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إحضاره في المدة المضروبة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إن لم يكن أخذ، وتسلّط المشتري على الفسخ إن كان قد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الثلاثة ولو ملفّقةً لو وقع الإمهال في خلال اليوم والليالي تابعة للأيام، فإن وقع نهاراً اعتبر إكمال الثالث من اليوم الرابع، ودخلت الليالي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ليلاً أُجل ثلاثة أيام تامّةً، وتمام الليلة من الرابعة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الذهاب إلى بلد المال حصول ما يحتاج إليه عادةً من الرفيق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تحصيله بأجرة، عملاً بالعرف ولا يستثنى له في نفس البلد زيادة عن تحصيل المال بالمعتاد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للغائب والسفيه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للمجنون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شبهة في ثبوتها لمن ذكر؛ لعموم الأدلة </w:t>
      </w:r>
      <w:r>
        <w:rPr>
          <w:rStyle w:val="FootnoteAnchor"/>
          <w:rtl w:val="true"/>
        </w:rPr>
        <w:footnoteReference w:id="95"/>
      </w:r>
      <w:r>
        <w:rPr>
          <w:rFonts w:ascii="IRNazanin" w:hAnsi="IRNazanin" w:eastAsia="IRNazanin"/>
          <w:color w:val="111111"/>
          <w:sz w:val="28"/>
          <w:sz w:val="28"/>
          <w:szCs w:val="28"/>
          <w:rtl w:val="true"/>
          <w:lang w:bidi="fa-IR"/>
        </w:rPr>
        <w:t>المتناولة للمولى عليه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الغائب فيتولى هو الأخذ بعد حضوره وإن طال زمان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تمكن من المطالبة في الغيبة بنفسه أو وکیله فكالحاضر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بتمكنه من الإشهاد على المطالبة، فلا يبطل حقه لو لم يشهد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والمريض الذي لا يتمكن من المطالبة كالغائب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المحبوس ظلماً أو بحق يعجز عنه ولو قدر عليه ولم يطالب بطلت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الصبي والمجنون والسفيه فيطالب لهم الوليّ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المصنّف جمع الضمير المضاف إلى الولي ليتناول السفيه؛ لئلا يوهم أنه يتولى الأخذ دون الولي، بقرينة تخصيص الطفل والمجنون بأخذ الولي</w:t>
      </w:r>
      <w:r>
        <w:rPr>
          <w:rFonts w:eastAsia="Amiri" w:cs="Amiri" w:ascii="Amiri" w:hAnsi="Amiri"/>
          <w:color w:val="111111"/>
          <w:sz w:val="28"/>
          <w:szCs w:val="28"/>
          <w:rtl w:val="true"/>
          <w:lang w:bidi="ar-SA"/>
        </w:rPr>
        <w:t xml:space="preserve">. </w:t>
      </w:r>
      <w:bookmarkStart w:id="58" w:name="pg11069_115872"/>
    </w:p>
    <w:p>
      <w:pPr>
        <w:pStyle w:val="Heading4"/>
        <w:numPr>
          <w:ilvl w:val="3"/>
          <w:numId w:val="1"/>
        </w:numPr>
        <w:rPr/>
      </w:pPr>
      <w:bookmarkStart w:id="59" w:name="__RefHeading___Toc4215819_1067777946"/>
      <w:bookmarkStart w:id="60" w:name="_Toc21"/>
      <w:bookmarkEnd w:id="58"/>
      <w:bookmarkEnd w:id="59"/>
      <w:r>
        <w:rPr>
          <w:rtl w:val="true"/>
        </w:rPr>
        <w:t>ثبوت الشفعة لولی الیتیم اذا باع شقصه المشترک معه</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الشفعة للكافر على مثله ولا تثبت له على المسلم، ولو اشتراه من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للمسلم على المسلم والكافر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باع الأب أو الجد عن اليتيم شقصه المشترك معه جاز أن يشفعه، وترتفع التهمة؛ لأنّه لا يزيد عن بيع ماله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للوصى ؟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لمكان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كان أشبه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الولي الأخذ مع الغبطة لم يسقط حقهم منها، بل لهم الأخذ بعد زوال المانع؛ لأنّ التأخير وقع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أخذ الولي لهم أيضاً بعد ذلك؛ لبطلان الترك، وتقصيره بالتراخي لا يسقط حق المولّى عليه، وليس الحق متجدداً عند الكمال بل مستمر، وإنما المتجدّد أهلية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الولي في ذلك الوقت كله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في أخذ الوليّ للمولّى عليه غبطة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باعه بأكثر من ثمن المثل، أو به ولم يكن للمولى عليه مال،واحتاج إلى بيع عقار هو أجود من المأخوذ،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الأخذ؛ لأن فعله مقيد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وتثبت الشفعة للكافر على مثله، ولا تثبت له على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البحث في ذلك</w:t>
      </w:r>
      <w:r>
        <w:rPr>
          <w:rStyle w:val="FootnoteAnchor"/>
          <w:rtl w:val="true"/>
        </w:rPr>
        <w:footnoteReference w:id="96"/>
      </w:r>
      <w:r>
        <w:rPr>
          <w:rFonts w:ascii="Amiri" w:hAnsi="Amiri" w:eastAsia="Amiri" w:cs="Amiri"/>
          <w:color w:val="111111"/>
          <w:sz w:val="28"/>
          <w:sz w:val="28"/>
          <w:szCs w:val="28"/>
          <w:rtl w:val="true"/>
          <w:lang w:bidi="ar-SA"/>
        </w:rPr>
        <w:t>، وأن الاعتبار بالمأخوذ منه لا بالبائع، فيأخذ الكافر من مثله وإن كان البائع مسلماً، لا من المسلم وإن كان البائع كافراً؛ لأن السبيل المنفي</w:t>
      </w:r>
      <w:r>
        <w:rPr>
          <w:rStyle w:val="FootnoteAnchor"/>
          <w:rtl w:val="true"/>
        </w:rPr>
        <w:footnoteReference w:id="97"/>
      </w:r>
      <w:r>
        <w:rPr>
          <w:rFonts w:ascii="Amiri" w:hAnsi="Amiri" w:eastAsia="Amiri" w:cs="Amiri"/>
          <w:color w:val="111111"/>
          <w:sz w:val="28"/>
          <w:sz w:val="28"/>
          <w:szCs w:val="28"/>
          <w:rtl w:val="true"/>
          <w:lang w:bidi="ar-SA"/>
        </w:rPr>
        <w:t>متحقق في المشتري ؛ لأنه هو الذي يؤخذ منه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الأب أو الجد عن اليتيم شقصه المشترك معه جاز أن يشفعه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جواز بيع ولي اليتيم حصّةً من ماله لمصلحة الإنفاق عليه ونحوه، سواء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وللمكاتب الأخذ بالشفعة، ولا اعتراض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 أباً أم جداً أم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ثبوت الشفعة للولي لو كان شريكاً له في الشقص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الأخذ مطلقاً، لرضى الولي بالبيع، فإنه يسقط الشفعة وإن كان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العلامة في المختلف</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فصل فأثبت الشفعة للولي إن كان أباً أو جداً، لا إن كان وصيّاً، فارقاً بأن الوصي متهم في تقليل الثمن ليأخذ به، فلو مكن منه لم يؤمن أن يترك النظر والاستقصاء لليتيم، ويسامح في البيع ليأخذ بالشفعة بالثمن البخس، وهذا كما أنه لا يمكن من بيع ماله من نفسه، بخلاف الأب والجد، فإنهما غير متهمين، ولهما أن يشتريا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اشترى شقصاً للطفل وهو شريك في العقار جاز له الأخذ؛ لأنه لا تهمة هنا؛ إذ لا يزيد في الثمن ليأخذ به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الشفعة في الموضعين وهو الأصح؛ لأنّ الفرض وقوع البيع على الوجه المعتبر، فلا يرد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الرضى بالبيع قبله يسقط الشفعة؛ لأنّ ذلك تمهيد للأخذ بالشفعة وتحقيق لسببه، فلا يكون الرضى به مسقطاً لها ؛ إذ الرضى بالسبب من حيث هو سبب يقتضى الرضى بالمسبب فكيف يسقطه؟ ولو رفع أمره إلى الحاكم وأوقع البيع بنظره زال الإشكال من حيث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فساد الإشكال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وللمكاتب الأخذ بالشفعة، ولا اعتراض لمولاه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جواز أخذ المكاتب بالشفعة بين كون الأخذ من سيده وغيره؛ سيده وغيره؛ لانقطاع سلطنته عنه، ونفوذ تصرفه فيما فيه غبطة للاكتساب، وقد يتفق ذلك في الشقص المشفوع ولا فرق بين المكاتب بنوعيه</w:t>
      </w:r>
      <w:r>
        <w:rPr>
          <w:rFonts w:eastAsia="Amiri" w:cs="Amiri" w:ascii="Amiri" w:hAnsi="Amiri"/>
          <w:color w:val="111111"/>
          <w:sz w:val="28"/>
          <w:szCs w:val="28"/>
          <w:rtl w:val="true"/>
          <w:lang w:bidi="ar-SA"/>
        </w:rPr>
        <w:t xml:space="preserve">. </w:t>
      </w:r>
      <w:bookmarkStart w:id="61" w:name="pg11069_115874"/>
    </w:p>
    <w:p>
      <w:pPr>
        <w:pStyle w:val="Heading4"/>
        <w:numPr>
          <w:ilvl w:val="3"/>
          <w:numId w:val="1"/>
        </w:numPr>
        <w:rPr/>
      </w:pPr>
      <w:bookmarkStart w:id="62" w:name="__RefHeading___Toc4215821_1067777946"/>
      <w:bookmarkStart w:id="63" w:name="_Toc22"/>
      <w:bookmarkEnd w:id="61"/>
      <w:bookmarkEnd w:id="62"/>
      <w:r>
        <w:rPr>
          <w:rtl w:val="true"/>
        </w:rPr>
        <w:t>*</w:t>
      </w:r>
      <w:r>
        <w:rPr>
          <w:rtl w:val="true"/>
        </w:rPr>
        <w:t>ولو ابتاع العامل فى القراض شقصاً وصاحب المال شفيعه</w:t>
      </w:r>
      <w:bookmarkEnd w:id="63"/>
    </w:p>
    <w:p>
      <w:pPr>
        <w:pStyle w:val="BookText"/>
        <w:rPr/>
      </w:pPr>
      <w:r>
        <w:rPr>
          <w:rFonts w:ascii="Amiri" w:hAnsi="Amiri" w:eastAsia="Amiri" w:cs="Amiri"/>
          <w:color w:val="111111"/>
          <w:sz w:val="28"/>
          <w:sz w:val="28"/>
          <w:szCs w:val="28"/>
          <w:rtl w:val="true"/>
          <w:lang w:bidi="ar-SA"/>
        </w:rPr>
        <w:t>فقد ملكه بالشراء لا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اعتراض للعامل إن لم يكن ظهر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المطالبة بأجرة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ابتاع العامل في القراض 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العامل بمال المضاربة شقصاً لصاحب المال فيه شركة، ملك صاحب المال الشقص بالشراء لا بالشفعة؛ لأنه اشترى بعين ماله فيقع الشراء له وإن استحق العامل التصرف فيه بالبيع وغيره بمقتضى الإذن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يستحق الإنسان أن يملك ملكه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هناك ربح أو كان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إنّما يملك نصيبه منه بالإنضاض لا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يملكه بالظهور صار شريكاً في الشقص لصاحب المال، سواء فسخ المضاربة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لصاحب المال أن يأخذ نصيب العامل من الربح بالشفعة أيضاً؛ لأن العامل لم يملكه بالشراء الذي هو شرط ثبوت الشفعة، وإنّما ملكه بظهوره، سواء قارن الشراء أم تأخر، وذلك ليس من أسباب استحقاق الشفعة عند الأصحاب، حيث خصوا موردها بالبيع وليس لصاحب المال قطع تسلّط العامل على الحصة بالفسخ ورده</w:t>
      </w:r>
      <w:r>
        <w:rPr>
          <w:rStyle w:val="FootnoteAnchor"/>
          <w:rtl w:val="true"/>
        </w:rPr>
        <w:footnoteReference w:id="100"/>
      </w:r>
      <w:r>
        <w:rPr>
          <w:rFonts w:ascii="Amiri" w:hAnsi="Amiri" w:eastAsia="Amiri" w:cs="Amiri"/>
          <w:color w:val="111111"/>
          <w:sz w:val="28"/>
          <w:sz w:val="28"/>
          <w:szCs w:val="28"/>
          <w:rtl w:val="true"/>
          <w:lang w:bidi="ar-SA"/>
        </w:rPr>
        <w:t>إلى الأجرة، كما قاله ،بعضهم، بل يستقر ملكه عليها إن لم يتجدّد ما يبطله كخسارة المال؛ لأصالة بقاء ملكه عليه إلا بوجه ناقل شرعاً،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فحيث لا يظهر ربح إن لم يفسخ صاحب المال المضاربة بقيت بحالها، ولا أجرة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ما شرط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ملك صاحب المال له الفسخ ؛ لأن جميع مال القراض مملوك له وإن لم يكن في شركته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فسخ القراض في ذلك الشقص فللعامل حينئذ الأجرة عن عمله فيه، كما لو فسخ جميع القراض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فإطلاق المصنّف مطالبة العامل بالأجرة مع عدم ظهور الربح، وجعله مترتباً على ملك صاحب المال غير جيد، بل هو محمول على ما لو فسخ في القراض</w:t>
      </w:r>
      <w:r>
        <w:rPr>
          <w:rFonts w:eastAsia="Amiri" w:cs="Amiri" w:ascii="Amiri" w:hAnsi="Amiri"/>
          <w:color w:val="111111"/>
          <w:sz w:val="28"/>
          <w:szCs w:val="28"/>
          <w:rtl w:val="true"/>
          <w:lang w:bidi="ar-SA"/>
        </w:rPr>
        <w:t xml:space="preserve">. </w:t>
      </w:r>
      <w:bookmarkStart w:id="64" w:name="pg11069_115875"/>
    </w:p>
    <w:p>
      <w:pPr>
        <w:pStyle w:val="Heading4"/>
        <w:numPr>
          <w:ilvl w:val="3"/>
          <w:numId w:val="1"/>
        </w:numPr>
        <w:rPr/>
      </w:pPr>
      <w:bookmarkStart w:id="65" w:name="__RefHeading___Toc4215823_1067777946"/>
      <w:bookmarkStart w:id="66" w:name="_Toc23"/>
      <w:bookmarkEnd w:id="64"/>
      <w:bookmarkEnd w:id="65"/>
      <w:r>
        <w:rPr>
          <w:rtl w:val="true"/>
        </w:rPr>
        <w:t>*</w:t>
      </w:r>
      <w:r>
        <w:rPr>
          <w:rtl w:val="true"/>
        </w:rPr>
        <w:t>فروع على القول بثبوت الشفعة مع كثرة الشفعاء</w:t>
      </w:r>
      <w:bookmarkEnd w:id="66"/>
    </w:p>
    <w:p>
      <w:pPr>
        <w:pStyle w:val="Heading5"/>
        <w:numPr>
          <w:ilvl w:val="4"/>
          <w:numId w:val="1"/>
        </w:numPr>
        <w:rPr/>
      </w:pPr>
      <w:bookmarkStart w:id="67" w:name="__RefHeading___Toc4215825_1067777946"/>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215827_1067777946"/>
      <w:bookmarkStart w:id="70" w:name="_Toc25"/>
      <w:bookmarkEnd w:id="69"/>
      <w:r>
        <w:rPr>
          <w:rtl w:val="true"/>
        </w:rPr>
        <w:t>الأوّل</w:t>
      </w:r>
      <w:r>
        <w:rPr>
          <w:rtl w:val="true"/>
        </w:rPr>
        <w:t xml:space="preserve">:* </w:t>
      </w:r>
      <w:r>
        <w:rPr>
          <w:rtl w:val="true"/>
        </w:rPr>
        <w:t>لو كان الشفعاء أربعة فباع أحدهم</w:t>
      </w:r>
      <w:bookmarkEnd w:id="70"/>
    </w:p>
    <w:p>
      <w:pPr>
        <w:pStyle w:val="BookText"/>
        <w:rPr/>
      </w:pPr>
      <w:r>
        <w:rPr>
          <w:rFonts w:ascii="Amiri" w:hAnsi="Amiri" w:eastAsia="Amiri" w:cs="Amiri"/>
          <w:color w:val="111111"/>
          <w:sz w:val="28"/>
          <w:sz w:val="28"/>
          <w:szCs w:val="28"/>
          <w:rtl w:val="true"/>
          <w:lang w:bidi="ar-SA"/>
        </w:rPr>
        <w:t>وعفا آخر فللآخرين أخذ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اقتصرا في الأخذ على حقهما لم يكن لهما؛ لأنّ الشفعة لإزالة الضرر، وبأخذ البعض يتأكد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يظهر من قرينة المقام والكلام حيث حكم بكونه شفيعه، ومعناه إرادته أخذه فجعل وجهه أصل الملك لا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أحسن في الدروس في تأدية الحكم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للمالك أخذ ما اشتراه العامل بالشفعة، بل له فسخ المضاربة فيه، فإن كان فيه ربح ملك العامل نصيبه، وإلا فله الأجرة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يظهر خلاف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للمالك الفسخ وإن ظهر ربح، وأعطاه المالك الأجرة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لا خصوصيّة في ذلك لكون الشقص مشفوعاً، بل الحكم ثابت في جميع أقسام المضاربة حيث يريد المالك الاختصاص بشيء من أعيان مالها، وإنّما فرضه في الشقص المشفوع لدفع توهم أن له أخذه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العامل شقصاً في شركة نفسه جاز له أخذه بالشفعة حيث جوّزنا للوكيل أن يأخذ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على القول بثبوت الشفعة مع كثرة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جرت عادة الأصحاب أن يفرّعوا على القول بثبوتها مع الكثرة وإن لم يقولوا به لما يترتب على فروعه من الفوائد المهمة وتشحيذ الأذهان بها؛ لأنّها من الفروع الدقيقة والمباحث الشريفة، وقد ينفع على القول باشتراط وحدته على تقدير موت الشفيع قبل الأخذ وتوريثها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لا تتناهى، وقد اختار المصنّف منها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الشفعاء أربعة فباع أحدهم وعفا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 وكثير منهم لم يذكر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ما أشار إليه من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الشفعاء غيّباً فالشفعة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واحد وطالب فإما أن يأخذ الجميع أو يترك؛ لأنه لا شفيع الآن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حضر آخر أخذ من الآخر النصف 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 الثالث أخذ الثلث 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حضر الرابع أخذ الربع أو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تبعض الصفقة يوجب الضرر على المشتري، والشفعة إنّما شُرّعت لإزالة الضرر، فلا تكون سبباً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وجه آخر بأن العفو يسقط حق العافي، وليس لصاحبه إلا أن يأخذ قسطه؛ لأنه حق مالى قابل للانقسام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العفو يقتضي استقرار المعفو عنه على ملك المشتري كما لو عفوا جميعاً، وليس للمشتري أن يلزم الآخر أخذ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ثالث بأنه لا يسقط حق واحد منهما ؛ لأنّ الشفعة لا تتبعض، فيغلب جانب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يأتي مع اتحاد الشريك إذا مات وترك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هنا احتمال رابع ببطلان حقهم مع عفو البعض، بناءً على أنهم يأخذون الشفعة للمورث ثمّ يتلقون منه، فيكون عفو بعضهم بمثابة عفو المورّث عن بعض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بأنّهم يأخذون لأنفسهم فهم كالشركاء المتعدّدين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الشفعاء غيّباً فالشفعة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واحد وطالب فإما أن يأخذ الجميع أو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لم يكن لمن يحضر الاقتصار على حصته؛ لأنه ربما لا يأخذ الغائبان فتتفرّق الصفقة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شفيع الآن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لا يخلو من حزازة؛ لأنّ الغائب أيضاً شفيع كما فرضه في أول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من التعليل يتمّ بالنسبة إلى الأوّل، أمّا مَنْ بعده فاقتصاره على نصيبه لا يضر بالمشتري؛ لأن الشقص قد أخذ منه تاماً على التقديرين، بخلاف اقتصار الأول على حصته، فإنّها تفرّق الصفقة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على هذا تخيّر الثاني بين أن يأخذ النصف أو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الثالث ووجدهما قد تساويا في الأخذ أخذ الثلث منهما على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الثاني قد اقتصر على الثلث تخيّر بين أن يأخذ من الأوّل نصف ما في يده وهو تمام حقه، ولا يتعرّض للثاني، وبين أن يأخذ من الثانى ثلث ما في يده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جزء إلا ولى منه ثلثه، فإن ترك الثاني حقه حيث لم يشاطر</w:t>
      </w:r>
      <w:r>
        <w:rPr>
          <w:rStyle w:val="FootnoteAnchor"/>
          <w:rtl w:val="true"/>
        </w:rPr>
        <w:footnoteReference w:id="103"/>
      </w:r>
      <w:r>
        <w:rPr>
          <w:rFonts w:ascii="Amiri" w:hAnsi="Amiri" w:eastAsia="Amiri" w:cs="Amiri"/>
          <w:color w:val="111111"/>
          <w:sz w:val="28"/>
          <w:sz w:val="28"/>
          <w:szCs w:val="28"/>
          <w:rtl w:val="true"/>
          <w:lang w:bidi="ar-SA"/>
        </w:rPr>
        <w:t>الأول فلا يلزمني أن أترك حقى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أن يقول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ما معك إلى ما أخذته لنقسّمه نصفين؛ لأنا متساويان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فتصح قسمة الشقص من ثمانية عشر ؛ لأنا نحتاج إلى عدد له ثلث ولثلثه ثلث، وأقله تسعة، يحصل منها ثلاثة في يد الثاني، وستة في 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ينزع الثالث من يد الثاني واحداً، ويضمّه إلى الستة التي في يد الأوّل يكون سبعة، فيقتسمانها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تنقسم على اثنين فتضرب اثنين في تسعة تبلغ ثمانية عشر للثاني منها أربعة مضروب الاثنين اللذين بقيا له في اثنين يبقى أربعة عشر لكلّ واحد من الأول والثالث منها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ربع الدار ثمانية عشر كانت جملتها اثنين وسبعين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هنا أن لا يأخذ الثالث من الثاني شيئاً، بل يأخذ نصف ما في يد الأول، فيقسّم المشفوع أثلاثاً، بناءً على أنّ فعل الثاني لا يعدّ عفواً عن السدس، بل اقتصاراً على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لاتجه بطلان حقه؛ لأنّ العفو عن البعض عفو عن الكلّ على قول، وإنّما أخذ كمال حقه مع أنه قد قال بعضهم بسقوط حقه</w:t>
      </w:r>
      <w:r>
        <w:rPr>
          <w:rStyle w:val="FootnoteAnchor"/>
          <w:rtl w:val="true"/>
        </w:rPr>
        <w:footnoteReference w:id="104"/>
      </w:r>
      <w:r>
        <w:rPr>
          <w:rFonts w:ascii="Amiri" w:hAnsi="Amiri" w:eastAsia="Amiri" w:cs="Amiri"/>
          <w:color w:val="111111"/>
          <w:sz w:val="28"/>
          <w:sz w:val="28"/>
          <w:szCs w:val="28"/>
          <w:rtl w:val="true"/>
          <w:lang w:bidi="ar-SA"/>
        </w:rPr>
        <w:t>لكونه قد عفا عن بعضه</w:t>
      </w:r>
      <w:r>
        <w:rPr>
          <w:rFonts w:eastAsia="Amiri" w:cs="Amiri" w:ascii="Amiri" w:hAnsi="Amiri"/>
          <w:color w:val="111111"/>
          <w:sz w:val="28"/>
          <w:szCs w:val="28"/>
          <w:rtl w:val="true"/>
          <w:lang w:bidi="ar-SA"/>
        </w:rPr>
        <w:t xml:space="preserve">. </w:t>
      </w:r>
      <w:bookmarkStart w:id="71" w:name="pg11069_115878"/>
    </w:p>
    <w:p>
      <w:pPr>
        <w:pStyle w:val="Heading5"/>
        <w:numPr>
          <w:ilvl w:val="4"/>
          <w:numId w:val="1"/>
        </w:numPr>
        <w:rPr/>
      </w:pPr>
      <w:bookmarkStart w:id="72" w:name="__RefHeading___Toc4215829_1067777946"/>
      <w:bookmarkStart w:id="73" w:name="_Toc26"/>
      <w:bookmarkEnd w:id="71"/>
      <w:bookmarkEnd w:id="72"/>
      <w:r>
        <w:rPr>
          <w:rtl w:val="true"/>
        </w:rPr>
        <w:t>الثاني</w:t>
      </w:r>
      <w:r>
        <w:rPr>
          <w:rtl w:val="true"/>
        </w:rPr>
        <w:t xml:space="preserve">:* </w:t>
      </w:r>
      <w:r>
        <w:rPr>
          <w:rtl w:val="true"/>
        </w:rPr>
        <w:t>لو امتنع الحاضر أو عفا لم تبطل الشفعة</w:t>
      </w:r>
      <w:bookmarkEnd w:id="73"/>
    </w:p>
    <w:p>
      <w:pPr>
        <w:pStyle w:val="BookText"/>
        <w:rPr/>
      </w:pPr>
      <w:r>
        <w:rPr>
          <w:rFonts w:ascii="Amiri" w:hAnsi="Amiri" w:eastAsia="Amiri" w:cs="Amiri"/>
          <w:color w:val="111111"/>
          <w:sz w:val="28"/>
          <w:sz w:val="28"/>
          <w:szCs w:val="28"/>
          <w:rtl w:val="true"/>
          <w:lang w:bidi="ar-SA"/>
        </w:rPr>
        <w:t>وكان للغيب أخذ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امتنع ثلاثة أو عفوا كانت الشفعة بأجمعها للرابع إن شاء</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215831_1067777946"/>
      <w:bookmarkStart w:id="75" w:name="_Toc27"/>
      <w:bookmarkEnd w:id="74"/>
      <w:r>
        <w:rPr>
          <w:rtl w:val="true"/>
        </w:rPr>
        <w:t>الثالث</w:t>
      </w:r>
      <w:r>
        <w:rPr>
          <w:rtl w:val="true"/>
        </w:rPr>
        <w:t xml:space="preserve">:* </w:t>
      </w:r>
      <w:r>
        <w:rPr>
          <w:rtl w:val="true"/>
        </w:rPr>
        <w:t>إذا حضر أحد الشركاء فأخذ بالشفعة وقاسم</w:t>
      </w:r>
      <w:bookmarkEnd w:id="75"/>
    </w:p>
    <w:p>
      <w:pPr>
        <w:pStyle w:val="BookText"/>
        <w:rPr/>
      </w:pPr>
      <w:r>
        <w:rPr>
          <w:rFonts w:ascii="Amiri" w:hAnsi="Amiri" w:eastAsia="Amiri" w:cs="Amiri"/>
          <w:color w:val="111111"/>
          <w:sz w:val="28"/>
          <w:sz w:val="28"/>
          <w:szCs w:val="28"/>
          <w:rtl w:val="true"/>
          <w:lang w:bidi="ar-SA"/>
        </w:rPr>
        <w:t>ثم حضر الآخر فطالب فسخ القسمة وشارك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ردّه الشفيع الأوّل بعيب ثمّ حضر الآخر كان له الأخذ؛ لأن الرد كالعفو</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215833_1067777946"/>
      <w:bookmarkStart w:id="77" w:name="_Toc28"/>
      <w:bookmarkEnd w:id="76"/>
      <w:r>
        <w:rPr>
          <w:rtl w:val="true"/>
        </w:rPr>
        <w:t>الرابع</w:t>
      </w:r>
      <w:r>
        <w:rPr>
          <w:rtl w:val="true"/>
        </w:rPr>
        <w:t xml:space="preserve">: * </w:t>
      </w:r>
      <w:r>
        <w:rPr>
          <w:rtl w:val="true"/>
        </w:rPr>
        <w:t>لو استغلها الأوّل ثمّ حضر الثاني</w:t>
      </w:r>
      <w:bookmarkEnd w:id="77"/>
    </w:p>
    <w:p>
      <w:pPr>
        <w:pStyle w:val="BookText"/>
        <w:rPr/>
      </w:pPr>
      <w:r>
        <w:rPr>
          <w:rFonts w:ascii="Amiri" w:hAnsi="Amiri" w:eastAsia="Amiri" w:cs="Amiri"/>
          <w:color w:val="111111"/>
          <w:sz w:val="28"/>
          <w:sz w:val="28"/>
          <w:szCs w:val="28"/>
          <w:rtl w:val="true"/>
          <w:lang w:bidi="ar-SA"/>
        </w:rPr>
        <w:t>شاركه في الشقص دون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امتنع الحاضر أو عفا لم تبطل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فيه وجهاً بسقوط حق العافى من نصيبه</w:t>
      </w:r>
      <w:r>
        <w:rPr>
          <w:rStyle w:val="FootnoteAnchor"/>
          <w:rtl w:val="true"/>
        </w:rPr>
        <w:footnoteReference w:id="105"/>
      </w:r>
      <w:r>
        <w:rPr>
          <w:rFonts w:ascii="Amiri" w:hAnsi="Amiri" w:eastAsia="Amiri" w:cs="Amiri"/>
          <w:color w:val="111111"/>
          <w:sz w:val="28"/>
          <w:sz w:val="28"/>
          <w:szCs w:val="28"/>
          <w:rtl w:val="true"/>
          <w:lang w:bidi="ar-SA"/>
        </w:rPr>
        <w:t>، ويأخذ الآخر حصته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 الشركاء فأخذ بالشفعة وقاسم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 أحد الشركاء فأخذ بالشفعة فله مقاسمة وكلاء الغائبين؛ لأن الحق الآن 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الغائب، فإن عفا استقرّت القسمة وإن أخذ فله فسخ القسمة والمشاركة؛ لأنّ حقه شائع في المأخوذ وفي باقي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الأوّل الجميع، ثمّ ردّ الشقص بعيب، ثم حضر الآخر فالوجه أن له أخذ الجميع؛ لأنّ الردّ بالعيب أبطل الأخذ من أصله، فكان كما لو عفا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اختصاص أخذ الثاني بحصته، بناءً على أن أخذ الأوّل أسقط حق الثاني ممّا زاد على حصته، وردّه بالعيب أحدث ملكاً جديداً للمشتري بعد أن خرج عنه، فلا يكون كالعفو، بل كعوده إلى المشتري ببيع وهبة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الرد أوجب فسخ الأخذ ولم ينشئ سبباً جديداً للملك، فلا يساوي عوده بالعقد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استغلها الأوّل ثم حضر الثاني شاركه في الشقص دون الغلّة</w:t>
      </w:r>
      <w:r>
        <w:rPr>
          <w:rFonts w:eastAsia="Amiri" w:cs="Amiri" w:ascii="Amiri" w:hAnsi="Amiri"/>
          <w:color w:val="111111"/>
          <w:sz w:val="28"/>
          <w:szCs w:val="28"/>
          <w:rtl w:val="true"/>
          <w:lang w:bidi="ar-SA"/>
        </w:rPr>
        <w:t xml:space="preserve">». </w:t>
      </w:r>
      <w:bookmarkStart w:id="78" w:name="pg11069_115879"/>
    </w:p>
    <w:p>
      <w:pPr>
        <w:pStyle w:val="Heading5"/>
        <w:numPr>
          <w:ilvl w:val="4"/>
          <w:numId w:val="1"/>
        </w:numPr>
        <w:rPr/>
      </w:pPr>
      <w:bookmarkStart w:id="79" w:name="__RefHeading___Toc4215835_1067777946"/>
      <w:bookmarkStart w:id="80" w:name="_Toc29"/>
      <w:bookmarkEnd w:id="78"/>
      <w:bookmarkEnd w:id="79"/>
      <w:r>
        <w:rPr>
          <w:rtl w:val="true"/>
        </w:rPr>
        <w:t>الخامس</w:t>
      </w:r>
      <w:r>
        <w:rPr>
          <w:rtl w:val="true"/>
        </w:rPr>
        <w:t xml:space="preserve">: * </w:t>
      </w:r>
      <w:r>
        <w:rPr>
          <w:rtl w:val="true"/>
        </w:rPr>
        <w:t>لو قال الحاضر</w:t>
      </w:r>
      <w:r>
        <w:rPr>
          <w:rtl w:val="true"/>
        </w:rPr>
        <w:t xml:space="preserve">: </w:t>
      </w:r>
      <w:r>
        <w:rPr>
          <w:rtl w:val="true"/>
        </w:rPr>
        <w:t>لا آخذ حتى يحضر الغائب لم تبطل شفعته</w:t>
      </w:r>
      <w:bookmarkEnd w:id="80"/>
    </w:p>
    <w:p>
      <w:pPr>
        <w:pStyle w:val="BookText"/>
        <w:rPr/>
      </w:pPr>
      <w:r>
        <w:rPr>
          <w:rFonts w:ascii="Amiri" w:hAnsi="Amiri" w:eastAsia="Amiri" w:cs="Amiri"/>
          <w:color w:val="111111"/>
          <w:sz w:val="28"/>
          <w:sz w:val="28"/>
          <w:szCs w:val="28"/>
          <w:rtl w:val="true"/>
          <w:lang w:bidi="ar-SA"/>
        </w:rPr>
        <w:t>لأنّ التأخير لغرض لا يتضمن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باستغلاله لها ظهور الثمرة بعد أخذه وقبل أخذ الثاني على وجه لا تصير تابعة للأصل شرعاً، سواء أخذ غلتها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يشاركه الثاني في الغلة ؛ لأنّ ملكه لم يتحقق إلا بأخذه ، فقبله كان الملك منحصراً في الأوّل، كما أنّ الأوّل لم يملك ما حصل من غلّة الشقص بعد الشراء وقبل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الثالث بالنسبة إلى الأولين؛ ولأن السابق ليس آخذاً بالنيابة عمّن بعده؛ إذ لا وكالة له منه، ولا حكم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وكيلاً فأخذ بحق الوكالة له فلا إشكال في تحقق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وللشافعية وجه بمشاركة الثاني للسابق في الغلة</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حتى يحضر الغائب لم تبطل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أحد الغائبين بعد حضوره أو الحاضر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أخذ حتى يحضر الشريك الغائب؛ لأسلم من إعطاء جميع الثمن على تقدير المشاركة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الشفعة ليست على الفور فلا إشكال في الجواز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الفور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لتمكنه من الأخذ فكان مقصراً في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يجاب إلى ذلك؛ لظهور عذره بتزلزل ملكه، وبذل كل الثمن في مقابلة ما لا يبقى ببقائه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تردّده مما ذكر، ومن الشكّ في كون مثل ذلك عذراً، فإنّ ضرره لا يدفع بضرر المشتري، والشفعة مبنية على القهر، فينبغي أن يقتصر فيها على موضع اليقين والأقوى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الدروس</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81" w:name="pg11069_115880"/>
    </w:p>
    <w:p>
      <w:pPr>
        <w:pStyle w:val="Heading5"/>
        <w:numPr>
          <w:ilvl w:val="4"/>
          <w:numId w:val="1"/>
        </w:numPr>
        <w:rPr/>
      </w:pPr>
      <w:bookmarkStart w:id="82" w:name="__RefHeading___Toc4215837_1067777946"/>
      <w:bookmarkStart w:id="83" w:name="_Toc30"/>
      <w:bookmarkEnd w:id="81"/>
      <w:bookmarkEnd w:id="82"/>
      <w:r>
        <w:rPr>
          <w:rtl w:val="true"/>
        </w:rPr>
        <w:t>السادس</w:t>
      </w:r>
      <w:r>
        <w:rPr>
          <w:rtl w:val="true"/>
        </w:rPr>
        <w:t xml:space="preserve">:* </w:t>
      </w:r>
      <w:r>
        <w:rPr>
          <w:rtl w:val="true"/>
        </w:rPr>
        <w:t>لو أخذ الحاضر ودفع الثمن ثم حضر الغائب فشاركه</w:t>
      </w:r>
      <w:bookmarkEnd w:id="83"/>
    </w:p>
    <w:p>
      <w:pPr>
        <w:pStyle w:val="BookText"/>
        <w:rPr/>
      </w:pPr>
      <w:r>
        <w:rPr>
          <w:rFonts w:ascii="Amiri" w:hAnsi="Amiri" w:eastAsia="Amiri" w:cs="Amiri"/>
          <w:color w:val="111111"/>
          <w:sz w:val="28"/>
          <w:sz w:val="28"/>
          <w:szCs w:val="28"/>
          <w:rtl w:val="true"/>
          <w:lang w:bidi="ar-SA"/>
        </w:rPr>
        <w:t>ودفع إليه النصف مما دفع إلى البائع، ثم خرج الشقص مستحقاً كان دركه على المشتري دون الشفيع الأوّل؛ لأنه كالنائب عنه في الأخذ</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4215839_1067777946"/>
      <w:bookmarkStart w:id="85" w:name="_Toc31"/>
      <w:bookmarkEnd w:id="84"/>
      <w:r>
        <w:rPr>
          <w:rtl w:val="true"/>
        </w:rPr>
        <w:t>السابع</w:t>
      </w:r>
      <w:r>
        <w:rPr>
          <w:rtl w:val="true"/>
        </w:rPr>
        <w:t xml:space="preserve">: * </w:t>
      </w:r>
      <w:r>
        <w:rPr>
          <w:rtl w:val="true"/>
        </w:rPr>
        <w:t>لو كانت الدار بين ثلاثة فباع أحدهم من شريكه</w:t>
      </w:r>
      <w:bookmarkEnd w:id="85"/>
    </w:p>
    <w:p>
      <w:pPr>
        <w:pStyle w:val="BookText"/>
        <w:rPr/>
      </w:pPr>
      <w:r>
        <w:rPr>
          <w:rFonts w:ascii="Amiri" w:hAnsi="Amiri" w:eastAsia="Amiri" w:cs="Amiri"/>
          <w:color w:val="111111"/>
          <w:sz w:val="28"/>
          <w:sz w:val="28"/>
          <w:szCs w:val="28"/>
          <w:rtl w:val="true"/>
          <w:lang w:bidi="ar-SA"/>
        </w:rPr>
        <w:t>استحق الشفعة الثالث دون المشتري؛ لأنه لا يستحق شيئاً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بينهما، ولعله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أخذ الحاضر ودفع الثمن ثم حضر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الشقص مستحقاً بعد أخذ الشفعاء مترتبين، فالمشهور أن عهدة الجميع على المشتري؛ لاستحقاقهم الشفعة عليه، فأخذ بعضهم قبل بعض لا يغيّر هذا الحكم؛ لبقاء الاستحقاق، فكان الآخذ أولاً كالنائب عن المتأخر، لاستواء</w:t>
      </w:r>
      <w:r>
        <w:rPr>
          <w:rStyle w:val="FootnoteAnchor"/>
          <w:rtl w:val="true"/>
        </w:rPr>
        <w:footnoteReference w:id="108"/>
      </w:r>
      <w:r>
        <w:rPr>
          <w:rFonts w:ascii="Amiri" w:hAnsi="Amiri" w:eastAsia="Amiri" w:cs="Amiri"/>
          <w:color w:val="111111"/>
          <w:sz w:val="28"/>
          <w:sz w:val="28"/>
          <w:szCs w:val="28"/>
          <w:rtl w:val="true"/>
          <w:lang w:bidi="ar-SA"/>
        </w:rPr>
        <w:t>الجميع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أخذ الثاني ليس مبنياً على أخذ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يفتقر إلى أخذ جديد، وصيغة خاصة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الأول للجميع لا يرتفع من أصله بأخذ من بعده، بل من حين الأخذ، ومن ثمَّ كان مجموع النماء المنفصل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كالنائب في محلّ المنع، وخصوصاً عهدة الثمن، فإنّ المشتري لم يتسلّم من غير الأول شيئاً، وإنما الأوّل أخذ من الثاني نصفه، والثالث دفعه إلى الأوّلين، أو إلى الأوّل خاصةً على الاحتمال السابق فرجوعه به على المشتري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خص الحكم بغير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وبالنقص، أما الثمن فكلّ منهم يسترد ما سلّمه ممّن سلّمه إليه بغير إشكال</w:t>
      </w:r>
      <w:r>
        <w:rPr>
          <w:rStyle w:val="FootnoteAnchor"/>
          <w:rtl w:val="true"/>
        </w:rPr>
        <w:footnoteReference w:id="109"/>
      </w:r>
      <w:r>
        <w:rPr>
          <w:rFonts w:ascii="IRNazanin" w:hAnsi="IRNazanin" w:eastAsia="IRNazanin"/>
          <w:color w:val="111111"/>
          <w:sz w:val="28"/>
          <w:sz w:val="28"/>
          <w:szCs w:val="28"/>
          <w:rtl w:val="true"/>
          <w:lang w:bidi="fa-IR"/>
        </w:rPr>
        <w:t xml:space="preserve">، وهذا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الدار بين ثلاثة فباع أحدهم من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القولان للشيخ في الخلاف</w:t>
      </w:r>
      <w:r>
        <w:rPr>
          <w:rStyle w:val="FootnoteAnchor"/>
          <w:rtl w:val="true"/>
        </w:rPr>
        <w:footnoteReference w:id="110"/>
      </w:r>
      <w:r>
        <w:rPr>
          <w:rFonts w:ascii="Amiri" w:hAnsi="Amiri" w:eastAsia="Amiri" w:cs="Amiri"/>
          <w:color w:val="111111"/>
          <w:sz w:val="28"/>
          <w:sz w:val="28"/>
          <w:szCs w:val="28"/>
          <w:rtl w:val="true"/>
          <w:lang w:bidi="ar-SA"/>
        </w:rPr>
        <w:t xml:space="preserve">، والثاني قوله في المبسوط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الأوّل واضح؛ لأن الشفعة للإنسان على نفسه غير معقولة؛ لامتناع أن يستحق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تملك ملكه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اشتراكهما في العلة الموجبة للاستحقاق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أن يستحق تملك الشقص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والشفعة؛ لأنّ علل الشرع وأسبابه معرفات ، فلا يمتنع أن يجتمع اثنان منها على معلول واحد ؛ ولأنّ للشفعة أثراً آخر غير استحقاق الملك، وهو منع الشريك الآخر من تملك مقدار مشفوعه بالشفعة، وهذا الأثر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قرب المصنّف هذا، وكذا</w:t>
      </w:r>
      <w:r>
        <w:rPr>
          <w:rStyle w:val="FootnoteAnchor"/>
          <w:rtl w:val="true"/>
        </w:rPr>
        <w:footnoteReference w:id="112"/>
      </w:r>
      <w:r>
        <w:rPr>
          <w:rFonts w:ascii="Amiri" w:hAnsi="Amiri" w:eastAsia="Amiri" w:cs="Amiri"/>
          <w:color w:val="111111"/>
          <w:sz w:val="28"/>
          <w:sz w:val="28"/>
          <w:szCs w:val="28"/>
          <w:rtl w:val="true"/>
          <w:lang w:bidi="ar-SA"/>
        </w:rPr>
        <w:t xml:space="preserve">العلّامة في المختلف تفريعاً على القول بثبوتها مع الكثرة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قوة، وإن كان لا يخلو من نظر؛ لأنّ سبب الاستحقاق بالشفعة مترتب على سببه بالشراء ومتفرع عليه، فليسا معلولي علة واحدة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تملك الشقص بسببين وإنّ علل الشرع لا يمتنع اجتماعها، بل إنّما مَلَكه أوّلاً بسبب الشراء، وبعد الشراء استحقه بالشفعة، فيعود المحذور من كونه يستحق تملك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اجتماع العلتين بعد الشراء فأثرهما مختلف؛ لأنّ الشراء علة في نقل الملك إليه من غيره والاستحقاق بالشفعة أثره قرار ملكه عليه فأحدهما غير الآخر وجوداً وأثراً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للشفعة أثراً آخر غير استحقاق الملك، وهو منع الشريك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الملك ومنع الشريك من تملكه معلولا علّة واحدة، وهو استحقاق الشفعة، فيمتنع تخلف أحدهما عن الآخر، وقد امتنع أحدهما من جهة استلزامه المحال، فينبغي أن يمتنع الآخر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القولين أنّ الثالث بالخيار بين أن يترك جميع المبيع، أو يأخذ الجميع على الأوّل، وعلى الثاني هو بالخيار بين أن يأخذ نصف المبيع أو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المشتري خذ الكلّ أو اترك الكلّ وقد تركت أنا حقى لم يلزمه الإجابة، ولم يصح إسقاط المشتري الشفعة،لأن ملكه مستقرّ على النصف بالشراء، فأشبه ما إذا كان للشقص شفيعان حاضر وغائب</w:t>
      </w:r>
      <w:r>
        <w:rPr>
          <w:rFonts w:eastAsia="Amiri" w:cs="Amiri" w:ascii="Amiri" w:hAnsi="Amiri"/>
          <w:color w:val="111111"/>
          <w:sz w:val="28"/>
          <w:szCs w:val="28"/>
          <w:rtl w:val="true"/>
          <w:lang w:bidi="ar-SA"/>
        </w:rPr>
        <w:t xml:space="preserve">. </w:t>
      </w:r>
      <w:bookmarkStart w:id="86" w:name="pg11069_115882"/>
    </w:p>
    <w:p>
      <w:pPr>
        <w:pStyle w:val="Heading5"/>
        <w:numPr>
          <w:ilvl w:val="4"/>
          <w:numId w:val="1"/>
        </w:numPr>
        <w:rPr/>
      </w:pPr>
      <w:bookmarkStart w:id="87" w:name="__RefHeading___Toc4215841_1067777946"/>
      <w:bookmarkStart w:id="88" w:name="_Toc32"/>
      <w:bookmarkEnd w:id="86"/>
      <w:bookmarkEnd w:id="87"/>
      <w:r>
        <w:rPr>
          <w:rtl w:val="true"/>
        </w:rPr>
        <w:t>الثامن</w:t>
      </w:r>
      <w:r>
        <w:rPr>
          <w:rtl w:val="true"/>
        </w:rPr>
        <w:t>:</w:t>
      </w:r>
      <w:r>
        <w:rPr>
          <w:rtl w:val="true"/>
        </w:rPr>
        <w:t>لوتعدّد کل من البائع والمشتری</w:t>
      </w:r>
      <w:bookmarkEnd w:id="8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اثنان من ثلاثة صفقة فللشفيع أخذ الجميع، وأن يأخذ من اثنين ومن واحد؛ لأنّ هذه الصفقة بمنزلة عقود 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البائع واحداً من اثنين كان له أن يأخذ منهما ومن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اثنان من اثنين كان ذلك بمنزلة عقود أربعة، فللشفيع أن يأخذ الكلّ، وأن يعفو، وأن يأخذ الربع، أو النصف، أو ثلاثة الأرباع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الحاضر الجميع ثم عاد الغائب، فإنّ له أن يأخذ نصفه، وليس للحاضر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الكلّ ، أو خذ الكلّ وأنا تركت حقي ولا نظر إلى تبعض الصفقة عليه، فإنّه لزم من دخوله في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اثنان من ثلاثة صفقةً فللشفيع أخذ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هذه المسألة أنه ليس للشفيع تفريق الصفقة على المشتري على ما مرّ في أثناء تلك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بما ذكر إلى أن تعدد كلّ من البائع والمشتري يوجب تعدد الصفقة، فللشفيع أن يأخذ نصيب واحد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الشركاء ثلاثة مثلاً، فباع اثنان منهم نصيبهما من ثلاثة في عقد واحد، فالصفقة وإن كانت بحسب الصورة متحدة إلا أنها بحسب الحقيقة متعدّدة؛ لتعدّد كل من البائع والمشتري فللشفيع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 كل واحد من الثلاثة، وأن يأخذ من اثنين خاصةً ويعفو عن الآخر وأن يأخذ نصيب واحد خاصةً؛ لأنّه لا يفرّق على واحد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أحد الشركاء من اثنين أو أكثر، فالصفقة متعددة أيضاً بتعدد المشتري وإن اتحد البائع، فللشريك الأخذ من الجميع والبعض</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واحدة، وهو محتمل ولكن لم يذكره الأصحاب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البيع ذكروا ما يناسبه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انعكس، بأن باع اثنان من شركاء الدار شقصاً من واحد، فللثالث أن يأخذ من المشتري الجميع وحصة أحد البائعين خاصةً؛ لأنّ تعدّد البائع يوجب تعدد العقد كتعدد المشتري، فصار كما لو ملكه بعقدين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لبعضهم مع الشفيع شفعة؛ لانتقال الملك إليهم دفعةً، فيتساوى الآخذ والمأخوذ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الشريك حصته من ثلاثة في عقود متعاقبة فله أن يأخذ الكلّ، وأن يعفو، وأن يأخذ من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من الأوّل لم يشاركه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أخذ من الأول والثانى لم يشاركه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عن الأوّل وأخذ من الثاني شاركه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أخذ من الثالث شاركه الأول والثاني؛ لاستقرار ملكهما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بهذا القسم، ولكن أشار إليه بقوله في المثال الأخير كان ذلك بمنزلة عقود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اثنان من شركاء الدار نصيبهما بعقد واحد من رجلين فالصفقة نازلة منزلة أربعة عقود، بناءً على أن تعدّد البائع كتعدد المشتري فللشفيع الخيار بين أن يأخذ الجميع، وبين أن يأخذ ثلاثة أرباع المبيع، وهو نصيب أحد المشتريين ونصف نصيب الآخر، وبين أن يأخذ نصفه، إما بأخذ نصيب أحدهما وترك الآخر، أو بأخذ نصف نصيب كلّ واحد منهما، وبين أن يأخذ ربعه بأخذ نصف نصيب أحدهما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 المصنف يرى تعدد الصفقة بتعدد البائع أيضاً وإن اتحد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لبعضهم مع الشفيع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شرط ثبوت الشفعة لأحد الشريكين على الآخر تقدّم ملك المستحق على ملك المستحق عليه، وهو منتف هنا في المشتريين بعقد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الشريك حصته من ثلاثة في عقود متعاقبة فله أن يأخذ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استحقاقه الأخذ من الجميع ومن البعض تعدد الصفقة، وكونه شريكاً عند كلّ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من الأوّل خاصةً لم يشاركه الثاني والثالث؛ لأنهما لم يكونا شريكين في وقت شراء الأوّل، فلا شفعة لهما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أخذ من الأول والثاني لم يشاركه الثالث؛ لأنّه لم يكن شريكاً عند شرائهما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أخذ من الثاني وعفا عن الأوّل شاركه؛ لاستقرار ملكه بالعفو، وكونه شريكاً عند شراء الثاني، فيستحق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عفا عن الأوّل وأخذ من الثالث شاركاه؛ لكونهما شريكين حال شرائه، وقد استقر ملكهما قبل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على تقدير الأخذ من الثاني خاصة من أربعة وعشرين؛ لانكسار السدس في مخرج الربع إن قسمنا الشفعة على السهام؛ لأن نصيب الثاني يقسم بين الشفيع والأوّل أرباعاً للأول ربعه؛ لأنّ سهمه سدس، وللشفيع ثلاثة أرباعه؛ لأنّ بيده نصف هو ثلاثة 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أربعة مخرج الكسر في أصل الفريضة وهو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بقسمتها</w:t>
      </w:r>
    </w:p>
    <w:p>
      <w:pPr>
        <w:pStyle w:val="BookText"/>
        <w:rPr/>
      </w:pPr>
      <w:r>
        <w:rPr>
          <w:rFonts w:ascii="Amiri" w:hAnsi="Amiri" w:eastAsia="Amiri" w:cs="Amiri"/>
          <w:color w:val="111111"/>
          <w:sz w:val="28"/>
          <w:sz w:val="28"/>
          <w:szCs w:val="28"/>
          <w:rtl w:val="true"/>
          <w:lang w:bidi="ar-SA"/>
        </w:rPr>
        <w:t>على الرؤوس من اثني عشر؛ لانكسار السدس في مخرج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أخذه من الثالث فالفريضة من ثلاثين؛ لأنّ سدس الثالث ينقسم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للشفيع ثلاثة أخماسه، ولكلّ واحد من الأولين خمسه إن قسمناها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قسمناها على الرؤوس فمن ثمانية عشر؛ لأنّه يقسم أثلاثاً، فتضرب خمسة في أصل الفريضة في الأوّل، وثلاثة فيها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من الجميع لم يشاركه أحد منهم، سواء أخذ الجميع دفعة أم على الترتيب، حيث لا ينافي الفورية، أو لم نعتبرها؛ لخروجهم عن كونهم شركاء قبل أن يستحقوا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وجهان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مشاركة السابق في شفعة اللاحق وإن عفا عنه؛ لأن ملكه حال شراء الثاني وإن كان حاصلاً قبل شراء اللاحق ومستقراً عند الأخذ إلا أن ملكه حال شراء اللاحق كان مستحقاً لأن يؤخذ بالشفعة، فلا يكون سبباً في استحقاقه إياها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ذلك لا يخرجه عن كونه مالكاً وشريكاً، ومدار ثبوت الشفعة على الشركة حال الشراء لا على استقرار الملك، كما لو كان ملك الشريك مشتملا على خياره لغيره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يمنع من استحقاقه الشفعة على غيره قبل أن يفسخ ذو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الأخذ من الجميع، يشارك الأول الشفيع في شفعة الثاني ويشاركه الأول والثاني في شفعة الثالث، وإن زال ملكهما قبل أخذهما؛ لأنّه كان ملكاً صحيحاً للأوّل حال شراء الثاني، ولهما حال شراء الثالث، فيستحق به وإن زال، ولهذا يستحق لو عفا عنه، وكذا إذا لم يعف؛ لأنه استحق الشفعة بالملك لا بالعفو، ومثله ما لو باع الشفيع حصته قبل علمه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يتجه على القول بأن زوال ملك الشفيع لا يبطل حقه من الشفعة كما يقوله الشيخ </w:t>
      </w:r>
      <w:r>
        <w:rPr>
          <w:rStyle w:val="FootnoteAnchor"/>
          <w:rtl w:val="true"/>
        </w:rPr>
        <w:footnoteReference w:id="115"/>
      </w:r>
      <w:r>
        <w:rPr>
          <w:rFonts w:ascii="Amiri" w:hAnsi="Amiri" w:eastAsia="Amiri" w:cs="Amiri"/>
          <w:color w:val="111111"/>
          <w:sz w:val="28"/>
          <w:sz w:val="28"/>
          <w:szCs w:val="28"/>
          <w:rtl w:val="true"/>
          <w:lang w:bidi="ar-SA"/>
        </w:rPr>
        <w:t>، وأما على القول به كما يختاره المصنف</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لأنّ الملك أحد جزئي السبب، وتمامه بقاء الملك إلى حين الأخذ، فإذا زال بطل حكم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جوابه بأن الاستحقاق وإن كان بالملك إلا أن العفو عنه وعدم أخذ الشقص من يده بالشفعة قرّره وأكد سببه، وعدم العفو والأخذ أزال سببه، فلا يستويان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فمرجعه إلى أن بقاء الملك شرط في تمام السببية في الشفعة، وهو أحد القولين في المسألة، والقائل بذلك الاحتمال لم يبنه </w:t>
      </w:r>
      <w:r>
        <w:rPr>
          <w:rStyle w:val="FootnoteAnchor"/>
          <w:rtl w:val="true"/>
        </w:rPr>
        <w:footnoteReference w:id="117"/>
      </w:r>
      <w:r>
        <w:rPr>
          <w:rFonts w:ascii="Amiri" w:hAnsi="Amiri" w:eastAsia="Amiri" w:cs="Amiri"/>
          <w:color w:val="111111"/>
          <w:sz w:val="28"/>
          <w:sz w:val="28"/>
          <w:szCs w:val="28"/>
          <w:rtl w:val="true"/>
          <w:lang w:bidi="ar-SA"/>
        </w:rPr>
        <w:t>عليه ، وإنّما بناه على القول المقابل له، ومن ثمَّ شبهه بما لو باع الشفيع حصته قبل علمه بالشفعة، فانتقض عليه بالقول الآخر في أوّل المسألة، وإنّما ينبغي النزاع في الأصل المبني عليه وتحقيق أمره، وسيأتي إن شاء الله تعالى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فعلى هذا الاحتمال لو كان للشفيع نصف العقار المشفوع، ولشريكه الآخر الذي باع من الثلاثة نصفه فباع من كل واحد منهم سدساً، وقلنا بأن الشفعة منقسمة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السهام، فللشفيع تمام نصيب الأول وهو السدس، وثلاثة أرباع نصيب الثاني، وللأوّل ربعه لأنّ بيد الشفيع نصف بالأصل، وهو ثلاثة أسداس، وشريكه في نصيب الثاني هو الأول وبيده سدس، فترجع سهامهما إلى أربعة بيد الأوّل منها ثلاثة والثاني واحد، فإذا وزّع الشقص المشفوع على السهام كان قسط الشفيع ثلاثة أرباعه، والأوّل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للشفيع ثلاثة أخماس سهم الثالث؛ لأن له فيه شريكين الأول والثاني، وبيد كل واحد منهما سهم، وبيده ثلاثة فالقسمة أخماساً فنصيبه بالتوزيع ثلاثة أخماس، وللأول ربع سهم الثاني وخمس سهم الثالث وللثاني خمس سهم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فتصح المسألة من مائة وعشرين؛ لأنّ أصل الفريضة ستة، وقد انكسر السدس تارةً في مخرج الربع وأخرى في مخرج الخمس، وهما متباينان، فتضرب أحد المخرجين في الآخر، ثمّ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تبلغ مائة وعشرين، للشفيع منها ستون بالشركة، وعشرون سدس الأول، وخمسة عشر ثلاثة أرباع سدس الثاني، واثنا عشر ثلاثة أخماس سدس الثالث، وذلك مائة وسبعة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وللأول خمسة من الثاني، وأربعة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أربعة من الثالث، وذلك تمام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 الشفعة على عدد الرؤوس تصح من ستة وثلاثين؛ لأنّ للشفيع سدس الأوّل ونصف سدس الثاني وثلث سدس الثالث وللأوّل نصف سدس الثاني وثلث سدس الثالث، وللثاني ثلث سدس الثالث، فينكسر السدس تارة في مخرج النصف وأُخرى في مخرج الثلث، وهما متباينان، فتضرب اثنين في ثلاثة، ثمّ المرتفع وهو ستة في أصل الفريضة تبلغ ستة وثلاثين للشفيع منها ثمانية عشر بالشركة، وستة نصيب الأوّل، وثلاثة من نصيب الثاني، واثنان من نصيب الثالث وللأوّل ثلاثة واثنان، وللثاني اثنان فللشفيع تسعة وعشرون والباقي كما ذكر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أنا متى قلنا بمشاركة الأول والثاني أو أحدهما للشفيع في فرض من الفروض </w:t>
      </w:r>
      <w:bookmarkStart w:id="89" w:name="pg11069_115887"/>
    </w:p>
    <w:p>
      <w:pPr>
        <w:pStyle w:val="Heading5"/>
        <w:numPr>
          <w:ilvl w:val="4"/>
          <w:numId w:val="1"/>
        </w:numPr>
        <w:rPr/>
      </w:pPr>
      <w:bookmarkStart w:id="90" w:name="__RefHeading___Toc4215843_1067777946"/>
      <w:bookmarkStart w:id="91" w:name="_Toc33"/>
      <w:bookmarkEnd w:id="89"/>
      <w:bookmarkEnd w:id="90"/>
      <w:r>
        <w:rPr>
          <w:rtl w:val="true"/>
        </w:rPr>
        <w:t>التاسع</w:t>
      </w:r>
      <w:r>
        <w:rPr>
          <w:rtl w:val="true"/>
        </w:rPr>
        <w:t xml:space="preserve">: * </w:t>
      </w:r>
      <w:r>
        <w:rPr>
          <w:rtl w:val="true"/>
        </w:rPr>
        <w:t>لو باع أحد الحاضرين ولهما شريكان غائبان</w:t>
      </w:r>
      <w:bookmarkEnd w:id="91"/>
    </w:p>
    <w:p>
      <w:pPr>
        <w:pStyle w:val="BookText"/>
        <w:rPr/>
      </w:pPr>
      <w:r>
        <w:rPr>
          <w:rFonts w:ascii="Amiri" w:hAnsi="Amiri" w:eastAsia="Amiri" w:cs="Amiri"/>
          <w:color w:val="111111"/>
          <w:sz w:val="28"/>
          <w:sz w:val="28"/>
          <w:szCs w:val="28"/>
          <w:rtl w:val="true"/>
          <w:lang w:bidi="ar-SA"/>
        </w:rPr>
        <w:t>فالحاضر هو الشفيع في الحال؛ إذ 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 وقدم أحد الغائبين شارك فيما أخذ الحاضر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الآخر شاركهما فيما أخذا ، فيكون له ثلث ما حصل لكلّ</w:t>
      </w:r>
    </w:p>
    <w:p>
      <w:pPr>
        <w:pStyle w:val="BookText"/>
        <w:rPr/>
      </w:pPr>
      <w:r>
        <w:rPr>
          <w:rFonts w:ascii="IRNazanin" w:hAnsi="IRNazanin" w:eastAsia="IRNazanin"/>
          <w:color w:val="111111"/>
          <w:sz w:val="28"/>
          <w:sz w:val="28"/>
          <w:szCs w:val="28"/>
          <w:rtl w:val="true"/>
          <w:lang w:bidi="fa-IR"/>
        </w:rPr>
        <w:t>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الحكم على القول بثبوتها مع كثرة الشفعاء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مشاركتهما له كما لو أخذ من الجميع، أو من الأوّل خاصةً، أو منه ومن الثاني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أخذه وإن قلنا باشتراط اتحاد الشريك؛ لأنّ الشريك المستحق للشفعة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ذلك بما لو أخذ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القولان بأن النصوص مطلقة فى أنّ الشركاء متى كانوا ثلاثةً فليس لواحد منهم شفعة، الشامل لما إذا كان كلّ واحد من الشركاء مستحقاً للشفعة وعدمه، وهو متحقق هنا قبل الأخذ بالشفعة؛ إذ لا شبهة في كون كلّ من المشتريين من الشريك شريكاً وإن لم يكن ملكه مستقراً، فإنّ ذلك ليس بشرط على ما حققناه سابقاً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آتٍ أيضاً فيما لو باع الشريك من اثنين أو أزيد دفعةً، فإن اعتبرنا في الشريك المانع كونه مستحقاً للشفعة فالشفيع واحد وهو الشريك القديم، سواء أخذ من الجميع أم من البعض؛ إذ لا يستحق بعضهم على بعض شفعةً ؛ لاستوائهم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اكتفينا في المنع بمطلق الشريك فلا شفعة هنا لأحد أيضاً، أما للحادثين فللاقتران، وأما للقديم فلتكتّر الشركاء قبل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أحد الحاضرين ولهما شريكان غائبان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هذه المسألة كما ذكر في المسألة الأولى على تقدير غيبة الجميع ثم حضور أحدهم ؛ إذ لا يفترق الحال بين حضوره ابتداء أو بعد البيع، فما ذكرناه تَمَّ كلّه آت هنا</w:t>
      </w:r>
      <w:r>
        <w:rPr>
          <w:rFonts w:eastAsia="Amiri" w:cs="Amiri" w:ascii="Amiri" w:hAnsi="Amiri"/>
          <w:color w:val="111111"/>
          <w:sz w:val="28"/>
          <w:szCs w:val="28"/>
          <w:rtl w:val="true"/>
          <w:lang w:bidi="ar-SA"/>
        </w:rPr>
        <w:t xml:space="preserve">. </w:t>
      </w:r>
      <w:bookmarkStart w:id="92" w:name="pg11069_115888"/>
    </w:p>
    <w:p>
      <w:pPr>
        <w:pStyle w:val="Heading5"/>
        <w:numPr>
          <w:ilvl w:val="4"/>
          <w:numId w:val="1"/>
        </w:numPr>
        <w:rPr/>
      </w:pPr>
      <w:bookmarkStart w:id="93" w:name="__RefHeading___Toc4215845_1067777946"/>
      <w:bookmarkStart w:id="94" w:name="_Toc34"/>
      <w:bookmarkEnd w:id="92"/>
      <w:bookmarkEnd w:id="93"/>
      <w:r>
        <w:rPr>
          <w:rtl w:val="true"/>
        </w:rPr>
        <w:t xml:space="preserve">العاشر </w:t>
      </w:r>
      <w:r>
        <w:rPr>
          <w:rtl w:val="true"/>
        </w:rPr>
        <w:t xml:space="preserve">: * </w:t>
      </w:r>
      <w:r>
        <w:rPr>
          <w:rtl w:val="true"/>
        </w:rPr>
        <w:t>لو كانت الدار بين أخوين فمات أحدهما وورثه ابنان، فباع أحد الوارثين</w:t>
      </w:r>
      <w:bookmarkEnd w:id="94"/>
    </w:p>
    <w:p>
      <w:pPr>
        <w:pStyle w:val="BookText"/>
        <w:rPr/>
      </w:pPr>
      <w:r>
        <w:rPr>
          <w:rFonts w:ascii="Amiri" w:hAnsi="Amiri" w:eastAsia="Amiri" w:cs="Amiri"/>
          <w:color w:val="111111"/>
          <w:sz w:val="28"/>
          <w:sz w:val="28"/>
          <w:szCs w:val="28"/>
          <w:rtl w:val="true"/>
          <w:lang w:bidi="ar-SA"/>
        </w:rPr>
        <w:t xml:space="preserve">كانت الشفعة بين العمّ وابن الأخ لتساويهما في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وارث الميت جماعة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215847_1067777946"/>
      <w:bookmarkStart w:id="96" w:name="_Toc35"/>
      <w:bookmarkEnd w:id="95"/>
      <w:r>
        <w:rPr>
          <w:rtl w:val="true"/>
        </w:rPr>
        <w:t>المقصد الثالث في كيفية الأخذ</w:t>
      </w:r>
      <w:bookmarkEnd w:id="96"/>
    </w:p>
    <w:p>
      <w:pPr>
        <w:pStyle w:val="Heading4"/>
        <w:numPr>
          <w:ilvl w:val="3"/>
          <w:numId w:val="1"/>
        </w:numPr>
        <w:rPr/>
      </w:pPr>
      <w:bookmarkStart w:id="97" w:name="__RefHeading___Toc4215849_1067777946"/>
      <w:bookmarkStart w:id="98" w:name="_Toc36"/>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ويستحق الشفيع الأخذ بالعقد وانقضاء الخيار؛ لأنه وقت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العقد وإن لم ينقض الخيار، بناءً على أن الانتقال يحصل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الخيار للمشترى خاصةً، فإنّه يستحق بنفس العقد؛ لتحقق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الدار بين أخوين فمات أحدهما وورثه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اشتراك العمّ وابن أخيه ظاهر؛ لكونهما شريكين وإن اختلف سبب الملك؛ إذ لا مدخل له في استحقاق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w:t>
      </w:r>
      <w:r>
        <w:rPr>
          <w:rStyle w:val="FootnoteAnchor"/>
          <w:rtl w:val="true"/>
        </w:rPr>
        <w:footnoteReference w:id="120"/>
      </w:r>
      <w:r>
        <w:rPr>
          <w:rFonts w:ascii="Amiri" w:hAnsi="Amiri" w:eastAsia="Amiri" w:cs="Amiri"/>
          <w:color w:val="111111"/>
          <w:sz w:val="28"/>
          <w:sz w:val="28"/>
          <w:szCs w:val="28"/>
          <w:rtl w:val="true"/>
          <w:lang w:bidi="ar-SA"/>
        </w:rPr>
        <w:t>حيث ذهب إلى اختصاص ابن الأخ بالشفعة</w:t>
      </w:r>
      <w:r>
        <w:rPr>
          <w:rStyle w:val="FootnoteAnchor"/>
          <w:rtl w:val="true"/>
        </w:rPr>
        <w:footnoteReference w:id="121"/>
      </w:r>
      <w:r>
        <w:rPr>
          <w:rFonts w:ascii="Amiri" w:hAnsi="Amiri" w:eastAsia="Amiri" w:cs="Amiri"/>
          <w:color w:val="111111"/>
          <w:sz w:val="28"/>
          <w:sz w:val="28"/>
          <w:szCs w:val="28"/>
          <w:rtl w:val="true"/>
          <w:lang w:bidi="ar-SA"/>
        </w:rPr>
        <w:t>استناداً إلى أن ملكه أقرب إلى ملك الأخ لأنهما ملكا بسبب واحد، ولهذا لو ظهر دَيْنُ على أبيهما يباع فيه ملكهما دون ملك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أقرب ملكاً كان أحق بالشفعة، كالشريك مع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النظر إلى ملك المشتري لا إلى سببه؛ لأنّ الضرر المحوج إلى إثبات الشفعة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ورث الميت جماعة؛ إذ لا فرق على التقديرين بين الواحد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ويستحق الشفيع الأخذ بالعقد وانقضاء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اشتمل بيع المشفوع على خيار، فإن كان للمشتري فلا خلاف في استحقاق الشفيع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الشفعة بنفس العقد؛ لأنّ انتقال الملك عن البائع يحصل به، ولا يتوقف على انقضاء الخيار، والشفعة مترتبة على صحة البيع وانتقال الملك إلى المشتري ليؤخذ منه ويكون الدرك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الخيار للبائع، أو لهما، أو للبائع مع أجنبي، فإن لم نقل بانتقال المبيع إلى المشتري فلا شفعة إلى أن ينقضي الخيار؛ ليتحقق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بانتقال الملك بالبيع كما هو أشهر القولين وأصحهما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الشفعة؛ لحصول المقتضي، وهو البيع الناقل للملك مع وجود الشريك، وانتفاء المانع؛ إذ ليس إلا الخيار وهو غير صالح للمانعيّة؛ لأنّ التزلزل لم يثبت كونه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 يسقط خيار البائع بالأخذ؟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3"/>
      </w:r>
      <w:r>
        <w:rPr>
          <w:rFonts w:ascii="Amiri" w:hAnsi="Amiri" w:eastAsia="Amiri" w:cs="Amiri"/>
          <w:color w:val="111111"/>
          <w:sz w:val="28"/>
          <w:sz w:val="28"/>
          <w:szCs w:val="28"/>
          <w:rtl w:val="true"/>
          <w:lang w:bidi="ar-SA"/>
        </w:rPr>
        <w:t>لانتقال الملك عن المشتري المانع من فسخ البائع؛ لأنه إنما يأخذه على تقدير الفسخ من المشتري والأصح العدم لأصالة البقاء فإن فسخ البائع أو ذو الخيار بطلت الشفعة، وإن لم يفسخ حتى خرجت المدة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 الخيار للمشتري فظاهرهم سقوط خياره؛ لانتفاء الفائدة من فسخه، بخلاف فسخ البائع؛ لأنّ غرضه على تقدير الفسخ حصول الثمن، وقد حصل من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قول الفاضل</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 به كون أخذ الشفيع على تقدير خيار البائع مراعى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المطالبة على تقدير كون الخيار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w:t>
      </w:r>
      <w:r>
        <w:rPr>
          <w:rStyle w:val="FootnoteAnchor"/>
          <w:rtl w:val="true"/>
        </w:rPr>
        <w:footnoteReference w:id="125"/>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واللزوم غير واضح للفرق بين الأمرين بما ذكرناه من حصول الفائدة للبائع لا للمشتري، إلا أن يقال بأنّ المشتري يتعلّق غرضه في الخيار بغير الثمن، كما إذا أراد </w:t>
      </w:r>
      <w:bookmarkStart w:id="99" w:name="pg11069_115890"/>
    </w:p>
    <w:p>
      <w:pPr>
        <w:pStyle w:val="Heading4"/>
        <w:numPr>
          <w:ilvl w:val="3"/>
          <w:numId w:val="1"/>
        </w:numPr>
        <w:rPr/>
      </w:pPr>
      <w:bookmarkStart w:id="100" w:name="__RefHeading___Toc4215851_1067777946"/>
      <w:bookmarkStart w:id="101" w:name="_Toc37"/>
      <w:bookmarkEnd w:id="99"/>
      <w:bookmarkEnd w:id="100"/>
      <w:r>
        <w:rPr>
          <w:rtl w:val="true"/>
        </w:rPr>
        <w:t>کیفیه اخذ الشفیع حق الشفعه</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للشفيع تبعيض حقه، بل يأخذ الجميع أو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يدفع دركه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على هذا أن يراعى سقوط خياره باشتراط سقوط الدرك عنه، مع أنهم حكموا بأنّه ليس للمشتري الردّ بالعيب لو رضي الشفيع بالمعيب، مع أن فيه الدرك فليكن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التفصيل الذي نقلناه عن الشيخ بالفرق بين ما لو كان الخيار للبائع أو للمشتري ذكره الشيخ في الخلاف والمبسوط في باب الشفعة</w:t>
      </w:r>
      <w:r>
        <w:rPr>
          <w:rStyle w:val="FootnoteAnchor"/>
          <w:rtl w:val="true"/>
        </w:rPr>
        <w:footnoteReference w:id="126"/>
      </w:r>
      <w:r>
        <w:rPr>
          <w:rFonts w:ascii="Amiri" w:hAnsi="Amiri" w:eastAsia="Amiri" w:cs="Amiri"/>
          <w:color w:val="111111"/>
          <w:sz w:val="28"/>
          <w:sz w:val="28"/>
          <w:szCs w:val="28"/>
          <w:rtl w:val="true"/>
          <w:lang w:bidi="ar-SA"/>
        </w:rPr>
        <w:t xml:space="preserve">، وفرّق بما ذكره من انتقال المبيع إلى ملك المشتري على تقدير كون الخيار له، دون ما إذا كان للبائع أو لهما، وسيأتي نقله عنه كذلك في الكتاب </w:t>
      </w:r>
      <w:r>
        <w:rPr>
          <w:rStyle w:val="FootnoteAnchor"/>
          <w:rtl w:val="true"/>
        </w:rPr>
        <w:footnoteReference w:id="127"/>
      </w:r>
      <w:r>
        <w:rPr>
          <w:rFonts w:ascii="Amiri" w:hAnsi="Amiri" w:eastAsia="Amiri" w:cs="Amiri"/>
          <w:color w:val="111111"/>
          <w:sz w:val="28"/>
          <w:sz w:val="28"/>
          <w:szCs w:val="28"/>
          <w:rtl w:val="true"/>
          <w:lang w:bidi="ar-SA"/>
        </w:rPr>
        <w:t>، مع أنّه قال في الخلاف في باب الخيار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كان للمشتري وحده زال ملك البائع عن الملك بنفس العقد، لكنه لم ينتقل إلى المشتري حتّى ينقضي الخيار، فإذا انقضى ملك المشتري بالعقد الأول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فينبغي التسوية في عدم ثبوت الشفعة عنده مع الخيار مطلقاً؛ لعدم انتقال الملك إلى المشتري حينئذ مطلقاً، وثبوت الشفعة متوقف على ملكه ليؤخذ منه، كما اعترف به هو وغيره </w:t>
      </w:r>
      <w:r>
        <w:rPr>
          <w:rStyle w:val="FootnoteAnchor"/>
          <w:rtl w:val="true"/>
        </w:rPr>
        <w:footnoteReference w:id="129"/>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لما حكم بثبوت الشفعة هنا لو كان الخيار للمشتري، ورجع عن ذلك القول، ولم يقل غيره بذلك القول، لم يتحقق الخلاف في المسألة زيادة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للشفيع تبعيض حقه، بل يأخذ الجميع أو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حقه هو المجموع من حيث هو مجموع، ولما في تبعيض الصفقة من الإضرار بالمشتري، ولا يناسب بناء الأخذ الذي شُرّع لدفع الإضرار على الإضرار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لو قال أخذت نصف 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شفعته بناءً على اعتبار الفورية؛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بالثمن الذي وقع عليه العقد وإن كانت قيمة الشقص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ما يغرم المشتري من دلالة أو وكالة، أو غير ذلك من المؤن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زاد المشتري في الثمن بعد العقد وانقضاء الخيار لم تلحق الزيادة، بل كانت هبةً لا يجب على الشفيع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الزيادة في زمان الخيار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بالعقد؛ لأنّها بمنزلة ما يفعل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يشكل على القول بانتقال الملك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حط البائع من الثمن لم يلحق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المأخوذ لا يستحقه كما تقرّر، وأما الباقي ؛ فلأنه إن ظهر منه إسقاط حقه منه فظاهر وإلا فقد حصل التراخي بأخذه، فتبطل الشفعة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ضعيف بالصحة في الجميع، بناءً على أنّ أخذ البعض يستلزم أخذ الجميع؛ لعدم صحة أخذه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لمنع الاستلزام، وجواز تعلّق الغرض بالبعض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بالثمن الذي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بأخذه بالثمن أخذه بمثله؛ لعدم إمكان الأخذ به نفسه غالباً، فإن كان مثليّاً لزمه مثله وإلا فقيمته، كما سيأتي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كونه مساوياً لقيمة الشقص ومخالفاً بالزيادة والنقصان؛ لإطلاق النص</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يلزمه غيره مما يغرمه المشتري بسببه من دلالة وأجرة ناقد ووزّان وغيرها؛ إذ ليست من الثمن وإن كانت من توابعه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 المشتري في الثمن بعد العقد وانقضاء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قلنا بانتقال المبيع إلى ملك المشتري بمجرد العقد فلا إشكال في كون الثمن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 فيه، ولا عبرة بما يزاد وينقص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فقد حكم بإلحاق الزيادة والنقيصة بالثمن في مدة الخيار محتجاً بأن الشفيع يأخذ بالثمن الذي يستقر العقد</w:t>
      </w:r>
      <w:r>
        <w:rPr>
          <w:rStyle w:val="FootnoteAnchor"/>
          <w:rtl w:val="true"/>
        </w:rPr>
        <w:footnoteReference w:id="132"/>
      </w:r>
      <w:r>
        <w:rPr>
          <w:rFonts w:ascii="Amiri" w:hAnsi="Amiri" w:eastAsia="Amiri" w:cs="Amiri"/>
          <w:color w:val="111111"/>
          <w:sz w:val="28"/>
          <w:sz w:val="28"/>
          <w:szCs w:val="28"/>
          <w:rtl w:val="true"/>
          <w:lang w:bidi="ar-SA"/>
        </w:rPr>
        <w:t xml:space="preserve">عليه ، وهذا هو الذي استقر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والجماعة بنوا مذهبه في ذلك على مذهبه السابق من عدم انتقال الملك إلى المشتري إلا بانقضاء الخيار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نظر؛ لأنه لو كان كذلك لخص الحكم بما إذا كان الخيار للبائع؛ لاعترافه بأنه إذا كان للمشتري وحده ينتقل إليه الملك، كما حكيناه عنه في هذا الباب</w:t>
      </w:r>
      <w:r>
        <w:rPr>
          <w:rStyle w:val="FootnoteAnchor"/>
          <w:rtl w:val="true"/>
        </w:rPr>
        <w:footnoteReference w:id="135"/>
      </w:r>
      <w:r>
        <w:rPr>
          <w:rFonts w:ascii="Amiri" w:hAnsi="Amiri" w:eastAsia="Amiri" w:cs="Amiri"/>
          <w:color w:val="111111"/>
          <w:sz w:val="28"/>
          <w:sz w:val="28"/>
          <w:szCs w:val="28"/>
          <w:rtl w:val="true"/>
          <w:lang w:bidi="ar-SA"/>
        </w:rPr>
        <w:t>،وإن كان قد عمّم الحكم في البيع</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وتعليله إلحاق الزيادة والنقصان بما حكيناه عنه من أنّه الذي استقرّ عليه العقد لا يدلّ على حكم الانتقال، بل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بناؤه هذا على حكم مذهبه في البيع دون ما هنا لزاد الاضطراب، إلا أنه لا ضرورة إليه إلا على التقدير الذي فهموه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يشكل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بالانتقال تنبيه على ما ذكرناه من أنّ بناءه ليس على عدم الانتقال، وإلا لما كان كلامه مشكلاً على تقدير الانتقال بل مردوداً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محصل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الزيادة والنقيصة بالثمن في زمن الخيار لا يتم على تفصيله مطلقاً؛ لأنه يتمشى على تقدير كون الخيار للبائع؛ لعدم الانتقال، أما على تقدير كون الخيار للمشتري فيشكل على مذهبه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المشتري دفع الشقص ما لم يبذل الشفيع الثمن الذي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 شقصاً وعرضاً في صفقة أخذ الشقص بحصته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انتقال الملك إلى المشتري فينبغي أن لا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بانتقال الملك في الحالتين لا يتم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المشتري دفع الشقص ما لم يبذل الشفيع الثمن 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اعتبر هنا دفع الثمن أوّلاً ولم يعتبر ذلك في غيره من المعاوضات كالبيع بل اعتبر التسليم معاً؛ لأنّ هذه معاوضة قهرية، أخذ العوض فيها بغير رضى المشتري، فيجبر وَهْن قهره بتسليم الثمن إليه أوّلاً، بخلاف البيع، فإنّ مبناه على الاختيار، فلم يكن أحد من المتبايعين أولى بالبداءة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في الحقيقة علة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دلالة في النصوص عليها، وإثباتها بمجرد ذلك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اعتبرها العامة في كتبهم </w:t>
      </w:r>
      <w:r>
        <w:rPr>
          <w:rStyle w:val="FootnoteAnchor"/>
          <w:rtl w:val="true"/>
        </w:rPr>
        <w:footnoteReference w:id="137"/>
      </w:r>
      <w:r>
        <w:rPr>
          <w:rFonts w:ascii="Amiri" w:hAnsi="Amiri" w:eastAsia="Amiri" w:cs="Amiri"/>
          <w:color w:val="111111"/>
          <w:sz w:val="28"/>
          <w:sz w:val="28"/>
          <w:szCs w:val="28"/>
          <w:rtl w:val="true"/>
          <w:lang w:bidi="ar-SA"/>
        </w:rPr>
        <w:t>، وهي مناسبة على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هنا بأنّ المعتبر التقابض معاً كالبيع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الملك للشفيع يحصل بالأخذ قبل دفع الثمن، كما أن الملك يحصل في البيع بالعقد، ووجوب التسليم حكم آخر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هنا كذلك، بمعنى عدم توقف الملك على التقابض، أم لا يتم ملك الشفيع هنا بدون تسليم الثمن؟ ليس في عبارة المصنّف ما يدلّ على زيادة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الثاني</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تقديره هل يكون دفع الثمن جزءاً من السبب المملك، أم كاشفاً عن حصول الملك بالأخذ القولي ؟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النماء المتخلّل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شقصاً وعرضاً في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المشتري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اشترى ما فيه الشفعة وما ليس فيه صفقة بأن اشترى سيفاً أو ثوباً مع شقص </w:t>
      </w:r>
      <w:bookmarkStart w:id="102" w:name="pg11069_115894"/>
    </w:p>
    <w:p>
      <w:pPr>
        <w:pStyle w:val="Heading4"/>
        <w:numPr>
          <w:ilvl w:val="3"/>
          <w:numId w:val="1"/>
        </w:numPr>
        <w:rPr/>
      </w:pPr>
      <w:bookmarkStart w:id="103" w:name="__RefHeading___Toc4215853_1067777946"/>
      <w:bookmarkStart w:id="104" w:name="_Toc38"/>
      <w:bookmarkEnd w:id="102"/>
      <w:bookmarkEnd w:id="103"/>
      <w:r>
        <w:rPr>
          <w:rtl w:val="true"/>
        </w:rPr>
        <w:t>هل تثبت حق الشفعه لو کان الثمن قیمیا ام لا؟</w:t>
      </w:r>
      <w:bookmarkEnd w:id="104"/>
    </w:p>
    <w:p>
      <w:pPr>
        <w:pStyle w:val="BookText"/>
        <w:rPr/>
      </w:pPr>
      <w:r>
        <w:rPr>
          <w:rFonts w:ascii="Amiri" w:hAnsi="Amiri" w:eastAsia="Amiri" w:cs="Amiri"/>
          <w:color w:val="111111"/>
          <w:sz w:val="28"/>
          <w:sz w:val="28"/>
          <w:szCs w:val="28"/>
          <w:rtl w:val="true"/>
          <w:lang w:bidi="ar-SA"/>
        </w:rPr>
        <w:t>ولا يثبت بذلك للمشتري خيار؛ لأنّ استحقاق الشفعة تجدد في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الشفيع مثل الثمن إن كان مثليّاً، كالذهب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مثل كالحيوان والثوب والجوهر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لتعذر المثلية؛ ولرواية على بن رئاب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بقيمة العرض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عقار مشفوع فإنّه تثبت الشفعة في المشفوع دون الآخر وإن تبعضت الصفقة على المشتري ؛ لوجود المقتضي للشفعة في الشقص دون الآخر، وانتفاء المانع؛ إذ ليس إلا ضميمة غيره، وهو غير صالح للمانعيّة؛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للمشتري خيار تبعض الصفقة؛ لأنّ شرطه وجود سببه حالة العقد وهو منتف هنا؛ لأنّ تبعض الصفقة تجدّد بسبب الأخذ بالشفعة المتجدد في ملك المشتري، أو لدخول المشتري فيها عالماً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يوزّع</w:t>
      </w:r>
      <w:r>
        <w:rPr>
          <w:rStyle w:val="FootnoteAnchor"/>
          <w:rtl w:val="true"/>
        </w:rPr>
        <w:footnoteReference w:id="139"/>
      </w:r>
      <w:r>
        <w:rPr>
          <w:rFonts w:ascii="Amiri" w:hAnsi="Amiri" w:eastAsia="Amiri" w:cs="Amiri"/>
          <w:color w:val="111111"/>
          <w:sz w:val="28"/>
          <w:sz w:val="28"/>
          <w:szCs w:val="28"/>
          <w:rtl w:val="true"/>
          <w:lang w:bidi="ar-SA"/>
        </w:rPr>
        <w:t>الثمن عليهما باعتبار قيمتهما، ويأخذ الشفيع الشقص بحصته من الثمن، ويعتبر قيمتهما يوم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الشفيع مثل الثمن إن كان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ثبوت الشفعة على تقدير كون الثمن مثليّاً، ولأن الشفيع يأخذ الشقص بالثمن وخصوصيات الشخص غير مرادة غالباً، وإنّما المطلوب المثل؛ لمساواته لما دفعه المشتري في غالب الأوصاف والخواص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فيما إذا كان الثمن قيمياً، فذهب جماعة</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الخلاف مدعياً الإجماع،</w:t>
      </w:r>
      <w:r>
        <w:rPr>
          <w:rStyle w:val="FootnoteAnchor"/>
          <w:rtl w:val="true"/>
        </w:rPr>
        <w:footnoteReference w:id="141"/>
      </w:r>
      <w:r>
        <w:rPr>
          <w:rFonts w:ascii="Amiri" w:hAnsi="Amiri" w:eastAsia="Amiri" w:cs="Amiri"/>
          <w:color w:val="111111"/>
          <w:sz w:val="28"/>
          <w:sz w:val="28"/>
          <w:szCs w:val="28"/>
          <w:rtl w:val="true"/>
          <w:lang w:bidi="ar-SA"/>
        </w:rPr>
        <w:t xml:space="preserve">والعلّامة فى المختلف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ثبوت الشفعة حينئذ ؛ اقتصاراً فيما خالف الأصل على موضع اليقين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عليّ بن رئاب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داراً برقيق ومتاع وبز وجوهر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هارون بن حمزة الغنوي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يتحقق ذلك في المثلي؛ لأنّ الحقيقة غير مرادة إجماعاً، فيحمل على أقرب المجازات إلى الحقيقة وهو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في غير الخلاف</w:t>
      </w:r>
      <w:r>
        <w:rPr>
          <w:rStyle w:val="FootnoteAnchor"/>
          <w:rtl w:val="true"/>
        </w:rPr>
        <w:footnoteReference w:id="145"/>
      </w:r>
      <w:r>
        <w:rPr>
          <w:rFonts w:ascii="Amiri" w:hAnsi="Amiri" w:eastAsia="Amiri" w:cs="Amiri"/>
          <w:color w:val="111111"/>
          <w:sz w:val="28"/>
          <w:sz w:val="28"/>
          <w:szCs w:val="28"/>
          <w:rtl w:val="true"/>
          <w:lang w:bidi="ar-SA"/>
        </w:rPr>
        <w:t>والعلّامة في غير المختلف</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ثبوتها فيه؛ لعموم الأدلّة الدالّة على ثبوت الشفعة </w:t>
      </w:r>
      <w:r>
        <w:rPr>
          <w:rStyle w:val="FootnoteAnchor"/>
          <w:rtl w:val="true"/>
        </w:rPr>
        <w:footnoteReference w:id="147"/>
      </w:r>
      <w:r>
        <w:rPr>
          <w:rFonts w:ascii="Amiri" w:hAnsi="Amiri" w:eastAsia="Amiri" w:cs="Amiri"/>
          <w:color w:val="111111"/>
          <w:sz w:val="28"/>
          <w:sz w:val="28"/>
          <w:szCs w:val="28"/>
          <w:rtl w:val="true"/>
          <w:lang w:bidi="ar-SA"/>
        </w:rPr>
        <w:t>، ولأن القيمة بمنزلة العوض المدفوع ولضعف مستند المنع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 طريقه الحسن بن سماعة وهو واقفي</w:t>
      </w:r>
      <w:r>
        <w:rPr>
          <w:rStyle w:val="FootnoteAnchor"/>
          <w:rtl w:val="true"/>
        </w:rPr>
        <w:footnoteReference w:id="148"/>
      </w:r>
      <w:r>
        <w:rPr>
          <w:rFonts w:ascii="Amiri" w:hAnsi="Amiri" w:eastAsia="Amiri" w:cs="Amiri"/>
          <w:color w:val="111111"/>
          <w:sz w:val="28"/>
          <w:sz w:val="28"/>
          <w:szCs w:val="28"/>
          <w:rtl w:val="true"/>
          <w:lang w:bidi="ar-SA"/>
        </w:rPr>
        <w:t>، والعجب من دعوى العلّامة في التحرير صحته</w:t>
      </w:r>
      <w:r>
        <w:rPr>
          <w:rStyle w:val="FootnoteAnchor"/>
          <w:rtl w:val="true"/>
        </w:rPr>
        <w:footnoteReference w:id="149"/>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موضع النزاع ممنوعة؛ فإنّ نفي الشفعة أعم من كونه بسبب كون الثمن قيميّاً أو غيره؛ إذ لم يذكر أنّ في الدار شريكاً، فجاز نفي الشفعة لذلك عن الجار وغيره، أو لكونها غير قابلة للقسمة، أو لغير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المانع من الشفعة غير مذكور وأسباب المنع كثيرة، فلا وجه لحمله على المتنازع أصلاً </w:t>
      </w:r>
      <w:r>
        <w:rPr>
          <w:rFonts w:eastAsia="Amiri" w:cs="Amiri" w:ascii="Amiri" w:hAnsi="Amiri"/>
          <w:color w:val="111111"/>
          <w:sz w:val="28"/>
          <w:szCs w:val="28"/>
          <w:rtl w:val="true"/>
          <w:lang w:bidi="ar-SA"/>
        </w:rPr>
        <w:t xml:space="preserve">. </w:t>
      </w:r>
      <w:bookmarkStart w:id="105" w:name="pg11069_115896"/>
    </w:p>
    <w:p>
      <w:pPr>
        <w:pStyle w:val="Heading4"/>
        <w:numPr>
          <w:ilvl w:val="3"/>
          <w:numId w:val="1"/>
        </w:numPr>
        <w:rPr/>
      </w:pPr>
      <w:bookmarkStart w:id="106" w:name="__RefHeading___Toc4215855_1067777946"/>
      <w:bookmarkStart w:id="107" w:name="_Toc39"/>
      <w:bookmarkEnd w:id="105"/>
      <w:bookmarkEnd w:id="106"/>
      <w:r>
        <w:rPr>
          <w:rtl w:val="true"/>
        </w:rPr>
        <w:t>لو ترك الشفیع المطالبة لعذر</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علم بالشفعة فله المطالبة في الحال فإن أخر لعذر عن مباشرة الطلب وعن التوكيل فيه لم تبطل شفعته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ترك لتوهمه كثرة الثمن فبانَ قليلاً، أو لتوهم الثمن ذهباً فبانَ فضةً، أو حيوانا فبانَ قماشاً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محبوساً بحق هو عاجز عنه، وعجز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مع ذلك من دعوى أنها نص في الباب، مع أنها ليست من الظاهر فضلاً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 وإن كان من الحسن إلا أن الحقيقة فيه غير مرادة كما ذكر، وأقرب المجازات إلى الحقيقة بحسب الحقيقة، فإن كان مثليّاً فالأقرب إليه مثله، وإن كان قيميّاً فالأقرب إليه قيمته، وهذا واضح، أما اختصاصه بالمثلي فلا؛ إذ لو كان الثمن قيمياً فلا بد من اعتبار مجازه حيث لا يراد الحقيقة، وإلا لزم اختصاص الحكم بالحقيقة، فيرد مثله في المثلي؛ لأن المثل ليس بحقيقة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فعلى القول الأصح من ثبوتها مع كون الثمن قيمياً، فالمعتبر قيمته وقت العقد؛ لأنه وقت استحقاق الثمن والعين متعذرة، فوجب الانتقال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وقت الأخذ </w:t>
      </w:r>
      <w:r>
        <w:rPr>
          <w:rStyle w:val="FootnoteAnchor"/>
          <w:rtl w:val="true"/>
        </w:rPr>
        <w:footnoteReference w:id="150"/>
      </w:r>
      <w:r>
        <w:rPr>
          <w:rFonts w:ascii="Amiri" w:hAnsi="Amiri" w:eastAsia="Amiri" w:cs="Amiri"/>
          <w:color w:val="111111"/>
          <w:sz w:val="28"/>
          <w:sz w:val="28"/>
          <w:szCs w:val="28"/>
          <w:rtl w:val="true"/>
          <w:lang w:bidi="ar-SA"/>
        </w:rPr>
        <w:t>لوجوبه حينئذ على الشفيع، فيعتبر قيمته وقت الوجوب حيث يتعذر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الأعلى من وقت العقد إلى دون الأخذ</w:t>
      </w:r>
      <w:r>
        <w:rPr>
          <w:rStyle w:val="FootnoteAnchor"/>
          <w:rtl w:val="true"/>
        </w:rPr>
        <w:footnoteReference w:id="151"/>
      </w:r>
      <w:r>
        <w:rPr>
          <w:rFonts w:ascii="Amiri" w:hAnsi="Amiri" w:eastAsia="Amiri" w:cs="Amiri"/>
          <w:color w:val="111111"/>
          <w:sz w:val="28"/>
          <w:sz w:val="28"/>
          <w:szCs w:val="28"/>
          <w:rtl w:val="true"/>
          <w:lang w:bidi="ar-SA"/>
        </w:rPr>
        <w:t>، كالغاصب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علم بالشفعة فله المطالبة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أنّ الشفيع إذا علم بالشراء له المطالبة بالشفعة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 المبادرة مع الإمكان شرط في الاستحقاق فيبطل مع الإخلال بها أم لا؟ والمصنف لم يصرح هنا بذلك، بل اقتصر على أنّ له المطالبة في الحال، وعلى أن التأخير لعذر غير مبطل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للشفعة، وكلاهما لا إشكال فيه، ولكنّه سيصرح فيما يأتي باختيار الفورية</w:t>
      </w:r>
      <w:r>
        <w:rPr>
          <w:rStyle w:val="FootnoteAnchor"/>
          <w:rtl w:val="true"/>
        </w:rPr>
        <w:footnoteReference w:id="152"/>
      </w:r>
      <w:r>
        <w:rPr>
          <w:rFonts w:ascii="Amiri" w:hAnsi="Amiri" w:eastAsia="Amiri" w:cs="Amiri"/>
          <w:color w:val="111111"/>
          <w:sz w:val="28"/>
          <w:sz w:val="28"/>
          <w:szCs w:val="28"/>
          <w:rtl w:val="true"/>
          <w:lang w:bidi="ar-SA"/>
        </w:rPr>
        <w:t>، ولو صرّح به هنا لكان أجود ، ولذلك تعيّن تأخير البحث عنه إلى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تعتبر الفورية فلا يقدح فيها تأخيره لعذر يمنع المبادرة إليها مباشرة أو توكيلاً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من الأعذار ما لو ترك لتوهمه كثرة الثمن لأمارة أوجبته، كإخبار مخبر ثم ظهر كذبه ونحو ذلك، لا بمجرد الاحتمال فإنّ الشفعة باقية إلى حين العلم بحقيقة الحال، فتصير فورية حينئذ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ذلك عذراً؛ لأنّ قلّة الثمن مقصودة في المعاوضة، فربما كان الترك مستنداً إلى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اعتقده ذهباً فبان فضةً، أو حيواناً فبان قماشاً، ونحو ذلك؛ لأنّ الغرض قد يتعلق بجنس دون آخر؛ لسهولة تحصيله عليه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محبوساً بحق هو عاجز عن أدائه، بخلاف ما لو كان قادراً؛ لأن التأخير من قِبَله حينئذ ؛ إذ يجب عليه دفع الحق ليخلص من الحبس المانع من تعجيل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بالحق عما لو كان محبوساً بباطل، فإنّه عذر وإن قدر على أدائه، قليلاً كان أم كثيراً؛ إذ لا يجب عليه دفع ما ليس مستحقاً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يشترط في هذين عجزه عن الوكالة ليكون الحبس عذراً، فإن قصر في الوكالة بطلت شفعته، كما أنّه لو وكل مع حبسه بحق هو قادر عليه فالشفعة بحالها؛ لقيام الوكيل مقامه، فلا تقصير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المعتبر في الحق كونه فى الظاهر، أو بحسب اعترافه؟ وجهان كما لو قامت عليه البينة بحق وهو منكر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الحق عليه شرعاً، ومن دعواه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إلحاقه بالحق قوّة</w:t>
      </w:r>
      <w:r>
        <w:rPr>
          <w:rFonts w:eastAsia="Amiri" w:cs="Amiri" w:ascii="Amiri" w:hAnsi="Amiri"/>
          <w:color w:val="111111"/>
          <w:sz w:val="28"/>
          <w:szCs w:val="28"/>
          <w:rtl w:val="true"/>
          <w:lang w:bidi="ar-SA"/>
        </w:rPr>
        <w:t xml:space="preserve">. </w:t>
      </w:r>
      <w:bookmarkStart w:id="108" w:name="pg11069_115898"/>
    </w:p>
    <w:p>
      <w:pPr>
        <w:pStyle w:val="Heading4"/>
        <w:numPr>
          <w:ilvl w:val="3"/>
          <w:numId w:val="1"/>
        </w:numPr>
        <w:rPr/>
      </w:pPr>
      <w:bookmarkStart w:id="109" w:name="__RefHeading___Toc4215857_1067777946"/>
      <w:bookmarkStart w:id="110" w:name="_Toc40"/>
      <w:bookmarkEnd w:id="108"/>
      <w:bookmarkEnd w:id="109"/>
      <w:r>
        <w:rPr>
          <w:rtl w:val="true"/>
        </w:rPr>
        <w:t xml:space="preserve">* </w:t>
      </w:r>
      <w:r>
        <w:rPr>
          <w:rtl w:val="true"/>
        </w:rPr>
        <w:t>وتجب المبادرة إلى المطالبة عند العلم</w:t>
      </w:r>
      <w:bookmarkEnd w:id="110"/>
    </w:p>
    <w:p>
      <w:pPr>
        <w:pStyle w:val="BookText"/>
        <w:rPr/>
      </w:pPr>
      <w:r>
        <w:rPr>
          <w:rFonts w:ascii="Amiri" w:hAnsi="Amiri" w:eastAsia="Amiri" w:cs="Amiri"/>
          <w:color w:val="111111"/>
          <w:sz w:val="28"/>
          <w:sz w:val="28"/>
          <w:szCs w:val="28"/>
          <w:rtl w:val="true"/>
          <w:lang w:bidi="ar-SA"/>
        </w:rPr>
        <w:t>لكن على ما جرت العادة به غير متجاوز عادته في 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متشاغلاً بعبادة واجبة أو مندوبة لم يجب عليه قطعها، وجاز الصبر حتى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دخل عليه وقت الصلاة صبر حتى يتطهر ويصلّي متئداً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العذر ما لو سمع أن المشتري شخص فبانَ غيره، أو أنّ المشترى قدر فبانَ أزيد منه أو أنقص، ونحو ذلك؛ لاختلاف الأغراض في ذلك اختلافاً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المبادرة إلى المطالبة عند العلم، لكن على ما جرت العادة به غير متجاوز عادته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بالطلب فى هذا ونظائره الأخذ بالشفعة قولاً أو فعلاً، والطلب كناية عنه، فإنّ حقيقة الطلب هنا منافية للفور المعتبر في الأخذ، ولا مدخل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بالوجوب معناه اللغوي وهو الثبوت، بمعنى أن المبادرة إلى الطلب أمر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اعتبار الفورية أزيد من السابقة، ومع ذلك ليست صريحةً في المطلوب؛ إذ لا يلزم من ثبوت المبادرة منافاة عدمها لها بحيث تبطل الشفعة بدونها، وإنّما الحوالة بهذا الحكم على ما سيأتي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بالمبادرة الاشتغال بالأخذ ومقدماته حيث يتوقف عليها على الوجه المعتاد، لا المبادرة بكل وجه ممكن فيكفي مشيه إلى المشتري بالمعتاد وإن قدر على الزيادة، وانتظار الصبح لو علم ليلاً، والصلاة إذا حضر وقتها، ومقدماتها ومتعلقاتها الواجبة والمندوبة التي يعتادها، وانتظار الجماعة، وتحرّي الرفقة حيث يكون الطريق مخوفاً ليصحبهم هو أو وكيله، وزوال الحر والبرد المفرطين، ولبس الخف ونحوه، وغلق الباب، والخروج من الحمام بعد قضاء وطره فيه لو سمع بعد دخوله فيه والسلام على المشتري بعد وصوله إليه وتحيته بالمعتاد، ونحو ذلك</w:t>
      </w:r>
      <w:r>
        <w:rPr>
          <w:rFonts w:eastAsia="Amiri" w:cs="Amiri" w:ascii="Amiri" w:hAnsi="Amiri"/>
          <w:color w:val="111111"/>
          <w:sz w:val="28"/>
          <w:szCs w:val="28"/>
          <w:rtl w:val="true"/>
          <w:lang w:bidi="ar-SA"/>
        </w:rPr>
        <w:t xml:space="preserve">. </w:t>
      </w:r>
      <w:bookmarkStart w:id="111" w:name="pg11069_115899"/>
    </w:p>
    <w:p>
      <w:pPr>
        <w:pStyle w:val="Heading4"/>
        <w:numPr>
          <w:ilvl w:val="3"/>
          <w:numId w:val="1"/>
        </w:numPr>
        <w:rPr/>
      </w:pPr>
      <w:bookmarkStart w:id="112" w:name="__RefHeading___Toc4215859_1067777946"/>
      <w:bookmarkStart w:id="113" w:name="_Toc41"/>
      <w:bookmarkEnd w:id="111"/>
      <w:bookmarkEnd w:id="112"/>
      <w:r>
        <w:rPr>
          <w:rtl w:val="true"/>
        </w:rPr>
        <w:t>*</w:t>
      </w:r>
      <w:r>
        <w:rPr>
          <w:rtl w:val="true"/>
        </w:rPr>
        <w:t>ولو علم بالشفعة مسافراً</w:t>
      </w:r>
      <w:bookmarkEnd w:id="113"/>
    </w:p>
    <w:p>
      <w:pPr>
        <w:pStyle w:val="BookText"/>
        <w:rPr/>
      </w:pPr>
      <w:r>
        <w:rPr>
          <w:rFonts w:ascii="Amiri" w:hAnsi="Amiri" w:eastAsia="Amiri" w:cs="Amiri"/>
          <w:color w:val="111111"/>
          <w:sz w:val="28"/>
          <w:sz w:val="28"/>
          <w:szCs w:val="28"/>
          <w:rtl w:val="true"/>
          <w:lang w:bidi="ar-SA"/>
        </w:rPr>
        <w:t>فإن قدر على السعى أو التوكيل فأهمل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عنهما لم تسقط وإن لم يشهد بالمطالبة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حضور المشتري فلا يعد شيء من هذه عذراً؛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فالمرجع في ذلك كله إلى العرف، فما يعد فيه تقصيراً وتوانياً في الطلب تسقط به الشفعة، وما لا يعد تقصيراً لا يسقطها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الصبر حتى يتمها معناه الأعم الشامل للوجوب؛ لأنّ قطع الواجبة لذلك غير جائز، وقطع النافلة مكروه، وجواز الإتمام بالمعنى الأعم يشمل القسمين، من حيث إنه قدر مشترك بينهما، لا من حيث استعمال المشترك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بالمعنى الثاني جاز أيضاً بطريق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بالمتئد المتثبت من غير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توأد إذا تأنى وتثبت ولم يعجل، واتئد في أمرك أي تثبت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فيجب كتابة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المشدّدة ثم الهمزة، وتكتب بالياء؛ لكونها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مكتوب بألف بين التاء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بالشفعة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العذر الذي لا تسقط الشفعة معه بسبب عدم الفورية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زواله عن قرب كالاشتغال بالصلاة والطعام وقضاء الحاجة ونحوها، وهذا لا يجب عليه التوكيل بل ينتظر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ينتظر زواله عن قرب كالسفر والمرض والحبس على الوجه السابق ،وهذا يجب عليه المبادرة أو التوكيل مع القدرة عليهما، ويتعين أحدهما مع القدرة عليه </w:t>
      </w:r>
      <w:bookmarkStart w:id="114" w:name="pg11069_115900"/>
    </w:p>
    <w:p>
      <w:pPr>
        <w:pStyle w:val="Heading4"/>
        <w:numPr>
          <w:ilvl w:val="3"/>
          <w:numId w:val="1"/>
        </w:numPr>
        <w:rPr/>
      </w:pPr>
      <w:bookmarkStart w:id="115" w:name="__RefHeading___Toc4215861_1067777946"/>
      <w:bookmarkStart w:id="116" w:name="_Toc42"/>
      <w:bookmarkEnd w:id="114"/>
      <w:bookmarkEnd w:id="115"/>
      <w:r>
        <w:rPr>
          <w:rtl w:val="true"/>
        </w:rPr>
        <w:t>*</w:t>
      </w:r>
      <w:r>
        <w:rPr>
          <w:rtl w:val="true"/>
        </w:rPr>
        <w:t>ولا تسقط الشفعة بتقايل المتبايعين</w:t>
      </w:r>
      <w:bookmarkEnd w:id="116"/>
    </w:p>
    <w:p>
      <w:pPr>
        <w:pStyle w:val="BookText"/>
        <w:rPr/>
      </w:pPr>
      <w:r>
        <w:rPr>
          <w:rFonts w:ascii="Amiri" w:hAnsi="Amiri" w:eastAsia="Amiri" w:cs="Amiri"/>
          <w:color w:val="111111"/>
          <w:sz w:val="28"/>
          <w:sz w:val="28"/>
          <w:szCs w:val="28"/>
          <w:rtl w:val="true"/>
          <w:lang w:bidi="ar-SA"/>
        </w:rPr>
        <w:t>لأنّ الاستحقاق حصل بالعقد، فليس للمتبايعين إسقاطه، والدرك باق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بالبيع ثم تقايلا لم يكن له شفعة؛ لأنّها فسخ وليست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وإلا بطلت شفعته؛ لما فيه من طول المدة وعدم المسامحة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الأمرين معاً لم تسقط شفعته؛ لعدم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الإشهاد على المطالبة عندنا وإن تمكن منه، خلافاً لبعض العامة </w:t>
      </w:r>
      <w:r>
        <w:rPr>
          <w:rStyle w:val="FootnoteAnchor"/>
          <w:rtl w:val="true"/>
        </w:rPr>
        <w:footnoteReference w:id="155"/>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المبادرة إلى أحدهما بعد زوال العذر في أوّل أوقات إمكانه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الوكيل في الأخذ لم يعد تقصيراً من الموكل حيث لا يعلم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الشفعة بتقابل المتبايعين ؛ لأنّ الاستحقاق حصل بالعقد، فليس للمتبايعين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تقايل المتبايعان بعد ثبوت الشفعة فإن عفا الشريك عنها سقطت من جهة الشراء ولم تتجدد بالإقالة عندنا كما لا تتجدد بالرد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من جعلها بيعاً مطلقاً، أو في حق الشفيع تجدّدت بالإقالة، وأخذ الشقص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التقايل قبل علم الشفيع بالشفعة لم تسقط بالإقالة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حق الشفيع على حق البائع من حيث إن الشفعة استحقت بالشراء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فسخ الإقالة والأخذ من المشتري على قاعدة الشفعة، ويعود الدرك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فسخ الإقالة يرفعها من حين الفسخ ولا يبطلها من أصلها، كما هي قاعدة الفسوخ كنظائرها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فنماء المبيع المنفصل المتخلّل بين الإقالة وفسخها للبائع، ونماء الثمن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هنا خلاف ذلك لا يوافق القواعد الشرعية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جعلها بيعاً خير الشفيع بين الأخذ بالإقالة وجعل الدرك على البائع، وبين فسخها حتى يعود الشقص إلى المشتري فيأخذ منه</w:t>
      </w:r>
      <w:r>
        <w:rPr>
          <w:rFonts w:eastAsia="Amiri" w:cs="Amiri" w:ascii="Amiri" w:hAnsi="Amiri"/>
          <w:color w:val="111111"/>
          <w:sz w:val="28"/>
          <w:szCs w:val="28"/>
          <w:rtl w:val="true"/>
          <w:lang w:bidi="ar-SA"/>
        </w:rPr>
        <w:t xml:space="preserve">. </w:t>
      </w:r>
      <w:bookmarkStart w:id="117" w:name="pg11069_115901"/>
    </w:p>
    <w:p>
      <w:pPr>
        <w:pStyle w:val="Heading4"/>
        <w:numPr>
          <w:ilvl w:val="3"/>
          <w:numId w:val="1"/>
        </w:numPr>
        <w:rPr/>
      </w:pPr>
      <w:bookmarkStart w:id="118" w:name="__RefHeading___Toc4215863_1067777946"/>
      <w:bookmarkStart w:id="119" w:name="_Toc43"/>
      <w:bookmarkEnd w:id="117"/>
      <w:bookmarkEnd w:id="118"/>
      <w:r>
        <w:rPr>
          <w:rtl w:val="true"/>
        </w:rPr>
        <w:t>*</w:t>
      </w:r>
      <w:r>
        <w:rPr>
          <w:rtl w:val="true"/>
        </w:rPr>
        <w:t>ولو باع المشتري كان للشفيع فسخ البيع</w:t>
      </w:r>
      <w:bookmarkEnd w:id="119"/>
    </w:p>
    <w:p>
      <w:pPr>
        <w:pStyle w:val="BookText"/>
        <w:rPr/>
      </w:pPr>
      <w:r>
        <w:rPr>
          <w:rFonts w:ascii="Amiri" w:hAnsi="Amiri" w:eastAsia="Amiri" w:cs="Amiri"/>
          <w:color w:val="111111"/>
          <w:sz w:val="28"/>
          <w:sz w:val="28"/>
          <w:szCs w:val="28"/>
          <w:rtl w:val="true"/>
          <w:lang w:bidi="ar-SA"/>
        </w:rPr>
        <w:t>والأخذ من المشتري الأول، وله أن يأخذ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وقفه المشتري أو جعله مسجداً، فللشفيع إزالة ذلك كله وأخذه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جعلها بيعاً خير الشفيع بين الأخذ بالإقالة وجعل الدرك على البائع، وبين فسخها حتى يعود الشقص إلى المشتري فيأخذ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المشتري كان للشفيع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تصرفات المشتري في الشقص بالبيع والوقف وغيرهما صحيحة لوقوعها في ملكه ،لكن لا يبطل بذلك حق الشفيع؛ لسبقه فإذا أخذ الشفيع أبطل التصرف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إن كان التصرف مما تثبت فيه الشفعة كالبيع، تخيّر بين أخذه من المشتري الأوّل والثاني، وكذا من غيره على تقدير تعدّده زيادةً على ذلك؛ لأنّ كلّ واحد من البيوع الواقعة سبب تام في ثبوت الشفعة، فالتعيين إلى اختيار الشفيع، خلافاً لبعض العامة حيث صحح التصرّف وأبطل الشفعة</w:t>
      </w:r>
      <w:r>
        <w:rPr>
          <w:rStyle w:val="FootnoteAnchor"/>
          <w:rtl w:val="true"/>
        </w:rPr>
        <w:footnoteReference w:id="156"/>
      </w:r>
      <w:r>
        <w:rPr>
          <w:rFonts w:ascii="Amiri" w:hAnsi="Amiri" w:eastAsia="Amiri" w:cs="Amiri"/>
          <w:color w:val="111111"/>
          <w:sz w:val="28"/>
          <w:sz w:val="28"/>
          <w:szCs w:val="28"/>
          <w:rtl w:val="true"/>
          <w:lang w:bidi="ar-SA"/>
        </w:rPr>
        <w:t>؛ نظراً إلى وقوعه من مالك فتبطل لمنافاة صحته لبقائها، ثمّ لا تتجدّد؛ لأنّه تصرّف يبطل الشفعة فلا يثبتها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 عندهم أيضاً؛ لسبق الحق ووجود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الشفيع بالشراء الأول دفع الثمن الأول، وبطل المتأخر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بالأخير أخذ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السابق مطلقاً؛ لأنّ الرضى به يستلزم الرضى بما سبق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من المتوسط أخذ بثمنه، وصح ما تقدمه وبطل ما تأخر عنه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التصرف ممّا لا تثبت فيه الشفعة كالوقف والهبة والإجارة، فللشفيع نقضه سه وأخذ الشقص بالشفعة؛ لسبق حقه والثمن للواهب، سواء كانت لازمةً أم جائزة؛ لبطلانها بالأخذ بالشفعة؛ لسبق حق الشفيع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والشفيع يأخذ من المشتري ودركه عليه، ولا يأخذ من البائع، لكن لو طالب والشقص في يد البائع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من البائع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يكلّف المشتري القبض من البائع مع امتناعه وإن التمس ذلك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قبض الشفيع مقام ،قبضه، ويكون الدرك مع ذلك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وقفه أو جعله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على خلاف بعض العامة؛ حيث حكم بعدم نقض الوقف </w:t>
      </w:r>
      <w:r>
        <w:rPr>
          <w:rStyle w:val="FootnoteAnchor"/>
          <w:rtl w:val="true"/>
        </w:rPr>
        <w:footnoteReference w:id="157"/>
      </w:r>
      <w:r>
        <w:rPr>
          <w:rFonts w:ascii="Amiri" w:hAnsi="Amiri" w:eastAsia="Amiri" w:cs="Amiri"/>
          <w:color w:val="111111"/>
          <w:sz w:val="28"/>
          <w:sz w:val="28"/>
          <w:szCs w:val="28"/>
          <w:rtl w:val="true"/>
          <w:lang w:bidi="ar-SA"/>
        </w:rPr>
        <w:t>، وآخرين حيث حكموا ببطلان تصرّف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والشفيع يأخذ من المشتري ودركه عليه، ولا يأخذ من البائع، لكن لو طالب والشقص في يد البائع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أخذه من المشتري؛ لأنه يأخذ بالثمن، ويشترط في استحقاقه صحة البيع فتنقطع ملكية البائع له ومتى كان كذلك فدركه على المشتري لو ظهر استحقاق الشقص فيرجع عليه بالثمن وغيره ممّا يغرمه على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كان المشتري لم يقبضه من البائع لم يكلّف أخذه منه ثم إقباضه للشفيع؛ لأنّ الغرض قبضه، وهو حاصل بدون ذلك؛ ولأنّ الشقص حق للشفيع فحيثما وجده أخذه، وقبض الشفيع كقبض المشتري لانتقال الحق إليه، فلا وجه لتكليف المشتري أمراً لا يفوت بعدمه حق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فيبقى الدرك على المشتري، لما تقرر من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أوجب على المشتري قبضه من البائع وإقباضه </w:t>
      </w:r>
      <w:r>
        <w:rPr>
          <w:rStyle w:val="FootnoteAnchor"/>
          <w:rtl w:val="true"/>
        </w:rPr>
        <w:footnoteReference w:id="158"/>
      </w:r>
      <w:r>
        <w:rPr>
          <w:rFonts w:ascii="Amiri" w:hAnsi="Amiri" w:eastAsia="Amiri" w:cs="Amiri"/>
          <w:color w:val="111111"/>
          <w:sz w:val="28"/>
          <w:sz w:val="28"/>
          <w:szCs w:val="28"/>
          <w:rtl w:val="true"/>
          <w:lang w:bidi="ar-SA"/>
        </w:rPr>
        <w:t>نظراً إلى أنّ الشفيع بمنزلة المشتري من المشتري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له أخذ حقه ممن وجده بيده وثبوت دركه على المشتري؛ لانتقال الملك عنه كما ذكر </w:t>
      </w:r>
      <w:r>
        <w:rPr>
          <w:rFonts w:eastAsia="Amiri" w:cs="Amiri" w:ascii="Amiri" w:hAnsi="Amiri"/>
          <w:color w:val="111111"/>
          <w:sz w:val="28"/>
          <w:szCs w:val="28"/>
          <w:rtl w:val="true"/>
          <w:lang w:bidi="ar-SA"/>
        </w:rPr>
        <w:t xml:space="preserve">. </w:t>
      </w:r>
      <w:bookmarkStart w:id="120" w:name="pg11069_115903"/>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للشفيع فسخ البيع ولو نوى الفسخ والأخذ من البائع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انهدم المبيع أو عاب، فإن كان بغير فعل المشتري أو بفعله قبل مطالبة الشفيع فهو بالخيار بين الأخذ بكل الثمن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والأنقاض للشفيع باقيةً كانت</w:t>
      </w:r>
    </w:p>
    <w:p>
      <w:pPr>
        <w:pStyle w:val="BookText"/>
        <w:rPr/>
      </w:pPr>
      <w:r>
        <w:rPr>
          <w:rFonts w:ascii="Amiri" w:hAnsi="Amiri" w:eastAsia="Amiri" w:cs="Amiri"/>
          <w:color w:val="111111"/>
          <w:sz w:val="28"/>
          <w:sz w:val="28"/>
          <w:szCs w:val="28"/>
          <w:rtl w:val="true"/>
          <w:lang w:bidi="ar-SA"/>
        </w:rPr>
        <w:t>في المبيع أو منقولةً عنه؛ لأنّ لها نصيباً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العيب بفعل المشترى بعد المطالبة ضمنها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يضمنها ؛لأنّه لا يملك بنفس المطالبة بل بالأخذ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للشفيع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الفسخ والأخذ من البائع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العقد لم يقع معه، فلا وجه لتسلّطه على فسخه بغیر سبب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 وحقه منحصر في الأخذ من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فلو اشتغل بالفسخ بعد علمه بالحال بطلت شفعته لاشتغاله بما ينافي الفورية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نوى بأخذه بالشفعة الفسخ وأخذه من البائع لم يصح الأخذ؛ لأنه محال شرعاً، فلا تؤثر نيته، كما لو نوى أخذه من الأجنبي، وتبطل الشفعة؛ لمنافاته الفورية أيضاً حيث لا يكون معذوراً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يصح فسخه من نفسه لا يصح بالاتفاق بينه وبين البائع بالإقالة وغيرها؛ لاشتراكهما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انهدم المبيع أو 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215865_1067777946"/>
      <w:bookmarkStart w:id="122" w:name="_Toc44"/>
      <w:bookmarkEnd w:id="121"/>
      <w:r>
        <w:rPr>
          <w:rtl w:val="true"/>
        </w:rPr>
        <w:t>إذا اشترى شقصاً من دار فاستهدم أو تعيب</w:t>
      </w:r>
      <w:bookmarkEnd w:id="122"/>
    </w:p>
    <w:p>
      <w:pPr>
        <w:pStyle w:val="BookText"/>
        <w:rPr/>
      </w:pPr>
      <w:r>
        <w:rPr>
          <w:rFonts w:ascii="IRNazanin" w:hAnsi="IRNazanin" w:eastAsia="IRNazanin"/>
          <w:color w:val="111111"/>
          <w:sz w:val="28"/>
          <w:sz w:val="28"/>
          <w:szCs w:val="28"/>
          <w:rtl w:val="true"/>
          <w:lang w:bidi="fa-IR"/>
        </w:rPr>
        <w:t>فله 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بفعل المشتري قبل مطالبة الشفيع بالشفعة، ولا يحصل معه تلف شيء من العين، بأن ينشق الجدار أو ينكسر الجذع أو نحو ذلك، فالشفيع بالخيار بين الأخذ بكل الثمن وبين الترك؛ لأنّ المشتري إنّما تصرّف في ملكه تصرفاً سائغاً فلا يكون مضموناً عليه، والفائت لا يقابل بشيء من الثمن فلا يستحق الشفيع في مقابلته شيئاً، كما لو تعيب في يد البائع، فإنّ المشتري يتخيّر بين الفسخ وبين الأخذ بجميع الثمن هذا هو المشهور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بضمانه على المشتري؛ لتعلق حق الشفيع به بالبيع، فيضمنه المشتري وإن كان ملكه، كما يضمن الراهن المرتهن إذا جنى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بغير فعله، سواء كان قد طالب الشفيع أم لا، فإنّه لا شيء على المشتري، بل يتخير الشفيع بين الأخذ بمجموع الثمن والترك؛ لأنه لا تقصير من المشتري، ولا تصرّف حال استحقاق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الضمان عليه في السابق آتٍ هنا من حيث تعلّق حق الشفيع، وهو هنا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الصورتين لو كانت أجزاؤه قد انفصلت بالانهدام فالأنقاض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آلات البناء من الخشب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للشفيع عندنا؛ وإن كانت الآن منقولةٌ ؛ لأنّها جزء من المبيع، وقد كانت مثبتة حال البيع والشفعة متعلقة بها تبعاً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بعض الشافعية فجعلها للمشتري؛ لخروجها عن متعلّق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أخذ الباقي بحصته من الثمن أو بجميعه لهم وجهان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بفعل المشتري بعد مطالبة الشفيع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ضمان المشتري للنقص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سقوط ما 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أشهرهما الضمان</w:t>
      </w:r>
      <w:r>
        <w:rPr>
          <w:rStyle w:val="FootnoteAnchor"/>
          <w:rtl w:val="true"/>
        </w:rPr>
        <w:footnoteReference w:id="160"/>
      </w:r>
      <w:r>
        <w:rPr>
          <w:rFonts w:ascii="Amiri" w:hAnsi="Amiri" w:eastAsia="Amiri" w:cs="Amiri"/>
          <w:color w:val="111111"/>
          <w:sz w:val="28"/>
          <w:sz w:val="28"/>
          <w:szCs w:val="28"/>
          <w:rtl w:val="true"/>
          <w:lang w:bidi="ar-SA"/>
        </w:rPr>
        <w:t>لأنّ الشفيع استحق بالمطالبة أخذ المبيع كاملاً وتعلّق حقه به، فإذا نقص بفعل المشتري ضمنه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التعليل استدلّ مَنْ حكم بضمانه في السابقين من حيث إن حق الشفعة حصل بالشراء وإن لم يطالب غايته أن يكون قد تأكد بالمطالبة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الذي حكاه المصنف بعد الضمان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161"/>
      </w:r>
      <w:r>
        <w:rPr>
          <w:rFonts w:ascii="Amiri" w:hAnsi="Amiri" w:eastAsia="Amiri" w:cs="Amiri"/>
          <w:color w:val="111111"/>
          <w:sz w:val="28"/>
          <w:sz w:val="28"/>
          <w:szCs w:val="28"/>
          <w:rtl w:val="true"/>
          <w:lang w:bidi="ar-SA"/>
        </w:rPr>
        <w:t>بناءً على أنّ الشفيع لا يملك بالمطالبة بل بالأخذ، فيكون المشتري قد تصرف في ملكه تصرفاً سائغاً فلا يتعقبه الضمان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مما سبق فإنّ التصرّف في الملك لا ينافي ضمانه كتصرف الراهن، </w:t>
      </w:r>
      <w:bookmarkStart w:id="123" w:name="pg11069_115905"/>
    </w:p>
    <w:p>
      <w:pPr>
        <w:pStyle w:val="Heading4"/>
        <w:numPr>
          <w:ilvl w:val="3"/>
          <w:numId w:val="1"/>
        </w:numPr>
        <w:rPr/>
      </w:pPr>
      <w:bookmarkStart w:id="124" w:name="__RefHeading___Toc4215867_1067777946"/>
      <w:bookmarkStart w:id="125" w:name="_Toc45"/>
      <w:bookmarkEnd w:id="123"/>
      <w:bookmarkEnd w:id="124"/>
      <w:r>
        <w:rPr>
          <w:rtl w:val="true"/>
        </w:rPr>
        <w:t>*</w:t>
      </w:r>
      <w:r>
        <w:rPr>
          <w:rtl w:val="true"/>
        </w:rPr>
        <w:t>ولو غرس المشتري أو بنى فطالب الشفيع بحقه</w:t>
      </w:r>
      <w:bookmarkEnd w:id="125"/>
    </w:p>
    <w:p>
      <w:pPr>
        <w:pStyle w:val="BookText"/>
        <w:rPr/>
      </w:pPr>
      <w:r>
        <w:rPr>
          <w:rFonts w:ascii="Amiri" w:hAnsi="Amiri" w:eastAsia="Amiri" w:cs="Amiri"/>
          <w:color w:val="111111"/>
          <w:sz w:val="28"/>
          <w:sz w:val="28"/>
          <w:szCs w:val="28"/>
          <w:rtl w:val="true"/>
          <w:lang w:bidi="ar-SA"/>
        </w:rPr>
        <w:t>فإن رضي المشتري بقلع غراسه أو بنائه فله ذلك، ولا يجب إصلاح الأرض وللشفيع أن يأخذ بكلّ الثمن أو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امتنع المشتري من الإزالة كان الشفيع مخيّراً بين إزالته ودفع الأرش وبين بذل قيمة الغراس والبناء ويكون له مع رضى المشتري، وبين النزول عن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لاشتراكهما في 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يتلف من الشقص شيء يقابل بشيء من الثمن، وإلا ضمنه بحصته مطلقاً على الأقوى، فيأخذ الشفيع الباقي بحصته من الثمن؛ لأنّ إيجاب دفع الثمن في مقابلة بعض المبيع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نقص بفعل المشتري أخذ الباقي بالقيمة</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يحتمل إرادة أخذه بجميع القيمة وبحصته من الثمن، والمختار الثاني، وينبغي أن يكون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غرس المشتري أو بنى فطالب الشفيع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غرس المشتري أو بنى في الشقص المشفوع، ويتصوّر ذلك على وجه لا يكون ظالماً به بأن قسمه من حق الشريك الذي هو الشفيع مع بقاء الشفعة، إما بأن لم يُعلمه بالشراء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أظهر كونه وكيلاً عن البائع في القسمة، أو يكون المتولي هو البائع بالوكالة عن المشتري من غير أن يعلم الشفيع بالبيع، أو لإخباره أن البيع بثمن فعفا ثم ظهر أنه أنقص، أو بأن الملك انتقل بغير البيع ثم ظهر به أو بمقاسمة وكيل الشفيع فيما يدخل فيه ذلك من غير أن يعلم، أو مع العلم وظن أن الحظ في ترك الأخذ فظهر أن الحظ في الأخذ، أو بأن يكون الشفيع غائباً وطلب المشتري من الحاكم القسمة، أو نحو ذلك، فيبني ويغرس ثم يعلم الشفيع أو يحضر فيأخذ بالشفعة، فللمشتري حينئذ قلع غرسه وبنائه؛ لأنه ملكه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عليه إصلاح الأرض بطم الحفر وتسويتها؛ لأنّه فَعَل ذلك بحق؛ لكونه حينئذ مالكاً جائز التصرف، وفي القلع مصلحة للشفيع؛ لأنّ فيه تفريغ الشقص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بالوجوب، من حيث إنّه نقص دخل على ملك الشفيع لمصلحة المشتري ؛ لأنّ ذلك يتضمن تخليص ملك المشتري أيضاً من ملك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بالتفصيل، وهو أنّ القلع إن كان بطلب الشفيع لم يجب التسوية؛ لأنّ طلبه القلع يتضمن الإذن في الحفر، وليس هو كالغاصب؛ لأنه غير عادٍ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القلع من المشتري ابتداءً وجب؛ لأنّ النقص قد حدث في ملك غيره بفعله لمصلحته من غير إذن المالك، فيجب عليه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 وهو خيرة المختلف</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لم تنقص الأرض فلا بحث وإلا ففى أخذ الشفيع لها بكل الثمن أو بما بعد الأرش و جهان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 هذا الناقص ليس له قسط من الثمن، فلا يضمنه المشتري كالنقص بالاستهدام؛ ولأنه تصرف في ملك نفسه فلا يتعقبه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الأرش، خصوصاً إذا كان بعد المطالبة؛ لما 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النقص بالغرس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بالقلع فظاهر إطلاق العبارة يقتضي أنه كذلك؛ لحكمه بأنّه يأخذ بكلّ الثمن الشامل لحالة النقص بالغرس والقلع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والأكثر ، معللين بأنه تصرف في 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المختلف وجوب الأرش إن كان ذلك باختيار المشتري؛ لأنّ النقص حدث على ملك الغير بفعله لتخليص ملكه فيضمنه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ويُمنع من كونه تصرّفاً في ملكه أو صادف ملكه، وإنما صادف ملك الشفيع؛ إذ الفرض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بعد الأخذ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امتنع المشتري من الإزالة تخير الشفيع بين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 لأنّ له تخليص ملكه عن 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يلزمه أرش نقص البناء والغرس بالقلع ؟ قولان أشهرهما اللزوم؛ لأنّ النقص على ملك المشتري بفعله لمصلحته، فيجب أن يكون مضموناً عليه، فإنّ عِرْق المشتري غير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العدم أنّ التفريط حصل بفعل المشتري؛ لأنه غرس في أرض مستحقة للغير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مستحقاً للآخذ إلا أنّه لم يخرج عن ملك المتصرف بذلك، وليس هو بأبعد من غرس المستعير، وهو في كلّ أن يجوز رجوع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قيمة البناء والغرس، سواء رضى المشتري بذلك أم لا؛ لأنّ فيه جمعاً بين الحقين، ودفعاً للضرر اللازم لكلّ منهما بالقلع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برضى المشتري </w:t>
      </w:r>
      <w:r>
        <w:rPr>
          <w:rStyle w:val="FootnoteAnchor"/>
          <w:rtl w:val="true"/>
        </w:rPr>
        <w:footnoteReference w:id="167"/>
      </w:r>
      <w:r>
        <w:rPr>
          <w:rFonts w:ascii="Amiri" w:hAnsi="Amiri" w:eastAsia="Amiri" w:cs="Amiri"/>
          <w:color w:val="111111"/>
          <w:sz w:val="28"/>
          <w:sz w:val="28"/>
          <w:szCs w:val="28"/>
          <w:rtl w:val="true"/>
          <w:lang w:bidi="ar-SA"/>
        </w:rPr>
        <w:t>لأنّها معاوضة فيتوقف على رضى المتعاوضين، وإلا كان أكل مال بالباطل منهى عنه بالآية</w:t>
      </w:r>
      <w:r>
        <w:rPr>
          <w:rStyle w:val="FootnoteAnchor"/>
          <w:rtl w:val="true"/>
        </w:rPr>
        <w:footnoteReference w:id="168"/>
      </w:r>
      <w:r>
        <w:rPr>
          <w:rFonts w:ascii="Amiri" w:hAnsi="Amiri" w:eastAsia="Amiri" w:cs="Amiri"/>
          <w:color w:val="111111"/>
          <w:sz w:val="28"/>
          <w:sz w:val="28"/>
          <w:szCs w:val="28"/>
          <w:rtl w:val="true"/>
          <w:lang w:bidi="ar-SA"/>
        </w:rPr>
        <w:t>والرواية</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الشفيع عن الشفعة،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فحيث يختار بذل القيمة إما باتفاقهما، أو مطلقاً لم يقوم مستحقاً للبقاء في الأرض مجاناً ولا مقلوعاً مطلقاً؛ لأنه إنّما ملك قلعه مع الأرش فيقوم كذلك، بأن يقوم قائماً غير مستحق للقلع إلا بعد بذل الأرش، أو باقياً في الأرض بأجرة إن رضي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قيمته كذلك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اختار القلع فالأرش هو ما نقص من قيمته كذلك بعد قلعه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طريق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الأرض وفيها الغرس ثم تقوم خالية، فالتفاوت قيمة </w:t>
      </w:r>
      <w:bookmarkStart w:id="126" w:name="pg11069_115908"/>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زاد ما يدخل في الشفعة تبعاً، كالوديّ المبتاع مع الأرض فيصير نخلةٌ، أو الغرس من الشجر يعظم فالزيادة للشفيع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النماء المنفصل، كسكنى الدار وثمرة النخيل فهو للمشتري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215869_1067777946"/>
      <w:bookmarkStart w:id="128" w:name="_Toc46"/>
      <w:bookmarkEnd w:id="127"/>
      <w:r>
        <w:rPr>
          <w:rtl w:val="true"/>
        </w:rPr>
        <w:t xml:space="preserve">* </w:t>
      </w:r>
      <w:r>
        <w:rPr>
          <w:rtl w:val="true"/>
        </w:rPr>
        <w:t>ولو حمل النخل بعد الابتياع فأخذ الشفيع قبل التأبير</w:t>
      </w:r>
      <w:bookmarkEnd w:id="128"/>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للشفيع؛ لأنه بحكم السعف والأشبه اختصاص هذا الحكم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الغرس فيدفعه الشفيع او يدفع ما نقص منه إن اختار القلع</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قد يكون الضميمة كلّ من الغرس والأرض إلى الآخر باعتبار الهيئة الاجتماعيّة دَخْلٌ في زيادة القيمة، وذلك بتمامه لا يستحقه المشتري، فكيف يكون ما عدا قيمة الأرض خالية من مجموع القيمتين حقاً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تحقيق هذا الأرش بحث تقدّم في مواضع</w:t>
      </w:r>
      <w:r>
        <w:rPr>
          <w:rStyle w:val="FootnoteAnchor"/>
          <w:rtl w:val="true"/>
        </w:rPr>
        <w:footnoteReference w:id="171"/>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زاد ما يدخل في الشفعة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النماء المنفصل للمشتري فواضح؛ لأنّه نماء ملكه، لكونه حينئذ مالكاً مستقلاً، و تزلزل ملكه لا ينافي ملك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المتصل فهو كالجزء من الشجرة، فيتبعها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بعد الواو المفتوحة، والياء المشدّدة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غنيّ فسيل النخل وزاد بعضهم قبل أن يغرس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هنا المغروس؛ ليكون تابعاً للأرض، أما غير المغروس فلا شبهة في عدم تبعيته للأرض في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 النخل بعد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 الثمرة إذا ظهرت فى ملك المشتري قبل الأخذ بالشفعة تكون للمشتري وإن بقيت على الشجرة؛ لأنها بحكم المنفصل، ومنه ثمرة النخل بعد التأبير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قبله فقد 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باع شقصين من دارين، فإن كان الشفيع واحداً فأخذ منهما أو ترك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أخذ من إحداهما، وعفا عن شفعته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لو عفا عن بعض شفعته من الدار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البيع أنّها تتبع الشجرة فتكون للمشتري</w:t>
      </w:r>
      <w:r>
        <w:rPr>
          <w:rStyle w:val="FootnoteAnchor"/>
          <w:rtl w:val="true"/>
        </w:rPr>
        <w:footnoteReference w:id="172"/>
      </w:r>
      <w:r>
        <w:rPr>
          <w:rFonts w:ascii="Amiri" w:hAnsi="Amiri" w:eastAsia="Amiri" w:cs="Amiri"/>
          <w:color w:val="111111"/>
          <w:sz w:val="28"/>
          <w:sz w:val="28"/>
          <w:szCs w:val="28"/>
          <w:rtl w:val="true"/>
          <w:lang w:bidi="ar-SA"/>
        </w:rPr>
        <w:t>، فألحق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بالشفعة، فحكم بكون الثمرة إذا ظهرت بعد الابتياع فأخذ الشفيع بالشفعة قبل تأبيرها للشفيع</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تابعة للأصل شرعاً كالسعف وغيره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والأكثر خصوا هذا الحكم بالبيع على خلاف الأصل، للنصّ عليه</w:t>
      </w:r>
      <w:r>
        <w:rPr>
          <w:rStyle w:val="FootnoteAnchor"/>
          <w:rtl w:val="true"/>
        </w:rPr>
        <w:footnoteReference w:id="174"/>
      </w:r>
      <w:r>
        <w:rPr>
          <w:rFonts w:ascii="Amiri" w:hAnsi="Amiri" w:eastAsia="Amiri" w:cs="Amiri"/>
          <w:color w:val="111111"/>
          <w:sz w:val="28"/>
          <w:sz w:val="28"/>
          <w:szCs w:val="28"/>
          <w:rtl w:val="true"/>
          <w:lang w:bidi="ar-SA"/>
        </w:rPr>
        <w:t>، فإلحاق غيره به قياس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الطلع غير مؤبر وقت الشراء فهو للمشتري، فإن أخذه الشفيع وهو بتلك الحال بقي للمشتري، كما لو أخذه بعد التأبير، ويكون المبيع بمنزلة ما إذا ضمّ غير المشفوع إليه، فيأخذ الشفيع غير الثمرة بحصته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أن يقوم المجموع ثم تقوم الثمرة، وتنسب قيمتها إلى المجموع، ويسقط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شقصين من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كونهما ملكاً لواحد والمشتري واحد، الموجب لاتحاد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في أحد الشقصين سبب غير الشركة في الآخر، فلا يكون الشفعة فيهما واحدةً وإن اتحدت الصفقة، بخلاف الدار الواحدة، فإنّ سبب الشركة فيها واحد، وحقه فيها شائع، وحقه في إحدى الدارين غير حقه في الأخرى، فلا ملازمة بينهما في الشفعة</w:t>
      </w:r>
      <w:r>
        <w:rPr>
          <w:rFonts w:eastAsia="Amiri" w:cs="Amiri" w:ascii="Amiri" w:hAnsi="Amiri"/>
          <w:color w:val="111111"/>
          <w:sz w:val="28"/>
          <w:szCs w:val="28"/>
          <w:rtl w:val="true"/>
          <w:lang w:bidi="ar-SA"/>
        </w:rPr>
        <w:t xml:space="preserve">. </w:t>
      </w:r>
      <w:bookmarkStart w:id="129" w:name="pg11069_115910"/>
    </w:p>
    <w:p>
      <w:pPr>
        <w:pStyle w:val="Heading4"/>
        <w:numPr>
          <w:ilvl w:val="3"/>
          <w:numId w:val="1"/>
        </w:numPr>
        <w:rPr/>
      </w:pPr>
      <w:bookmarkStart w:id="130" w:name="__RefHeading___Toc4215871_1067777946"/>
      <w:bookmarkStart w:id="131" w:name="_Toc47"/>
      <w:bookmarkEnd w:id="129"/>
      <w:bookmarkEnd w:id="130"/>
      <w:r>
        <w:rPr>
          <w:rtl w:val="true"/>
        </w:rPr>
        <w:t xml:space="preserve">* </w:t>
      </w:r>
      <w:r>
        <w:rPr>
          <w:rtl w:val="true"/>
        </w:rPr>
        <w:t>ولو بان الثمن مستحقاً</w:t>
      </w:r>
      <w:bookmarkEnd w:id="131"/>
    </w:p>
    <w:p>
      <w:pPr>
        <w:pStyle w:val="BookText"/>
        <w:rPr/>
      </w:pPr>
      <w:r>
        <w:rPr>
          <w:rFonts w:ascii="Amiri" w:hAnsi="Amiri" w:eastAsia="Amiri" w:cs="Amiri"/>
          <w:color w:val="111111"/>
          <w:sz w:val="28"/>
          <w:sz w:val="28"/>
          <w:szCs w:val="28"/>
          <w:rtl w:val="true"/>
          <w:lang w:bidi="ar-SA"/>
        </w:rPr>
        <w:t>فإن كان الشراء بالعين فلا شفعة؛ لتحقق البطلان وإن كان في الذمة ثبتت الشفعة؛ لثبوت الابتياع</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215873_1067777946"/>
      <w:bookmarkStart w:id="133" w:name="_Toc48"/>
      <w:bookmarkEnd w:id="132"/>
      <w:r>
        <w:rPr>
          <w:rtl w:val="true"/>
        </w:rPr>
        <w:t xml:space="preserve">* </w:t>
      </w:r>
      <w:r>
        <w:rPr>
          <w:rtl w:val="true"/>
        </w:rPr>
        <w:t>ولو دفع الشفيع الثمن فبان مستحقاً</w:t>
      </w:r>
      <w:bookmarkEnd w:id="133"/>
    </w:p>
    <w:p>
      <w:pPr>
        <w:pStyle w:val="BookText"/>
        <w:rPr/>
      </w:pPr>
      <w:r>
        <w:rPr>
          <w:rFonts w:ascii="Amiri" w:hAnsi="Amiri" w:eastAsia="Amiri" w:cs="Amiri"/>
          <w:color w:val="111111"/>
          <w:sz w:val="28"/>
          <w:sz w:val="28"/>
          <w:szCs w:val="28"/>
          <w:rtl w:val="true"/>
          <w:lang w:bidi="ar-SA"/>
        </w:rPr>
        <w:t>لم تبطل شفعته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بان الثمن مستحقاً، فإن كان الشراء بالعين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أن استحقاق أحد العوضين المعينين يوجب بطلان البيع؛ لبقاء الآخر بغير عوض في مقابله بخلاف ما في الذمة، فإنّ المدفوع عنه لا يتعيّن ثمناً على تقدير ظهوره مستحقاً، بل الثمن أمر كلّي في الذمة، فلا يبطل البيع، كما لو لم يكن دفعه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الشفيع الثمن فبان مستحقاً لم تبطل شفعته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تقدير كون الثمن الذي اشترى به المشتري معيناً ومطلقاً؛ لأن البيع صحيح على التقديرين؛ إذ المستَحَق هو الذي دفعه الشفيع 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على تقدير كون ما جعله الشفيع عوضاً معيناً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الشقص بهذه الدراهم، ومطلقاً كقوله تملكته بعشرة دراهم، وهي مقدار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تبطل الشفعة على التقديرين؛ لأنّ استحقاقه لها ثابت بالبيع، وهو صحيح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على تقدير جهل الشفيع بكون المدفوع مستحقا؛ لئلا ينافي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عالماً ففي بطلانها وجهان، مبنيان </w:t>
      </w:r>
      <w:r>
        <w:rPr>
          <w:rStyle w:val="FootnoteAnchor"/>
          <w:rtl w:val="true"/>
        </w:rPr>
        <w:footnoteReference w:id="175"/>
      </w:r>
      <w:r>
        <w:rPr>
          <w:rFonts w:ascii="Amiri" w:hAnsi="Amiri" w:eastAsia="Amiri" w:cs="Amiri"/>
          <w:color w:val="111111"/>
          <w:sz w:val="28"/>
          <w:sz w:val="28"/>
          <w:szCs w:val="28"/>
          <w:rtl w:val="true"/>
          <w:lang w:bidi="ar-SA"/>
        </w:rPr>
        <w:t xml:space="preserve">على أن الملك يحصل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أو به وبدفع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يضر ؛ لحصول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يحتمل البطلان؛ لمنافاته الفورية، والصحة لأنّ المعتبر فورية الصيغة، والأصل عدم اعتبار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مع العلم بين كون الثمن معيناً ومطلقاً؛ لأنه مع التعيين يلغو الأخذ فينافي الفورية بخلاف المطلق، فإنّ الأخذ صحيح ثم ينفذ الواجب بعد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آتيان في بطلان الأخذ بالشفعة ويفتقر إلى تمليك جديد، أم يصح والثمن دين عليه، والأظهر الثاني مع الإطلاق</w:t>
      </w:r>
      <w:r>
        <w:rPr>
          <w:rFonts w:eastAsia="Amiri" w:cs="Amiri" w:ascii="Amiri" w:hAnsi="Amiri"/>
          <w:color w:val="111111"/>
          <w:sz w:val="28"/>
          <w:szCs w:val="28"/>
          <w:rtl w:val="true"/>
          <w:lang w:bidi="ar-SA"/>
        </w:rPr>
        <w:t xml:space="preserve">. </w:t>
      </w:r>
      <w:bookmarkStart w:id="134" w:name="pg11069_115911"/>
    </w:p>
    <w:p>
      <w:pPr>
        <w:pStyle w:val="Heading4"/>
        <w:numPr>
          <w:ilvl w:val="3"/>
          <w:numId w:val="1"/>
        </w:numPr>
        <w:rPr/>
      </w:pPr>
      <w:bookmarkStart w:id="135" w:name="__RefHeading___Toc4215875_1067777946"/>
      <w:bookmarkStart w:id="136" w:name="_Toc49"/>
      <w:bookmarkEnd w:id="134"/>
      <w:bookmarkEnd w:id="135"/>
      <w:r>
        <w:rPr>
          <w:rtl w:val="true"/>
        </w:rPr>
        <w:t>*</w:t>
      </w:r>
      <w:r>
        <w:rPr>
          <w:rtl w:val="true"/>
        </w:rPr>
        <w:t>ولو ظهر في المبيع عيب</w:t>
      </w:r>
      <w:bookmarkEnd w:id="136"/>
    </w:p>
    <w:p>
      <w:pPr>
        <w:pStyle w:val="BookText"/>
        <w:rPr/>
      </w:pPr>
      <w:r>
        <w:rPr>
          <w:rFonts w:ascii="Amiri" w:hAnsi="Amiri" w:eastAsia="Amiri" w:cs="Amiri"/>
          <w:color w:val="111111"/>
          <w:sz w:val="28"/>
          <w:sz w:val="28"/>
          <w:szCs w:val="28"/>
          <w:rtl w:val="true"/>
          <w:lang w:bidi="ar-SA"/>
        </w:rPr>
        <w:t>فأخذ المشتري أرشه أخذه الشفيع بما بعد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أمسكه المشتري معيباً ولم يطالب بالأرش أخذه الشفيع بالثمن أو ترك</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4215877_1067777946"/>
      <w:bookmarkStart w:id="138" w:name="_Toc50"/>
      <w:bookmarkEnd w:id="137"/>
      <w:r>
        <w:rPr>
          <w:rtl w:val="true"/>
        </w:rPr>
        <w:t>مسائل ست</w:t>
      </w:r>
      <w:r>
        <w:rPr>
          <w:rtl w:val="true"/>
        </w:rPr>
        <w:t>:</w:t>
      </w:r>
      <w:bookmarkEnd w:id="13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النصف بمائة فترك، ثمّ بان أنه اشترى الربع بخمسين لم تبطل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اشتريت الربع بخمسين فتركه، ثمّ بان أنه اشترى النصف بمائة لم تبطل شفعته؛ لأنه قد لا يكون معه الثمن الزائد، وقد لا يرغب في المبيع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في المبيع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في الشقص المشفوع عيب حال البيع وقبل أخذ الشفيع، فإن اختار المشتري أخذ الأرش، أو كان الحق منحصراً فيه، بأن حدث في المبيع ما يمنع من الردّ، سقط مقدار الأرش من الثمن عن الشفيع؛ لأنه جزء منه، فالثمن هو الباقي بعد الأرش، فيأخذ به الشفيع</w:t>
      </w:r>
    </w:p>
    <w:p>
      <w:pPr>
        <w:pStyle w:val="BookText"/>
        <w:rPr/>
      </w:pPr>
      <w:r>
        <w:rPr>
          <w:rFonts w:ascii="Amiri" w:hAnsi="Amiri" w:eastAsia="Amiri" w:cs="Amiri"/>
          <w:color w:val="111111"/>
          <w:sz w:val="28"/>
          <w:sz w:val="28"/>
          <w:szCs w:val="28"/>
          <w:rtl w:val="true"/>
          <w:lang w:bidi="ar-SA"/>
        </w:rPr>
        <w:t>ولو لم يأخذه المشتري، بأن عفا عنه أخذه الشفيع بمجموع الثمن إن شاء؛ لأن الثمن هو ما جرى عليه العقد، ولم يتجدد ما يوجب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بقية تحقيق المسألة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النصف بمائة فترك، ثمّ بان أنه اشترى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الأعذار المسوّغة لتأخير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جعلناها 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أخبر بمقدار المبيع فظهر زائداً عما أخبر أو ناقصاً، سواء كان مع زيادة الثمن، أم نقصانه، أم مساواته للواقع حسب ما يقتضيه التقسيط؛ لاختلاف الأغراض للعقلاء في ذلك، فقد يرغب في شراء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بلغه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بالشفعة، فإن كان عالماً بالثمن صح، وإن كان جاهلاً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بالثمن بالغاً ما بلغ لم يصح مع الجهالة تفصياً من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تسليم الثمن أوّلاً، فإن امتنع الشفيع لم يجب على المشتري التسليم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الزائد دون الناقص، وقد 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أخبره المشتري أنه اشترى النصف بمائة، أو أخبره مخبر بذلك ، فترك الأخذ ثم ظهر أنه اشتراه بدون ذلك لم تبطل شفعته؛ لظهور الغرر، فإنّه قد يرغب في الشقص بالثمن الرخيص دون ما زاد عليه، سواء كان معه الثمن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المشتري اشتريت الربع بخمسين، فترك الشفيع، ثمّ بان أن المشتري إنما اشترى النصف بمائة، فإنّ شفعته لا تبطل أيضاً؛ لأنه قد لا يرغب في شراء الربع ويرغب في النصف، وبالعكس، فلا يعد تركه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بلغه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الأخذ بالشفعة في معنى المعاوضة المحضة؛ لأنه يأخذ الشقص بالثمن الذي بيع به اشترط علمه به حين الأخذ حذراً من الغرر اللازم على تقدير الجهل؛ لأن الثمن يزيد وينقص، والأغراض تختلف فيه قلة وكثرة، وربما زيد حيلةً على زهد الشفيع في الأخذ مع اتفاقهما على إسقاط بعضه، كما سيأتي</w:t>
      </w:r>
      <w:r>
        <w:rPr>
          <w:rStyle w:val="FootnoteAnchor"/>
          <w:rtl w:val="true"/>
        </w:rPr>
        <w:footnoteReference w:id="177"/>
      </w:r>
      <w:r>
        <w:rPr>
          <w:rFonts w:ascii="Amiri" w:hAnsi="Amiri" w:eastAsia="Amiri" w:cs="Amiri"/>
          <w:color w:val="111111"/>
          <w:sz w:val="28"/>
          <w:sz w:val="28"/>
          <w:szCs w:val="28"/>
          <w:rtl w:val="true"/>
          <w:lang w:bidi="ar-SA"/>
        </w:rPr>
        <w:t>، فلا يكفي أخذه بالشفعة مع عدم العلم به جنساً وقدراً ووصفاً وإن رضى بأخذه بهما كان الثمن؛ لأنّ دخوله على تحمّل الغرر لا يرفع حكمه المترتب عليه شرعاً من بطلان المعاوضة مع وجوده، كما لو أقدم المشتري على الشراء بالثمن المجهول و رضي به كيف كان وحيث لا يصح الأخذ لا تبطل شفعته، بل يجدّده إذا علم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تسليم الثمن أوّلاً ، فإن امتنع الشفيع لم يجب على المشتري التسليم حتى يقبض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بلغه أنّ المشتري اثنان فترك فبان واحداً، أو واحداً فبان اثنين، أو بلغه أنه اشترى لنفسه فبان لغيره، أو بالعكس لم تبطل الشفعة؛ لاختلاف الغرض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مشغولةً بزرع يجب تبقيته، فالشفيع بالخيار بين الأخذ بالشفعة في الحال وبين الصبر حتى يحصد؛ لأنّ له في ذلك غرضاً، وهو الانتفاع بالمال، وتعذّر الانتفاع بالأرض المشغولة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التأخير مع بقاء الشفعة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الكلام في هذه المسألة </w:t>
      </w:r>
      <w:r>
        <w:rPr>
          <w:rStyle w:val="FootnoteAnchor"/>
          <w:rtl w:val="true"/>
        </w:rPr>
        <w:footnoteReference w:id="178"/>
      </w:r>
      <w:r>
        <w:rPr>
          <w:rFonts w:ascii="Amiri" w:hAnsi="Amiri" w:eastAsia="Amiri" w:cs="Amiri"/>
          <w:color w:val="111111"/>
          <w:sz w:val="28"/>
          <w:sz w:val="28"/>
          <w:szCs w:val="28"/>
          <w:rtl w:val="true"/>
          <w:lang w:bidi="ar-SA"/>
        </w:rPr>
        <w:t>، وأن وجه تقديم حق المشتري هنا بتسليمه الثمن أوّلاً جبر وهنه بالأخذ منه قهراً، بخلاف البيع المبني على التراضي من الجانبين، فلم يكن أحد المتعاوضين أولى من الآخر بالبداءة، فيتقابضان معاً، مع أنه قد قيل فيه أيضاً بوجوب تقديم تسليم البائع أولاً، فيكون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بلغه أن المشترى اثنان فترك فبان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جميع هذه الفروض ونظائرها إلى كون التأخير لغرض صحيح أو عذر مقبول لا يخل بالفورية المعتبرة، وممّا تختلف الأغراض باختلافه زيادة الشركاء ونقصانهم وخصوصيات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مشغولة بزرع يجب تبقيته، فالشفيع بالخيار بين الأخذ بالشفعة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بالزرع الذي يجب تبقيته ما وقع بإذن الشفيع؛ لأنه شريك حيث لا ينافي الأخذ على الفور، أو بعد القسمة على أحد الوجوه التي صوّرناها سابقاً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فالزرع لا يمنع الأخذ عاجلاً وإن لم ينتفع بالأرض، فإنّ ذلك لا يمنع المعاوضة، كما لو اشتراها مشغولة بزرع البائع، وعليه تبقيته مجاناً إلى أوان حصاده؛ لأنه تصرف بحق ،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سأل البائع الشفيع الإقالة فأقاله لم يصح؛ لأنّها إنما تصح بين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أمد ينتظر، بخلاف الغرس والبناء حيث لا يزالان إلا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تأخير الأخذ إلى أن يحصد الزرع؟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وقواه في الدروس</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لأنّه لا ينتفع الآن بالشقص لو أخذه، فلا يجب عليه بذل الثمن الموجب للانتفاع به بغير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عدم وجوب بذله جواز تأخير الأخذ؛ لأنّ تعجيله ملزوم لتعجيل الثمن، ولأنّ تأخير بذل العوض الذي لم يحصل فائدة عوضه غرض مطلوب للعقلاء، فيكون ذلك عذراً مسوّغاً</w:t>
      </w:r>
    </w:p>
    <w:p>
      <w:pPr>
        <w:pStyle w:val="BookText"/>
        <w:rPr/>
      </w:pPr>
      <w:r>
        <w:rPr>
          <w:rFonts w:ascii="Amiri" w:hAnsi="Amiri" w:eastAsia="Amiri" w:cs="Amiri"/>
          <w:color w:val="111111"/>
          <w:sz w:val="28"/>
          <w:sz w:val="28"/>
          <w:szCs w:val="28"/>
          <w:rtl w:val="true"/>
          <w:lang w:bidi="ar-SA"/>
        </w:rPr>
        <w:t>للتأخير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الشفعة على الفور، ومثل ذلك لا يُثبت عذراً، كما لو بيعت الأرض في غير وقت الانتفاع، فإنّه لا يجوز تأخير الأخذ إلى وقته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الحكم؛ لما ذكرناه من التوجيهين، والثاني منهما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كان في الشقص شجر عليه ثمر لا يستحق بالشفعة،وأولى بالعدم هنا؛ لأنّ الثمر لا يمنع الانتفاع بالمأخوذ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 البائع الشفيع الإقالة فأقاله لم يصح؛ لأنّها إنما تصح بين المتعاقدين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الإقالة أن تقع بين المتبايعين؛ لأنّها فسخ للبيع، ولا يفسخه بالأصالة </w:t>
      </w:r>
      <w:r>
        <w:rPr>
          <w:rStyle w:val="FootnoteAnchor"/>
          <w:rtl w:val="true"/>
        </w:rPr>
        <w:footnoteReference w:id="181"/>
      </w:r>
      <w:r>
        <w:rPr>
          <w:rFonts w:ascii="Amiri" w:hAnsi="Amiri" w:eastAsia="Amiri" w:cs="Amiri"/>
          <w:color w:val="111111"/>
          <w:sz w:val="28"/>
          <w:sz w:val="28"/>
          <w:szCs w:val="28"/>
          <w:rtl w:val="true"/>
          <w:lang w:bidi="ar-SA"/>
        </w:rPr>
        <w:t>إلا من ملك العوض، والشفيع قبل الأخذ بالشفعة ليس بمالك، وإنّما ملك به أن يملك، وبعده ليس بمشتر، فلا تصح الإقالة بينه وبين البائع ولا بينه وبين المشتري وهو ظاهر</w:t>
      </w:r>
      <w:r>
        <w:rPr>
          <w:rFonts w:eastAsia="Amiri" w:cs="Amiri" w:ascii="Amiri" w:hAnsi="Amiri"/>
          <w:color w:val="111111"/>
          <w:sz w:val="28"/>
          <w:szCs w:val="28"/>
          <w:rtl w:val="true"/>
          <w:lang w:bidi="ar-SA"/>
        </w:rPr>
        <w:t xml:space="preserve">. </w:t>
      </w:r>
      <w:bookmarkStart w:id="139" w:name="pg11069_115915"/>
    </w:p>
    <w:p>
      <w:pPr>
        <w:pStyle w:val="Heading3"/>
        <w:numPr>
          <w:ilvl w:val="2"/>
          <w:numId w:val="1"/>
        </w:numPr>
        <w:rPr/>
      </w:pPr>
      <w:bookmarkStart w:id="140" w:name="__RefHeading___Toc4215879_1067777946"/>
      <w:bookmarkStart w:id="141" w:name="_Toc51"/>
      <w:bookmarkEnd w:id="139"/>
      <w:bookmarkEnd w:id="140"/>
      <w:r>
        <w:rPr>
          <w:rtl w:val="true"/>
        </w:rPr>
        <w:t>المقصد الرابع في لواحق الأخذ بالشفعة</w:t>
      </w:r>
      <w:bookmarkEnd w:id="141"/>
    </w:p>
    <w:p>
      <w:pPr>
        <w:pStyle w:val="Heading4"/>
        <w:numPr>
          <w:ilvl w:val="3"/>
          <w:numId w:val="1"/>
        </w:numPr>
        <w:rPr/>
      </w:pPr>
      <w:bookmarkStart w:id="142" w:name="__RefHeading___Toc4215881_1067777946"/>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4"/>
        <w:numPr>
          <w:ilvl w:val="3"/>
          <w:numId w:val="1"/>
        </w:numPr>
        <w:rPr/>
      </w:pPr>
      <w:bookmarkStart w:id="144" w:name="__RefHeading___Toc4215883_1067777946"/>
      <w:bookmarkStart w:id="145" w:name="_Toc53"/>
      <w:bookmarkEnd w:id="144"/>
      <w:r>
        <w:rPr>
          <w:rtl w:val="true"/>
        </w:rPr>
        <w:t>إذا اشترى بثمن مؤجل</w:t>
      </w:r>
      <w:bookmarkEnd w:id="145"/>
    </w:p>
    <w:p>
      <w:pPr>
        <w:pStyle w:val="BookText"/>
        <w:rPr/>
      </w:pPr>
      <w:r>
        <w:rPr>
          <w:rFonts w:ascii="Amiri" w:hAnsi="Amiri" w:eastAsia="Amiri" w:cs="Amiri"/>
          <w:color w:val="111111"/>
          <w:sz w:val="28"/>
          <w:sz w:val="28"/>
          <w:szCs w:val="28"/>
          <w:rtl w:val="true"/>
          <w:lang w:bidi="ar-SA"/>
        </w:rPr>
        <w:t>قال في المبسوط للشفيع أخذه بالثمن عاجلاً، وله التأخير وأخذه بالثمن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عاجلاً، ويكون الثمن عليه، ويُلزم كفيلاً بالمال إن لم يكن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اشترى بثمن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اشترى بثمن مؤجل فالأشهر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الشفيع يأخذ عاجلاً بالثمن المؤجّل؛ لأنه إنّما يأخذ بالثمن الذي وقع عليه العقد، والعقد إنّما وقع على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المبسوط والخلاف يتخيّر بين أخذه بالثمن حالاً، وبين التأخير إلى الحلول وأخذه بثمن حال، محتجاً بأنّ الذمم غير متساوية، فيجب إما تعجيل الثمن أو الصبر إلى الحلول ودفعه عند الأخذ</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عدم تساوي الذمم لا يوجب ذلك؛ لإمكان التخلّص بالكفيل إما مطلقاً كما يظهر من المختلف</w:t>
      </w:r>
      <w:r>
        <w:rPr>
          <w:rStyle w:val="FootnoteAnchor"/>
          <w:rtl w:val="true"/>
        </w:rPr>
        <w:footnoteReference w:id="183"/>
      </w:r>
      <w:r>
        <w:rPr>
          <w:rFonts w:ascii="Amiri" w:hAnsi="Amiri" w:eastAsia="Amiri" w:cs="Amiri"/>
          <w:color w:val="111111"/>
          <w:sz w:val="28"/>
          <w:sz w:val="28"/>
          <w:szCs w:val="28"/>
          <w:rtl w:val="true"/>
          <w:lang w:bidi="ar-SA"/>
        </w:rPr>
        <w:t>، أو مع عدم الملاءة كما صرح به الشيخ</w:t>
      </w:r>
      <w:r>
        <w:rPr>
          <w:rStyle w:val="FootnoteAnchor"/>
          <w:rtl w:val="true"/>
        </w:rPr>
        <w:footnoteReference w:id="184"/>
      </w:r>
      <w:r>
        <w:rPr>
          <w:rFonts w:ascii="Amiri" w:hAnsi="Amiri" w:eastAsia="Amiri" w:cs="Amiri"/>
          <w:color w:val="111111"/>
          <w:sz w:val="28"/>
          <w:sz w:val="28"/>
          <w:szCs w:val="28"/>
          <w:rtl w:val="true"/>
          <w:lang w:bidi="ar-SA"/>
        </w:rPr>
        <w:t>وغيره</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وبأنه يستلزم أحد محذورين إما إسقاط الشفعة على تقدير ثبوتها، أو إلزام الشفيع بزيادة لا موجب لها، وكلاهما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تورث؛ تعويلاً على رواية طلحة بن زید وهو بتري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 تمسكاً بعموم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الملازمة أنّ تجويز التأخير ينافي الفورية المستلزم لبطلانها، وتعجيل الأخذ بالحال يوجب زيادة صفة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موجب؛ ولأن التأجيل له قسط من الثمن فيلزم زيادة الثمن المأخوذ به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أنه لو مات المشتري حلّ عليه الثمن، ولم يتعجل الأخذ على الشفيع، بل هو على خيرته الأولى إن شاء عجّل وإن شاء أخر إلى انقضاء الأجل؛ لأنّه لزمه </w:t>
      </w:r>
      <w:r>
        <w:rPr>
          <w:rStyle w:val="FootnoteAnchor"/>
          <w:rtl w:val="true"/>
        </w:rPr>
        <w:footnoteReference w:id="186"/>
      </w:r>
      <w:r>
        <w:rPr>
          <w:rFonts w:ascii="Amiri" w:hAnsi="Amiri" w:eastAsia="Amiri" w:cs="Amiri"/>
          <w:color w:val="111111"/>
          <w:sz w:val="28"/>
          <w:sz w:val="28"/>
          <w:szCs w:val="28"/>
          <w:rtl w:val="true"/>
          <w:lang w:bidi="ar-SA"/>
        </w:rPr>
        <w:t>بالأخذ كذلك فيستصحب، وحلّ على المشتري بعارض موته فلا يلزم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حلوله على الشفيع أيضاً؛ لأنّه مسبب عن تأجيل ما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لأنه وإن تسبب ابتداء، لكن ثبت له حكم لم يثبت موجب زواله بخلاف المشتري ولو مات الشفيع فالحكم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المفيد والمرتضى الشفعة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في أنّ الشفعة هل تورث أم لا؟ فالأكثر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187"/>
      </w:r>
      <w:r>
        <w:rPr>
          <w:rFonts w:ascii="Amiri" w:hAnsi="Amiri" w:eastAsia="Amiri" w:cs="Amiri"/>
          <w:color w:val="111111"/>
          <w:sz w:val="28"/>
          <w:sz w:val="28"/>
          <w:szCs w:val="28"/>
          <w:rtl w:val="true"/>
          <w:lang w:bidi="ar-SA"/>
        </w:rPr>
        <w:t>، والمفيد</w:t>
      </w:r>
      <w:r>
        <w:rPr>
          <w:rStyle w:val="FootnoteAnchor"/>
          <w:rtl w:val="true"/>
        </w:rPr>
        <w:footnoteReference w:id="188"/>
      </w:r>
      <w:r>
        <w:rPr>
          <w:rFonts w:ascii="IRNazanin" w:hAnsi="IRNazanin" w:eastAsia="IRNazanin"/>
          <w:color w:val="111111"/>
          <w:sz w:val="28"/>
          <w:sz w:val="28"/>
          <w:szCs w:val="28"/>
          <w:rtl w:val="true"/>
          <w:lang w:bidi="fa-IR"/>
        </w:rPr>
        <w:t>، والمرتضى</w:t>
      </w:r>
      <w:r>
        <w:rPr>
          <w:rStyle w:val="FootnoteAnchor"/>
          <w:rtl w:val="true"/>
        </w:rPr>
        <w:footnoteReference w:id="189"/>
      </w:r>
      <w:r>
        <w:rPr>
          <w:rFonts w:ascii="Amiri" w:hAnsi="Amiri" w:eastAsia="Amiri" w:cs="Amiri"/>
          <w:color w:val="111111"/>
          <w:sz w:val="28"/>
          <w:sz w:val="28"/>
          <w:szCs w:val="28"/>
          <w:rtl w:val="true"/>
          <w:lang w:bidi="ar-SA"/>
        </w:rPr>
        <w:t>، وابن الجنيد</w:t>
      </w:r>
      <w:r>
        <w:rPr>
          <w:rStyle w:val="FootnoteAnchor"/>
          <w:rtl w:val="true"/>
        </w:rPr>
        <w:footnoteReference w:id="190"/>
      </w:r>
      <w:r>
        <w:rPr>
          <w:rFonts w:ascii="Amiri" w:hAnsi="Amiri" w:eastAsia="Amiri" w:cs="Amiri"/>
          <w:color w:val="111111"/>
          <w:sz w:val="28"/>
          <w:sz w:val="28"/>
          <w:szCs w:val="28"/>
          <w:rtl w:val="true"/>
          <w:lang w:bidi="ar-SA"/>
        </w:rPr>
        <w:t>، وجملة من المتأخرين</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bookmarkStart w:id="146" w:name="pg11069_115917"/>
    </w:p>
    <w:p>
      <w:pPr>
        <w:pStyle w:val="Heading4"/>
        <w:numPr>
          <w:ilvl w:val="3"/>
          <w:numId w:val="1"/>
        </w:numPr>
        <w:rPr/>
      </w:pPr>
      <w:bookmarkStart w:id="147" w:name="__RefHeading___Toc4215885_1067777946"/>
      <w:bookmarkStart w:id="148" w:name="_Toc54"/>
      <w:bookmarkEnd w:id="146"/>
      <w:bookmarkEnd w:id="147"/>
      <w:r>
        <w:rPr>
          <w:rtl w:val="true"/>
        </w:rPr>
        <w:t>الشفعة تورث كالمال</w:t>
      </w:r>
      <w:bookmarkEnd w:id="148"/>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تورث كالمال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زوجةً وولداً فللزوجة الثمن ، وللولد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وموضع آخر من الخلاف</w:t>
      </w:r>
      <w:r>
        <w:rPr>
          <w:rStyle w:val="FootnoteAnchor"/>
          <w:rtl w:val="true"/>
        </w:rPr>
        <w:footnoteReference w:id="192"/>
      </w:r>
      <w:r>
        <w:rPr>
          <w:rFonts w:ascii="IRNazanin" w:hAnsi="IRNazanin" w:eastAsia="IRNazanin"/>
          <w:color w:val="111111"/>
          <w:sz w:val="28"/>
          <w:sz w:val="28"/>
          <w:szCs w:val="28"/>
          <w:rtl w:val="true"/>
          <w:lang w:bidi="fa-IR"/>
        </w:rPr>
        <w:t>، وابن البراج</w:t>
      </w:r>
      <w:r>
        <w:rPr>
          <w:rStyle w:val="FootnoteAnchor"/>
          <w:rtl w:val="true"/>
        </w:rPr>
        <w:footnoteReference w:id="193"/>
      </w:r>
      <w:r>
        <w:rPr>
          <w:rFonts w:ascii="Amiri" w:hAnsi="Amiri" w:eastAsia="Amiri" w:cs="Amiri"/>
          <w:color w:val="111111"/>
          <w:sz w:val="28"/>
          <w:sz w:val="28"/>
          <w:szCs w:val="28"/>
          <w:rtl w:val="true"/>
          <w:lang w:bidi="ar-SA"/>
        </w:rPr>
        <w:t>، والطبرسي</w:t>
      </w:r>
      <w:r>
        <w:rPr>
          <w:rStyle w:val="FootnoteAnchor"/>
          <w:rtl w:val="true"/>
        </w:rPr>
        <w:footnoteReference w:id="194"/>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هو الأول؛ لعموم آيات الإرث الدالّة على إرث ما ترك </w:t>
      </w:r>
      <w:r>
        <w:rPr>
          <w:rStyle w:val="FootnoteAnchor"/>
          <w:rtl w:val="true"/>
        </w:rPr>
        <w:footnoteReference w:id="195"/>
      </w:r>
      <w:r>
        <w:rPr>
          <w:rFonts w:ascii="Amiri" w:hAnsi="Amiri" w:eastAsia="Amiri" w:cs="Amiri"/>
          <w:color w:val="111111"/>
          <w:sz w:val="28"/>
          <w:sz w:val="28"/>
          <w:szCs w:val="28"/>
          <w:rtl w:val="true"/>
          <w:lang w:bidi="ar-SA"/>
        </w:rPr>
        <w:t>، وحق الشفعة مما ترك، كما دخل فيه الخيار الثابت للمورّث بالاتفاق، وكذلك حد القذف، وهي في معنى الخيار تثبت لدفع الضرر، بل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ترك الميت من حق فلوارثه</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وهو أوضح دلالةً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الشيخ برواية طلحة بن زيد،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ملك الوارث متجدّد على الشراء، فلا يستحق به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بضعف سند الرواية؛ فإنّ طلحة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والوارث يأخذ ما استحقه مورثه وحقه سابق، فلا يقدح تجدد ملكه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تورث كالمال فلو ترك زوجةً وولداً فللزوجة الثمن، وللولد الباقي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تورث على حدّ ما يورث المال؛ لأنّها حق مالي فيرث الولد الذكر ضعف الأنثى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عفا أحد الورّاث عن نصيبه لم تسقط، وكان لمن لم يعف أن يأخذ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المثال بالزوجة لدفع توهّم أنّها لا ترث من الشفعة، من حيث إنها تحرم في الجملة من بعض المتروكات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بعضهم، حيث ذهب إلى أنّها تقسم على رؤوس الورثة لا على سهامهم</w:t>
      </w:r>
      <w:r>
        <w:rPr>
          <w:rStyle w:val="FootnoteAnchor"/>
          <w:rtl w:val="true"/>
        </w:rPr>
        <w:footnoteReference w:id="199"/>
      </w:r>
      <w:r>
        <w:rPr>
          <w:rFonts w:ascii="Amiri" w:hAnsi="Amiri" w:eastAsia="Amiri" w:cs="Amiri"/>
          <w:color w:val="111111"/>
          <w:sz w:val="28"/>
          <w:sz w:val="28"/>
          <w:szCs w:val="28"/>
          <w:rtl w:val="true"/>
          <w:lang w:bidi="ar-SA"/>
        </w:rPr>
        <w:t>، كالشركاء المتكتّرين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w:t>
      </w:r>
      <w:r>
        <w:rPr>
          <w:rStyle w:val="FootnoteAnchor"/>
          <w:rtl w:val="true"/>
        </w:rPr>
        <w:footnoteReference w:id="200"/>
      </w:r>
      <w:r>
        <w:rPr>
          <w:rFonts w:ascii="Amiri" w:hAnsi="Amiri" w:eastAsia="Amiri" w:cs="Amiri"/>
          <w:color w:val="111111"/>
          <w:sz w:val="28"/>
          <w:sz w:val="28"/>
          <w:szCs w:val="28"/>
          <w:rtl w:val="true"/>
          <w:lang w:bidi="ar-SA"/>
        </w:rPr>
        <w:t xml:space="preserve">المبسوط أنّ القائل بقسمتها مع الكثرة على الرؤوس يقول بها هنا، ويجعلها بين الزوجة والولد نصفين </w:t>
      </w:r>
      <w:r>
        <w:rPr>
          <w:rStyle w:val="FootnoteAnchor"/>
          <w:rtl w:val="true"/>
        </w:rPr>
        <w:footnoteReference w:id="201"/>
      </w:r>
      <w:r>
        <w:rPr>
          <w:rFonts w:ascii="Amiri" w:hAnsi="Amiri" w:eastAsia="Amiri" w:cs="Amiri"/>
          <w:color w:val="111111"/>
          <w:sz w:val="28"/>
          <w:sz w:val="28"/>
          <w:szCs w:val="28"/>
          <w:rtl w:val="true"/>
          <w:lang w:bidi="ar-SA"/>
        </w:rPr>
        <w:t>، فتكون المسألة خلافية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أنها هنا على قدر الأنصباء وإن لم نقل به في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الأمرين واضح، فإنّ آية الإرث تقتضي اعتبار السهام كغيرها من الحقوق، بخلاف الشركاء في أصل الملك، فإنّ كلّ واحد يستحقها باعتبار نفسه، والوارث يستحقها باعتبار مورثه، ومورثه لا يستحق الجميع، وقد انتقل عنه إلى ورثته على حد الإرث لا باعتبار الشركة، ولهذا أثبتها هنا من لم يقل بالشفعة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عفا أحد الورّاث عن نصيبه لم تسقط، وكان لمن لم يعف أن يأخذ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تسقط بعفو البعض؛ لأنّ الحق للجميع فلا يسقط حق واحد بترك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يجز تبعض الصفقة على المشتري فالمستحق يأخذ الجميع أو يترك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هنا سقوط حق الآخر بعفو صاحبه وإن لم نقل بذلك في الشريكين؛ لأن الوارث يقوم مقام المورّث فعفوه عن نصيبه كعفو المورّث عن البعض فيسقط الباقي</w:t>
      </w:r>
      <w:r>
        <w:rPr>
          <w:rFonts w:eastAsia="Amiri" w:cs="Amiri" w:ascii="Amiri" w:hAnsi="Amiri"/>
          <w:color w:val="111111"/>
          <w:sz w:val="28"/>
          <w:szCs w:val="28"/>
          <w:rtl w:val="true"/>
          <w:lang w:bidi="ar-SA"/>
        </w:rPr>
        <w:t xml:space="preserve">. </w:t>
      </w:r>
      <w:bookmarkStart w:id="149" w:name="pg11069_115919"/>
    </w:p>
    <w:p>
      <w:pPr>
        <w:pStyle w:val="BookText"/>
        <w:rPr/>
      </w:pPr>
      <w:bookmarkEnd w:id="149"/>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Heading4"/>
        <w:numPr>
          <w:ilvl w:val="3"/>
          <w:numId w:val="1"/>
        </w:numPr>
        <w:rPr/>
      </w:pPr>
      <w:bookmarkStart w:id="150" w:name="__RefHeading___Toc4215887_1067777946"/>
      <w:bookmarkStart w:id="151" w:name="_Toc55"/>
      <w:bookmarkEnd w:id="150"/>
      <w:r>
        <w:rPr>
          <w:rtl w:val="true"/>
        </w:rPr>
        <w:t>إذا باع الشفيع نصيبه بعد العلم بالشفعة</w:t>
      </w:r>
      <w:bookmarkEnd w:id="151"/>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شفعته؛ لأن الاستحقاق بسبب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باع قبل العلم لم تسقط ؛ لأن الاستحقاق سابق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الأخذ في الصورتين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الضعيف ، بل لم يذكره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ضعفه أنّ الشركاء في الإرث يصيرون بمنزلة الشركاء في أصل الشفعة؛ لأنّها شفعة واحدة بين الشركاء، سواء كان بالإرث أم بالشركة، فلا يسقط عن البعض بعفو البعض، بخلاف عفو المورّث عن بعض نصيبه، فإنّ حقه في المجموع من حيث هو مجموع لا في الأبعاض، فعفوه عن بعض حقه كعفوه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الشفيع نصيبه بعد العلم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باع الشفيع نصيبه قبل أن يأخذ بالشفعة، فإن كان بيعه بعد العلم بها وحصول شرائط فوريتها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بطلان شفعته؛ لأنّ اشتغاله عن الأخذ بالبيع مخلّ بالفورية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ثبوت الفور فيها حينئذ، كما لو لم يكن عالماً بمقدار الثمن، أو جاهلاً بالفورية ونحو ذلك فباع، أو باع غير عالم بالشفعة ففي بقائها مطلقاً، أو زوالها، أو التفصيل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مطلقاً؛ لأن الاستحقاق ثبت بالشراء سابقاً على بيعه فيستصحب؛ لأصالة عدم السقوط، ولقيام السبب المقتضي له وهو الشراء، فيجب أن يحصل المسبب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في الموضعين، وهو اختيار العلّامة </w:t>
      </w:r>
      <w:r>
        <w:rPr>
          <w:rStyle w:val="FootnoteAnchor"/>
          <w:rtl w:val="true"/>
        </w:rPr>
        <w:footnoteReference w:id="202"/>
      </w:r>
      <w:r>
        <w:rPr>
          <w:rFonts w:ascii="Amiri" w:hAnsi="Amiri" w:eastAsia="Amiri" w:cs="Amiri"/>
          <w:color w:val="111111"/>
          <w:sz w:val="28"/>
          <w:sz w:val="28"/>
          <w:szCs w:val="28"/>
          <w:rtl w:val="true"/>
          <w:lang w:bidi="ar-SA"/>
        </w:rPr>
        <w:t>وجماعة</w:t>
      </w:r>
      <w:r>
        <w:rPr>
          <w:rStyle w:val="FootnoteAnchor"/>
          <w:rtl w:val="true"/>
        </w:rPr>
        <w:footnoteReference w:id="203"/>
      </w:r>
      <w:r>
        <w:rPr>
          <w:rFonts w:ascii="Amiri" w:hAnsi="Amiri" w:eastAsia="Amiri" w:cs="Amiri"/>
          <w:color w:val="111111"/>
          <w:sz w:val="28"/>
          <w:sz w:val="28"/>
          <w:szCs w:val="28"/>
          <w:rtl w:val="true"/>
          <w:lang w:bidi="ar-SA"/>
        </w:rPr>
        <w:t xml:space="preserve">لأن السبب في جواز </w:t>
      </w:r>
    </w:p>
    <w:p>
      <w:pPr>
        <w:pStyle w:val="BookText"/>
        <w:rPr/>
      </w:pPr>
      <w:r>
        <w:rPr>
          <w:rFonts w:ascii="Amiri" w:hAnsi="Amiri" w:eastAsia="Amiri" w:cs="Amiri"/>
          <w:color w:val="111111"/>
          <w:sz w:val="28"/>
          <w:sz w:val="28"/>
          <w:szCs w:val="28"/>
          <w:rtl w:val="true"/>
          <w:lang w:bidi="ar-SA"/>
        </w:rPr>
        <w:t xml:space="preserve">تفريع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باع الشريك وشرط الخيار للمشتري ثم باع الشفيع نصيبه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للمشترى الأوّل؛ لأن الانتقال تحقق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الخيار للبائع أو لهما فالشفعة للبائع الأوّل، بناءً على أن الانتقال لا يحصل إلا بانقضاء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ليس هو الشراء وحده، بل هو مع الشركة، وقد زال أحد جزئي السبب فيزول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وجودها حال الشراء لظاهر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شفعة إلا لشريك مقاسم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فلو أثبتنا له الشفعة بعد البيع لأثبتناها لغير شريك مقاسم والجهل مع انتفاء السبب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بالجهل بالشفعة حال البيع والعلم فيثبت في الأوّل دون الثاني، وهو قول الشيخ</w:t>
      </w:r>
      <w:r>
        <w:rPr>
          <w:rStyle w:val="FootnoteAnchor"/>
          <w:rtl w:val="true"/>
        </w:rPr>
        <w:footnoteReference w:id="205"/>
      </w:r>
      <w:r>
        <w:rPr>
          <w:rFonts w:ascii="Amiri" w:hAnsi="Amiri" w:eastAsia="Amiri" w:cs="Amiri"/>
          <w:color w:val="111111"/>
          <w:sz w:val="28"/>
          <w:sz w:val="28"/>
          <w:szCs w:val="28"/>
          <w:rtl w:val="true"/>
          <w:lang w:bidi="ar-SA"/>
        </w:rPr>
        <w:t>لأنّ البيع بعد العلم يؤذن بالإعراض عنها، كما إذا بارك أو ضمن الدرك، بخلاف ما إذا لم يعلم؛ فإنه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الجهل لا أثر له إذا انتفى السبب؛ لأن خطاب الوضع لا يتفاوت الأمر فيه بالعلم والجهل</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الوسط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الشريك وشرط 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التفريع مبني على أنّ انتقال المبيع مع اشتمال البيع على خيار هل يحصل للمشتري مطلقاً، أم ينتفي عنه مطلقاً، أم فيه تفصيل؟ وقد تقدم النقل عن الشيخ أن الخيار إن كان للمشتري وحده انتقل إليه الملك زمن الخيار، وإن كان للبائع أو لهما لم ينتقل إليه إلا بانقضاء الخيار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فيتفرّع عليه أنّ الخيار متى كان للمشتري وحده، فباع الشفيع نصيبه بعد العلم سقطت </w:t>
      </w:r>
      <w:bookmarkStart w:id="152" w:name="pg11069_115921"/>
    </w:p>
    <w:p>
      <w:pPr>
        <w:pStyle w:val="BookText"/>
        <w:rPr/>
      </w:pPr>
      <w:bookmarkEnd w:id="152"/>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Heading4"/>
        <w:numPr>
          <w:ilvl w:val="3"/>
          <w:numId w:val="1"/>
        </w:numPr>
        <w:rPr/>
      </w:pPr>
      <w:bookmarkStart w:id="153" w:name="__RefHeading___Toc4215889_1067777946"/>
      <w:bookmarkStart w:id="154" w:name="_Toc56"/>
      <w:bookmarkEnd w:id="153"/>
      <w:r>
        <w:rPr>
          <w:rtl w:val="true"/>
        </w:rPr>
        <w:t>لو باع شقصاً في مرض الموت من وارث وحابى فيه</w:t>
      </w:r>
      <w:bookmarkEnd w:id="154"/>
    </w:p>
    <w:p>
      <w:pPr>
        <w:pStyle w:val="BookText"/>
        <w:rPr/>
      </w:pPr>
      <w:r>
        <w:rPr>
          <w:rFonts w:ascii="Amiri" w:hAnsi="Amiri" w:eastAsia="Amiri" w:cs="Amiri"/>
          <w:color w:val="111111"/>
          <w:sz w:val="28"/>
          <w:sz w:val="28"/>
          <w:szCs w:val="28"/>
          <w:rtl w:val="true"/>
          <w:lang w:bidi="ar-SA"/>
        </w:rPr>
        <w:t>فإن خرج من الثلث صح، وكان للشريك آخذه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صح منه ما قابل الثمن، وما يحتمله الثلث من المحاباة إن لم تجز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الجميع من الأصل، ويأخذه الشفيع، بناءً على أن منجزات المريض ماضية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وثبتت للمشتري الأوّل؛ لانتقال الملك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الخيار للبائع، أو لهما فالشفعة للبائع؛ لأن الملك لم ينتقل عنه، فهو الشريك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قوله الذي حكيناه عنه في الخلاف من أن الخيار إن كان للمشتري وحده ينتقل الملك عن البائع ولا يثبت للمشتري </w:t>
      </w:r>
      <w:r>
        <w:rPr>
          <w:rStyle w:val="FootnoteAnchor"/>
          <w:rtl w:val="true"/>
        </w:rPr>
        <w:footnoteReference w:id="208"/>
      </w:r>
      <w:r>
        <w:rPr>
          <w:rFonts w:ascii="Amiri" w:hAnsi="Amiri" w:eastAsia="Amiri" w:cs="Amiri"/>
          <w:color w:val="111111"/>
          <w:sz w:val="28"/>
          <w:sz w:val="28"/>
          <w:szCs w:val="28"/>
          <w:rtl w:val="true"/>
          <w:lang w:bidi="ar-SA"/>
        </w:rPr>
        <w:t>، فلا شفعة لأحدهما؛ لانتفاء</w:t>
      </w:r>
      <w:r>
        <w:rPr>
          <w:rStyle w:val="FootnoteAnchor"/>
          <w:rtl w:val="true"/>
        </w:rPr>
        <w:footnoteReference w:id="209"/>
      </w:r>
      <w:r>
        <w:rPr>
          <w:rFonts w:ascii="Amiri" w:hAnsi="Amiri" w:eastAsia="Amiri" w:cs="Amiri"/>
          <w:color w:val="111111"/>
          <w:sz w:val="28"/>
          <w:sz w:val="28"/>
          <w:szCs w:val="28"/>
          <w:rtl w:val="true"/>
          <w:lang w:bidi="ar-SA"/>
        </w:rPr>
        <w:t>الملك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قول ضعيف جداً؛ لاستحالة بقاء ملك بغير مالك، وانتفاء مالك آخر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الشفعة للمشتري مطلقاً، بناءً على انتقال الملك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شقصاً في مرض الموت من وارث وحابى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في مرض موته شقصاً وحابي فيه بأن باعه بدون ثمن المثل، فإن خرجت المحاباة من الثلث أو أجازها الوارث،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منجزات المريض من الأصل، فالبيع صحيح، ويأخذ الشفيع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انتفى جميع ذلك، بأن باع شقصاً يساوي ألفين بألف ولا مال له غيره فردّه الوارث، ثبتت الشفعة فيما خرج منه بالنسبة وفي مقدار ما يصح فيه البيع قولان تقدما في الوصايا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w:t>
      </w:r>
      <w:r>
        <w:rPr>
          <w:rStyle w:val="FootnoteAnchor"/>
          <w:rtl w:val="true"/>
        </w:rPr>
        <w:footnoteReference w:id="211"/>
      </w:r>
      <w:r>
        <w:rPr>
          <w:rFonts w:ascii="Amiri" w:hAnsi="Amiri" w:eastAsia="Amiri" w:cs="Amiri"/>
          <w:color w:val="111111"/>
          <w:sz w:val="28"/>
          <w:sz w:val="28"/>
          <w:szCs w:val="28"/>
          <w:rtl w:val="true"/>
          <w:lang w:bidi="ar-SA"/>
        </w:rPr>
        <w:t xml:space="preserve">، ومختار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في القدر الذي يوازي الثمن، ثمّ في قدر الثلث من الباقي، ويبطل فيما زاد ففي المثال المذكور يصح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في خمسة أسداس الشقص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يبطل من المبيع شيء إلا ويبطل من الثمن ما يقابله، فتكون المسألة دورية، حيث إنّه لا يعرف قدر ما يصح البيع إلا بعد أن يعرف مقدار التركة؛ لتخرج المحاباة من ثلثها، ولا يعرف مقدار التركة إلا إذا عرف قدر الثمن؛ لأنّه محسوب منها؛ لانتقاله إلى ملك المريض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في المثال المذكور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 شيء من الشقص بنصف شيء، يبقى مع الورثة ألفان إلّا نصف شيء، وذلك يعدل مثلي المحاباة، وهي نصف شيء، فمثلاها شيء، فإذا جبرت وقابلت يكون ألفان معادلين لشيء ونصف، والشيء من شيء ونصف ثلثاه، فعلمنا أن البيع صح في ثلثي الشقص، وقيمته ألف وثلاثمائة وثلاثة وثلاثون وثلث، تبلغ الثمن، وهو نصف هذا المبلغ، فتكون المحاباة ستمائة وستة وستين وثلثين، يبقى للورثة ثلث الشقص وثلثا الثمن، وهما ألف وثلاثمائة وثلاثة وثلاثون وثلث، وذلك ضعف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عندنا بين كون المشتري وارثاً وأجنبياً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المصنّف بتخصيصه بالوارث على خلاف العامة؛ حيث اختلفوا في المحاباة مع الوارث، فمنهم من حكم بصحة البيع ومنع الشفعة، ومنهم من منعهما، ومنهم من أثبتهما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إلى غير ذلك من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وارث وغيره، لكان أجود من التخصيص بالوارث؛ لئلا يوهم أن غير الوارث حكمه ليس كذلك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يتبعض المبيع ينبغي أن يثبت للمشتري الخيار؛ لأنّ جميع المبيع لم يسلم له إذا </w:t>
      </w:r>
      <w:bookmarkStart w:id="155" w:name="pg11069_115923"/>
    </w:p>
    <w:p>
      <w:pPr>
        <w:pStyle w:val="BookText"/>
        <w:rPr/>
      </w:pPr>
      <w:bookmarkEnd w:id="155"/>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Heading4"/>
        <w:numPr>
          <w:ilvl w:val="3"/>
          <w:numId w:val="1"/>
        </w:numPr>
        <w:rPr/>
      </w:pPr>
      <w:bookmarkStart w:id="156" w:name="__RefHeading___Toc4215891_1067777946"/>
      <w:bookmarkStart w:id="157" w:name="_Toc57"/>
      <w:bookmarkEnd w:id="156"/>
      <w:r>
        <w:rPr>
          <w:rtl w:val="true"/>
        </w:rPr>
        <w:t>إذا صالح الشفيع على ترك الشفعة</w:t>
      </w:r>
      <w:bookmarkEnd w:id="157"/>
    </w:p>
    <w:p>
      <w:pPr>
        <w:pStyle w:val="BookText"/>
        <w:rPr/>
      </w:pPr>
      <w:r>
        <w:rPr>
          <w:rFonts w:ascii="Amiri" w:hAnsi="Amiri" w:eastAsia="Amiri" w:cs="Amiri"/>
          <w:color w:val="111111"/>
          <w:sz w:val="28"/>
          <w:sz w:val="28"/>
          <w:szCs w:val="28"/>
          <w:rtl w:val="true"/>
          <w:lang w:bidi="ar-SA"/>
        </w:rPr>
        <w:t>صح، وبطلت الشفعة؛ لأنه حق مالي فينفذ فيه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تبايعا شقصاً فضمن الشفيع الدرك عن البائع أو عن المشتري، أو شرط المتبايعان الخيار للشفيع لم تسقط بذلك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وكيلاً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لما فيه من أمارة الرضى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جاهلاً بالحال وإن لم يأخذ الشفيع بالشفعة، كما سيأتي في نظيره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4"/>
        <w:numPr>
          <w:ilvl w:val="3"/>
          <w:numId w:val="1"/>
        </w:numPr>
        <w:rPr/>
      </w:pPr>
      <w:bookmarkStart w:id="158" w:name="__RefHeading___Toc4215893_1067777946"/>
      <w:bookmarkStart w:id="159" w:name="_Toc58"/>
      <w:bookmarkEnd w:id="158"/>
      <w:r>
        <w:rPr>
          <w:rtl w:val="true"/>
        </w:rPr>
        <w:t>إذا صالح الشفيع على ترك الشفعة</w:t>
      </w:r>
      <w:bookmarkEnd w:id="159"/>
    </w:p>
    <w:p>
      <w:pPr>
        <w:pStyle w:val="BookText"/>
        <w:rPr/>
      </w:pPr>
      <w:r>
        <w:rPr>
          <w:rFonts w:ascii="Amiri" w:hAnsi="Amiri" w:eastAsia="Amiri" w:cs="Amiri"/>
          <w:color w:val="111111"/>
          <w:sz w:val="28"/>
          <w:sz w:val="28"/>
          <w:szCs w:val="28"/>
          <w:rtl w:val="true"/>
          <w:lang w:bidi="ar-SA"/>
        </w:rPr>
        <w:t>صح، وبطلت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صحة الصلح حينئذٍ أن لا ينافي الفورية ، إما بأن يقصر زمانه ويكون إيقاع صيغته مستثنى كما يستثنى ما جرت به العادة من السلام ونحوه، وإما بأن يصالح المشتري قبل أن يعلم بثمن المبيع مع علمه بأصله، أو بأن يصالح عنها وكيله، فإنّ تراخيه لا يبطل حق الموكل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عوض الصلح بعض الشقص ففي صحته وجهان، أصحهما ذلك؛ للعموم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البطلان كونه في معنى أخذ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الصلح ليس أخذاً بالشفعة، بل هو معاملة أخرى على حق الشفعة فلا يقدح فيه تبعض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تبايعا شقصاً فضمن الشفيع الدرك عن البائع أو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مواضع ثلاثة اختلف في كونها مسقطة للشفعة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 الشفيع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عهدة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البائع، أو الثمن عن المشتري، أو للبائع على تقدير ظهوره مستحقاً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الشفعة؛ لدلالته على الرضى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في المختلف محتجاً بذلك</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w:t>
      </w:r>
      <w:r>
        <w:rPr>
          <w:rStyle w:val="FootnoteAnchor"/>
          <w:rtl w:val="true"/>
        </w:rPr>
        <w:footnoteReference w:id="216"/>
      </w:r>
      <w:r>
        <w:rPr>
          <w:rFonts w:ascii="Amiri" w:hAnsi="Amiri" w:eastAsia="Amiri" w:cs="Amiri"/>
          <w:color w:val="111111"/>
          <w:sz w:val="28"/>
          <w:sz w:val="28"/>
          <w:szCs w:val="28"/>
          <w:rtl w:val="true"/>
          <w:lang w:bidi="ar-SA"/>
        </w:rPr>
        <w:t>؛ لأنّ مطلق الرضى بالبيع لا يدلّ على إسقاط الشفعة، فإنّها مترتبة على صحته، فكيف يكون الرضى به إسقاطاً لها؟</w:t>
      </w:r>
    </w:p>
    <w:p>
      <w:pPr>
        <w:pStyle w:val="BookText"/>
        <w:rPr/>
      </w:pPr>
      <w:r>
        <w:rPr>
          <w:rFonts w:ascii="Amiri" w:hAnsi="Amiri" w:eastAsia="Amiri" w:cs="Amiri"/>
          <w:color w:val="111111"/>
          <w:sz w:val="28"/>
          <w:sz w:val="28"/>
          <w:szCs w:val="28"/>
          <w:rtl w:val="true"/>
          <w:lang w:bidi="ar-SA"/>
        </w:rPr>
        <w:t xml:space="preserve">والحق أنه إن نافى الفورية حيث نعتبرها، بأن علم بمقدار الثمن فاشتغل بذلك بطلت للتراخي، لا من حيث الرضى بالبيع وإن لم يناف، كما لو ضمن الثمن قبل علمه بمقداره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به غير معتبر في صحة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تبطل الشفعة؛ لعدم المقتضي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المتبايعان الخيار للشفيع في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لا تبطل الشفعة؛ لعدم المقتضي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 لدلالته على الرضى بالبيع</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اختار الإمضاء قيل له أن يأخذ بالشفعة، فإن جعلناها متوقفة على لزوم البيع لم تبطل أيضاً؛ لأنّ الرضى يمهد طريق السبب ويحققه، وإن جوزناها في زمن الخيار بطلت؛ للتراخي إن اعتبرنا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هنا مطلقاً؛ لتضمّنه الرضى</w:t>
      </w:r>
      <w:r>
        <w:rPr>
          <w:rStyle w:val="FootnoteAnchor"/>
          <w:rtl w:val="true"/>
        </w:rPr>
        <w:footnoteReference w:id="218"/>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الشفيع وكيلاً للبائع في الإيجاب أو للمشتري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سقوطها بذلك قولان أيضا من دلالته على الرضى بالبيع وهو مسقط، واختاره في المختلف</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والمبسوط،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السرائر،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منع كون الرضى بالبيع مطلقاً مسقطاً، فإنّ البيع هو السبب في ثبوت الشفعة، وكلّ من يطلبها راض بوقوع البيع ومريد له، بل يبعد عدم الرضى به مع إرادة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السقوط</w:t>
      </w:r>
      <w:r>
        <w:rPr>
          <w:rFonts w:eastAsia="Amiri" w:cs="Amiri" w:ascii="Amiri" w:hAnsi="Amiri"/>
          <w:color w:val="111111"/>
          <w:sz w:val="28"/>
          <w:szCs w:val="28"/>
          <w:rtl w:val="true"/>
          <w:lang w:bidi="ar-SA"/>
        </w:rPr>
        <w:t>.</w:t>
      </w:r>
      <w:bookmarkStart w:id="160" w:name="pg11069_115925"/>
    </w:p>
    <w:p>
      <w:pPr>
        <w:pStyle w:val="BookText"/>
        <w:rPr/>
      </w:pPr>
      <w:bookmarkEnd w:id="160"/>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بالشفعة فوجد فيه عيباً سابقاً على البيع، فإن كان الشفيع والمشتري عالمين فلا خيار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جاهلين، فإن رده الشفيع كان المشتري بالخيار فى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الأخذ لم يكن للمشتري الفسخ؛ لخروج الشقص عن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للمشتري المطالبة بالأرش ولو قيل له الأرش كان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الشفيع بالعيب دون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المشتري دون الشفيع كان للشفيع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بالشفعة فوجد فيه عيباً سابقاً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215895_1067777946"/>
      <w:bookmarkStart w:id="162" w:name="_Toc59"/>
      <w:bookmarkEnd w:id="161"/>
      <w:r>
        <w:rPr>
          <w:rtl w:val="true"/>
        </w:rPr>
        <w:t>إذا ظهر عيب في الشقص بعد الأخذ بالشفعة</w:t>
      </w:r>
      <w:bookmarkEnd w:id="162"/>
    </w:p>
    <w:p>
      <w:pPr>
        <w:pStyle w:val="BookText"/>
        <w:rPr/>
      </w:pP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المشتري والشفيع عالمين به وقت البيع، أو جاهلين، أو بالتفريق،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عالمين، فلا خيار لأحدهما ولا أرش،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جاهلين، فإن اتفقا على ردّه فلا بحث، وإن اتفقا على أخذه مع الأرش أو بدونه صح، وكان الثمن اللازم للشفيع ما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اختلفت إرادتهما، فأراد الشفيع ردّه دون المشتري فلا منافاة أيضاً، فيرجع إلى المشتري، ويتخيّر بين أخذ أرشه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انعكس فأراد الشفيع أخذه والمشتري ردّه قدمت إرادة الشفيع لثبوت حقه وسبقه، فإنّه ثبت بالبيع، وسيأتي ما في هذا التعليل، ولأنّ غرض المشتري استدراك الظلامة وتحصيل الثمن، وهو حاصل بأخذ الشفيع، ولأنا لو قدمنا المشتري بطل حق الشفيع رأساً، وإن قدّمنا الشفيع حصل للمشتري مثل الثمن أو قيمته، فيكون جامعاً بين الحقين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تقديم المشتري؛ لأنّ الشفيع إنّما يأخذ إذا استقر العقد، كما تقدم في 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المشتمل على الخيار</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ضعف المبنيّ عليه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المختار لو أراد المشتري طلب الأرش ففي إجابته إليه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علم المشتري بالعيب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المبسوط،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قد استدرك ظلامته برجوع جميع الثمن إليه من الشفيع، فلم يفت منه شيء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ذلك؛ لأن حقه عند البائع، حيث إنّ الأرش جزء من الثمن عوض جزء فائت من المبيع، فلا يجب عليه أن يقبل عوضه من الشفيع؛ لأنّ الواقع بين البائع والمشتري معاوضة مستقلة مغايرة لما وقع بينه وبين الشفيع، فلا يجب قبول أحد عوضيهما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أنّه ما استدرك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فله الرجوع على البائع بالأرش، فيسقط عن الشفيع من الثمن بقدره؛ لأن الثمن ما يبقى بعد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الشفيع بالعيب دون المشتري والحكم فيه كالثاني، فإنّه لا ردّ للشفيع؛ لعلمه، ولا للمشتري؛ مراعاة لحق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 الأرش للمشتري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له ذلك، فيسقط عن الشفيع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فيه علمه بالحال؛ لما بيناه من أنه يأخذ بالثمن وهو ما بعد الأرش</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يعلم المشتري خاصةً فللشفيع ردّه بالعيب مع كونه جاهلاً به وليس له الأرش؛ لأنه إنما يأخذ بالثمن الذي وقع عليه العقد، والمشتري لا أرش له؛ لعلمه بالعيب، واستحقاق الشفيع الأرش فرع أخذ المشتري إيَّاه</w:t>
      </w:r>
      <w:r>
        <w:rPr>
          <w:rFonts w:eastAsia="Amiri" w:cs="Amiri" w:ascii="Amiri" w:hAnsi="Amiri"/>
          <w:color w:val="111111"/>
          <w:sz w:val="28"/>
          <w:szCs w:val="28"/>
          <w:rtl w:val="true"/>
          <w:lang w:bidi="ar-SA"/>
        </w:rPr>
        <w:t xml:space="preserve">. </w:t>
      </w:r>
      <w:bookmarkStart w:id="163" w:name="pg11069_115927"/>
    </w:p>
    <w:p>
      <w:pPr>
        <w:pStyle w:val="BookText"/>
        <w:rPr/>
      </w:pPr>
      <w:bookmarkEnd w:id="163"/>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215897_1067777946"/>
      <w:bookmarkStart w:id="165" w:name="_Toc60"/>
      <w:bookmarkEnd w:id="164"/>
      <w:r>
        <w:rPr>
          <w:rtl w:val="true"/>
        </w:rPr>
        <w:t>إذا باع الشقص بعوض معيّن لا مثل له</w:t>
      </w:r>
      <w:bookmarkEnd w:id="165"/>
    </w:p>
    <w:p>
      <w:pPr>
        <w:pStyle w:val="BookText"/>
        <w:rPr/>
      </w:pPr>
      <w:r>
        <w:rPr>
          <w:rFonts w:ascii="Amiri" w:hAnsi="Amiri" w:eastAsia="Amiri" w:cs="Amiri"/>
          <w:color w:val="111111"/>
          <w:sz w:val="28"/>
          <w:sz w:val="28"/>
          <w:szCs w:val="28"/>
          <w:rtl w:val="true"/>
          <w:lang w:bidi="ar-SA"/>
        </w:rPr>
        <w:t>كالعبد،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أوجبنا الشفعة بالقيمة فأخذه الشفيع وظهر في الثمن عيب كان للبائع ردّه والمطالبة بقيمة الشقص، إذا لم يحدث عنده ما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يرتجع الشقص؛ لأنّ الفسخ المتعقب للبيع الصحيح لا يبطل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الشقص بعوض معين لا مثل 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الشقص بعوض قيمي كالعبد وقلنا بثبوت الشفعة بالقيمة وتقابضا، ثم وجد البائع بالعبد عيباً وأراد ردّده واسترداد الشقص، وقد أخذ الشفيع الشقص أو طلبه، ففي المقدم منهما خلاف أظهره تقديم حق الشفيع؛ لأنّ استحقاق الفسخ فرع دخول المبيع في ملك المشتري المقتضي لصحة العقد، المقتضي لثبوت الشفعة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ولعموم أدلّة الشفعة للشريك</w:t>
      </w:r>
      <w:r>
        <w:rPr>
          <w:rStyle w:val="FootnoteAnchor"/>
          <w:rtl w:val="true"/>
        </w:rPr>
        <w:footnoteReference w:id="223"/>
      </w:r>
      <w:r>
        <w:rPr>
          <w:rFonts w:ascii="IRNazanin" w:hAnsi="IRNazanin" w:eastAsia="IRNazanin"/>
          <w:color w:val="111111"/>
          <w:sz w:val="28"/>
          <w:sz w:val="28"/>
          <w:szCs w:val="28"/>
          <w:rtl w:val="true"/>
          <w:lang w:bidi="fa-IR"/>
        </w:rPr>
        <w:t>، واستصحاب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فيه جمعاً بين الحين؛ لأنّ رجوع البائع في العين يقتضي سقوط حق الشفيع ،بخلاف ما إذا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حق البائع</w:t>
      </w:r>
      <w:r>
        <w:rPr>
          <w:rStyle w:val="FootnoteAnchor"/>
          <w:rtl w:val="true"/>
        </w:rPr>
        <w:footnoteReference w:id="224"/>
      </w:r>
      <w:r>
        <w:rPr>
          <w:rFonts w:ascii="Amiri" w:hAnsi="Amiri" w:eastAsia="Amiri" w:cs="Amiri"/>
          <w:color w:val="111111"/>
          <w:sz w:val="28"/>
          <w:sz w:val="28"/>
          <w:szCs w:val="28"/>
          <w:rtl w:val="true"/>
          <w:lang w:bidi="ar-SA"/>
        </w:rPr>
        <w:t>لاستناد الفسخ إلى العيب المقارن للعقد، والشفعة تثبت بعده، فيكون العيب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الشفيع منزل منزلة المشتري، فرد البائع يتضمن نقض ملكه، كما يتضمن نقض ملك المشتري لو كان في ملكه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مجرد وجود العيب حالة العقد غير كافٍ في سببية الفسخ، بل هو مع العقد الناقل للملك، كما أنّ الشركة أيضاً غير كافية في سببية الشفعة، بل هي مع العقد، فهما متساويان من هذا الوجه ويبقى مع الشفعة المرجّح بما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عاد الشقص إلى المشتري بملك مستأنف، كالهبة أو الميراث، لم يملك ردّه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طلبه البائع لم يجب على المشتري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قيمة الشقص والحال هذه أقل من قيمة العبد، هل يرجع الشفيع بالتفاوت؟ فيه تردّد، والأشبه لا؛ لأنّه الثمن الذي اقتضاه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بعضهم بين ردّ البائع المعيب قبل أخذ الشفيع وبعده، فقدم البائع في الأوّل والشفيع في الثاني ؛ لتساويهما في ثبوت الحق بالبيع، فيقدم السابق في الأخذ</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وروضة الطالبين،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ترجيح جانب الشفيع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عاد الشقص إلى المشتري بملك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لم يملك كلّ واحد من البائع والمشتري ردّ العين على تقدير عودها إلى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الواجب بالأصالة بعد الفسخ إنّما هو العين، وإنما انتقل إلى قيمتها للتعذر، فكانت بدلاً اضطرارياً، فينبغي أن يلغوا اعتبارها مع وجود العوض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حكم الشارع بوجوب القيمة حين تعذر العين، فإذا دفعها المشتري ملكها البائع عوضاً شرعيّاً عن العين، فبرئت ذمّة المشتري منها ، ولم يكن لأحدهما إبطال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فحيث يكون المعتبر القيمة لا فرق فيها بين كونها بقدر قيمة الشقص أو أزيد أو أنقص، كما لو حدث في الشقص عيب نقص قيمته عن قيمة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الشفيع بالتفاوت بين قيمة الشقص والثمن إذا كان قد دفعه؛ لأنّ الشفيع إنما يستحق الشقص بالثمن الذي جرى عليه مثلاً أو قيمةٌ، فلا يتغيّر هذا الحكم بالردّ بالعيب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يرجع</w:t>
      </w:r>
      <w:r>
        <w:rPr>
          <w:rStyle w:val="FootnoteAnchor"/>
          <w:rtl w:val="true"/>
        </w:rPr>
        <w:footnoteReference w:id="226"/>
      </w:r>
      <w:r>
        <w:rPr>
          <w:rFonts w:ascii="Amiri" w:hAnsi="Amiri" w:eastAsia="Amiri" w:cs="Amiri"/>
          <w:color w:val="111111"/>
          <w:sz w:val="28"/>
          <w:sz w:val="28"/>
          <w:szCs w:val="28"/>
          <w:rtl w:val="true"/>
          <w:lang w:bidi="ar-SA"/>
        </w:rPr>
        <w:t>لأنّ العقد قد بطل، فلم يعتبر ما وقع عليه، بل ما استقر وجوبه على المشتري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الشقص في يد المشتري فردّ البائع الثمن بالعيب لم يملك منع الشفيع؛ لأنّ حقّه أسبق، ويأخذه بقيمة الثمن؛ لأنّه الذي اقتضاه العقد، وللبائع قيمة الشقص وإن زادت عن قيمة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حدث عند البائع ما يمنع ردّ الثمن رجع بالأرش على المشتري، ولا يرجع على الشفيع بالأرش إن كان أخذه بقيمة العوض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الفسخ لم يبطل العقد من أصله، بل كان صحيحاً إلى حين الفسخ، فلا يزول مقتضاه بالفسخ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الشفيع قد دفع الثمن وعدمه، وإن كان المصنف فرض المسألة فيما لو كان قد دفعه، وحكم بعدم رجوعه بالتفاوت ويمكن أن يريد برجوعه به استثناء التفاوت ممّا وجب عليه بالعقد، وسمّاه رجوعاً على تقدير عدم دفعه، نظراً إلى ثبوته عليه أولاً، فيشمل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الشقص في يد المشتري فردّ البائع الثمن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بهذا إلى عدم الفرق في تقديم حق الشفيع بين أن يكون قد أخذ بالشفعة وعدمه، ولا بين أن يكون الشقص في يد المشتري وعدمه؛ لاشتراك الجميع في المقتضي لترجيح حق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فيأخذه بقيمة الثمن سليماً، ثم يأخذ البائع من المشتري قيمة الشقص وإن زادت عن قيمة الثمن؛ لأنّ الواجب هو الثمن المعيّن فإذا فات بالرد فقيمة الشقص حيث تعذر أخذه بحق الشفيع، ولا يرجع المشتري على الشفيع بزيادة قيمة الشقص على الثمن؛ لأنه إنّما يستحق عليه الثمن 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حدث عند البائع ما يمنع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من الحكم برد البائع الثمن المعين وأخذ قيمة الشقص مختص بما إذا لم يمنع من </w:t>
      </w:r>
      <w:bookmarkStart w:id="166" w:name="pg11069_115930"/>
    </w:p>
    <w:p>
      <w:pPr>
        <w:pStyle w:val="Heading4"/>
        <w:numPr>
          <w:ilvl w:val="3"/>
          <w:numId w:val="1"/>
        </w:numPr>
        <w:rPr/>
      </w:pPr>
      <w:bookmarkStart w:id="167" w:name="__RefHeading___Toc4215899_1067777946"/>
      <w:bookmarkStart w:id="168" w:name="_Toc61"/>
      <w:bookmarkEnd w:id="166"/>
      <w:bookmarkEnd w:id="167"/>
      <w:r>
        <w:rPr>
          <w:rtl w:val="true"/>
        </w:rPr>
        <w:t>لو باع حصه الغائب من الدار وادعی ان ذلک بإذنه</w:t>
      </w:r>
      <w:bookmarkEnd w:id="168"/>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دار لحاضر وغائب، وحصة الغائب في يد آخر فباع الحصّة وادعى أن ذلك بإذن الغائب،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المنع أشبه؛ لأنّ الشفعة تابعة لثبوت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قضي بها وحضر الغائب، فإن صدقه فلا بحث، وإن أنكر فالقول قوله مع يمينه، وينتزع الشقص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أجرته من حين قبضه إلى حين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بالأجرة على البائع إن شاء؛</w:t>
      </w:r>
    </w:p>
    <w:p>
      <w:pPr>
        <w:pStyle w:val="BookText"/>
        <w:rPr/>
      </w:pPr>
      <w:r>
        <w:rPr>
          <w:rFonts w:ascii="Amiri" w:hAnsi="Amiri" w:eastAsia="Amiri" w:cs="Amiri"/>
          <w:color w:val="111111"/>
          <w:sz w:val="28"/>
          <w:sz w:val="28"/>
          <w:szCs w:val="28"/>
          <w:rtl w:val="true"/>
          <w:lang w:bidi="ar-SA"/>
        </w:rPr>
        <w:t>الرد مانع بأن حدث عنده عيب آخر أو تصرف فيه ، وإلا تعيّن أخذ الأرش لامتناع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إن كان الشفيع قد أخذ الشقص بقيمة العبد سليماً فلا 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أخذه بقيمته معيباً رجع عليه بباقي قيمة الصحيح؛ لأنّ الشقص استقر عليه بالعقد والأرش ووجوب الأرش من مقتضى العقد لاقتضائه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لو رضي به البائع ولم يرده مع عدم المانع من ردّه واختار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دار لحاضر وغائب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ثبوت الشفعة بمجرد دعوى ذي اليد الإذن أنه إقرار من ذي اليد بالوكالة فيصدق فيه، ومن ثَمَّ جاز الشراء منه والتصرّف تعويلاً على قوله، وصحة الشراء ملزوم لثبوت الشفعة، وثبوت الملزوم يستدعي ثبوت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رحمه الله منع من ذلك، نظراً إلى عدم ثبوت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الشراء منه لا يقتضي ثبوته شرعاً، ومن ثُمَّ كان الغائب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وإقرار ذي اليد إنما يُسمع حيث لا يكون إقراراً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القضاء بها ظاهراً، تبعاً لقبول دعواه لو حضر الغائب وأنكر الوكالة، فالقول قوله، وانتزع الشقص من يد الشفيع كما ينتزعه من يد المشتري لو لم يؤخذ بالشفعة؛ لأصالة عدم الإذن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أجرته من حين قبضه إلى حين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سبب الإتلاف أو على الشفيع؛ لأنه المباشر للإتلاف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على مدعي الوكالة لم يرجع الوكيل على الشفيع، وإن رجع على الشفيع رجع الشفيع على الوكيل؛ لأنه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 هذا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جواز رجوع المالك بما فات من منافع الشقص من حين قبض المشتري وبعد قبض الشفيع إلى حين رجوعه إليه، ولا في تخيّره في الرجوع على من شاء ممن فاتت في يده، ومن يدعي الوكالة؛ لاشتراكهما في ترتب اليد على ماله، كما تقدّم</w:t>
      </w:r>
      <w:r>
        <w:rPr>
          <w:rStyle w:val="FootnoteAnchor"/>
          <w:rtl w:val="true"/>
        </w:rPr>
        <w:footnoteReference w:id="228"/>
      </w:r>
      <w:r>
        <w:rPr>
          <w:rFonts w:ascii="Amiri" w:hAnsi="Amiri" w:eastAsia="Amiri" w:cs="Amiri"/>
          <w:color w:val="111111"/>
          <w:sz w:val="28"/>
          <w:sz w:val="28"/>
          <w:szCs w:val="28"/>
          <w:rtl w:val="true"/>
          <w:lang w:bidi="ar-SA"/>
        </w:rPr>
        <w:t>في نظائره من الغصب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إنّما يرجع على الشفيع بأجرة زمان قبضه وعلى المشتري بما قبل ذلك، وعلى مدعي الوكالة بالجميع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رجع على مدعي الوكالة لم يرجع على أحدهما؛ لاعترافه بأن المنافع حقه، وأنه ظالم له في الرجوع عليه، والمظلوم لا يرجع على غير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على القابض رجع على الوكيل؛ لأنّه غرّه بدعواه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إذا لم يصدر من القابض ما يقتضي تصديق مدعي الوكالة فيها، وإلا لم يرجع عليه أيضاً؛ لاعترافه بظلم المالك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للشيخ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مدّعي الوكالة يرجع على الشفيع لو رجع عليه؛ لاستقرار التلف في يده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إنّما يتمّ مع اعتراف القابض بكذب المدعي في دعواه الوكالة، ليكون كالغاصب الذي يستقر عليه الضمان مع التلف في يده فالقولان للشيخ</w:t>
      </w:r>
      <w:r>
        <w:rPr>
          <w:rStyle w:val="FootnoteAnchor"/>
          <w:rtl w:val="true"/>
        </w:rPr>
        <w:footnoteReference w:id="230"/>
      </w:r>
      <w:r>
        <w:rPr>
          <w:rFonts w:ascii="Amiri" w:hAnsi="Amiri" w:eastAsia="Amiri" w:cs="Amiri"/>
          <w:color w:val="111111"/>
          <w:sz w:val="28"/>
          <w:sz w:val="28"/>
          <w:szCs w:val="28"/>
          <w:rtl w:val="true"/>
          <w:lang w:bidi="ar-SA"/>
        </w:rPr>
        <w:t>على إطلاقهما لا يتمّان، والتفصيل أجود</w:t>
      </w:r>
      <w:r>
        <w:rPr>
          <w:rFonts w:eastAsia="Amiri" w:cs="Amiri" w:ascii="Amiri" w:hAnsi="Amiri"/>
          <w:color w:val="111111"/>
          <w:sz w:val="28"/>
          <w:szCs w:val="28"/>
          <w:rtl w:val="true"/>
          <w:lang w:bidi="ar-SA"/>
        </w:rPr>
        <w:t xml:space="preserve">. </w:t>
      </w:r>
      <w:bookmarkStart w:id="169" w:name="pg11069_115932"/>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 شقصاً بمائة، ودفع إليه عوضاً يساوي عشرة لزم الشفيع تسليم مائة أو يدع؛ لأنه يأخذ بما تضمنه العقد</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215901_1067777946"/>
      <w:bookmarkStart w:id="171" w:name="_Toc62"/>
      <w:bookmarkEnd w:id="170"/>
      <w:r>
        <w:rPr>
          <w:rtl w:val="true"/>
        </w:rPr>
        <w:t>ومن اللواحق البحث فيما تبطل به الشفعة</w:t>
      </w:r>
      <w:bookmarkEnd w:id="171"/>
    </w:p>
    <w:p>
      <w:pPr>
        <w:pStyle w:val="Heading4"/>
        <w:numPr>
          <w:ilvl w:val="3"/>
          <w:numId w:val="1"/>
        </w:numPr>
        <w:rPr/>
      </w:pPr>
      <w:bookmarkStart w:id="172" w:name="__RefHeading___Toc4215903_1067777946"/>
      <w:bookmarkStart w:id="173" w:name="_Toc63"/>
      <w:bookmarkEnd w:id="172"/>
      <w:r>
        <w:rPr>
          <w:rtl w:val="true"/>
        </w:rPr>
        <w:t>هل تبطل الشفعه یترک المطالبه ام لا؟</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 بترك المطالبة مع العلم وعدم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إلا أن يصرّح بالإسقاط ولو تطاولت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شقصاً بمائة، ودفع إليه عوضاً يساوي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الشفيع يأخذ بالثمن الذي وقع عليه العقد إن شاء، ودفع المشتري العوض عن المائة معاوضةً جديدةً في حكم الإبراء من البعض، فليس للشفيع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جملة الحِيَل على عدم الأخذ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يكتفى بأحدهما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المطالبة مع العلم وعدم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حق الشفعة هل هو على الفور أو التراخي؟ فذهب جماعة من المتقدمين</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w:t>
      </w:r>
      <w:r>
        <w:rPr>
          <w:rStyle w:val="FootnoteAnchor"/>
          <w:rtl w:val="true"/>
        </w:rPr>
        <w:footnoteReference w:id="233"/>
      </w:r>
      <w:r>
        <w:rPr>
          <w:rFonts w:ascii="IRNazanin" w:hAnsi="IRNazanin" w:eastAsia="IRNazanin"/>
          <w:color w:val="111111"/>
          <w:sz w:val="28"/>
          <w:sz w:val="28"/>
          <w:szCs w:val="28"/>
          <w:rtl w:val="true"/>
          <w:lang w:bidi="fa-IR"/>
        </w:rPr>
        <w:t>، وأتباعه</w:t>
      </w:r>
      <w:r>
        <w:rPr>
          <w:rStyle w:val="FootnoteAnchor"/>
          <w:rtl w:val="true"/>
        </w:rPr>
        <w:footnoteReference w:id="234"/>
      </w:r>
      <w:r>
        <w:rPr>
          <w:rFonts w:ascii="Amiri" w:hAnsi="Amiri" w:eastAsia="Amiri" w:cs="Amiri"/>
          <w:color w:val="111111"/>
          <w:sz w:val="28"/>
          <w:sz w:val="28"/>
          <w:szCs w:val="28"/>
          <w:rtl w:val="true"/>
          <w:lang w:bidi="ar-SA"/>
        </w:rPr>
        <w:t xml:space="preserve">،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المرتضى</w:t>
      </w:r>
      <w:r>
        <w:rPr>
          <w:rStyle w:val="FootnoteAnchor"/>
          <w:rtl w:val="true"/>
        </w:rPr>
        <w:footnoteReference w:id="235"/>
      </w:r>
      <w:r>
        <w:rPr>
          <w:rFonts w:ascii="Amiri" w:hAnsi="Amiri" w:eastAsia="Amiri" w:cs="Amiri"/>
          <w:color w:val="111111"/>
          <w:sz w:val="28"/>
          <w:sz w:val="28"/>
          <w:szCs w:val="28"/>
          <w:rtl w:val="true"/>
          <w:lang w:bidi="ar-SA"/>
        </w:rPr>
        <w:t>وابن الجنيد</w:t>
      </w:r>
      <w:r>
        <w:rPr>
          <w:rStyle w:val="FootnoteAnchor"/>
          <w:rtl w:val="true"/>
        </w:rPr>
        <w:footnoteReference w:id="236"/>
      </w:r>
      <w:r>
        <w:rPr>
          <w:rFonts w:ascii="Amiri" w:hAnsi="Amiri" w:eastAsia="Amiri" w:cs="Amiri"/>
          <w:color w:val="111111"/>
          <w:sz w:val="28"/>
          <w:sz w:val="28"/>
          <w:szCs w:val="28"/>
          <w:rtl w:val="true"/>
          <w:lang w:bidi="ar-SA"/>
        </w:rPr>
        <w:t>وعلي بن بابويه</w:t>
      </w:r>
      <w:r>
        <w:rPr>
          <w:rStyle w:val="FootnoteAnchor"/>
          <w:rtl w:val="true"/>
        </w:rPr>
        <w:footnoteReference w:id="237"/>
      </w:r>
      <w:r>
        <w:rPr>
          <w:rFonts w:ascii="IRNazanin" w:hAnsi="IRNazanin" w:eastAsia="IRNazanin"/>
          <w:color w:val="111111"/>
          <w:sz w:val="28"/>
          <w:sz w:val="28"/>
          <w:szCs w:val="28"/>
          <w:rtl w:val="true"/>
          <w:lang w:bidi="fa-IR"/>
        </w:rPr>
        <w:t>وأبو الصلاح</w:t>
      </w:r>
      <w:r>
        <w:rPr>
          <w:rStyle w:val="FootnoteAnchor"/>
          <w:rtl w:val="true"/>
        </w:rPr>
        <w:footnoteReference w:id="238"/>
      </w:r>
      <w:r>
        <w:rPr>
          <w:rFonts w:ascii="Amiri" w:hAnsi="Amiri" w:eastAsia="Amiri" w:cs="Amiri"/>
          <w:color w:val="111111"/>
          <w:sz w:val="28"/>
          <w:sz w:val="28"/>
          <w:szCs w:val="28"/>
          <w:rtl w:val="true"/>
          <w:lang w:bidi="ar-SA"/>
        </w:rPr>
        <w:t>وابن إدريس</w:t>
      </w:r>
      <w:r>
        <w:rPr>
          <w:rStyle w:val="FootnoteAnchor"/>
          <w:rtl w:val="true"/>
        </w:rPr>
        <w:footnoteReference w:id="239"/>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واستند الأولون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الشفعة كحل العقال</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الشفعة لمن واثبها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علي بن مهزيار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بطلان الشفعة بعدم إحضار الثمن في الثلاثة</w:t>
      </w:r>
      <w:r>
        <w:rPr>
          <w:rStyle w:val="FootnoteAnchor"/>
          <w:rtl w:val="true"/>
        </w:rPr>
        <w:footnoteReference w:id="242"/>
      </w:r>
      <w:r>
        <w:rPr>
          <w:rFonts w:ascii="Amiri" w:hAnsi="Amiri" w:eastAsia="Amiri" w:cs="Amiri"/>
          <w:color w:val="111111"/>
          <w:sz w:val="28"/>
          <w:sz w:val="28"/>
          <w:szCs w:val="28"/>
          <w:rtl w:val="true"/>
          <w:lang w:bidi="ar-SA"/>
        </w:rPr>
        <w:t>إذ لو كانت على التراخي لم تبطل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ثبوتها على خلاف الأصل، من حيث استلزامها التسلّط على مال الغير بغير اختياره، فيقتصر فيها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ولاستلزام التراخي الإضرار بالمشتري على تقدير أن يغرس ويبني في الزمان المتطاول، ثم يجيء الشفيع وينقض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الشيخ مع ذلك كله بالإجماع</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الآخرون بأصالة عدم الفورية، وبأنّ البيع سبب في استحقاق الشفعة، والأصل ثبوت الشيء على ما كان إلى أن يثبت المزيل، وبأنه حق من الحقوق المالية، والأصل فيها أن لا تبطل بالإمساك عن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المرتضى الإجماع على التراخي</w:t>
      </w:r>
      <w:r>
        <w:rPr>
          <w:rStyle w:val="FootnoteAnchor"/>
          <w:rtl w:val="true"/>
        </w:rPr>
        <w:footnoteReference w:id="244"/>
      </w:r>
      <w:r>
        <w:rPr>
          <w:rFonts w:ascii="Amiri" w:hAnsi="Amiri" w:eastAsia="Amiri" w:cs="Amiri"/>
          <w:color w:val="111111"/>
          <w:sz w:val="28"/>
          <w:sz w:val="28"/>
          <w:szCs w:val="28"/>
          <w:rtl w:val="true"/>
          <w:lang w:bidi="ar-SA"/>
        </w:rPr>
        <w:t>، كدعوى الشيخ الإجماع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من الجانبين نظر ؛ لأنّ الخبرين الأولين عاميان، والثالث كما لا يدل على التراخى لا يدل على الفورية كما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وثبوتها على خلاف الأصل يوجب المصير إليها حيث يدلّ عليه الدليل، سواء حصل الاتفاق عليه أم لا، والضرر يزول بضمان الشفيع الأرش على تقدير القلع كما سبق</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نزل عن الشفعة قبل البيع لم تبطل مع البيع؛ لأنه إسقاط 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على البيع، أو بارك للمشتري أو للبائع، أو أذن للمشتري في الابتياع فيه التردّد؛ لأنّ ذلك ليس بأبلغ من الإسقاط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من الجانبين تحكّم ظاهر، وهذا مما يرشد</w:t>
      </w:r>
      <w:r>
        <w:rPr>
          <w:rStyle w:val="FootnoteAnchor"/>
          <w:rtl w:val="true"/>
        </w:rPr>
        <w:footnoteReference w:id="246"/>
      </w:r>
      <w:r>
        <w:rPr>
          <w:rFonts w:ascii="Amiri" w:hAnsi="Amiri" w:eastAsia="Amiri" w:cs="Amiri"/>
          <w:color w:val="111111"/>
          <w:sz w:val="28"/>
          <w:sz w:val="28"/>
          <w:szCs w:val="28"/>
          <w:rtl w:val="true"/>
          <w:lang w:bidi="ar-SA"/>
        </w:rPr>
        <w:t>بفساد هذه الدعاوي وعدم الوثوق بها في مواضع الاشتباه؛ لكثرة المجازفة الواقعة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بالمطالبة 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الشفعة تبطل بتركها، نفس الأخذ بالشفعة مع اجتماع الشرائط ولا يجب أمر آخر مما يدل على الطلب الاصطلاحي ؛ لأنه إن كان مع اجتماع شرائط الأخذ من العلم بمقدار الثمن وغيره نافي الفورية، وإن كان قبله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 عن الشفعة قبل البيع لم تبطل مع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مواضع اختلف في كونها مسقطة للشفعة، سواء قلنا إنّها على الفور أم على التراخ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الشفيع عن الشفعة قبل البيع، بمعنى تركها والعفو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سقوطها بذلك بعد البيع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r>
        <w:rPr>
          <w:rStyle w:val="FootnoteAnchor"/>
          <w:rtl w:val="true"/>
        </w:rPr>
        <w:footnoteReference w:id="247"/>
      </w:r>
      <w:r>
        <w:rPr>
          <w:rFonts w:ascii="Amiri" w:hAnsi="Amiri" w:eastAsia="Amiri" w:cs="Amiri"/>
          <w:color w:val="111111"/>
          <w:sz w:val="28"/>
          <w:sz w:val="28"/>
          <w:szCs w:val="28"/>
          <w:rtl w:val="true"/>
          <w:lang w:bidi="ar-SA"/>
        </w:rPr>
        <w:t>لأن الحق له فإذا أسقطه سقط، كما لو أسقطه بعد البيع ولدلالته على الرضى بالبيع، بل أبلغ منه، وهو مبطل 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Style w:val="FootnoteAnchor"/>
          <w:rtl w:val="true"/>
        </w:rPr>
        <w:footnoteReference w:id="248"/>
      </w:r>
      <w:r>
        <w:rPr>
          <w:rFonts w:ascii="Amiri" w:hAnsi="Amiri" w:eastAsia="Amiri" w:cs="Amiri"/>
          <w:color w:val="111111"/>
          <w:sz w:val="28"/>
          <w:sz w:val="28"/>
          <w:szCs w:val="28"/>
          <w:rtl w:val="true"/>
          <w:lang w:bidi="ar-SA"/>
        </w:rPr>
        <w:t>؛ لعموم الأدلة</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كونه حينئذ حقه، فلا تسقط بإسقاطه، كما لو أسقطه غير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بطلانها بما دلّ على الرضى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بلغه البيع بما يمكن إثباته به كالتواتر أو شهادة شاهدي عدل، فلم يطالب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أصدق بطلت شفعته، ولم يقبل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أخبره صبي أو فاسق لم تبطل وصدّق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أخبره واحد عدل لم تبطل شفعته، وقبل عذره؛ لأن الواحد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 أيضاً، فذهب الشيخ في النهاية</w:t>
      </w:r>
      <w:r>
        <w:rPr>
          <w:rStyle w:val="FootnoteAnchor"/>
          <w:rtl w:val="true"/>
        </w:rPr>
        <w:footnoteReference w:id="251"/>
      </w:r>
      <w:r>
        <w:rPr>
          <w:rFonts w:ascii="Amiri" w:hAnsi="Amiri" w:eastAsia="Amiri" w:cs="Amiri"/>
          <w:color w:val="111111"/>
          <w:sz w:val="28"/>
          <w:sz w:val="28"/>
          <w:szCs w:val="28"/>
          <w:rtl w:val="true"/>
          <w:lang w:bidi="ar-SA"/>
        </w:rPr>
        <w:t>وجماعة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الجامع للشرائع، ص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إلى بطلانها؛ لدلالته على الرضى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في المبسوط إلى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ومنع الدلالة وتأثيرها على تقديرها في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يبارك للمشتري أو للبائع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بطلانها به قولان أيضاً؛ إما لتضمنه الرضى بالبيع، أو لمنافاته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عدم البطلان؛ لمنع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المعتبر فيها العرف ونحو السلام والدعاء عند الاجتماع بذلك وأشباهه لا ينافيها عرفاً، بل ربما كانت المبادرة إلى الأخذ بدون الكلام مستهجناً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للمشتري في الابتياع وفيه أيضاً قولان، من حيث دلالته على الرضى المبطل لها، ومنع الأمرين، مع كونه ليس بأبلغ من إسقاط حقه منها قبل البيع، وهو غير مبطل،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جميع هذه المواضع ونظائرها أن الشفعة لا تبطل، إلا مع التصريح بإسقاطها بعد ثبوتها، أو منافاة الفورية على القول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بلغه البيع بما يمكن إثباته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ثبوت الشفعة متوقفاً على بيع الشقص اعتبر علمه به بالمعاينة، أو باعتراف </w:t>
      </w:r>
      <w:bookmarkStart w:id="174" w:name="pg11069_115936"/>
    </w:p>
    <w:p>
      <w:pPr>
        <w:pStyle w:val="Heading4"/>
        <w:numPr>
          <w:ilvl w:val="3"/>
          <w:numId w:val="1"/>
        </w:numPr>
        <w:rPr/>
      </w:pPr>
      <w:bookmarkStart w:id="175" w:name="__RefHeading___Toc4215905_1067777946"/>
      <w:bookmarkStart w:id="176" w:name="_Toc64"/>
      <w:bookmarkEnd w:id="174"/>
      <w:bookmarkEnd w:id="175"/>
      <w:r>
        <w:rPr>
          <w:rtl w:val="true"/>
        </w:rPr>
        <w:t xml:space="preserve">* </w:t>
      </w:r>
      <w:r>
        <w:rPr>
          <w:rtl w:val="true"/>
        </w:rPr>
        <w:t>ولو جهلا قدر الثمن بطلت الشفعة؛ لتعذر تسليم الثمن</w:t>
      </w:r>
      <w:r>
        <w:rPr>
          <w:rtl w:val="true"/>
        </w:rPr>
        <w:t>.</w:t>
      </w:r>
      <w:bookmarkEnd w:id="176"/>
    </w:p>
    <w:p>
      <w:pPr>
        <w:pStyle w:val="BookText"/>
        <w:rPr/>
      </w:pPr>
      <w:r>
        <w:rPr>
          <w:rFonts w:ascii="Amiri" w:hAnsi="Amiri" w:eastAsia="Amiri" w:cs="Amiri"/>
          <w:color w:val="111111"/>
          <w:sz w:val="28"/>
          <w:sz w:val="28"/>
          <w:szCs w:val="28"/>
          <w:rtl w:val="true"/>
          <w:lang w:bidi="ar-SA"/>
        </w:rPr>
        <w:t>المتبايعين، أو بإخبار عدد يبلغ عددهم التواتر بحيث يفيد العلم، أو بإخبار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 المطالبة مع وجود أحد هذه بطلت شفعته، حيث اعتبر فوريتها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أصدق المُخبر من العدلين وعدد التواتر لم يقبل منه؛ لأنّ ذلك مكابرة حيث كان إثباتها شرعاً ممكناً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أخبره عدد لا يبلغ التواتر لكن حصل به الاستفاضة، وأفاد الظن الغالب المتاخم للعلم، فإن صدقه بطلت شفعته، وإلا ففي بطلانها وجهان، مبنيان على أن مثل هذا الحق هل يثبت بالاستفاضة أم لا؟ والأقوى كونه عذراً وإن قلنا بثبوته بها؛ للخلاف في ذلك، فكان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اعترف بحصول العدد الموجب لها ولم يكن مذهبه ثبوتها بذلك بالاجتهاد أو التقليد، وإلا لم يعذر كالشاهدين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لي بإخبارهم الظنّ الغالب فهو عذر وإن حصل لغيره؛ لأنّ ذلك أمر نفساني لا يمكن معرفته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المُخبر عدلاً واحداً، فإن صدقه فلم يطالب بطلت أيضاً؛ لأنّ العلم قد يحصل بخبره مع احتفافه بالقرائن وإن لم يصدقه أو سكت لم تبطل ؛ لعدم ثبوت البيع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واحداً غير عدل أو امرأةً واحدةً، أو صبيّاً ، أو جماعة غير عدول لا يبلغ عددهم حد الاستفاضة لم تبطل بتأخيره؛ لأن خبر هؤلاء لا يفيد العلم ولا الثبوت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 الخبر ففي عذره بالتأخير بعده وجهان، من أنّ التصديق لا يستند إلى علم ولا سند شرعي فلا عبرة به ومن إمكان استناده إلى القرائن فإنّ الخبر المحفوف بالقرائن المفيدة للعلم لا ينحصر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جهلا قدر الثمن بطلت الشفعة؛ لتعذر تسليم الثمن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الشفيع إنّما يأخذ بالثمن الذي وقع عليه العقد، ولا يملك أو لا يتم ملكه إلا بتسليمه، اشترط العلم بكمّيّته، وإلا لم يصح الأخذ؛ لفقد الشرط، وهو تسليم الثمن المعين</w:t>
      </w:r>
      <w:r>
        <w:rPr>
          <w:rFonts w:eastAsia="Amiri" w:cs="Amiri" w:ascii="Amiri" w:hAnsi="Amiri"/>
          <w:color w:val="111111"/>
          <w:sz w:val="28"/>
          <w:szCs w:val="28"/>
          <w:rtl w:val="true"/>
          <w:lang w:bidi="ar-SA"/>
        </w:rPr>
        <w:t xml:space="preserve">. </w:t>
      </w:r>
      <w:bookmarkStart w:id="177" w:name="pg11069_115937"/>
    </w:p>
    <w:p>
      <w:pPr>
        <w:pStyle w:val="Heading4"/>
        <w:numPr>
          <w:ilvl w:val="3"/>
          <w:numId w:val="1"/>
        </w:numPr>
        <w:rPr/>
      </w:pPr>
      <w:bookmarkStart w:id="178" w:name="__RefHeading___Toc4215907_1067777946"/>
      <w:bookmarkStart w:id="179" w:name="_Toc65"/>
      <w:bookmarkEnd w:id="177"/>
      <w:bookmarkEnd w:id="178"/>
      <w:r>
        <w:rPr>
          <w:rtl w:val="true"/>
        </w:rPr>
        <w:t xml:space="preserve">* </w:t>
      </w:r>
      <w:r>
        <w:rPr>
          <w:rtl w:val="true"/>
        </w:rPr>
        <w:t>ولو كان المبيع في بلدناءٍ فأخر المطالبة</w:t>
      </w:r>
      <w:bookmarkEnd w:id="179"/>
    </w:p>
    <w:p>
      <w:pPr>
        <w:pStyle w:val="BookText"/>
        <w:rPr/>
      </w:pPr>
      <w:r>
        <w:rPr>
          <w:rFonts w:ascii="Amiri" w:hAnsi="Amiri" w:eastAsia="Amiri" w:cs="Amiri"/>
          <w:color w:val="111111"/>
          <w:sz w:val="28"/>
          <w:sz w:val="28"/>
          <w:szCs w:val="28"/>
          <w:rtl w:val="true"/>
          <w:lang w:bidi="ar-SA"/>
        </w:rPr>
        <w:t>توقعاً للوصول بطلت الشفعة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215909_1067777946"/>
      <w:bookmarkStart w:id="181" w:name="_Toc66"/>
      <w:bookmarkEnd w:id="180"/>
      <w:r>
        <w:rPr>
          <w:rtl w:val="true"/>
        </w:rPr>
        <w:t xml:space="preserve">* </w:t>
      </w:r>
      <w:r>
        <w:rPr>
          <w:rtl w:val="true"/>
        </w:rPr>
        <w:t>ولو بان الثمن مستحقاً</w:t>
      </w:r>
      <w:bookmarkEnd w:id="181"/>
    </w:p>
    <w:p>
      <w:pPr>
        <w:pStyle w:val="BookText"/>
        <w:rPr/>
      </w:pPr>
      <w:r>
        <w:rPr>
          <w:rFonts w:ascii="Amiri" w:hAnsi="Amiri" w:eastAsia="Amiri" w:cs="Amiri"/>
          <w:color w:val="111111"/>
          <w:sz w:val="28"/>
          <w:sz w:val="28"/>
          <w:szCs w:val="28"/>
          <w:rtl w:val="true"/>
          <w:lang w:bidi="ar-SA"/>
        </w:rPr>
        <w:t>بطلت الشفعة؛ لبطلان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تصادق الشفيع والمشتري على غصبيّة الثمن، أو أقرّ الشفيع بغصبيته منع من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تلف الثمن المعين قبل قبضه؛ لتحقق البطلان على تردّد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ذلك أنّه لا فرق بين أن يدفع قدراً يعلم اشتمال الثمن عليه ويتبرع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الاجتزاء بذلك؛ لصدق تسليم الثمن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وضمير جهلا قدره يرجع إلى المشتري والشفيع؛ لأنّ المعاوضة الثانية واقعة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مع تصادقهما على الجهالة، أمّا لو ادّعاها المشتري وأنكر الشفيع وادعى عليه العلم فسيأتي البحث فيه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المبيع في بلد ناءٍ فأخر المطالبة توقعاً للوصول بطلت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تأخير الأخذ لقبض الشقص، أو يصل إليه ليس عذراً، بل عليه أن يأخذ ويدفع الثمن، ثمّ يسعى في تحصيل الشقص؛ لما تقدّم من أنّ الشفيع يسلّم الثمن أوّلاً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اعتبرنا التقابض معاً كما في غيره من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عذره في التأخير ليحصل</w:t>
      </w:r>
      <w:r>
        <w:rPr>
          <w:rStyle w:val="FootnoteAnchor"/>
          <w:rtl w:val="true"/>
        </w:rPr>
        <w:footnoteReference w:id="255"/>
      </w:r>
      <w:r>
        <w:rPr>
          <w:rFonts w:ascii="IRNazanin" w:hAnsi="IRNazanin" w:eastAsia="IRNazanin"/>
          <w:color w:val="111111"/>
          <w:sz w:val="28"/>
          <w:sz w:val="28"/>
          <w:szCs w:val="28"/>
          <w:rtl w:val="true"/>
          <w:lang w:bidi="fa-IR"/>
        </w:rPr>
        <w:t>التقابض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العدم؛ لأن الفور المعتبر حينئذ الأخذ القولى، ويبقى تسليم الثمن حكماً آخر، لو سُلّم اعتبار التقابض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بان الثمن مستحقاً بطلت الشفعة لبطلان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مواضع أربع من مبطلات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الثمن المعين مستحقاً، فإنّ الشفعة تبطل؛ لتبين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الثمن بكونه معيّناً مع أنّه مراد؛ بناءً على أنه لا يتحقق كذلك بدون التعيّن؛ إذ لو كان في الذمة لكان أمراً كلّيّاً، والمدفوع المشخّص ليس هو ذلك الكلي وإن تأدى به، فإذا ظهر كونه مستحقاً وجب على المشتري إبداله؛ لأنّ المستحق ليس هو الثمن، ولا تبطل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يتصادق المشتري والشفيع على غصبيّة الثمن المعين، فإنّ الشفعة تبطل أيضاً؛ لبطلان الشراء؛ لأنّ ذلك بمنزلة ظهور الثمن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مع اعتبار كون الثمن معيناً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أن الاستحقاق في الأولى تحقق في نفس الأمر فتبعه البطلان، بخلاف الثانية، فإنّه إنما جاء من قِبَل المتصادقين، وحكم عليهما بمقتضاه مع جواز كذبهما؛ لأن الحق منحصر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الشفيع بغصبيّة الثمن المعين وإن لم يصادقه المشتري، ولم يثبت البطلان؛ لأنه يستلزم الاعتراف بعدم استحقاق الشفعة، فيؤاخذ به؛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فلا يتعدى البطلان في حق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يتلف الثمن المعين قبل ،قبضه، فإنه يحكم ببطلان البيع، ويتبعه بطلان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هذه الصورة من حيث إنه وإن حكم ببطلان البيع إلا أنّ البطلان يحصل من حين التلف لا من أصله، والشفعة تثبت بنفس البيع قبل الحكم ببطلانه فيكون حقها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الشفيع قبل تلف الثمن لم تبطل الشفعة، وإن تلف قبل أخذه بطلت؛ لأنّها تابعة للبيع، فإذا بطل بطلت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82" w:name="pg11069_115939"/>
    </w:p>
    <w:p>
      <w:pPr>
        <w:pStyle w:val="Heading4"/>
        <w:numPr>
          <w:ilvl w:val="3"/>
          <w:numId w:val="1"/>
        </w:numPr>
        <w:rPr/>
      </w:pPr>
      <w:bookmarkStart w:id="183" w:name="__RefHeading___Toc4215911_1067777946"/>
      <w:bookmarkStart w:id="184" w:name="_Toc67"/>
      <w:bookmarkEnd w:id="182"/>
      <w:bookmarkEnd w:id="183"/>
      <w:r>
        <w:rPr>
          <w:rtl w:val="true"/>
        </w:rPr>
        <w:t>جيل الإسقاط الشفعة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جيل الإسقاط أن يبيع بزيادة عن الثمن، ويدفع بالثمن عوضاً قليلاً، فإن أخذ الشفيع لزمه الثمن الذي تضمنه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 بثمن زائد فقبض بعضاً وأبرأه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نقل الشقص بغير البيع كالهبة أو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البطلان طار على استحقاقها فتكون مقدّمةً، كما لو تقابل المتبايعان، أو باعه المشتري من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حيل الإسقاط أن يبيع بزيادة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تجوز الحيلة على إسقاط الشفعة من غير كراهية؛ للأصل، ولأنه ليس فيها دفع حق عن الغير، فإنّه إنّما يثبت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الكراهة؛ لما فيها من إبقاء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للحيلة صُوَر ذكر المصنف منها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الشقص المشفوع بزيادة عن الثمن أضعافاً كثيرة، ويأخذ عرضاً </w:t>
      </w:r>
      <w:r>
        <w:rPr>
          <w:rStyle w:val="FootnoteAnchor"/>
          <w:rtl w:val="true"/>
        </w:rPr>
        <w:footnoteReference w:id="258"/>
      </w:r>
      <w:r>
        <w:rPr>
          <w:rFonts w:ascii="Amiri" w:hAnsi="Amiri" w:eastAsia="Amiri" w:cs="Amiri"/>
          <w:color w:val="111111"/>
          <w:sz w:val="28"/>
          <w:sz w:val="28"/>
          <w:szCs w:val="28"/>
          <w:rtl w:val="true"/>
          <w:lang w:bidi="ar-SA"/>
        </w:rPr>
        <w:t>قيمته مثل الثمن الذي تراضيا عليه عوضاً عن القدر المجعول</w:t>
      </w:r>
      <w:r>
        <w:rPr>
          <w:rStyle w:val="FootnoteAnchor"/>
          <w:rtl w:val="true"/>
        </w:rPr>
        <w:footnoteReference w:id="259"/>
      </w:r>
      <w:r>
        <w:rPr>
          <w:rFonts w:ascii="Amiri" w:hAnsi="Amiri" w:eastAsia="Amiri" w:cs="Amiri"/>
          <w:color w:val="111111"/>
          <w:sz w:val="28"/>
          <w:sz w:val="28"/>
          <w:szCs w:val="28"/>
          <w:rtl w:val="true"/>
          <w:lang w:bidi="ar-SA"/>
        </w:rPr>
        <w:t>ثمناً، فإن أخذ الشفيع بالشفعة لزمه الثمن الذي تضمنه العقد لا قيمة العرض</w:t>
      </w:r>
      <w:r>
        <w:rPr>
          <w:rStyle w:val="FootnoteAnchor"/>
          <w:rtl w:val="true"/>
        </w:rPr>
        <w:footnoteReference w:id="260"/>
      </w:r>
      <w:r>
        <w:rPr>
          <w:rFonts w:ascii="Amiri" w:hAnsi="Amiri" w:eastAsia="Amiri" w:cs="Amiri"/>
          <w:color w:val="111111"/>
          <w:sz w:val="28"/>
          <w:sz w:val="28"/>
          <w:szCs w:val="28"/>
          <w:rtl w:val="true"/>
          <w:lang w:bidi="ar-SA"/>
        </w:rPr>
        <w:t>لأنّ ذلك معاوضة أخرى بين المشتري والبائع وحينئذ فقد لا يرغب الشفيع في دفع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بثمن زائد ويقبض بعضه ويبرئه من الباقي بعد انقضاء الخيار إجماعاً، أو فيه على أصح القولين، فيلزم الشفيع على تقدير الأخذ دفع 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الحيلة في هذين مسقطة تجوز؛ لأنّ الشفعة لا تسقط بذلك، لكنّه أقام إعراض الشفيع عنها غالباً مقام سقوطها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الشقص بغير البيع كالهبة وإن شرط العوض، أو الصلح، على الأشهر من </w:t>
      </w:r>
      <w:bookmarkStart w:id="185" w:name="pg11069_115940"/>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ادعى عليه الابتياع فصدقه وقال أنسيت الثمن، فالقول قوله مع يمينه، فإذا حلّفه بطلت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كمّيّة الثمن، لم يكن جواباً صحيحاً، وكُلف جواباً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تردّ اليمين على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الشفعة هنا حقيقة </w:t>
      </w:r>
      <w:r>
        <w:rPr>
          <w:rStyle w:val="FootnoteAnchor"/>
          <w:rtl w:val="true"/>
        </w:rPr>
        <w:footnoteReference w:id="261"/>
      </w:r>
      <w:r>
        <w:rPr>
          <w:rFonts w:ascii="Amiri" w:hAnsi="Amiri" w:eastAsia="Amiri" w:cs="Amiri"/>
          <w:color w:val="111111"/>
          <w:sz w:val="28"/>
          <w:sz w:val="28"/>
          <w:szCs w:val="28"/>
          <w:rtl w:val="true"/>
          <w:lang w:bidi="ar-SA"/>
        </w:rPr>
        <w:t>لفقد الشرط المقتضي لثبوتها وهو انتقال الشقص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جزءاً من الشقص بثمن كله، ويهب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البائع شريكه بالبيع، فباع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عُشر 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أعشار ،الثمن، ثم يبيع تسعة أعشاره بعشر الثمن، فلا يتمكن الشريك الأوّل من الشفعة لزيادة القيمة في الأوّل، وكثرة الشركاء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المشتري صار شريكاً حالة الشراء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بثمن قيمي كثوب ويقبضه البائع، ويبادر إلى إتلافه قبل العلم بقيمته، أو يخلطه بغيره بحيث لا يتميّز، فتندفع الشفعة؛ للجهل بالثمن، إلى غير ذلك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عليه الابتياع 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215913_1067777946"/>
      <w:bookmarkStart w:id="187" w:name="_Toc68"/>
      <w:bookmarkEnd w:id="186"/>
      <w:r>
        <w:rPr>
          <w:rtl w:val="true"/>
        </w:rPr>
        <w:t>إذا ادعى الشفيع على المشتري الابتياع فصدقه</w:t>
      </w:r>
      <w:bookmarkEnd w:id="187"/>
    </w:p>
    <w:p>
      <w:pPr>
        <w:pStyle w:val="BookText"/>
        <w:rPr/>
      </w:pPr>
      <w:r>
        <w:rPr>
          <w:rFonts w:ascii="Amiri" w:hAnsi="Amiri" w:eastAsia="Amiri" w:cs="Amiri"/>
          <w:color w:val="111111"/>
          <w:sz w:val="28"/>
          <w:sz w:val="28"/>
          <w:szCs w:val="28"/>
          <w:rtl w:val="true"/>
          <w:lang w:bidi="ar-SA"/>
        </w:rPr>
        <w:t>فيه ولكن أنكر العلم بمقدار الثمن، فإن كان جوابه أنه كان عرضاً قيميّاً، وأخذه البائع وتلف في يده ولا نعلم قيمته، فالقول قوله مع يمينه؛ لأصالة عدم العلم، وكون ذلك أمراً ممكناً فلو لم يصدق فيه لزم الإشطاط</w:t>
      </w:r>
      <w:r>
        <w:rPr>
          <w:rStyle w:val="FootnoteAnchor"/>
          <w:rtl w:val="true"/>
        </w:rPr>
        <w:footnoteReference w:id="262"/>
      </w:r>
      <w:r>
        <w:rPr>
          <w:rFonts w:ascii="Amiri" w:hAnsi="Amiri" w:eastAsia="Amiri" w:cs="Amiri"/>
          <w:color w:val="111111"/>
          <w:sz w:val="28"/>
          <w:sz w:val="28"/>
          <w:szCs w:val="28"/>
          <w:rtl w:val="true"/>
          <w:lang w:bidi="ar-SA"/>
        </w:rPr>
        <w:t>به وحينئذ فتبطل الشفعة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قدره ولكن نسيته، فقد أطلق المصنّف وجماعة</w:t>
      </w:r>
      <w:r>
        <w:rPr>
          <w:rStyle w:val="FootnoteAnchor"/>
          <w:rtl w:val="true"/>
        </w:rPr>
        <w:footnoteReference w:id="263"/>
      </w:r>
      <w:r>
        <w:rPr>
          <w:rFonts w:ascii="Amiri" w:hAnsi="Amiri" w:eastAsia="Amiri" w:cs="Amiri"/>
          <w:color w:val="111111"/>
          <w:sz w:val="28"/>
          <w:sz w:val="28"/>
          <w:szCs w:val="28"/>
          <w:rtl w:val="true"/>
          <w:lang w:bidi="ar-SA"/>
        </w:rPr>
        <w:t>قبول قوله أيضاً؛ لأنّ ذلك أمر لا يُعلم إلا من قِبله، فلو لم يُقبل قوله فيه لزم تخليده الحبس على تقدير صدقه</w:t>
      </w:r>
      <w:r>
        <w:rPr>
          <w:rFonts w:eastAsia="Amiri" w:cs="Amiri" w:ascii="Amiri" w:hAnsi="Amiri"/>
          <w:color w:val="111111"/>
          <w:sz w:val="28"/>
          <w:szCs w:val="28"/>
          <w:rtl w:val="true"/>
          <w:lang w:bidi="ar-SA"/>
        </w:rPr>
        <w:t xml:space="preserve">. </w:t>
      </w:r>
      <w:bookmarkStart w:id="188" w:name="pg11069_115941"/>
    </w:p>
    <w:p>
      <w:pPr>
        <w:pStyle w:val="Heading3"/>
        <w:numPr>
          <w:ilvl w:val="2"/>
          <w:numId w:val="1"/>
        </w:numPr>
        <w:rPr/>
      </w:pPr>
      <w:bookmarkStart w:id="189" w:name="__RefHeading___Toc4215915_1067777946"/>
      <w:bookmarkStart w:id="190" w:name="_Toc69"/>
      <w:bookmarkEnd w:id="188"/>
      <w:bookmarkEnd w:id="189"/>
      <w:r>
        <w:rPr>
          <w:rtl w:val="true"/>
        </w:rPr>
        <w:t>المقصد الخامس في التنازع</w:t>
      </w:r>
      <w:bookmarkEnd w:id="190"/>
    </w:p>
    <w:p>
      <w:pPr>
        <w:pStyle w:val="Heading4"/>
        <w:numPr>
          <w:ilvl w:val="3"/>
          <w:numId w:val="1"/>
        </w:numPr>
        <w:rPr/>
      </w:pPr>
      <w:bookmarkStart w:id="191" w:name="__RefHeading___Toc4215917_1067777946"/>
      <w:bookmarkStart w:id="192" w:name="_Toc70"/>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4"/>
        <w:numPr>
          <w:ilvl w:val="3"/>
          <w:numId w:val="1"/>
        </w:numPr>
        <w:rPr/>
      </w:pPr>
      <w:bookmarkStart w:id="193" w:name="__RefHeading___Toc4215919_1067777946"/>
      <w:bookmarkStart w:id="194" w:name="_Toc71"/>
      <w:bookmarkEnd w:id="193"/>
      <w:r>
        <w:rPr>
          <w:rtl w:val="true"/>
        </w:rPr>
        <w:t>إذا اختلفا في الثمن ولا بيّنة</w:t>
      </w:r>
      <w:bookmarkEnd w:id="194"/>
    </w:p>
    <w:p>
      <w:pPr>
        <w:pStyle w:val="BookText"/>
        <w:rPr/>
      </w:pPr>
      <w:r>
        <w:rPr>
          <w:rFonts w:ascii="Amiri" w:hAnsi="Amiri" w:eastAsia="Amiri" w:cs="Amiri"/>
          <w:color w:val="111111"/>
          <w:sz w:val="28"/>
          <w:sz w:val="28"/>
          <w:szCs w:val="28"/>
          <w:rtl w:val="true"/>
          <w:lang w:bidi="ar-SA"/>
        </w:rPr>
        <w:t>فالقول قول المشتري مع يمينه؛ لأنه الذي ينتزع الشيء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أحدهما بينةً قضي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حلف على ذلك اندفعت عنه الدعوى وسقطت الشفعة، وإن لم يحلف وقضينا بالنكول، فإن كان الشفيع يدعي العلم بقدر معين ثبت وأخذ بالشفعة به، وإن لم نقض بالنكول ردّت اليمين على الشفيع وحلف على ما يدعيه، وثبت البيع به وإن كان لا يدعي العلم به وإنّما يدعي علم المشتري احتمل عدم سماع الدعوى بعد ذلك؛ لعدم إمكان الحكم</w:t>
      </w:r>
    </w:p>
    <w:p>
      <w:pPr>
        <w:pStyle w:val="BookText"/>
        <w:rPr/>
      </w:pPr>
      <w:r>
        <w:rPr>
          <w:rFonts w:ascii="Amiri" w:hAnsi="Amiri" w:eastAsia="Amiri" w:cs="Amiri"/>
          <w:color w:val="111111"/>
          <w:sz w:val="28"/>
          <w:sz w:val="28"/>
          <w:szCs w:val="28"/>
          <w:rtl w:val="true"/>
          <w:lang w:bidi="ar-SA"/>
        </w:rPr>
        <w:t>بشيء، وإحلاف الشفيع على أن المشتري يعلم، وحبس المشتري حتى يبين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جواب المشتري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كمّيّة الثمن لم يكن جواباً صحيحاً وكُلّف جواباً غيره؛ لأنه مشترك بين أن يكون لا يعلمه ابتداءً من حين الشراء، وهو غير مسموع؛ لاقتضائه بطلان البيع وأن يكون على أحد الوجهين السابقين، فلا بد من تفصيله، وحينئذ فيلزم بجواب مسموع، فإن أصر حبس حتى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حينئذ اليمين على الشفيع، ويقضى على المشتري بما يحلف عليه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يتم مع دعوى الشفيع العلم بالقدر، أما بدونه فلا؛ لعدم إمكان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دعوى الشفيع هنا عدم علمه، لكن ادعى علم المشتري حلف على ذلك، وألزم المشتري البيان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بين قدراً وطابقه عليه الشفيع حكم بمقتضاه، وإلا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 الثمن ولا بينة فالقول قول المشتري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اتفق الشفيع والمشتري على وقوع الشراء ولكن اختلفا في مقدار الثمن، بأن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المشتري اشتريت بألف فقال الشفيع بل بخمسمائة، فالمشهور أنّ القول 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وعللوه بأنه أعلم بعقده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وبأنه ينتزع الشيء من يده فلا يرفع يده عنه إلا بما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المشتري لا دعوى له على الشفيع؛ إذ لا يدعي شيئاً في ذمته ولا تحت يده، وإنما الشفيع يدعي استحقاق ملكه بالشفعة بالقدر الذي يعترف به الشفيع، والمشتري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قوله اشتريته بالأكثر أن يكون مدعياً عليه وإن كان خلاف الأصل؛ لأنه لا يدعي استحقاقه إيَّاه عليه، ولا يطلب تغريمه إيّاه، ولأنّ الذي لو ترك الخصومة لترك هو الشفيع؛ إذ لا يطلبه المشتري للأخذ بالشفعة بما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النزاع ليس في العقد؛ لا تفاقهما معاً على وقوعه صحيحاً واستحقاق الشفعة به وإنّما نزاعهما في القدر الواجب على الشفيع دفعه إلى المشتري من الثمن فالمشتري يدّعي زيادته عمّا يدعيه الشفيع، والشفيع ينكره فيكون المشتري هو المدعي والشفيع هو المنكر ، فيدخل في عموم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لمّا لم يتشخّص بدون الثمن المعيّن فيكون الاختلاف فيه في قوة الاختلاف في العقد؛ لأنّ المتشخص منه بالألف غير المتشخص بخمسمائة، فيرجع الأمر إلى الاختلاف في العقد، والمشتري أعلم به؛ لأنه من فعله دون الشفيع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من العقد الواقع على الشقص مع كون الخمسمائة لازمة أمر متفق عليه بينهما، وإنّما النزاع فيما زاد على ذلك، وهو يرجع إلى دعوى المشتري وإنكار الشفيع على أنّ هذا لو تم لزم تقديم قول من يدعي زيادة العوض في كلّ معاوضة، كالبيع والإجارة والصلح، سواء كانت العين قائمة أم لا، وأنتم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وغيره إنما يقوم بالمتبايعين فليس أحدهما أولى به من الآخر، فلذا لم يقدم قول مدعي الزيادة مطلقاً، بخلاف الشفيع بالنسبة إلى المشتري؛ لأنّ عقد البيع لم يقم بالشفيع، وإنّما هو خارج يريد انتزاع العين بما يدعيه، فلذا قدم قول المشتري؛ لأنه أعرف بعقده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يفرض وقوع العقد مع غير البائع والمشتري، كوكيلهما ووكيل أحدهما، ثمّ ينازعهما من دون حضور الوكيل فيلزم تقديم قول من وقع العقد معه، وأنتم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فمرجع تقديم قول أحد المتنازعين إلى كونه منكراً، وكون الآخر مدعياً، نظراً إلى الخبر، أما غيره من الاعتبارات فلا التفات إليها من الشارع، وإنما هي مناسبات لا تفيد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فيمنع كون المالك لا تزال يده عن ملكه إلا بما يدعيه، فقد يقدّم قول المنكر في كثير في البيع وغيره، خصوصاً مع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هذا بما إذا كانت العين باقية؛ ليكون كتقديم قول البائع في الثمن مع بقاء العين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تخصيصاً لمدعي القائل بغير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قول البائع حينئذ ليس لهذه العلة، بل لرواية وردت في ذلك</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تقرر في 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ثُمَّ خالف فيه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اطرحوا الرواية، إما لضعف سندها؛ أو لمخالفتها للأصول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وقدموا قول المشتري مطلقاً، أو حكموا بالتحالف إلى غير ذلك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وتعدية الرواية إلى موضع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تسليمها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بعد أخذ الشفيع بالشفعة، إمّا برضى المشتري بتأخير الثمن في ذمته، أو مطلقاً بناءً على أن أخذه المعتبر في التملك بذله للثمن المتفق على لزومه لذمته لا ما يدعيه المشتري، فإذا أخذ الشفيع بما يعترف به ملك الشقص، وبقي النزاع بينه وبين المشتري في القدر الزائد ولو كان ملكه متوقفاً على إعطاء المشتري ما يدعيه لزم إمكان دفعه عن التملك بسهولة، كدعوى قدر كثير لا يسمح به الشفيع من غير أن يثبته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الأدلّة تنفيه، ومن ثَمَّ ذهب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تقديم قول الشفيع في قدر الثمن مطلقاً</w:t>
      </w:r>
      <w:r>
        <w:rPr>
          <w:rStyle w:val="FootnoteAnchor"/>
          <w:rtl w:val="true"/>
        </w:rPr>
        <w:footnoteReference w:id="268"/>
      </w:r>
      <w:r>
        <w:rPr>
          <w:rFonts w:ascii="IRNazanin" w:hAnsi="IRNazanin" w:eastAsia="IRNazanin"/>
          <w:color w:val="111111"/>
          <w:sz w:val="28"/>
          <w:sz w:val="28"/>
          <w:szCs w:val="28"/>
          <w:rtl w:val="true"/>
          <w:lang w:bidi="fa-IR"/>
        </w:rPr>
        <w:t>؛ لعموم الخبر</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الوضوح، لكنّه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تقديم قول أيهما إنما هو مع عدم البينة، أما معها فإن كانت من الشفيع على ما يدعيه قبلت، بناءً على أنه خارج، وقد يقدم قول المشتري فتكون البينة بينة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المشتري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اندفاع اليمين عنه، وإن كان في دفع اليمين عن المنكر بالبينة في غير هذه الصورة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أنّه يدعي دعوى محضة، وقد أقام بها بيّنةً، فتكون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جعله مدعياً دعوى محضة يوجب عدم قبول قوله، وإنما توجّه قبوله يتكلف كونه منكراً ، فلا يخرج عن حكم المنكر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أقاما بيّنةً بُني على تقديم بيّنة الداخل أو الخارج عند التعارض، فعلى الأوّل تقدّم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شهادة البائع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بيئة المشتري، وعلى الثاني بينة الشفيع على ما يلزم من الحكم بتقديم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المختلف ترجيح بينة المشتري، لا من حيث إنه داخل، بل لأن تقديم قوله قوى جانبها، فكان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الداخل والخارج؛ لأنّ بيّنة الداخل يمكن أن تستند إلى اليد، فلهذا قدمنا بينة الخارج، وفي صورة النزاع على نفس العقد كشهادة بيّنة الشفيع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تقديم بينة الخارج عند القائل به ليس لذلك، بل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والخارج مدع فتكون بينته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شهادة البائع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شهادته لكلّ منهما قد تجرّ نفعاً لنفسه؛ لأنّ شهادته بكثرة الثمن تتضمن استحقاقه إياه، وكون الزائد لو خرج مستحقاً استحق بدله وإن كان قد قبضه، وبنقصانه يتضمن دفع درك الزائد لو خرج مستحقاً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وجه بقبول شهادته على الشفيع مع القبض وله بدونه؛ لأنها مع القبض لا تجرّ لنفسه نفعاً، وإنّما تفيد تحمّل درك الزائد وبدون القبض شهادة على نفسه بنقصان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ومحذور الدرك مستحقر </w:t>
      </w:r>
      <w:r>
        <w:rPr>
          <w:rStyle w:val="FootnoteAnchor"/>
          <w:rtl w:val="true"/>
        </w:rPr>
        <w:footnoteReference w:id="273"/>
      </w:r>
      <w:r>
        <w:rPr>
          <w:rFonts w:ascii="Amiri" w:hAnsi="Amiri" w:eastAsia="Amiri" w:cs="Amiri"/>
          <w:color w:val="111111"/>
          <w:sz w:val="28"/>
          <w:sz w:val="28"/>
          <w:szCs w:val="28"/>
          <w:rtl w:val="true"/>
          <w:lang w:bidi="ar-SA"/>
        </w:rPr>
        <w:t>في ضمن الاعتراف بعدم استحقاق الزيادة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عدم القبول مطلقاً؛ لأنه ربما حاول بالنقيصة</w:t>
      </w:r>
      <w:r>
        <w:rPr>
          <w:rStyle w:val="FootnoteAnchor"/>
          <w:rtl w:val="true"/>
        </w:rPr>
        <w:footnoteReference w:id="274"/>
      </w:r>
      <w:r>
        <w:rPr>
          <w:rFonts w:ascii="Amiri" w:hAnsi="Amiri" w:eastAsia="Amiri" w:cs="Amiri"/>
          <w:color w:val="111111"/>
          <w:sz w:val="28"/>
          <w:sz w:val="28"/>
          <w:szCs w:val="28"/>
          <w:rtl w:val="true"/>
          <w:lang w:bidi="ar-SA"/>
        </w:rPr>
        <w:t xml:space="preserve">إسقاط خيار الغبن وقلة الأرش إذا ظهر المبيع معيباً، وربما كان عالماً بالعيب ويتوقع المطالبة بأرشه، وربما كان له غرض بعود المبيع إليه بفسخ المشتري إذا علم بالعيب أو الغبن ويخشى بأخذ الشفيع فوات ذلك </w:t>
      </w:r>
      <w:bookmarkStart w:id="195" w:name="pg11069_115946"/>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أقام كلّ منهما بيّنةً حُكم ببينة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 للقضاء ببينة الشفيع؛ لأنّه الخارج</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215921_1067777946"/>
      <w:bookmarkStart w:id="197" w:name="_Toc72"/>
      <w:bookmarkEnd w:id="196"/>
      <w:r>
        <w:rPr>
          <w:rtl w:val="true"/>
        </w:rPr>
        <w:t>*</w:t>
      </w:r>
      <w:r>
        <w:rPr>
          <w:rtl w:val="true"/>
        </w:rPr>
        <w:t>ولو كان الاختلاف بين المتبايعين ولأحدهما بيئة</w:t>
      </w:r>
      <w:bookmarkEnd w:id="197"/>
    </w:p>
    <w:p>
      <w:pPr>
        <w:pStyle w:val="BookText"/>
        <w:rPr/>
      </w:pPr>
      <w:r>
        <w:rPr>
          <w:rFonts w:ascii="Amiri" w:hAnsi="Amiri" w:eastAsia="Amiri" w:cs="Amiri"/>
          <w:color w:val="111111"/>
          <w:sz w:val="28"/>
          <w:sz w:val="28"/>
          <w:szCs w:val="28"/>
          <w:rtl w:val="true"/>
          <w:lang w:bidi="ar-SA"/>
        </w:rPr>
        <w:t>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لكل منهما بيّنة، قال الشيخ الحكم فيها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لاختصاص القرعة بموضع اشتباه الحكم ولا اشتباه مع الفتوى بأن القول قول البائع مع يمينه مع بقاء السلعة، فتكون البينة بيّنة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قضي بالثمن تخيّر الشفيع في الأخذ بذلك وفي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فيزيد في الثمن ليدفعه عن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خاف ردّ المشتري له بالعيب دون الشفيع فقلل الثمن ،لذلك فالاحتمال قائم على التقديرين وجهة التهمة غير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أقام كلُّ منهما حكم ببينة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اختاره من تقديم بيّنة المشتري عند التعارض قول الشيخ في الخلاف والمبسوط،معللاً بأنّه داخل وبأن بينته تثبت زيادة الثمن والشفيع ينكره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بتقديم بينة الشفيع لابن إدريس</w:t>
      </w:r>
      <w:r>
        <w:rPr>
          <w:rStyle w:val="FootnoteAnchor"/>
          <w:rtl w:val="true"/>
        </w:rPr>
        <w:footnoteReference w:id="276"/>
      </w:r>
      <w:r>
        <w:rPr>
          <w:rFonts w:ascii="Amiri" w:hAnsi="Amiri" w:eastAsia="Amiri" w:cs="Amiri"/>
          <w:color w:val="111111"/>
          <w:sz w:val="28"/>
          <w:sz w:val="28"/>
          <w:szCs w:val="28"/>
          <w:rtl w:val="true"/>
          <w:lang w:bidi="ar-SA"/>
        </w:rPr>
        <w:t>وجماعة</w:t>
      </w:r>
      <w:r>
        <w:rPr>
          <w:rStyle w:val="FootnoteAnchor"/>
          <w:rtl w:val="true"/>
        </w:rPr>
        <w:footnoteReference w:id="277"/>
      </w:r>
      <w:r>
        <w:rPr>
          <w:rFonts w:ascii="Amiri" w:hAnsi="Amiri" w:eastAsia="Amiri" w:cs="Amiri"/>
          <w:color w:val="111111"/>
          <w:sz w:val="28"/>
          <w:sz w:val="28"/>
          <w:szCs w:val="28"/>
          <w:rtl w:val="true"/>
          <w:lang w:bidi="ar-SA"/>
        </w:rPr>
        <w:t>منهم العلامة</w:t>
      </w:r>
      <w:r>
        <w:rPr>
          <w:rStyle w:val="FootnoteAnchor"/>
          <w:rtl w:val="true"/>
        </w:rPr>
        <w:footnoteReference w:id="278"/>
      </w:r>
      <w:r>
        <w:rPr>
          <w:rFonts w:ascii="Amiri" w:hAnsi="Amiri" w:eastAsia="Amiri" w:cs="Amiri"/>
          <w:color w:val="111111"/>
          <w:sz w:val="28"/>
          <w:sz w:val="28"/>
          <w:szCs w:val="28"/>
          <w:rtl w:val="true"/>
          <w:lang w:bidi="ar-SA"/>
        </w:rPr>
        <w:t xml:space="preserve">، بناءً على تقديم بينة الخارج عملاً بظاهر الخبر الصحيح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280"/>
      </w:r>
      <w:r>
        <w:rPr>
          <w:rFonts w:ascii="Amiri" w:hAnsi="Amiri" w:eastAsia="Amiri" w:cs="Amiri"/>
          <w:color w:val="111111"/>
          <w:sz w:val="28"/>
          <w:sz w:val="28"/>
          <w:szCs w:val="28"/>
          <w:rtl w:val="true"/>
          <w:lang w:bidi="ar-SA"/>
        </w:rPr>
        <w:t>، وإنّما قدمناه لمناسبة ذكر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الاختلاف بين المتبايعين ولأحدهما بينة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البيع</w:t>
      </w:r>
      <w:r>
        <w:rPr>
          <w:rStyle w:val="FootnoteAnchor"/>
          <w:rtl w:val="true"/>
        </w:rPr>
        <w:footnoteReference w:id="281"/>
      </w:r>
      <w:r>
        <w:rPr>
          <w:rFonts w:ascii="Amiri" w:hAnsi="Amiri" w:eastAsia="Amiri" w:cs="Amiri"/>
          <w:color w:val="111111"/>
          <w:sz w:val="28"/>
          <w:sz w:val="28"/>
          <w:szCs w:val="28"/>
          <w:rtl w:val="true"/>
          <w:lang w:bidi="ar-SA"/>
        </w:rPr>
        <w:t xml:space="preserve">أنّ المتبايعين إذا اختلفا في قدر الثمن يقدم قول البائع مع بقاء السلعة </w:t>
      </w:r>
      <w:bookmarkStart w:id="198" w:name="pg11069_115947"/>
    </w:p>
    <w:p>
      <w:pPr>
        <w:pStyle w:val="BookText"/>
        <w:rPr/>
      </w:pPr>
      <w:bookmarkEnd w:id="19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الخلاف</w:t>
      </w:r>
    </w:p>
    <w:p>
      <w:pPr>
        <w:pStyle w:val="Heading4"/>
        <w:numPr>
          <w:ilvl w:val="3"/>
          <w:numId w:val="1"/>
        </w:numPr>
        <w:rPr/>
      </w:pPr>
      <w:bookmarkStart w:id="199" w:name="__RefHeading___Toc4215923_1067777946"/>
      <w:bookmarkStart w:id="200" w:name="_Toc73"/>
      <w:bookmarkEnd w:id="199"/>
      <w:r>
        <w:rPr>
          <w:rtl w:val="true"/>
        </w:rPr>
        <w:t>إذا ادعى أنه باع نصيبه من أجنبي فأنكر الأجنبي</w:t>
      </w:r>
      <w:bookmarkEnd w:id="200"/>
    </w:p>
    <w:p>
      <w:pPr>
        <w:pStyle w:val="BookText"/>
        <w:rPr/>
      </w:pPr>
      <w:r>
        <w:rPr>
          <w:rFonts w:ascii="Amiri" w:hAnsi="Amiri" w:eastAsia="Amiri" w:cs="Amiri"/>
          <w:color w:val="111111"/>
          <w:sz w:val="28"/>
          <w:sz w:val="28"/>
          <w:szCs w:val="28"/>
          <w:rtl w:val="true"/>
          <w:lang w:bidi="ar-SA"/>
        </w:rPr>
        <w:t>قضي بالشفعة للشريك بظاهر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تردّد من حيث وقوف الشفعة على ثبوت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والمشتري مع تلفها، إذا لم يكن بينة والمفروض هنا قيامها ليأخذها الشفيع، فيكون قول البائع مقدماً على ذلك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هناك بينة أخذ الشفيع بما حلف عليه البائع؛ لأنه الثمن الثابت شرعاً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بما يدعيه المشتري ؛ لأنّ الشفيع إنّما يأخذ منه ويدفع إليه الثمن، وهو يزعم أنّ البائع ظالم بأخذ الزائد، فلا يظلم هو الشفيع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أقاما بيّنةً، قال الشيخ فى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بينهما ، فمن أخرجته القرعة قدمت بينته </w:t>
      </w:r>
      <w:r>
        <w:rPr>
          <w:rStyle w:val="FootnoteAnchor"/>
          <w:rtl w:val="true"/>
        </w:rPr>
        <w:footnoteReference w:id="282"/>
      </w:r>
      <w:r>
        <w:rPr>
          <w:rFonts w:ascii="Amiri" w:hAnsi="Amiri" w:eastAsia="Amiri" w:cs="Amiri"/>
          <w:color w:val="111111"/>
          <w:sz w:val="28"/>
          <w:sz w:val="28"/>
          <w:szCs w:val="28"/>
          <w:rtl w:val="true"/>
          <w:lang w:bidi="ar-SA"/>
        </w:rPr>
        <w:t>لأنّها لكلّ أمر مشكل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ذلك بأنه لا إشكال مع اعتراف الشيخ بتقديم قول البائع مع بقاء السلعة وعدم البينة</w:t>
      </w:r>
      <w:r>
        <w:rPr>
          <w:rStyle w:val="FootnoteAnchor"/>
          <w:rtl w:val="true"/>
        </w:rPr>
        <w:footnoteReference w:id="284"/>
      </w:r>
      <w:r>
        <w:rPr>
          <w:rFonts w:ascii="Amiri" w:hAnsi="Amiri" w:eastAsia="Amiri" w:cs="Amiri"/>
          <w:color w:val="111111"/>
          <w:sz w:val="28"/>
          <w:sz w:val="28"/>
          <w:szCs w:val="28"/>
          <w:rtl w:val="true"/>
          <w:lang w:bidi="ar-SA"/>
        </w:rPr>
        <w:t>، فمع قيامها تكون البينة بينة الآخر، عملاً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المصنّف عليه بأنّه إذا قضي بالثمن لمن قدمت بينته، فالشفيع يأخذ بذلك الثمن؛ لأنه الثابت شرعاً، ولأنّ الزائد بزعمه غير مستحق وبيّنة البائع كاذبة فيه، فلا يظلم هو الشفيع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قدمنا بينة البائع بالقرعة، أو لكونه الداخل جاء في أخذ الشفيع بالثمن الثابت شرعاً ما تقدّم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يأخذ بما يدعيه المشتري لا غير؛ لما ذكر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الخلاف</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أنه باع نصيبه من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ما اختاره الشيخ من ثبوت الشفعة إقرار ذي اليد بها فيُحكم عليه؛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إقرار </w:t>
      </w:r>
      <w:bookmarkStart w:id="201" w:name="pg11069_115948"/>
    </w:p>
    <w:p>
      <w:pPr>
        <w:pStyle w:val="BookText"/>
        <w:rPr/>
      </w:pPr>
      <w:bookmarkEnd w:id="201"/>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Heading4"/>
        <w:numPr>
          <w:ilvl w:val="3"/>
          <w:numId w:val="1"/>
        </w:numPr>
        <w:rPr/>
      </w:pPr>
      <w:bookmarkStart w:id="202" w:name="__RefHeading___Toc4215925_1067777946"/>
      <w:bookmarkStart w:id="203" w:name="_Toc74"/>
      <w:bookmarkEnd w:id="202"/>
      <w:r>
        <w:rPr>
          <w:rtl w:val="true"/>
        </w:rPr>
        <w:t>إذا ادعى أن شريكه ابتاع بعده فأنكر</w:t>
      </w:r>
      <w:bookmarkEnd w:id="203"/>
    </w:p>
    <w:p>
      <w:pPr>
        <w:pStyle w:val="BookText"/>
        <w:rPr/>
      </w:pPr>
      <w:r>
        <w:rPr>
          <w:rFonts w:ascii="Amiri" w:hAnsi="Amiri" w:eastAsia="Amiri" w:cs="Amiri"/>
          <w:color w:val="111111"/>
          <w:sz w:val="28"/>
          <w:sz w:val="28"/>
          <w:szCs w:val="28"/>
          <w:rtl w:val="true"/>
          <w:lang w:bidi="ar-SA"/>
        </w:rPr>
        <w:t>فالقول قول المنكر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أنه لا يستحق عليه شفعة جاز، ولا يكلّف اليمين أنه لم يشتر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العقلاء على أنفسهم جائز</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إقراره أنّ ما بيده مستحق الأخذ بالشفعة للمقر له، فلا مانع من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ونفاها ابن إدريس</w:t>
      </w:r>
      <w:r>
        <w:rPr>
          <w:rStyle w:val="FootnoteAnchor"/>
          <w:rtl w:val="true"/>
        </w:rPr>
        <w:footnoteReference w:id="287"/>
      </w:r>
      <w:r>
        <w:rPr>
          <w:rFonts w:ascii="Amiri" w:hAnsi="Amiri" w:eastAsia="Amiri" w:cs="Amiri"/>
          <w:color w:val="111111"/>
          <w:sz w:val="28"/>
          <w:sz w:val="28"/>
          <w:szCs w:val="28"/>
          <w:rtl w:val="true"/>
          <w:lang w:bidi="ar-SA"/>
        </w:rPr>
        <w:t>لما ذكره في منشأ التردّد من توقفها على ثبوت البيع،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توقف ثبوتها على ثبوت البيع على هذا الوجه؛ لاعتراف المالك باستحقاق الشفيع مع عدم المعارض، حتى لو كان الشقص بيد شخص وادّعى شراءه، حكم عليه بالشفعة وإن لم يصادق البائع على ذلك؛ عملاً بنفوذ إقرار ذي اليد، ويبقى النزاع بينه وبين من ادعى الشراء منه،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إن أقرّ البائع بقبض الثمن دفعه الشفيع إلى الحاكم؛ لأنّه مستحق عليه ولا يدعيه أحد، وإلا كان للبائع أخذه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الدرك على المشتري؛ لعدم ثبوت البيع بالنسبة إليه، بل يبقى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وللشفيع إحلاف المشتري؛ لأنّ له عليه حق الدرك على تقدير كونه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للبائع إحلافه على الأقوى، سواء كان قد قبض الثمن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عدم قبضه فظاهر؛ لأنه يدعي عليه الثمن وينفي دركه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قبضه؛ فلأنّ الذي يأخذه من الشفيع ليس هو عين حقه، وإنّما يأخذه قصاصاً عن حقه، كما ذكرناه، فله الإحلاف لأجله؛ ولدفع الدرك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أن شريكه ابتاع بعده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قدّم قوله لأصالة عدم استحقاقه عليه الشفعة، وعدم تقدم شرائه وإن كان موافقاً للأصل، إلا أنّه لا يستلزم استحقاق الشفعة؛ لأنّ الأصل أيضاً عدم تقدم شراء الشريك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أسبق فلي الشفعة، فكلّ منهما مدع، ومع عدم البينة يحلف كلّ منهما لصاحبه، وتثبت الدار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لأحدهما بينة بالشراء مطلقاً لم يحكم بها؛ إذ لا فائدة فيها، ولو شهدت لأحدهما بالتقدّم على صاحبه قضي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لهما بينتان بالابتياع مطلقاً أو في تاريخ واحد 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شهدت بيّنة كلّ واحد منهما بالتقدّم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القرعة،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سقطتا وبقي الملك على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فإذا تعارض الأصلان فلا شفعة؛ لاحتمال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الاكتفاء بحلف المنكر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استحقاق شريكه عليه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عليه بالأخص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تأخر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جوازه غير مختص بهذه المسألة، بل يأتى في جميع الدعاوي لحصول الغرض من الجواب، فإنّ غاية هذه الدعاوي استحقاق الشفعة، فحلفه على نفيه يفيد المطلوب، وربما كان الشراء متأخراً مع عدم استحقاقه الشفعة بسبب من الأسباب المسقطة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وجهان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تحتم الحلف على الأخص على طبق الدعوى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أجاب بنفي الأخصّ لزمه الحلف عليه؛ لأنه لم يجب به إلا ويمكنه</w:t>
      </w:r>
    </w:p>
    <w:p>
      <w:pPr>
        <w:pStyle w:val="BookText"/>
        <w:rPr/>
      </w:pPr>
      <w:r>
        <w:rPr>
          <w:rFonts w:ascii="Amiri" w:hAnsi="Amiri" w:eastAsia="Amiri" w:cs="Amiri"/>
          <w:color w:val="111111"/>
          <w:sz w:val="28"/>
          <w:sz w:val="28"/>
          <w:szCs w:val="28"/>
          <w:rtl w:val="true"/>
          <w:lang w:bidi="ar-SA"/>
        </w:rPr>
        <w:t>الحلف عليه، وإن أجاب بالأعمّ ابتداءً لم يكلّف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 في القضاء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أسبق فلي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ادعى كلّ منهما السبق على الآخر في الشراء؛ ليأخذ منه بالشفعة، فإن لم يكن لأحدهما بيّنة حلف كلّ منهما للآخر، وانتفت الشفعة من الجانبين؛ لأصالة عدم تقدّم كلّ منهما على الآخر، وعدم ثبوت الشفعة للآخر عليه</w:t>
      </w:r>
      <w:r>
        <w:rPr>
          <w:rFonts w:eastAsia="Amiri" w:cs="Amiri" w:ascii="Amiri" w:hAnsi="Amiri"/>
          <w:color w:val="111111"/>
          <w:sz w:val="28"/>
          <w:szCs w:val="28"/>
          <w:rtl w:val="true"/>
          <w:lang w:bidi="ar-SA"/>
        </w:rPr>
        <w:t xml:space="preserve">. </w:t>
      </w:r>
      <w:bookmarkStart w:id="204" w:name="pg11069_115950"/>
    </w:p>
    <w:p>
      <w:pPr>
        <w:pStyle w:val="BookText"/>
        <w:rPr/>
      </w:pPr>
      <w:bookmarkEnd w:id="204"/>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Heading4"/>
        <w:numPr>
          <w:ilvl w:val="3"/>
          <w:numId w:val="1"/>
        </w:numPr>
        <w:rPr/>
      </w:pPr>
      <w:bookmarkStart w:id="205" w:name="__RefHeading___Toc4215927_1067777946"/>
      <w:bookmarkStart w:id="206" w:name="_Toc75"/>
      <w:bookmarkEnd w:id="205"/>
      <w:r>
        <w:rPr>
          <w:rtl w:val="true"/>
        </w:rPr>
        <w:t>إذا ادعى الابتياع وزعم الشريك أنه ورث وأقاما البينة</w:t>
      </w:r>
      <w:bookmarkEnd w:id="20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لتحقق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لأحدهما بيّنة، فإن كانت مطلقةً فلا عبرة بها؛ لأنّ المطلقة إنّما تثبت مطلق الشراء، وهو لا يوجب الشفعة، وإن كانت مؤرّخة بتاريخ يقتضي تقدم من شهدت له به حكم بمقتضاها، وتثبت له الشفعة؛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أقاما بينتين إحداهما مطلقة، والأخرى مؤرّخة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مطلقتين فهما بمنزلة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كانتا مؤرّختين على وجه يحصل بهما التعارض بأن تشهد بينة كل واحد له بالسبق فقيه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القرعة؛ لاتفاقهما في الشهادة على استحقاق أحدهما على الآخر الشفعة، مع أنّ إحداهما كاذبة قطعاً، فيكون السابق مشتبهاً، فيستخرج بالقرعة؛ لأنها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تساقطهما؛ لتكافئهما، ويبقى الملك على أصل الشركة من غير يمين ولا نسلّم أن الثابت سبق أحدهما في نفس الأمر؛ لأنه كما يجوز كذب أحدهما خاصةً يجوز 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أحدهما سابقاً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وتكافؤهما أوجب اطراح قولهما معاً؛ لاستحالة الترجيح من غير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التساقط والتحالف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فلاستحالة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فلبقاء الدعويين بعد اطراح البينتين بمنزلة ما لو لم يكن هناك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الحكم باليمين مع سقوط البينة ببعيد، كما هو مع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الابتياع وزعم الشريك أنه ورث وأقاما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أحد الشريكين على شريكه الذي تأخر ملكه عن ملك المدعي أنه انتقل إليه </w:t>
      </w:r>
      <w:bookmarkStart w:id="207" w:name="pg11069_115951"/>
    </w:p>
    <w:p>
      <w:pPr>
        <w:pStyle w:val="Heading4"/>
        <w:numPr>
          <w:ilvl w:val="3"/>
          <w:numId w:val="1"/>
        </w:numPr>
        <w:rPr/>
      </w:pPr>
      <w:bookmarkStart w:id="208" w:name="__RefHeading___Toc4215929_1067777946"/>
      <w:bookmarkStart w:id="209" w:name="_Toc76"/>
      <w:bookmarkEnd w:id="207"/>
      <w:bookmarkEnd w:id="208"/>
      <w:r>
        <w:rPr>
          <w:rtl w:val="true"/>
        </w:rPr>
        <w:t>ولو ادعى الشريك الإيداع</w:t>
      </w:r>
      <w:bookmarkEnd w:id="209"/>
    </w:p>
    <w:p>
      <w:pPr>
        <w:pStyle w:val="BookText"/>
        <w:rPr/>
      </w:pPr>
      <w:r>
        <w:rPr>
          <w:rFonts w:ascii="Amiri" w:hAnsi="Amiri" w:eastAsia="Amiri" w:cs="Amiri"/>
          <w:color w:val="111111"/>
          <w:sz w:val="28"/>
          <w:sz w:val="28"/>
          <w:szCs w:val="28"/>
          <w:rtl w:val="true"/>
          <w:lang w:bidi="ar-SA"/>
        </w:rPr>
        <w:t>قدّمت بيّتة الشفيع؛ لأنّ الإيداع لا ينافي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بالابتياع ليثبت عليه الشفعة، وادعى الشريك أنه انتقل إليه بالإرث فلا شفعة، وأقام كلّ منهما بيّنةً بما ادعاه،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فمن أخرجته القرعة حكم ببينته؛ لتحقق التعارض بين البينتين فلا ترجيح، فيشتبه الحال في صدق أيهما فيسترجع بالقرعة؛ لأنّها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لا اشتباه هنا في الحكم ولا تعارض؛ لأنّ الشفيع خارج، وهو مدّعِ حقيقة ؛ لأنه يطلب انتزاع ملك الشريك الذي الأصل بقاؤه، ويخلّي وسكوته، ويترك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بينته أرجح لعموم البينة على المدعي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ربما لم يكن بين البينتين تعارض؛ إذ ربما عوّلت بيّنة الإرث على أصالة بقاء الملك إلى حين الموت فانتقل بالإرث؛ لعدم علمها بصدور البيع، وبينة الشراء اطلعت على أمر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الشريك الإيداع قدمت بينة الشفيع؛ لأنّ الإيداع لا ينافي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ادعى الشريك في شقص على مَنْ هو في يده أنه ابتاعه؛ ليأخذه بالشفعة، وادعى من هو في يده أنّه عنده وديعة من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مدعي الإيداع شريكاً مجازاً، من حيث دعوى الشريك الآخر عليه الشركة وإن لم تثبت أو من حيث اليد الدالّة ظاهراً على الملك، ولو كان شريكاً حقيقةً لكانت دعواه الاستيداع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لم يكن لهما بينة فالقول قول مدّعي الوديعة؛ لأصالة عدم الشفعة، واعترافه بعدم الملك، وإن أقام الشريك بيّنةً فلا إشكال في قبولها؛ لأنه خارج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أقاما معاً بيّنةً، بأن أقام المدعي بيّنة بالشراء، والمدعى عليه بينة بالإيداع، فلا يخلو إما أن تكونا مطلقتين، أو مؤرّختين أو إحداهما مطلقة والأُخرى مؤرّخة، إما بيّنة الإيداع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بيئة الابتياع، فالصور أربع، وعلى تقدير تاريخهما إما أن يتحدا في وقت واحد، أو يتقدّم تاريخ الابتياع، أو تاريخ الإبداع، فصارت الصُوَر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جميع التقادير إما أن يتعرض كلّ واحد من البينتين إلى الملك للبائع والمودع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بينة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باع ما هو ملكه، وبينة الإيداع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أودع ما هو ملكه، أو لا يذكرا ذلك، أو تذكر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فالصُوّر أربع أيضاً، مضروبة في الست السابقة، والمرتفع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 وعشرون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أقسام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المصنف إلى حكمها إجمالاً، ونحن نشير إليها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بيِّنة الشفيع لأنّ الإيداع لا ينافي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بإطلاقه تقديم بينة الابتياع في جميع الصور؛ لتعرّضه للقيود وعدم استثنائه منها إلا صورة واحدة ذكرها بلفظ قيل</w:t>
      </w:r>
      <w:r>
        <w:rPr>
          <w:rStyle w:val="FootnoteAnchor"/>
          <w:rtl w:val="true"/>
        </w:rPr>
        <w:footnoteReference w:id="291"/>
      </w:r>
      <w:r>
        <w:rPr>
          <w:rFonts w:ascii="Amiri" w:hAnsi="Amiri" w:eastAsia="Amiri" w:cs="Amiri"/>
          <w:color w:val="111111"/>
          <w:sz w:val="28"/>
          <w:sz w:val="28"/>
          <w:szCs w:val="28"/>
          <w:rtl w:val="true"/>
          <w:lang w:bidi="ar-SA"/>
        </w:rPr>
        <w:t>مؤذناً بعدم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تقديم بيّنة الشفيع مع الإطلاق واضح؛ لأنه ربما أودعه ثم باعه، فيقضى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تقدم تاريخ بينة الإيداع وإن سبق تاريخ البيع فلا منافاة أيضاً؛ لاحتمال أن البائع قبضه بعد البيع ثمّ ردّه إليه بلفظ الإيداع، فاعتمده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خلاف الظاهر والمعروف من معنى ،الإيداع، إلا أنّ بناء ملك الإيداع على ظاهر الأمر وعقده على التساهل، ومن ثُمَّ اكتفي فيه بالفعل، فسهل الخطب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اتحد التاريخان، فإن أمكن الجمع بين البيع والوديعة، كما لو شهدت إحداهما بالبيع يوم الجمعة والأخرى بالوديعة فيه فلا منافاة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انحصر أول الوقت بحيث لا يمكن فيه وقوع الفعلين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الزوال بغير فصل أودعه،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ذلك الوقت باعه، فمقتضى إطلاق المصنّف والجماعة</w:t>
      </w:r>
      <w:r>
        <w:rPr>
          <w:rStyle w:val="FootnoteAnchor"/>
          <w:rtl w:val="true"/>
        </w:rPr>
        <w:footnoteReference w:id="292"/>
      </w:r>
      <w:r>
        <w:rPr>
          <w:rFonts w:ascii="Amiri" w:hAnsi="Amiri" w:eastAsia="Amiri" w:cs="Amiri"/>
          <w:color w:val="111111"/>
          <w:sz w:val="28"/>
          <w:sz w:val="28"/>
          <w:szCs w:val="28"/>
          <w:rtl w:val="true"/>
          <w:lang w:bidi="ar-SA"/>
        </w:rPr>
        <w:t>تقديم بيّنة الابتياع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شهدت بالابتياع مطلقاً وشهدت الأخرى أن المودع أودعه ما هو ملكه في تاريخ متأخر ،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بينة الإيداع؛ لأنّها انفردت بالملك ويكاتب المودع، فإن صدق قضى ببيئته وسقطت الشفعة، وإن أنكر قضى ببينة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إشكال والتعليل بعدم التنافي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هذه الصورة بين أن تُطلق كلّ واحدة من البينتين، فلا تقيد بكون المودع أو المبيع ملكاً للدافع، أو تذكر كلّ منهما ذلك، أو تذكر إحداهما دون الأخرى، مع تأخر تاريخ المتعرضة للملك وتقدّمه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هذه خلاف نبه عليه المصنف بخصوصه وإن لم يترجح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 قدّمت بيّنة الشفيع، أنه يعمل بمقتضاها وتثبت الشفعة، وإلا فحيث لا تنافي يعمل بالبينتين معاً؛ لعدم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شهدت بالابتياع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الصورة التي أخرجها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بتقديم بينة الشفيع على وجه الاتفاق</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الشيخ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بيّنة الابتياع إذا لم تتعرّض لكون البائع قد باع ما هو ملكه، بل شهدت بالبيع فقط، وشهدت بيّنة الإيداع بكونه قد أودع ما هو ملكه في تاريخ متأخر عن تاريخ البيع، فقد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الإيداع هنا؛ لانفرادها بذكر الملك</w:t>
      </w:r>
      <w:r>
        <w:rPr>
          <w:rStyle w:val="FootnoteAnchor"/>
          <w:rtl w:val="true"/>
        </w:rPr>
        <w:footnoteReference w:id="294"/>
      </w:r>
      <w:r>
        <w:rPr>
          <w:rFonts w:ascii="Amiri" w:hAnsi="Amiri" w:eastAsia="Amiri" w:cs="Amiri"/>
          <w:color w:val="111111"/>
          <w:sz w:val="28"/>
          <w:sz w:val="28"/>
          <w:szCs w:val="28"/>
          <w:rtl w:val="true"/>
          <w:lang w:bidi="ar-SA"/>
        </w:rPr>
        <w:t>فكانت أقوى؛ إذ لا يحتمل كون المودع غير مملوك، بخلاف المبيع، فجاز أن يكون غير مملوك، فلذلك كان إطلاقه أضعف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وخصه بما إذا تأخر تاريخ الإيداع ليستصحب حكم الوديعة؛ إذ لو تقدم على البيع لم ينافه؛ لجواز أن يودعه ملكه ثمّ يبيعه إياه</w:t>
      </w:r>
      <w:r>
        <w:rPr>
          <w:rFonts w:eastAsia="Amiri" w:cs="Amiri" w:ascii="Amiri" w:hAnsi="Amiri"/>
          <w:color w:val="111111"/>
          <w:sz w:val="28"/>
          <w:szCs w:val="28"/>
          <w:rtl w:val="true"/>
          <w:lang w:bidi="ar-SA"/>
        </w:rPr>
        <w:t xml:space="preserve">. </w:t>
      </w:r>
      <w:bookmarkStart w:id="210" w:name="pg11069_115954"/>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شهدت بينة الشفيع أنّ البائع باع وهو ملكه، وشهدت بينة الإيداع مطلقاً قضي ببينة الشفيع، ولم يراسل المودع؛ لأنّه لا معنى للمراسلة هنا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215931_1067777946"/>
      <w:bookmarkStart w:id="212" w:name="_Toc77"/>
      <w:bookmarkEnd w:id="211"/>
      <w:r>
        <w:rPr>
          <w:rtl w:val="true"/>
        </w:rPr>
        <w:t>إذا تصادق البائع والمشتري أن الثمن غصب، وأنكر الشفيع</w:t>
      </w:r>
      <w:bookmarkEnd w:id="212"/>
    </w:p>
    <w:p>
      <w:pPr>
        <w:pStyle w:val="BookText"/>
        <w:rPr/>
      </w:pPr>
      <w:r>
        <w:rPr>
          <w:rFonts w:ascii="Amiri" w:hAnsi="Amiri" w:eastAsia="Amiri" w:cs="Amiri"/>
          <w:color w:val="111111"/>
          <w:sz w:val="28"/>
          <w:sz w:val="28"/>
          <w:szCs w:val="28"/>
          <w:rtl w:val="true"/>
          <w:lang w:bidi="ar-SA"/>
        </w:rPr>
        <w:t>فالقول قوله، ولا يمين عليه إلا أن يُدعى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المصنّف إلى القيل يؤذن بضعفه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الضعف أنّ البينة بإيداع الملك لا تنفي البيع؛ لأنّ الشهادة بالملك يكفي فيها الاستناد إلى العلم بالملك في زمان متقدّم مع عدم العلم بالمزيل الطارئ، وعدم العلم به لا يدلّ على عدمه، فحينئذٍ بينة الابتياع تشهد بأمر زائد لا تعارضها الأخرى فيه وإن لم تصرح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شهدت بيّنة الشفيع أنّ البائع باع وهو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عكس الأولى، وحكمها داخل في العموم السابق</w:t>
      </w:r>
      <w:r>
        <w:rPr>
          <w:rStyle w:val="FootnoteAnchor"/>
          <w:rtl w:val="true"/>
        </w:rPr>
        <w:footnoteReference w:id="296"/>
      </w:r>
      <w:r>
        <w:rPr>
          <w:rFonts w:ascii="Amiri" w:hAnsi="Amiri" w:eastAsia="Amiri" w:cs="Amiri"/>
          <w:color w:val="111111"/>
          <w:sz w:val="28"/>
          <w:sz w:val="28"/>
          <w:szCs w:val="28"/>
          <w:rtl w:val="true"/>
          <w:lang w:bidi="ar-SA"/>
        </w:rPr>
        <w:t>بتقديم بينة الشفيع، وإنما خصها للمقابلة بينها وبين السابقة في الحكم بالتقديم، وفي مراسلة المدعى كونه مودعاً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يعتبر المراسلة هنا لانتفاء فائدتها؛ فإنّه لو صدّق بيّنته لم يلتيح بينة الابتياع من حيث عدم المنافاة بين الإيداع مطلقاً وبيع العين</w:t>
      </w:r>
      <w:r>
        <w:rPr>
          <w:rStyle w:val="FootnoteAnchor"/>
          <w:rtl w:val="true"/>
        </w:rPr>
        <w:footnoteReference w:id="297"/>
      </w:r>
      <w:r>
        <w:rPr>
          <w:rFonts w:ascii="Amiri" w:hAnsi="Amiri" w:eastAsia="Amiri" w:cs="Amiri"/>
          <w:color w:val="111111"/>
          <w:sz w:val="28"/>
          <w:sz w:val="28"/>
          <w:szCs w:val="28"/>
          <w:rtl w:val="true"/>
          <w:lang w:bidi="ar-SA"/>
        </w:rPr>
        <w:t>المودعة من مالكها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ببينة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من 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بيّنة الشفيع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التعارض، إلا أنّ غرض مدّعي الوداعة لما كان نفي الشفعة، وغرض بينة الابتياع إثباتها و حكم بها كان في معنى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تصادق البائع والمشتري أن الثمن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قدّم قوله لاتفاق الجميع على وقوع البيع، ثمّ المتبايعان يزعمان فساده، فلا يقبل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الشفيع استصحاباً لما ثبت له من الحق بالبيع، ولأن إقرارهما إنّما يُسمع في حقهما لا في حق غيرهما، كما في نظائره من الأقارير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فيترتب على نفوذه في حق أنفسهما وجوب ردّ الثمن على المقر له، وعدم ملك المشتري لنماء الشقص المتخلّل بين الشراء والأخذ بالشفعة، وعلى عدم نفوذه في حق الشفيع جواز أخذه بالشفعة، وكون الدرك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لهما على الشفيع، إلا أن يُدعى عليه العلم، فيحلف على نفيه؛ لأنّه حلف على نفي فعل الغير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حكم الثمن الذي يعترف به الشفيع، فإنّ المشتري يزعم أنه لا يستحقه؛ لفساد الشراء، وكذلك البائع، فطريق التخلص منه أن يأخذه المشتري ويدفعه إلى البائع؛ ليأخذه مقاصةً عن قيمة الشقص؛ لزعمهما أنه غير مستحق لأخذه، فإن بقي من الثمن بقية عن القيمة فهي مال لا يدعيه أحد، ومحلها الحاكم</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1069_115957"/>
      <w:bookmarkStart w:id="214" w:name="pg11069_115957"/>
      <w:bookmarkEnd w:id="214"/>
    </w:p>
    <w:p>
      <w:pPr>
        <w:pStyle w:val="Heading2"/>
        <w:numPr>
          <w:ilvl w:val="1"/>
          <w:numId w:val="1"/>
        </w:numPr>
        <w:rPr/>
      </w:pPr>
      <w:bookmarkStart w:id="215" w:name="pg11069_115957"/>
      <w:bookmarkStart w:id="216" w:name="__RefHeading___Toc4215933_1067777946"/>
      <w:bookmarkStart w:id="217" w:name="_Toc78"/>
      <w:bookmarkEnd w:id="215"/>
      <w:bookmarkEnd w:id="216"/>
      <w:r>
        <w:rPr>
          <w:rtl w:val="true"/>
        </w:rPr>
        <w:t>كتاب إحياء الموات</w:t>
      </w:r>
      <w:bookmarkEnd w:id="217"/>
    </w:p>
    <w:p>
      <w:pPr>
        <w:pStyle w:val="Heading3"/>
        <w:numPr>
          <w:ilvl w:val="2"/>
          <w:numId w:val="1"/>
        </w:numPr>
        <w:rPr/>
      </w:pPr>
      <w:bookmarkStart w:id="218" w:name="__RefHeading___Toc4215935_1067777946"/>
      <w:bookmarkStart w:id="219" w:name="_Toc7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والنظر في أطراف أربعة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215937_1067777946"/>
      <w:bookmarkStart w:id="221" w:name="_Toc80"/>
      <w:bookmarkEnd w:id="220"/>
      <w:r>
        <w:rPr>
          <w:rtl w:val="true"/>
        </w:rPr>
        <w:t>مشروعه احیاء الموات وفضیلته</w:t>
      </w:r>
      <w:bookmarkEnd w:id="221"/>
    </w:p>
    <w:p>
      <w:pPr>
        <w:pStyle w:val="BookText"/>
        <w:rPr/>
      </w:pPr>
      <w:r>
        <w:rPr>
          <w:rFonts w:ascii="Amiri" w:hAnsi="Amiri" w:eastAsia="Amiri" w:cs="Amiri"/>
          <w:color w:val="111111"/>
          <w:sz w:val="28"/>
          <w:sz w:val="28"/>
          <w:szCs w:val="28"/>
          <w:rtl w:val="true"/>
          <w:lang w:bidi="ar-SA"/>
        </w:rPr>
        <w:t>كتاب إحياء الموات</w:t>
      </w:r>
    </w:p>
    <w:p>
      <w:pPr>
        <w:pStyle w:val="BookText"/>
        <w:rPr/>
      </w:pPr>
      <w:r>
        <w:rPr>
          <w:rFonts w:ascii="IRNazanin" w:hAnsi="IRNazanin" w:eastAsia="IRNazanin"/>
          <w:color w:val="111111"/>
          <w:sz w:val="28"/>
          <w:sz w:val="28"/>
          <w:szCs w:val="28"/>
          <w:rtl w:val="true"/>
          <w:lang w:bidi="fa-IR"/>
        </w:rPr>
        <w:t xml:space="preserve">الأصل في إحياء الموات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أحاط حائطاً على أرض فهى له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عادي الأرض الله ولرسوله، ثمّ هي لكم منّي</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الله ولرسوله، ثم هي لكم مني أيها المسلمون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والمَوَتان بفتح الميم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لغة أخرى بفتح الميم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موتان بضمّ الميم وسكون الواو فهو الموت الذريع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هذه الأخبار وغيرها </w:t>
      </w:r>
      <w:r>
        <w:rPr>
          <w:rStyle w:val="FootnoteAnchor"/>
          <w:rtl w:val="true"/>
        </w:rPr>
        <w:footnoteReference w:id="302"/>
      </w:r>
      <w:r>
        <w:rPr>
          <w:rFonts w:ascii="Amiri" w:hAnsi="Amiri" w:eastAsia="Amiri" w:cs="Amiri"/>
          <w:color w:val="111111"/>
          <w:sz w:val="28"/>
          <w:sz w:val="28"/>
          <w:szCs w:val="28"/>
          <w:rtl w:val="true"/>
          <w:lang w:bidi="ar-SA"/>
        </w:rPr>
        <w:t>على حصول الملك بالإحياء وعلى جوازه</w:t>
      </w:r>
      <w:r>
        <w:rPr>
          <w:rFonts w:eastAsia="Amiri" w:cs="Amiri" w:ascii="Amiri" w:hAnsi="Amiri"/>
          <w:color w:val="111111"/>
          <w:sz w:val="28"/>
          <w:szCs w:val="28"/>
          <w:rtl w:val="true"/>
          <w:lang w:bidi="ar-SA"/>
        </w:rPr>
        <w:t xml:space="preserve">. </w:t>
      </w:r>
      <w:bookmarkStart w:id="222" w:name="pg11069_115958"/>
    </w:p>
    <w:p>
      <w:pPr>
        <w:pStyle w:val="Heading3"/>
        <w:numPr>
          <w:ilvl w:val="2"/>
          <w:numId w:val="1"/>
        </w:numPr>
        <w:rPr/>
      </w:pPr>
      <w:bookmarkStart w:id="223" w:name="__RefHeading___Toc4215939_1067777946"/>
      <w:bookmarkStart w:id="224" w:name="_Toc81"/>
      <w:bookmarkEnd w:id="222"/>
      <w:bookmarkEnd w:id="223"/>
      <w:r>
        <w:rPr>
          <w:rtl w:val="true"/>
        </w:rPr>
        <w:t>الطرف الأوّل</w:t>
      </w:r>
      <w:r>
        <w:rPr>
          <w:rtl w:val="true"/>
        </w:rPr>
        <w:t xml:space="preserve">* </w:t>
      </w:r>
      <w:r>
        <w:rPr>
          <w:rtl w:val="true"/>
        </w:rPr>
        <w:t>في الأرضين</w:t>
      </w:r>
      <w:bookmarkEnd w:id="224"/>
    </w:p>
    <w:p>
      <w:pPr>
        <w:pStyle w:val="Heading4"/>
        <w:numPr>
          <w:ilvl w:val="3"/>
          <w:numId w:val="1"/>
        </w:numPr>
        <w:rPr/>
      </w:pPr>
      <w:bookmarkStart w:id="225" w:name="__RefHeading___Toc4215941_1067777946"/>
      <w:bookmarkStart w:id="226" w:name="_Toc82"/>
      <w:bookmarkEnd w:id="225"/>
      <w:r>
        <w:rPr>
          <w:rtl w:val="true"/>
        </w:rPr>
        <w:t>حکم الارض العامره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إما عامرة، وإما 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فالعامر ملك لمالكه لا يجوز التصرف فيه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به صلاح العامر، كالطريق والشرب والقناة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ذلك ما كان من بلاد الإسلام وما كان من بلاد الشرك، غير أنّ ما في بلاد الإسلام لا يُغنم، وما في بلاد الشرك يملك بالغلبة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استحبابه رواية جابر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أحيا أرضاً ميتة فله فيه أجر، وما أكله العوافي منها فهي صدقة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تضمنه السعي في تحصيل الرزق المأمور به، ومن إخراج العاطل من حيز العطلة المشتملة على تضييع المال إلى حيّز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الله تعالى خلق الأرض للانتفاع بها وبما يشتمل عليه من المعادن وغيرها، فترك إحيائها صرف لها في غير ما خلقت 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تكسير الأرض على غير قياس وربما جمعها بعضهم على أراضى</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إما عامرة وإما موات فالعامر ملك لمالكه لا يجوز التصرف فيه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به صلاح العامر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كون المعمور من الأرض ملكاً لمالكه، مسلماً كان أم كافراً، مباح المال كالحربي أم لا كالذمي؛ لأنّ أصل الملك لا ينافي جواز أخذه منه قهراً، بل يجامعه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w:t>
      </w:r>
      <w:bookmarkStart w:id="227" w:name="pg11069_115959"/>
    </w:p>
    <w:p>
      <w:pPr>
        <w:pStyle w:val="Heading4"/>
        <w:numPr>
          <w:ilvl w:val="3"/>
          <w:numId w:val="1"/>
        </w:numPr>
        <w:rPr/>
      </w:pPr>
      <w:bookmarkStart w:id="228" w:name="__RefHeading___Toc4215943_1067777946"/>
      <w:bookmarkStart w:id="229" w:name="_Toc83"/>
      <w:bookmarkEnd w:id="227"/>
      <w:bookmarkEnd w:id="228"/>
      <w:r>
        <w:rPr>
          <w:rtl w:val="true"/>
        </w:rPr>
        <w:t>حکم الارض الموات</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الموات فهو الذي لا ينتفع به لعطلته؛ إما لانقطاع الماء عنه، أو لاستيلاء الماء عليه، أو لاستيجامه، أو غير ذلك من موانع الانتفاع،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يملكه أحد وإن أحياه ما لم يأذن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هذا الحكم لا ينافي ما يُذكر في تقسيم الأرض إلى أرض الإسلام وأرض الكفر و تقسيم أرض الكفر إلى المفتوحة عنوةً ،وغيرها والحكم على المفتوحة عنوة بأنها للمسلمين؛ لأنّ هذا حكم طار على كونها ملكاً للكفّار، بل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يتم على إطلاقه مع قوله بعد ذلك ويستوي في ذلك ما كان من بلاد الإسلام وما كان من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 ما كان منها من بلاد الشرك يجوز التصرّف فيه بغير إذن مالكه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ترك ذلك، أو تقييده بكونه ملكاً لمسلم أو 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الموات فهو الذي لا ينتفع به العطلته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بعدم الانتفاع بها على الوجه المذكور تعدّره إلا بعمل ومؤونة غالباً، بحيث يعدّ مواتاً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مطلق استيلاء الماء عليها المانع من الانتفاع، ولا انقطاعه عنها كذلك؛ لأن ذلك يتفق فى الأرض العامرة بالفعل كثيراً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وكون الأرض الموات مطلقاً للإمام عندنا موضع وفاق؛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للمرء إلا ما طابت به نفس إمامه</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أبي خالد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لله يورثها من يشاء من عباده والعاقبة للمتقين أنا وأهل بيتي الذين أورثنا الأرض ونحن المتقون، والأرض كلّها لنا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230" w:name="pg11069_115960"/>
    </w:p>
    <w:p>
      <w:pPr>
        <w:pStyle w:val="Heading4"/>
        <w:numPr>
          <w:ilvl w:val="3"/>
          <w:numId w:val="1"/>
        </w:numPr>
        <w:rPr/>
      </w:pPr>
      <w:bookmarkStart w:id="231" w:name="__RefHeading___Toc4215945_1067777946"/>
      <w:bookmarkStart w:id="232" w:name="_Toc84"/>
      <w:bookmarkEnd w:id="230"/>
      <w:bookmarkEnd w:id="231"/>
      <w:r>
        <w:rPr>
          <w:rtl w:val="true"/>
        </w:rPr>
        <w:t>اذن الامام</w:t>
      </w:r>
      <w:r>
        <w:rPr>
          <w:rtl w:val="true"/>
        </w:rPr>
        <w:t>(</w:t>
      </w:r>
      <w:r>
        <w:rPr>
          <w:rtl w:val="true"/>
        </w:rPr>
        <w:t>عليه السلام</w:t>
      </w:r>
      <w:r>
        <w:rPr>
          <w:rtl w:val="true"/>
        </w:rPr>
        <w:t xml:space="preserve">) </w:t>
      </w:r>
      <w:r>
        <w:rPr>
          <w:rtl w:val="true"/>
        </w:rPr>
        <w:t>شرط فی احیاءالموت</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وإذنه شرط، فمتى أذن ملكه المحيي له إذا كان مسلماً ولا يملكه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مع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يتوقف إحياؤها على إذن الإمام مع حضوره، أما حال غيبته فيملكه من أحياه مطلقاً؛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قوم أحيوا شيئاً من الأرض أو عمروها فهم أحق بها، وهي لهم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يمنع من ذلك كونها للإمام على تقدير ظهوره؛ لأنّ ذلك لا يزيد عن حقه من غيرها كالخمس والمغنوم بغير إذنه، فإنّه محكوم بملكه لمن هو بيده من المسلم والكافر في حال الغيبة، وإن كان له مع ظهوره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جواز الإحياء بالمسلم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موتان الأرض لله ولرسوله، ثمّ هى لكم منّى أيّها المسلمون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أحيا أرضاً من المسلمين فليعمرها وليؤد خراجها إلى الإمام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ظاهر في حال ظهوره ولا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وإذنه شرط فمتى أذن ملكه المحيي له إذا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الإمام حاضراً فلا شبهة في اشتراط إذنه في إحياء الموات، فلا يملك بدونه اتفاقاً، ومن أذن له في الإحياء ملك، لكن هل إذنه مختص بالمسلم، أم يجوز له الإذن </w:t>
      </w:r>
      <w:bookmarkStart w:id="233" w:name="pg11069_115961"/>
    </w:p>
    <w:p>
      <w:pPr>
        <w:pStyle w:val="Heading4"/>
        <w:numPr>
          <w:ilvl w:val="3"/>
          <w:numId w:val="1"/>
        </w:numPr>
        <w:rPr/>
      </w:pPr>
      <w:bookmarkStart w:id="234" w:name="__RefHeading___Toc4215947_1067777946"/>
      <w:bookmarkStart w:id="235" w:name="_Toc85"/>
      <w:bookmarkEnd w:id="233"/>
      <w:bookmarkEnd w:id="234"/>
      <w:r>
        <w:rPr>
          <w:rtl w:val="true"/>
        </w:rPr>
        <w:t>حکم الرض المفتوحه عنوه</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المفتوحة عنوة للمسلمين قاطبةً، لا يملك أحد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للمسلم والكافر؟ قولان</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الكركي في جامع المقاصد،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أنّ الحق له فله الإذن فيه لمن شاء، كما يجوز له هبة أرضه وبيعها ممّن شاء من المسلم والكافر، ومن دلالة ظاهر الأخبار السابقة على أن الكافر ليس أهلاً لتملك هذه الأرض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أذن له الإمام على وجه التملك فلا إشكال عندنا في ملكه؛ لعصمته، وإلا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عندنا قليل الفائدة، بخلافه عند الجمهور، فإنّ النزاع عندهم يبقى وإن أذن؛ لجواز الخطا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المفتوحة عنوةً للمسلمين قاطبةً لا يملك أحد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والذلة،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إذا خضع،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بالأرض المفتوحة عنوةً ما ملكت بالقهر والغلبة، كمكة والشام وأكثر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العامر منها دون الموات، كما ينبه عليه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منها مواتاً فهو للإمام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ذلك العامر منها وقت الفتح، ويُعلم ذلك بنقل من يوثق به ودلالة القرائن الكثيرة المفيدة للعلم أو الظنّ المتاخم له بذلك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بكونها للمسلمين أنّ الإمام يأخذ ارتفاعها ويصرفه على مصالحهم، لا أن مَنْ شاء من المسلمين التسلّط عليها أو على بعضها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أحمد بن محمد بن أبي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أخذ بالسيف فذاك للإمام يقبله بالذي يرى،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بخیبر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يصح بيعها ولا رهنها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حضوره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مع غيبته، فإن أمكن أخذها من نوابه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ما يخرج منها على المصالح صح، وإلا فإن أخذه حاكم الجور المعتقد لاستحقاقه برئت الذمة منه؛ لورود الروايات بحلّ المقاسمة والخراج، وأصلهما من هذه الأرض</w:t>
      </w:r>
      <w:r>
        <w:rPr>
          <w:rStyle w:val="FootnoteAnchor"/>
          <w:rtl w:val="true"/>
        </w:rPr>
        <w:footnoteReference w:id="316"/>
      </w:r>
      <w:r>
        <w:rPr>
          <w:rFonts w:ascii="Amiri" w:hAnsi="Amiri" w:eastAsia="Amiri" w:cs="Amiri"/>
          <w:color w:val="111111"/>
          <w:sz w:val="28"/>
          <w:sz w:val="28"/>
          <w:szCs w:val="28"/>
          <w:rtl w:val="true"/>
          <w:lang w:bidi="ar-SA"/>
        </w:rPr>
        <w:t>، وبغير هذين الوجهين لا يصح التصرف فيه من المتصرّف في الأرض ولا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بيعها ولا رهنها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بيع رقبة الأرض المذكورة ولا رهنها ولا غيرهما من التصرفات الناقلة للملك عيناً ومنفعةً؛ لتوقف ذلك على ملك المتصرّف،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تملك بالخصوص وإنّها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يشتري منهم على أن يصيّرها للمسلمين، فإن شاء ولي الأمر أن يأخذها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إليهم رأس ماله، وله ما أكل من غلتها بما عمل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للمتصرف فيها بناء أو شجر أو زرع جاز بيعه؛ لأنه مملوك، وكونه في أرض الغير لا يمنع من التصرف في ملكه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أبو بردة بن رجاء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كيف ترى في شراء أرض الخراج؟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يبيع ذلك وهي أرض المسلمين؟ قال قلت يبيعها الذي هي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بخراج المسلمين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اشتر حقه منها، ويحوّل حق المسلمين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ماتت لم يصح إحياؤها؛ لأن المالك لها معروف، وهو المسلمون قاطبةً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منها مواتاً وقت الفتح 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كلّ أرض لم يجر عليها ملك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ولعلّه يكون أقوى عليها، وأملى بخراجهم منه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وجوز جماعة من المتأخرين بيعها تبعاً للآثار المذكورة لا منفردة</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ربما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وجامع المقاصد،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حقه منها ما يؤذن بالاقتصار على أثره منها؛ لأنه حقه منها، أما نفسها فلا حق له فيها ، بخصوصه، بل ولا تصرف كما تقرر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ماتت لم يصح إحياؤها؛ لأن المالك لها معروف وهو المسلمون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بعدم صحة إحيائها عدم ترتب أثره عليه وهو ملكها به ووجهه ما أشار إليه المصنّف من أنّ مالكها معروف وهم المسلمون وما كان مالكه معروفاً من الموات لا يخرج عن ملك مالكه كما سيأتي؛ استصحاباً للملك السابق، وعموم النهي عن التصرف في ملك الغير بغير إذن مالكه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منها مواتاً وقت الفتح فهو للإمام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يُعلم كونها مواتاً حينئذ بالنقل والقرائن وبوجودها ميتة الآن مع الشك في كونها عامرة وقت الفتح لأصالة عدم العمارة أصلاً، بخلاف ما لو علم كونه قبل الفتح معموراً، ثم خرب، وشك في وقت خرابه، فإنه يُحكم بعمارته وقته؛ استصحاباً لحكم الموجود وعدم تقدّم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أرض لم يجر عليها ملك لمسلم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أنها تكون للإمام ؛ لعموم الخبر الصحيح السابق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هذه الأرض بين </w:t>
      </w:r>
      <w:bookmarkStart w:id="236" w:name="pg11069_115964"/>
    </w:p>
    <w:p>
      <w:pPr>
        <w:pStyle w:val="Heading4"/>
        <w:numPr>
          <w:ilvl w:val="3"/>
          <w:numId w:val="1"/>
        </w:numPr>
        <w:rPr/>
      </w:pPr>
      <w:bookmarkStart w:id="237" w:name="__RefHeading___Toc4215949_1067777946"/>
      <w:bookmarkStart w:id="238" w:name="_Toc86"/>
      <w:bookmarkEnd w:id="236"/>
      <w:bookmarkEnd w:id="237"/>
      <w:r>
        <w:rPr>
          <w:rtl w:val="true"/>
        </w:rPr>
        <w:t>الارض التی جری علیها ملک مسلم</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أرض جرى عليها ملك المسلم فهي له أو لورثته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الموات والقابلة للانتفاع بغير إحياء، وإن كان مثل هذه لا يعد مواتاً اصطلاحاً، كما عُلم من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جرى عليها ملك لمسلم فهي له أو لورثته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جرى على الأرض ملك مسلم معروف ومن في حكمه، فما دامت عامرةً فهي له أو لورثته بعده وإن ترك الانتفاع بها أصلاً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خربت فإن كان انتقالها إليه بالقهر كالمفتوحة عنوةً بالنسبة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بالشراء والعطية ونحوهما لم يزل ملكه عنها أيضاً إجماعاً، على ما نقله في التذكرة عن جميع أهل العلم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ملكها بالإحياء ثم تركها حتى عادت مواتاً فعند المصنّف وقبله الشيخ</w:t>
      </w:r>
      <w:r>
        <w:rPr>
          <w:rStyle w:val="FootnoteAnchor"/>
          <w:rtl w:val="true"/>
        </w:rPr>
        <w:footnoteReference w:id="323"/>
      </w:r>
      <w:r>
        <w:rPr>
          <w:rFonts w:ascii="Amiri" w:hAnsi="Amiri" w:eastAsia="Amiri" w:cs="Amiri"/>
          <w:color w:val="111111"/>
          <w:sz w:val="28"/>
          <w:sz w:val="28"/>
          <w:szCs w:val="28"/>
          <w:rtl w:val="true"/>
          <w:lang w:bidi="ar-SA"/>
        </w:rPr>
        <w:t>وجماعة</w:t>
      </w:r>
      <w:r>
        <w:rPr>
          <w:rStyle w:val="FootnoteAnchor"/>
          <w:rtl w:val="true"/>
        </w:rPr>
        <w:footnoteReference w:id="324"/>
      </w:r>
      <w:r>
        <w:rPr>
          <w:rFonts w:ascii="Amiri" w:hAnsi="Amiri" w:eastAsia="Amiri" w:cs="Amiri"/>
          <w:color w:val="111111"/>
          <w:sz w:val="28"/>
          <w:sz w:val="28"/>
          <w:szCs w:val="28"/>
          <w:rtl w:val="true"/>
          <w:lang w:bidi="ar-SA"/>
        </w:rPr>
        <w:t xml:space="preserve">أن الحكم كذلك؛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لعرق ظالم حقٌّ</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11778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تفسير العرق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الرجل الأرض الميتة لغيره فيغرس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ولرواية سليمان بن خالد، أنه سأل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فما ذا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ولأصالة بقاء الملك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أرض يُعرف مالكها فلا تملك بالإحياء، كالتي ملكت بشراء أو بعطية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أسباب الملك مضبوطة وليس منها الخراب، فيبقى الملك بحاله إلى أن يثبت المزيل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واحد من هذه الأدلة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 بموجبه لكنّه كما دلّ على ملك الأوّل لها بالإحياء دلّ على ملك الثاني أيضاً، بل دلالته أقوى؛ لأنّه سبب طار مملك بمقتضى الحديث، وإذا طرأ سبب مملك على سبب سابق كان التأثير للثاني، مع أنه مصرّح بما ذكرناه من رجحانه في أخبار صحيحة سيأتي ذكرها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فكون هذا المحيي ظالماً عين المتنازع فلا يجعل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بما ذكر منقول عن هشام بن عروة</w:t>
      </w:r>
      <w:r>
        <w:rPr>
          <w:rStyle w:val="FootnoteAnchor"/>
          <w:rtl w:val="true"/>
        </w:rPr>
        <w:footnoteReference w:id="329"/>
      </w:r>
      <w:r>
        <w:rPr>
          <w:rFonts w:ascii="Amiri" w:hAnsi="Amiri" w:eastAsia="Amiri" w:cs="Amiri"/>
          <w:color w:val="111111"/>
          <w:sz w:val="28"/>
          <w:sz w:val="28"/>
          <w:szCs w:val="28"/>
          <w:rtl w:val="true"/>
          <w:lang w:bidi="ar-SA"/>
        </w:rPr>
        <w:t>، وقوله ليس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العرق الظالم أعمّ ممّا فسره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سلمناه لم يضرنا؛ لأنّه فسّره بأن يأتى الأرض الميتة لغيره، والخصم لا يسلّم أنها بعد الموت تبقى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أنه محمول على موات لا يخرج عن الملك به، كالأقسام الأول السابقة، أو على موات لم يبلغ حداً يفتقر إلى الإحياء، ولذلك لم يخرج عن الملك، وصدق عليها أنّها للغير، وأن المتصرف فيها ظالم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فإن أمره بأداء حق صاحبها أعم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الأرض أو أجرتها أو غيرهما من الحقوق الخارجة عنها ولا دلالة أيضاً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الصاحب يصدق بنسبتها إليه سابقاً وإن زال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بقاء الملك فمنقطعة بما سنذكره من الأخبار الصحيحة الدالة على أنّ إحياءها بعد خرابها من أسباب الملك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يحصل الجواب عن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الفرق بين ما ملكت بالشراء وشبهه وبالإحياء؛ لأن خروج ذلك بالإجماع على تقدير تسليمه ينفي دلالتها على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أصحابنا</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بعض فتاواه</w:t>
      </w:r>
      <w:r>
        <w:rPr>
          <w:rStyle w:val="FootnoteAnchor"/>
          <w:rtl w:val="true"/>
        </w:rPr>
        <w:footnoteReference w:id="331"/>
      </w:r>
      <w:r>
        <w:rPr>
          <w:rFonts w:ascii="Amiri" w:hAnsi="Amiri" w:eastAsia="Amiri" w:cs="Amiri"/>
          <w:color w:val="111111"/>
          <w:sz w:val="28"/>
          <w:sz w:val="28"/>
          <w:szCs w:val="28"/>
          <w:rtl w:val="true"/>
          <w:lang w:bidi="ar-SA"/>
        </w:rPr>
        <w:t>، ومال إليه في التذكرة</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صحة إحيائها، وكون الثاني أحق بها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أحيا أرضاً ميتةً فهى له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وقريب منه صحيحة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 وهي لهم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وحسنة زرارة، ومحمد بن مسلم، وأبي بصير، وجماعة من الفضلاء،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أحيا مواتاً فهو له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وجه الدلالة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وخصوص صحيحة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لله يورثها من يشاء من عباده والعاقبة للمتقين أنا وأهل بيتي الذين أورثنا الأرض ونحن المتقون، والأرض كلّها لنا، فمن أحيا أرضاً من المسلمين فليعمرها وليود خراجها إلى الإمام من أهل بيتي وله ما أكل منها، فإن تركها أو أخربها فأخذها رجل من المسلمين من بعده فعمرها وأحياها فهو أحق بها من الذي تركها، فليؤد خراجها إلى الإمام من أهل بيتي وله ما أكل حتى يظهر القائم من أهل بيتي بالسيف، فيحويها ويمنعها ويخرجهم منها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ومنعها، إلا ما كان في أيدي شيعتنا، فيقاطعهم على ما في أيديهم، ويترك الأرض في أيديهم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خربة بائرة فاستخرجها، وكرى أنهارها وعمرها، فإنّ عليه فيها الصدقة، فإن كانت أرض لرجل قبله فغاب عنها وتركها وأخربها، ثم جاء بعد يطلبها فإنّ الأرض لله ولمن عمرها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هذه الأرض أصلها مباح فإذا تركها حتى عادت إلى ما كانت عليه صارت مباحةً، كما لو أخذ ماء من دجلة ثمّ ردّه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العلة في تملك هذه الأرض الإحياء والعمارة، فإذا زالت العلة زال المعلول وهو الملك، فإذا أحياها الثاني فقد أوجد سبب الملك فيثبت الملك له، كما لو التقط شيئاً ثم سقط من يده وضاع عنه فالتقطه غيره، فإنّ الثاني يكون أحق 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قوي لدلالة الروايات </w:t>
      </w:r>
      <w:r>
        <w:rPr>
          <w:rStyle w:val="FootnoteAnchor"/>
          <w:rtl w:val="true"/>
        </w:rPr>
        <w:footnoteReference w:id="338"/>
      </w:r>
      <w:r>
        <w:rPr>
          <w:rFonts w:ascii="Amiri" w:hAnsi="Amiri" w:eastAsia="Amiri" w:cs="Amiri"/>
          <w:color w:val="111111"/>
          <w:sz w:val="28"/>
          <w:sz w:val="28"/>
          <w:szCs w:val="28"/>
          <w:rtl w:val="true"/>
          <w:lang w:bidi="ar-SA"/>
        </w:rPr>
        <w:t>الصحيحة عليه، وتفصيل المصنّف الآتي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القائلين بعدم خروجها عن ملك الأوّل اختلفوا، فذهب بعضهم إلى عدم جواز إحيائها، ولا التصرف فيها مطلقاً إلا بإذن الأوّل كغيرها من الأملاك</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39" w:name="pg11069_115968"/>
    </w:p>
    <w:p>
      <w:pPr>
        <w:pStyle w:val="Heading4"/>
        <w:numPr>
          <w:ilvl w:val="3"/>
          <w:numId w:val="1"/>
        </w:numPr>
        <w:rPr/>
      </w:pPr>
      <w:bookmarkStart w:id="240" w:name="__RefHeading___Toc4215951_1067777946"/>
      <w:bookmarkStart w:id="241" w:name="_Toc87"/>
      <w:bookmarkEnd w:id="239"/>
      <w:bookmarkEnd w:id="240"/>
      <w:r>
        <w:rPr>
          <w:rtl w:val="true"/>
        </w:rPr>
        <w:t>الارض التی لم یکن لها مالک معروف</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لها مالك معروف فهي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إحياؤها إلا بإذنه، فلو بادر مبادر فأحياها من دون إذنه لم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340"/>
      </w:r>
      <w:r>
        <w:rPr>
          <w:rFonts w:ascii="Amiri" w:hAnsi="Amiri" w:eastAsia="Amiri" w:cs="Amiri"/>
          <w:color w:val="111111"/>
          <w:sz w:val="28"/>
          <w:sz w:val="28"/>
          <w:szCs w:val="28"/>
          <w:rtl w:val="true"/>
          <w:lang w:bidi="ar-SA"/>
        </w:rPr>
        <w:t xml:space="preserve">والمصنف في كتاب الجهاد </w:t>
      </w:r>
      <w:r>
        <w:rPr>
          <w:rStyle w:val="FootnoteAnchor"/>
          <w:rtl w:val="true"/>
        </w:rPr>
        <w:footnoteReference w:id="341"/>
      </w:r>
      <w:r>
        <w:rPr>
          <w:rFonts w:ascii="Amiri" w:hAnsi="Amiri" w:eastAsia="Amiri" w:cs="Amiri"/>
          <w:color w:val="111111"/>
          <w:sz w:val="28"/>
          <w:sz w:val="28"/>
          <w:szCs w:val="28"/>
          <w:rtl w:val="true"/>
          <w:lang w:bidi="ar-SA"/>
        </w:rPr>
        <w:t>والأكثر</w:t>
      </w:r>
      <w:r>
        <w:rPr>
          <w:rStyle w:val="FootnoteAnchor"/>
          <w:rtl w:val="true"/>
        </w:rPr>
        <w:footnoteReference w:id="342"/>
      </w:r>
      <w:r>
        <w:rPr>
          <w:rFonts w:ascii="IRNazanin" w:hAnsi="IRNazanin" w:eastAsia="IRNazanin"/>
          <w:color w:val="111111"/>
          <w:sz w:val="28"/>
          <w:sz w:val="28"/>
          <w:szCs w:val="28"/>
          <w:rtl w:val="true"/>
          <w:lang w:bidi="fa-IR"/>
        </w:rPr>
        <w:t>إلى جواز إحيائها، وصيرورة الثاني أحق بها، لكن لا يملكها بذلك، بل عليه أن يؤدي طسقها إلى الأوّل أو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يفرّقوا في ذلك بین المنتقلة بالإحياء وغيره من الأسباب المملكة حيث يعرض لها الخراب وتصير مواتاً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الشهيد في الدروس إلى وجوب استئذان المحيي للمالك أوّلاً، فإن امتنع فالحاكم، وله الإذن فيه، فإن تعذر الأمران جاز الإحياء، وعلى المحيي طسقها للمالك</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وحاولوا في هذين القولين الجمع بين الأخبار، بحمل أحقية الثاني في الأخبار الصحيحة على أحقية الانتفاع بها بسبب الإحياء وإن لم يكن مالكاً، ووجوب الطسق من خبر سليمان بن خالد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يعرف صاحبها فليؤد إليه حقه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فإنّ الحق وإن كان أعم من أجرة الرقبة، إلا أن الجمع بين الأخبار يقتضي حمله على الأجرة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قيود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لحق الملك وحق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الأول ففيه اطراح الأخبار الصحيحة جملة، فكان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خبر سليمان بن خالد في قوة تلك الأخبار المعتبرة لكان الجمع حسناً، لكن قد عرفت ما 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لها مالك معروف فهي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رفع يده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حكم الأرض التى لها مالك معروف، سواء كانت حيّةً أم ميتةً، وهذا حكم ما إذا لم يكن لها مالك معروف، بأن جهل مالكها لموت وغيره، لكن الحكم هنا مقيد بما لو كانت </w:t>
      </w:r>
    </w:p>
    <w:p>
      <w:pPr>
        <w:pStyle w:val="BookText"/>
        <w:rPr/>
      </w:pPr>
      <w:r>
        <w:rPr>
          <w:rFonts w:ascii="Amiri" w:hAnsi="Amiri" w:eastAsia="Amiri" w:cs="Amiri"/>
          <w:color w:val="111111"/>
          <w:sz w:val="28"/>
          <w:sz w:val="28"/>
          <w:szCs w:val="28"/>
          <w:rtl w:val="true"/>
          <w:lang w:bidi="ar-SA"/>
        </w:rPr>
        <w:t>وإن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كان المحيي أحق بها ما دام قائماً بعمارتها، فلو تركها فبادت آثارها فأحياها غيره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رفع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ميتةً؛ إذ لو كانت حيّةً فهي مال مجهول المالك، وحكمه خارج عن ملكيّة الإمام له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كانت ميتةً والحال أنها كانت في الأصل مملوكةً، ثم جهل مالكها فهي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كان حاضراً لم يصح إحياؤها إلا بإذنه كغيرها من الموات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له فى إحيائها فأحياها ملكها، وصار حكمها بعد موتها كالسابقة؛ لأن مالكها حينئذ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غائباً لم يملكها المحيي ملكاً تاماً؛ لأنّ للإمام بعد ظهوره رفع يده عنها، ولو ملكها ملكاً تاماً لم يكن له ذلك، لكنّه يكون في حال الغيبة أحق بها من غيره ما دام قائماً بعمارتها، فإن تركها فماتت فأحياها غيره ملكها ملكاً غير تام كما تقدّم، فإذا ظهر كان له رفع يده عنها، سواء وجدها في يد المحيي الأوّل أم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أطلق المصنّف ومستنده على هذا التفصيل الأخبار السابقة، مع أنّها قاصرة عن إفادته؛ لأن الرواية الصحيحة التي رويت عن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دلت على أن الثاني أحق كما ذكر، لكنّها ظاهرة في حال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أمره أن يؤدي خراجها إلى الإمام، وكان ما وقع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للمحيي في ذلك، وإلا فليس فيها توقف على إذن خاصة 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منها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 في أيدي الشيعة إذا قاموا له بالمقاطعة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يشرط ذلك، ولكن في التحرير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رفع يده عنها إذا لم يتقبلها بما يتقبلها غيره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بملك الثاني لها حال حضور الإمام يستلزم ملكه لها حال الغيبة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 والفتوى أنّ حكم الإمام مع المحيي في إخراجه وإقرار يده، وليس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بقرب العامر من الموات يصح إحياؤه إذا لم يكن مرفقاً للعامر ، ولا 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لغيره ممن ترتبت يده على يده كالمشتري منه ونحوه، بل الوارث، فيمكن إلحاقه به في الحكم؛ لاشتراكهما في المقتضي، وهو التصرف في ملك الغير وهو الإمام، فالمشيئة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واختصاص الحكم بالمحيى ، والرجوع في غيره إلى عموم ما دلّ على ملكه من الأخبار</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كونه ملك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يقع الإشكال فيما لو باعها المحيي ثم أخربها</w:t>
      </w:r>
      <w:r>
        <w:rPr>
          <w:rStyle w:val="FootnoteAnchor"/>
          <w:rtl w:val="true"/>
        </w:rPr>
        <w:footnoteReference w:id="348"/>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هنا عدم خروجها عن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تجعل رقبة الأرض في مقابلة بذل الثمن، فينتقض بما لو وهبها أو خرجت عنه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فحكم هذه المسائل كلّها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بن وهب</w:t>
      </w:r>
      <w:r>
        <w:rPr>
          <w:rStyle w:val="FootnoteAnchor"/>
          <w:rtl w:val="true"/>
        </w:rPr>
        <w:footnoteReference w:id="349"/>
      </w:r>
      <w:r>
        <w:rPr>
          <w:rFonts w:ascii="Amiri" w:hAnsi="Amiri" w:eastAsia="Amiri" w:cs="Amiri"/>
          <w:color w:val="111111"/>
          <w:sz w:val="28"/>
          <w:sz w:val="28"/>
          <w:szCs w:val="28"/>
          <w:rtl w:val="true"/>
          <w:lang w:bidi="ar-SA"/>
        </w:rPr>
        <w:t>تدلّ على خروج الأرض بالموت عن ملك من هي في يده مطلقاً، وكونها ملكاً للمحيي الثاني، فينبغي العمل بها في كل ما لا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بقرب العامر من الموات يصح إحياؤه إذا لم يكن مرفقاً للعامر ولا 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استفيد من الأدلة السابقة عدم الفرق في إحياء الموات بين القريب من العامر والبعيد عنه إذا كان صالحاً للإحياء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بعض العامة، ففرّق بين القريب من العامر والبعيد، فجوّز إحياء الثاني مطلقاً دون الأوّل؛ لاحتمال تعلّق مصلحة العامر به</w:t>
      </w:r>
      <w:r>
        <w:rPr>
          <w:rStyle w:val="FootnoteAnchor"/>
          <w:rtl w:val="true"/>
        </w:rPr>
        <w:footnoteReference w:id="350"/>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 xml:space="preserve">. </w:t>
      </w:r>
      <w:bookmarkStart w:id="242" w:name="pg11069_115971"/>
    </w:p>
    <w:p>
      <w:pPr>
        <w:pStyle w:val="Heading4"/>
        <w:numPr>
          <w:ilvl w:val="3"/>
          <w:numId w:val="1"/>
        </w:numPr>
        <w:rPr/>
      </w:pPr>
      <w:bookmarkStart w:id="243" w:name="__RefHeading___Toc4215953_1067777946"/>
      <w:bookmarkStart w:id="244" w:name="_Toc88"/>
      <w:bookmarkEnd w:id="242"/>
      <w:bookmarkEnd w:id="243"/>
      <w:r>
        <w:rPr>
          <w:rtl w:val="true"/>
        </w:rPr>
        <w:t>شرائط التملك بالإحياء خمسة</w:t>
      </w:r>
      <w:r>
        <w:rPr>
          <w:rtl w:val="true"/>
        </w:rPr>
        <w:t>:</w:t>
      </w:r>
      <w:bookmarkEnd w:id="244"/>
    </w:p>
    <w:p>
      <w:pPr>
        <w:pStyle w:val="Heading5"/>
        <w:numPr>
          <w:ilvl w:val="4"/>
          <w:numId w:val="1"/>
        </w:numPr>
        <w:rPr/>
      </w:pPr>
      <w:bookmarkStart w:id="245" w:name="__RefHeading___Toc4215955_1067777946"/>
      <w:bookmarkStart w:id="246" w:name="_Toc89"/>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التملك بالإحياء شروط خمسة</w:t>
      </w:r>
    </w:p>
    <w:p>
      <w:pPr>
        <w:pStyle w:val="Heading5"/>
        <w:numPr>
          <w:ilvl w:val="4"/>
          <w:numId w:val="1"/>
        </w:numPr>
        <w:rPr/>
      </w:pPr>
      <w:bookmarkStart w:id="247" w:name="__RefHeading___Toc4215957_1067777946"/>
      <w:bookmarkStart w:id="248" w:name="_Toc90"/>
      <w:bookmarkEnd w:id="247"/>
      <w:r>
        <w:rPr>
          <w:rtl w:val="true"/>
        </w:rPr>
        <w:t>الأوّل</w:t>
      </w:r>
      <w:r>
        <w:rPr>
          <w:rtl w:val="true"/>
        </w:rPr>
        <w:t xml:space="preserve">: * </w:t>
      </w:r>
      <w:r>
        <w:rPr>
          <w:rtl w:val="true"/>
        </w:rPr>
        <w:t>أن لا يكون عليها يد المسلم</w:t>
      </w:r>
      <w:bookmarkEnd w:id="248"/>
    </w:p>
    <w:p>
      <w:pPr>
        <w:pStyle w:val="BookText"/>
        <w:rPr/>
      </w:pPr>
      <w:r>
        <w:rPr>
          <w:rFonts w:ascii="Amiri" w:hAnsi="Amiri" w:eastAsia="Amiri" w:cs="Amiri"/>
          <w:color w:val="111111"/>
          <w:sz w:val="28"/>
          <w:sz w:val="28"/>
          <w:szCs w:val="28"/>
          <w:rtl w:val="true"/>
          <w:lang w:bidi="ar-SA"/>
        </w:rPr>
        <w:t>فإنّ ذلك يمنع من مباشرة الإحياء لغير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التملك بالإحياء شروط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الفقهاء في عد شرائط الإحياء،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خمسة أحدها انتفاء اليد، ولم يذكر الحمى، مع أن عدمه </w:t>
      </w:r>
      <w:r>
        <w:rPr>
          <w:rStyle w:val="FootnoteAnchor"/>
          <w:rtl w:val="true"/>
        </w:rPr>
        <w:footnoteReference w:id="351"/>
      </w:r>
      <w:r>
        <w:rPr>
          <w:rFonts w:ascii="Amiri" w:hAnsi="Amiri" w:eastAsia="Amiri" w:cs="Amiri"/>
          <w:color w:val="111111"/>
          <w:sz w:val="28"/>
          <w:sz w:val="28"/>
          <w:szCs w:val="28"/>
          <w:rtl w:val="true"/>
          <w:lang w:bidi="ar-SA"/>
        </w:rPr>
        <w:t>من الشرائط قطعاً كالمقطع، لكنه أشار إلى اشتراطه أخيراً</w:t>
      </w:r>
      <w:r>
        <w:rPr>
          <w:rStyle w:val="FootnoteAnchor"/>
          <w:rtl w:val="true"/>
        </w:rPr>
        <w:footnoteReference w:id="352"/>
      </w:r>
      <w:r>
        <w:rPr>
          <w:rFonts w:ascii="Amiri" w:hAnsi="Amiri" w:eastAsia="Amiri" w:cs="Amiri"/>
          <w:color w:val="111111"/>
          <w:sz w:val="28"/>
          <w:sz w:val="28"/>
          <w:szCs w:val="28"/>
          <w:rtl w:val="true"/>
          <w:lang w:bidi="ar-SA"/>
        </w:rPr>
        <w:t>وإن لم يذكره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جعلها سنّةً بإضافة الحمى</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لم يذكر انتفاء اليد منها؛ لأنّ اليد إن لم ترجع إلى أحد هذه الأمور فلا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تظهر فائدته مع اشتباه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جعل الشرائط تسعةً، فأضاف إلى الستة المشهورة إذن الإمام ، وقصد التملك، ووجود ما يخرجها عن الموات</w:t>
      </w:r>
      <w:r>
        <w:rPr>
          <w:rStyle w:val="FootnoteAnchor"/>
          <w:rtl w:val="true"/>
        </w:rPr>
        <w:footnoteReference w:id="354"/>
      </w:r>
      <w:r>
        <w:rPr>
          <w:rFonts w:ascii="Amiri" w:hAnsi="Amiri" w:eastAsia="Amiri" w:cs="Amiri"/>
          <w:color w:val="111111"/>
          <w:sz w:val="28"/>
          <w:sz w:val="28"/>
          <w:szCs w:val="28"/>
          <w:rtl w:val="true"/>
          <w:lang w:bidi="ar-SA"/>
        </w:rPr>
        <w:t>؛ والمصنّف قد أشار إلى الثلاثة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ذكره في أوّل الكتاب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يستفاد من اشتراطه الأمور المذكورة في التملك، فإنه يستلزم القصد؛ لأنّ التملك إرادة الملك، ولم يجعلها شرطاً فى الملك لعدم استلزامه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فيستفاد من كيفية الإحياء المملك، وسيأتي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عليها يد لمسلم، فإنّ ذلك يمنع من مباشرة الإحياء لغير المتصرّف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يد المسلم يد المسالم والضابط اليد المحترمة ولا يشترط في الحكم لليد </w:t>
      </w:r>
      <w:bookmarkStart w:id="249" w:name="pg11069_115972"/>
    </w:p>
    <w:p>
      <w:pPr>
        <w:pStyle w:val="Heading5"/>
        <w:numPr>
          <w:ilvl w:val="4"/>
          <w:numId w:val="1"/>
        </w:numPr>
        <w:rPr/>
      </w:pPr>
      <w:bookmarkStart w:id="250" w:name="__RefHeading___Toc4215959_1067777946"/>
      <w:bookmarkStart w:id="251" w:name="_Toc91"/>
      <w:bookmarkEnd w:id="249"/>
      <w:bookmarkEnd w:id="250"/>
      <w:r>
        <w:rPr>
          <w:rtl w:val="true"/>
        </w:rPr>
        <w:t>الثاني</w:t>
      </w:r>
      <w:r>
        <w:rPr>
          <w:rtl w:val="true"/>
        </w:rPr>
        <w:t xml:space="preserve">:* </w:t>
      </w:r>
      <w:r>
        <w:rPr>
          <w:rtl w:val="true"/>
        </w:rPr>
        <w:t>أن لا يكون حريماً لعامر، كالطريق، والشرب، و</w:t>
      </w:r>
      <w:r>
        <w:rPr>
          <w:rtl w:val="true"/>
        </w:rPr>
        <w:t>...</w:t>
      </w:r>
      <w:bookmarkEnd w:id="251"/>
    </w:p>
    <w:p>
      <w:pPr>
        <w:pStyle w:val="Heading6"/>
        <w:numPr>
          <w:ilvl w:val="5"/>
          <w:numId w:val="1"/>
        </w:numPr>
        <w:rPr/>
      </w:pPr>
      <w:bookmarkStart w:id="252" w:name="__RefHeading___Toc4215961_1067777946"/>
      <w:bookmarkStart w:id="253" w:name="_Toc92"/>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حريم البئر،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بالسبب الموجب لها، بل يكفي عدم العلم بكونها ليست عن سبب 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العلم بالسبب لاستغني عن هذا الشرط؛ لأنّ أسباب الاختصاص ترجع إلى 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إثبات اليد بغير سبب مملك، ولا موجب أولوية فلا عبرة بها، كما لو استندت إلى مجرّد تغلب على الأرض، أو بسبب اصطلاح أهل القرية على قسمة بعض المباحات الأصلية، كما يتفق ذلك كثيراً، أو لكونه محيباً لها في الأصل وقد زالت آثاره إذا قلنا بزوال ملكه،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حريماً لعامر، كالطريق، والشرب، وحريم البئر،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حريم المعمور كنفسه، من حيث إنه استحق باستحقاقه المواضع التي هي من مرافقه كالطريق، فلا يجوز لأحد أخذ طريق يسلك فيه المالك إلى عمارته؛ لما فيه من التضرّر المنفي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الشرب، وحريم العين، وما شابه ذلك من مسيل ماء العامر، ومطرح قمامته، وملقى ترابه وآلاته وكلّ ما يتعلق بمصالحه، وهذا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 مالك العامر هل يملك الحريم المذكور تبعاً للعامر، أم يكون أولى وأحق به من غيره وليس بملك حقيقة؟ فالأشهر أنه يملك كما يملك العامر؛ لأنّه مكان استحقه بالإحياء فملك كالمحيى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معنى الملك موجود فيه؛ لأنه يدخل مع المعمور في بيعه، وليس لغيره إحياؤه ولا التصرف فيه بغير إذن المحيي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الشفعة تثبت بالشركة في الطريق المشترك، وهو يدلّ على الملك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مملوك، وإنّما هو حقٌّ من حقوقه؛ لأنّ الملك يحصل بالإحياء ولم يوجد فيها إحياء</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54" w:name="pg11069_115973"/>
    </w:p>
    <w:p>
      <w:pPr>
        <w:pStyle w:val="Heading6"/>
        <w:numPr>
          <w:ilvl w:val="5"/>
          <w:numId w:val="1"/>
        </w:numPr>
        <w:rPr/>
      </w:pPr>
      <w:bookmarkStart w:id="255" w:name="__RefHeading___Toc4215963_1067777946"/>
      <w:bookmarkStart w:id="256" w:name="_Toc93"/>
      <w:bookmarkEnd w:id="254"/>
      <w:bookmarkEnd w:id="255"/>
      <w:r>
        <w:rPr>
          <w:rtl w:val="true"/>
        </w:rPr>
        <w:t>حد الطريق</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الطريق لمن ابتكر ما يحتاج إليه في الأرض المباحة خمس أذرع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أذرع، فالثانى يتباعد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المقدمتين، بأنه لا يشترط في تحقق الإحياء مباشرة كل جزء من المحكوم بإحيائه ألا ترى أنّ عرصة الدار تملك ببناء الدار وإن لم يوجد في نفس العرصة إحياء، وإنما الإحياء تارة يكون بجعله معموراً، وتارة بجعله تبعاً للمعمور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القولين في بيع الحريم منفرداً، فعلى الأول يجوز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الطريق لمن ابتكر ما يحتاج إليه في الأرض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الطريق لمن ابتكر ما يحتاج إليه أنّ هذا حد طريق خاص، وهي طريق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العبارة أنّ حدّ الطريق الثابتة لمن ابتكر شيئاً يحتاج إلى طريق في أرض مباحة مقدار خمس أذرع أو سبع، بمعنى أنه على المحيي بعده أن يتباعد هذا المقدار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w:t>
      </w:r>
      <w:r>
        <w:rPr>
          <w:rStyle w:val="FootnoteAnchor"/>
          <w:rtl w:val="true"/>
        </w:rPr>
        <w:footnoteReference w:id="358"/>
      </w:r>
      <w:r>
        <w:rPr>
          <w:rFonts w:ascii="Amiri" w:hAnsi="Amiri" w:eastAsia="Amiri" w:cs="Amiri"/>
          <w:color w:val="111111"/>
          <w:sz w:val="28"/>
          <w:sz w:val="28"/>
          <w:szCs w:val="28"/>
          <w:rtl w:val="true"/>
          <w:lang w:bidi="ar-SA"/>
        </w:rPr>
        <w:t>جعله حد الطريق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الإرشاد حد الطريق المبتكر خمس أذرع</w:t>
      </w:r>
      <w:r>
        <w:rPr>
          <w:rStyle w:val="FootnoteAnchor"/>
          <w:rtl w:val="true"/>
        </w:rPr>
        <w:footnoteReference w:id="359"/>
      </w:r>
      <w:r>
        <w:rPr>
          <w:rFonts w:ascii="Amiri" w:hAnsi="Amiri" w:eastAsia="Amiri" w:cs="Amiri"/>
          <w:color w:val="111111"/>
          <w:sz w:val="28"/>
          <w:sz w:val="28"/>
          <w:szCs w:val="28"/>
          <w:rtl w:val="true"/>
          <w:lang w:bidi="ar-SA"/>
        </w:rPr>
        <w:t>، فجعل الابتكار صفة للطريق لا لشيء يحتاج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أيضاً؛ إذ لا يشترط في الطريق أن يكون مبتكراً، بل لو كان هناك طريق في أرض متسعة فعلى من يريد إحياء ما حوله من الأول والثاني استثناء ذلك المقدار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الخمس رواية أبي العباس البقباق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قوم في طريق،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أذرع،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أذرع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بل خمس أذرع</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البراءة من الزائد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بالسبع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361"/>
      </w:r>
      <w:r>
        <w:rPr>
          <w:rFonts w:ascii="IRNazanin" w:hAnsi="IRNazanin" w:eastAsia="IRNazanin"/>
          <w:color w:val="111111"/>
          <w:sz w:val="28"/>
          <w:sz w:val="28"/>
          <w:szCs w:val="28"/>
          <w:rtl w:val="true"/>
          <w:lang w:bidi="fa-IR"/>
        </w:rPr>
        <w:t>، وأتباعه</w:t>
      </w:r>
      <w:r>
        <w:rPr>
          <w:rStyle w:val="FootnoteAnchor"/>
          <w:rtl w:val="true"/>
        </w:rPr>
        <w:footnoteReference w:id="362"/>
      </w:r>
      <w:r>
        <w:rPr>
          <w:rFonts w:ascii="Amiri" w:hAnsi="Amiri" w:eastAsia="Amiri" w:cs="Amiri"/>
          <w:color w:val="111111"/>
          <w:sz w:val="28"/>
          <w:sz w:val="28"/>
          <w:szCs w:val="28"/>
          <w:rtl w:val="true"/>
          <w:lang w:bidi="ar-SA"/>
        </w:rPr>
        <w:t>لرواية مسمع بن عبد الملك،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إذا تشاح عليه أهله فحده سبع أذرع</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رواية السكونى</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اختلفتم في الطريق فاجعلوه سبع أذرع</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العلّامة في المختلف</w:t>
      </w:r>
      <w:r>
        <w:rPr>
          <w:rStyle w:val="FootnoteAnchor"/>
          <w:rtl w:val="true"/>
        </w:rPr>
        <w:footnoteReference w:id="366"/>
      </w:r>
      <w:r>
        <w:rPr>
          <w:rFonts w:ascii="Amiri" w:hAnsi="Amiri" w:eastAsia="Amiri" w:cs="Amiri"/>
          <w:color w:val="111111"/>
          <w:sz w:val="28"/>
          <w:sz w:val="28"/>
          <w:szCs w:val="28"/>
          <w:rtl w:val="true"/>
          <w:lang w:bidi="ar-SA"/>
        </w:rPr>
        <w:t>والشهيد في الدروس واستضعف الأول</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حمل اختلاف الروايات على اختلاف الطرق، فإنّ منها ما يكفي فيه الخمس كطريق</w:t>
      </w:r>
      <w:r>
        <w:rPr>
          <w:rStyle w:val="FootnoteAnchor"/>
          <w:rtl w:val="true"/>
        </w:rPr>
        <w:footnoteReference w:id="368"/>
      </w:r>
      <w:r>
        <w:rPr>
          <w:rFonts w:ascii="Amiri" w:hAnsi="Amiri" w:eastAsia="Amiri" w:cs="Amiri"/>
          <w:color w:val="111111"/>
          <w:sz w:val="28"/>
          <w:sz w:val="28"/>
          <w:szCs w:val="28"/>
          <w:rtl w:val="true"/>
          <w:lang w:bidi="ar-SA"/>
        </w:rPr>
        <w:t>الأملاك والتي لا تمرّ عليها القوافل ونحوها غالباً، ومنها ما يحتاج إلى السبع، وقد يفرض احتياج بعضها إلى أزيد من السبع كالطريق التي يمر عليها الحاج بالكنائس ونحوها، فيجب مراعاة قدر الحاجة بالنسبة إلى الزائد على المقدّر أمّا النقصان عنه فلا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يقتصر به عن المقدار ألزم المحيي ثانياً به</w:t>
      </w:r>
      <w:r>
        <w:rPr>
          <w:rStyle w:val="FootnoteAnchor"/>
          <w:rtl w:val="true"/>
        </w:rPr>
        <w:footnoteReference w:id="369"/>
      </w:r>
      <w:r>
        <w:rPr>
          <w:rFonts w:ascii="Amiri" w:hAnsi="Amiri" w:eastAsia="Amiri" w:cs="Amiri"/>
          <w:color w:val="111111"/>
          <w:sz w:val="28"/>
          <w:sz w:val="28"/>
          <w:szCs w:val="28"/>
          <w:rtl w:val="true"/>
          <w:lang w:bidi="ar-SA"/>
        </w:rPr>
        <w:t>فإن كان هناك حاكم فهو وظيفته، وإلا وجب على المكلّفين كفاية</w:t>
      </w:r>
      <w:r>
        <w:rPr>
          <w:rStyle w:val="FootnoteAnchor"/>
          <w:rtl w:val="true"/>
        </w:rPr>
        <w:footnoteReference w:id="370"/>
      </w:r>
      <w:r>
        <w:rPr>
          <w:rFonts w:ascii="Amiri" w:hAnsi="Amiri" w:eastAsia="Amiri" w:cs="Amiri"/>
          <w:color w:val="111111"/>
          <w:sz w:val="28"/>
          <w:sz w:val="28"/>
          <w:szCs w:val="28"/>
          <w:rtl w:val="true"/>
          <w:lang w:bidi="ar-SA"/>
        </w:rPr>
        <w:t>من باب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تساوى المحيون من الجانبين ألزموا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حريم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وحريم الشرب بمقدار مطرح ترابه والمجاز على حافتيه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النهر في ملك الغير فادعى الحريم قضي له مع يمينه؛ لأنّه يدّعي ما يشهد به الظاهر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زادوها على السبع واستطرقت صار الجميع طريقاً، فلا يجوز إحداث ما يمنع المارة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حرمة الطريق باستيجامها وانقطاع المرور عليها؛ لأنّه ممّا يتوقع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استطرق الناس غيرها وأدى ذلك إلى الإعراض عن الأولى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الثانية أسهل وأخصر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لحوق حكم الموات للأُولى، مع شهادة القرائن على استمرار الأولى على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وحريم الشرب بمقدار مطرح ترابه والمجاز على حافتيه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بالشرب هنا النهر والقناة ونحوهما ممّا يجري فيه الماء، فإن حريمه مقدار ما يطرح فيه ترابه إذا احتيج إلى إخراجه منه ومشي مالكه على حافتيه للانتفاع به  ولإصلاحه، إما فوق التراب المرفوع أو بدونه على قدر ما يحتاج إليه الحال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النهر في ملك الغير فادعى الحريم قضي 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ممّا ذكر من شهادة الظاهر لصاحب النهر بالحريم، ومن أن يد الغير على ملكه الذي من جملته موضع الحريم، وهو مانع من إثباته، ومن ثُمَّ لم يثبت الحريم للأملاك المتجاورة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الحقين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فيحتمل تقديم صاحب النهر لشهادة الظاهر فيحلف على إثباته، وصاحب الملك بيمينه؛ لأنّه الداخل، وتساويهما في الدعوى، فيتحالفان ويشرك</w:t>
      </w:r>
      <w:r>
        <w:rPr>
          <w:rStyle w:val="FootnoteAnchor"/>
          <w:rtl w:val="true"/>
        </w:rPr>
        <w:footnoteReference w:id="372"/>
      </w:r>
      <w:r>
        <w:rPr>
          <w:rFonts w:ascii="Amiri" w:hAnsi="Amiri" w:eastAsia="Amiri" w:cs="Amiri"/>
          <w:color w:val="111111"/>
          <w:sz w:val="28"/>
          <w:sz w:val="28"/>
          <w:szCs w:val="28"/>
          <w:rtl w:val="true"/>
          <w:lang w:bidi="ar-SA"/>
        </w:rPr>
        <w:t>بينهما في مقداره، وتقديم صاحب الأرض لا يخلو من قوة</w:t>
      </w:r>
      <w:r>
        <w:rPr>
          <w:rFonts w:eastAsia="Amiri" w:cs="Amiri" w:ascii="Amiri" w:hAnsi="Amiri"/>
          <w:color w:val="111111"/>
          <w:sz w:val="28"/>
          <w:szCs w:val="28"/>
          <w:rtl w:val="true"/>
          <w:lang w:bidi="ar-SA"/>
        </w:rPr>
        <w:t xml:space="preserve">. </w:t>
      </w:r>
      <w:bookmarkStart w:id="257" w:name="pg11069_115976"/>
    </w:p>
    <w:p>
      <w:pPr>
        <w:pStyle w:val="Heading6"/>
        <w:numPr>
          <w:ilvl w:val="5"/>
          <w:numId w:val="1"/>
        </w:numPr>
        <w:rPr/>
      </w:pPr>
      <w:bookmarkStart w:id="258" w:name="__RefHeading___Toc4215965_1067777946"/>
      <w:bookmarkStart w:id="259" w:name="_Toc94"/>
      <w:bookmarkEnd w:id="257"/>
      <w:bookmarkEnd w:id="258"/>
      <w:r>
        <w:rPr>
          <w:rtl w:val="true"/>
        </w:rPr>
        <w:t>حريم بئر</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 بئر المعطن أربعون ذراعاً، وبئر الناضح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وحريم بئر المعطن أربعون ذراعاً، وبئر الناضح 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المعاطن وهي مبارك الإبل عند الماء لتشرب، قاله الجوهري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التي يستقى منها لشرب الإبل يكون حريمها أربعين ذراعاً من كل جانب، بمعنى عدم جواز إحيائه بحفر بئر أخرى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والناضح هو البعير الذي يستقى عليه للزرع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التقدير في هذين رواية عبد الله بن مغفّل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احتفر بئراً فله أربعون ذراعاً حولها لمعطن ماشيته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مسمع بن عبد الملك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بئر المعطن إلى بئر المعطن أربعون ذراعاً، وما بين بئر الناضح إلى بئر الناضح ستون ذراعاً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رواية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الباب خبر صحيح، لكن العمل بما ذكره 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والمروي في صحيحة حمّاد بن عثمان قال 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البئر العادية أربعون ذراعاً حولها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ذراعاً، إلا أن يكون إلى عطن أو إلى الطريق، فيكون أقل من خمسة وعشرين ذراعاً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60" w:name="pg11069_115977"/>
    </w:p>
    <w:p>
      <w:pPr>
        <w:pStyle w:val="Heading6"/>
        <w:numPr>
          <w:ilvl w:val="5"/>
          <w:numId w:val="1"/>
        </w:numPr>
        <w:rPr/>
      </w:pPr>
      <w:bookmarkStart w:id="261" w:name="__RefHeading___Toc4215967_1067777946"/>
      <w:bookmarkStart w:id="262" w:name="_Toc95"/>
      <w:bookmarkEnd w:id="260"/>
      <w:bookmarkEnd w:id="261"/>
      <w:r>
        <w:rPr>
          <w:rtl w:val="true"/>
        </w:rPr>
        <w:t>حريم العين</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ألف ذراع في الأرض الرخوة، وفي الصلبة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أن لا يضر الثاني بالأوّل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البئر إلى العادية إشارة إلى إحداث الموات؛ لأنّ ما كان من زمن عاد وما شابهه فهو موات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عاداً بالذكر لأنّها في الزمن الأوّل كان لها آبار في الأرض، ونسب إليها كلّ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اختلاف الروايات وعدم صحتها جعل بعضهم حريم البئر ما يحتاج إليه في السقي منها، وموضع وقوف النازح والدولاب ومتردّد البهائم، ومصب الماء، والموضع الذي يجتمع فيه لسقي الماشية والزرع من حوض وغيره، والموضع الذي يطرح فيه ما يخرج منه بحسب العادة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الناضح قدر عمقها ممراً للناضح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الرواية بالستين على أن عمق البئر ذلك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والعين ألف ذراع في الأرض الرخوة، وفي الصلبة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هذا الحريم منع الغير من إحداث عين أخرى في ذلك المقدار؛ لئلا ينتقل ماء العين الأولى إلى الثانية، ومن ثُمَّ اختلف باختلاف الأرض بالرخاوة والصلابة، بخلاف حريم البئر المتقدم، فإنّ فائدته منع الغير من إحياء ذلك المقدار مطلقاً حتى الزرع والشجر ؛ لأن الغرض منه الانتفاع بالبئر فيما أعدت له وما يحتاج إليه عادة كما 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 إحياء ما استثني للعين بغير حفر عين أُخرى، فإنّه لا منع منه، لكن يستثنى لها قدر ما يحتاج إليه للانتفاع بها فيما أُعدت له عرفاً من غير تحديد</w:t>
      </w:r>
      <w:r>
        <w:rPr>
          <w:rFonts w:eastAsia="Amiri" w:cs="Amiri" w:ascii="Amiri" w:hAnsi="Amiri"/>
          <w:color w:val="111111"/>
          <w:sz w:val="28"/>
          <w:szCs w:val="28"/>
          <w:rtl w:val="true"/>
          <w:lang w:bidi="ar-SA"/>
        </w:rPr>
        <w:t xml:space="preserve">. </w:t>
      </w:r>
      <w:bookmarkStart w:id="263" w:name="pg11069_115978"/>
    </w:p>
    <w:p>
      <w:pPr>
        <w:pStyle w:val="Heading6"/>
        <w:numPr>
          <w:ilvl w:val="5"/>
          <w:numId w:val="1"/>
        </w:numPr>
        <w:rPr/>
      </w:pPr>
      <w:bookmarkStart w:id="264" w:name="__RefHeading___Toc4215969_1067777946"/>
      <w:bookmarkStart w:id="265" w:name="_Toc96"/>
      <w:bookmarkEnd w:id="263"/>
      <w:bookmarkEnd w:id="264"/>
      <w:r>
        <w:rPr>
          <w:rtl w:val="true"/>
        </w:rPr>
        <w:t>حريم الحائط والدار</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 الحائط في المباح مقدار مطرح ترابه ، نظراً إلى إمساس الحاجة إليه لو استهدم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التحديد المذكور في العين رواية مسمع بن عبد الملك عن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العين إلى العين خمسمائة ذراع</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السكونى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بين بئر المعطن إلى بئر المعطن أربعون ذراعاً، وما بين بئر الناضح إلى بئر الناضح ستون ذراعاً، وما بين العين إلى العين يعني 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خمسمائةذراع</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على التفصيل رواية عقبة بن خالد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البئرين إذا كانت أرضاً صلبةً خمسمائة ذراع، وإن كانت أرضاً رخوة فألف ذراع</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التقدير، ومقتضية لعدم الفرق بين البئر والعين، وأن البئر يمنع فيها من إحداث أُخرى في ذلك المقدار كالعين، لا كما أطلقه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ولضعف المستند حده ابن الجنيد بما ينتفي معه الضرر</w:t>
      </w:r>
      <w:r>
        <w:rPr>
          <w:rStyle w:val="FootnoteAnchor"/>
          <w:rtl w:val="true"/>
        </w:rPr>
        <w:footnoteReference w:id="384"/>
      </w:r>
      <w:r>
        <w:rPr>
          <w:rFonts w:ascii="Amiri" w:hAnsi="Amiri" w:eastAsia="Amiri" w:cs="Amiri"/>
          <w:color w:val="111111"/>
          <w:sz w:val="28"/>
          <w:sz w:val="28"/>
          <w:szCs w:val="28"/>
          <w:rtl w:val="true"/>
          <w:lang w:bidi="ar-SA"/>
        </w:rPr>
        <w:t>، ومال إليه في المختلف، جمعاً بين ما دلّ على نفي الإضرار وعلى جواز الإحياء من غير تحديد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أظهر، وإن كان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وحريم الحائط في المباح مقدار مطرح ترابه، نظراً إلى إمساس الحاجة إليه لو استهدم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 التراب بالذكر نظراً إلى كون الحائط يكون منه غالباً، وإلا فالمعتبر مطرح آلاته من حجر وتراب وغيرهما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للدار مقدار مطرح ترابها، ومصب مياهها ، ومسلك الدخول والخروج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إنّما يثبت له حريم إذا ابتكر في الموات، أما ما يعمل في الأملاك المعمورة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الحريم بكونه في المباح للاحتراز من الحيطان الكائنة في الأملاك المتجاورة، فلا حريم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الحكم به كليّاً</w:t>
      </w:r>
      <w:r>
        <w:rPr>
          <w:rStyle w:val="FootnoteAnchor"/>
          <w:rtl w:val="true"/>
        </w:rPr>
        <w:footnoteReference w:id="386"/>
      </w:r>
      <w:r>
        <w:rPr>
          <w:rFonts w:ascii="Amiri" w:hAnsi="Amiri" w:eastAsia="Amiri" w:cs="Amiri"/>
          <w:color w:val="111111"/>
          <w:sz w:val="28"/>
          <w:sz w:val="28"/>
          <w:szCs w:val="28"/>
          <w:rtl w:val="true"/>
          <w:lang w:bidi="ar-SA"/>
        </w:rPr>
        <w:t>، فلا وجه لتخصيصه بالحائط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للدار مقدار مطرح ترابها، ومصب مياهها ، ومسلك الدخول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هو المشهور بين الأصحاب، بل كثير منهم لم يذكر فيه خلافاً؛ لأنّ ذلك ممّا تحتاج إليه الدار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المصنّف إلى القيل لعدم دليل خاص به، ومن ثَمَّ منع بعضهم من إثبات حريم للدار؛ لعدم الدليل</w:t>
      </w:r>
      <w:r>
        <w:rPr>
          <w:rStyle w:val="FootnoteAnchor"/>
          <w:rtl w:val="true"/>
        </w:rPr>
        <w:footnoteReference w:id="387"/>
      </w:r>
      <w:r>
        <w:rPr>
          <w:rFonts w:ascii="Amiri" w:hAnsi="Amiri" w:eastAsia="Amiri" w:cs="Amiri"/>
          <w:color w:val="111111"/>
          <w:sz w:val="28"/>
          <w:sz w:val="28"/>
          <w:szCs w:val="28"/>
          <w:rtl w:val="true"/>
          <w:lang w:bidi="ar-SA"/>
        </w:rPr>
        <w:t>، بل لو أراد محى أن يبني بجنبها لم يلزمه أن يبعد عن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منع ما يضر بالحيطان كحفر بئر بقربها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الناس في سائر البلدان يدلّ على ذلك؛ إذ يبعد اتفاقهم على الإحياء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التراب والماء مطرح القمامة والرماد والثلج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بمسلك الدخول والخروج الطريق في الصوب الذي يفتح فيه الباب، لا بمعنى امتداد الممرّ في قبالة الباب على امتداد الموات بل إيصاله إلى الطريق السالك ولو بازورار وانعطاف؛ لأنّ الحاجة تمس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ذلك إنما يثبت له حريم إذا ابتكر في الموات، أما ما يعمل في الأملاك المعمورة فلا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بذلك إلى جميع ما ذكر من الحريم في البئر والعين والحائط والدار وغيرها، فإنّ الحكم فيه مخصوص بما إذا كان الإحياء في الموات أو مجاوراً له من بعض الجوانب،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أحيا أرضاً وغرس في جانبها غرساً تبرز أغصانه إلى المباح، أو تسري عروقه إليه لم يكن لغيره 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حاول الإحياء كان للغارس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فيختصّ الحريم بالموات عاماً أو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الأرض محفوفة بالأملاك فلا حريم لها؛ لأنّ الأملاك متعارضة، وليس جعل موضع حريماً لدار أو غيرها أولى من جعله حريماً 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الملاك له التصرف في ملكه كيف شاء، فله أن يحفر بئراً في ملكه وإن كان لجاره بئر قريبة منها وإن نقص ماء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الحفر فى الموات ابتداء تملك فلا يمكن منه إذا تضرّر الغير، بل يقدّم السابق بالتملك، وفي الأملاك كلّ واحد يتصرّف في ملكه فلا يمنع منه، حتى لو حفر في ملكه بئر بالوعة وفسد بها بئر الجار لم يمنع منه، ولا ضمان عليه بسببه، ولكنه يكون قد فعل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أعد داره المحفوفة بالمساكن حماماً، أو خاناً، أو طاحونة، أو حانوته في صف</w:t>
      </w:r>
      <w:r>
        <w:rPr>
          <w:rStyle w:val="FootnoteAnchor"/>
          <w:rtl w:val="true"/>
        </w:rPr>
        <w:footnoteReference w:id="388"/>
      </w:r>
      <w:r>
        <w:rPr>
          <w:rFonts w:ascii="Amiri" w:hAnsi="Amiri" w:eastAsia="Amiri" w:cs="Amiri"/>
          <w:color w:val="111111"/>
          <w:sz w:val="28"/>
          <w:sz w:val="28"/>
          <w:szCs w:val="28"/>
          <w:rtl w:val="true"/>
          <w:lang w:bidi="ar-SA"/>
        </w:rPr>
        <w:t>العطارين حانوت حداد، أو قصار، على خلاف العادة؛ لأنه مالك له التصرف في ملكه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منع ما يضر بحائطه من البئر والشجر ولو بيروز أصلها إليه، والضرب المؤدي إلى ضرر الحائط،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أحيا أرضاً وغرس في جانبها 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جملة الحريم التابع للأملاك، فإذا أحيا أرضاً وغرس في جانبها غرساً تبعه من الموات المجاور له كلّ ما تبرز إليه أغصانه، أو تسري إليه عروقه ولو بعد حين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فيه إلى العادة على تقدير بقاء الغرس، ويقدر كذلك باقياً؛ لأصالته فيه، فيمنع مَنْ أراد إحياء ذلك المباح من مقدار حريم الغرس المذكور</w:t>
      </w:r>
      <w:r>
        <w:rPr>
          <w:rFonts w:eastAsia="Amiri" w:cs="Amiri" w:ascii="Amiri" w:hAnsi="Amiri"/>
          <w:color w:val="111111"/>
          <w:sz w:val="28"/>
          <w:szCs w:val="28"/>
          <w:rtl w:val="true"/>
          <w:lang w:bidi="ar-SA"/>
        </w:rPr>
        <w:t xml:space="preserve">. </w:t>
      </w:r>
      <w:bookmarkStart w:id="266" w:name="pg11069_115981"/>
    </w:p>
    <w:p>
      <w:pPr>
        <w:pStyle w:val="Heading5"/>
        <w:numPr>
          <w:ilvl w:val="4"/>
          <w:numId w:val="1"/>
        </w:numPr>
        <w:rPr/>
      </w:pPr>
      <w:bookmarkStart w:id="267" w:name="__RefHeading___Toc4215971_1067777946"/>
      <w:bookmarkStart w:id="268" w:name="_Toc97"/>
      <w:bookmarkEnd w:id="266"/>
      <w:bookmarkEnd w:id="267"/>
      <w:r>
        <w:rPr>
          <w:rtl w:val="true"/>
        </w:rPr>
        <w:t>الثالث</w:t>
      </w:r>
      <w:r>
        <w:rPr>
          <w:rtl w:val="true"/>
        </w:rPr>
        <w:t>:*</w:t>
      </w:r>
      <w:r>
        <w:rPr>
          <w:rtl w:val="true"/>
        </w:rPr>
        <w:t>أن لا يسمّيه الشرع مشعراً للعبادة</w:t>
      </w:r>
      <w:bookmarkEnd w:id="268"/>
    </w:p>
    <w:p>
      <w:pPr>
        <w:pStyle w:val="BookText"/>
        <w:rPr/>
      </w:pPr>
      <w:r>
        <w:rPr>
          <w:rFonts w:ascii="Amiri" w:hAnsi="Amiri" w:eastAsia="Amiri" w:cs="Amiri"/>
          <w:color w:val="111111"/>
          <w:sz w:val="28"/>
          <w:sz w:val="28"/>
          <w:szCs w:val="28"/>
          <w:rtl w:val="true"/>
          <w:lang w:bidi="ar-SA"/>
        </w:rPr>
        <w:t>كعرفة ومنى والمشعر، فإنّ الشرع دلّ على اختصاصها موطناً للعبادة، فالتعرّض لتملكها تفويت لتلك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عمر فيها ما لا يضر ، ولا يؤدّي إلى ضيقها عما يحتاج إليه المتعبدون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باع البستان واستثنى شجرةً منه، فإنّها تستتبع مدى أغصانها في الهواء وعروقها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يسميه الشرع مشعراً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موانع الإحياء كون الأرض الميتة قد جعلها الشارع مشعراً للعبادة، كعرفة ومنى والمشعر؛ لما في تسويغ إحيائها من تفويت هذا الغرض ومنافاة هذه البغية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أنه لا فرق في المنع من إحياء ذلك بين القليل منه والكثير، ولا بين ما يحتاج إليه الناسك وغيره؛ لاشتراك جميع أجزاء المواقف المذكورة في استحقاق الخلق الوقوف بها، فكانت في ذلك كالمساجد المانعة من الإحياء وإن اتسعت عن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اليسير الذي لا يؤدّي إلى الضيق على الناسكين ولا يحتاج إليه غالباً؛ لعدم الإضرار، ولا تفوت معه المصلحة المطلوبة منها، ولا هو ملك لأحد، ولا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يحصل الفرق بينها وبين المساجد وغيرها من الأرض الموقوفة على مصالح خاصة، وليس ببعيد وإن كان الأشهر المنع مطلقاً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اختاره المصنّف ففى بقاء حق الوقوف فيما يملكه المحيي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في ثالثها بين أن يضيق الموقف فيمنع أو لا يضيق فلا والحكم بالملك يأبى القول بالجواز، إلا أن يجعله مراعى بعدم الإضرار فيتجه التفصيل</w:t>
      </w:r>
      <w:r>
        <w:rPr>
          <w:rFonts w:eastAsia="Amiri" w:cs="Amiri" w:ascii="Amiri" w:hAnsi="Amiri"/>
          <w:color w:val="111111"/>
          <w:sz w:val="28"/>
          <w:szCs w:val="28"/>
          <w:rtl w:val="true"/>
          <w:lang w:bidi="ar-SA"/>
        </w:rPr>
        <w:t xml:space="preserve">. </w:t>
      </w:r>
      <w:bookmarkStart w:id="269" w:name="pg11069_115982"/>
    </w:p>
    <w:p>
      <w:pPr>
        <w:pStyle w:val="Heading5"/>
        <w:numPr>
          <w:ilvl w:val="4"/>
          <w:numId w:val="1"/>
        </w:numPr>
        <w:rPr/>
      </w:pPr>
      <w:bookmarkStart w:id="270" w:name="__RefHeading___Toc4215973_1067777946"/>
      <w:bookmarkStart w:id="271" w:name="_Toc98"/>
      <w:bookmarkEnd w:id="269"/>
      <w:bookmarkEnd w:id="270"/>
      <w:r>
        <w:rPr>
          <w:rtl w:val="true"/>
        </w:rPr>
        <w:t>الرابع</w:t>
      </w:r>
      <w:r>
        <w:rPr>
          <w:rtl w:val="true"/>
        </w:rPr>
        <w:t>: *</w:t>
      </w:r>
      <w:r>
        <w:rPr>
          <w:rtl w:val="true"/>
        </w:rPr>
        <w:t>أن لا يكون مما أقطعه إمام الأصل</w:t>
      </w:r>
      <w:bookmarkEnd w:id="271"/>
    </w:p>
    <w:p>
      <w:pPr>
        <w:pStyle w:val="BookText"/>
        <w:rPr/>
      </w:pPr>
      <w:r>
        <w:rPr>
          <w:rFonts w:ascii="IRNazanin" w:hAnsi="IRNazanin" w:eastAsia="IRNazanin"/>
          <w:color w:val="111111"/>
          <w:sz w:val="28"/>
          <w:sz w:val="28"/>
          <w:szCs w:val="28"/>
          <w:rtl w:val="true"/>
          <w:lang w:bidi="fa-IR"/>
        </w:rPr>
        <w:t>ولو كان مواتاً خالياً من تحجير، كما أقطع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وأرضاً بحضرموت وحضر فرس الزبير، فإنه يفيد اختصاصاً مانعاً من المزاحمة، فلا يصح دفع هذا الاختصاص بالإحياء</w:t>
      </w:r>
      <w:r>
        <w:rPr>
          <w:rFonts w:eastAsia="IRNazanin" w:cs="IRNazanin"/>
          <w:color w:val="111111"/>
          <w:sz w:val="28"/>
          <w:szCs w:val="28"/>
          <w:rtl w:val="true"/>
          <w:lang w:bidi="fa-IR"/>
        </w:rPr>
        <w:t>.</w:t>
      </w:r>
    </w:p>
    <w:p>
      <w:pPr>
        <w:pStyle w:val="Heading5"/>
        <w:numPr>
          <w:ilvl w:val="4"/>
          <w:numId w:val="1"/>
        </w:numPr>
        <w:rPr/>
      </w:pPr>
      <w:bookmarkStart w:id="272" w:name="__RefHeading___Toc4215975_1067777946"/>
      <w:bookmarkStart w:id="273" w:name="_Toc99"/>
      <w:bookmarkEnd w:id="272"/>
      <w:r>
        <w:rPr>
          <w:rtl w:val="true"/>
        </w:rPr>
        <w:t xml:space="preserve">الخامس </w:t>
      </w:r>
      <w:r>
        <w:rPr>
          <w:rtl w:val="true"/>
        </w:rPr>
        <w:t xml:space="preserve">:* </w:t>
      </w:r>
      <w:r>
        <w:rPr>
          <w:rtl w:val="true"/>
        </w:rPr>
        <w:t>أن لا يسبق إليه سابق بالتحجير</w:t>
      </w:r>
      <w:bookmarkEnd w:id="273"/>
    </w:p>
    <w:p>
      <w:pPr>
        <w:pStyle w:val="BookText"/>
        <w:rPr/>
      </w:pPr>
      <w:r>
        <w:rPr>
          <w:rFonts w:ascii="Amiri" w:hAnsi="Amiri" w:eastAsia="Amiri" w:cs="Amiri"/>
          <w:color w:val="111111"/>
          <w:sz w:val="28"/>
          <w:sz w:val="28"/>
          <w:szCs w:val="28"/>
          <w:rtl w:val="true"/>
          <w:lang w:bidi="ar-SA"/>
        </w:rPr>
        <w:t>فإنّ التحجير يفيد أولوية لا ملكاً للرقبة وإن ملك به التصرف، حتى لو تهجم عليه من يروم الإحياء كان له منعه ولو قاهره فأحياها لم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والتحجير هو أن ينصب عليها المروز، أو يحوطها بحائط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مما أقطعه 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لإقطاع الإمام مدخل في الموات يمنع غير المقطع من إحيائه، ويصير المقطع أولى به وأحق كالتحجير، ويمنع الغير من المزاحمة له، سواء شرع في إحيائه أم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أقطع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الدور، وهي اسم موضع بالمدينة بين ظهراني عمارة الأنصار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أقطعه تلك البقعة ليتخذها دوراً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وأقطع وائل بن حجر أرضاً بحضرموت</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وأقطع الزبير حضر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بضم الحاء المهملة وسكون الضاد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عدوه ما جرى إلى أن يقف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فأجرى الزبير فرسه فلما قام الفرس رمى بسوطه طلباً للزيادة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أعطوه من حيث بلغ السوط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والإقطاع المذكور لا يفيد الملك، بل الاختصاص المانع لغيره من الإحياء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يسبق إليه سابق بالتحجير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اقتصر على التحجير وأهمل العمارة أجبره الإمام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الإحياء، وإما التخلية بينها وبين غيره ولو امتنع أخرجها السلطان من يده لئلا يعطّلها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بادر إليها من أحياها لم يصح ما لم يرفع السلطان يده، أو يأذن 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التحجير هو الشروع في الإحياء قبل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علم عليه علامة للعمارة، من نصب أحجار، أو غرز خشبات أو قصبات، أو جمع تراب، أو خط 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لا يفيد الملك، ولكن يجعله أحق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يفيد الملك؛ فلأنّ سببية الإحياء بشروطه ولم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يفيد الأحقية؛ فلأن الإحياء إذا أفاد الملك وجب أن يفيد الشروع فيه الأحقية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كالاستيام مع الشراء، وليأ من مَنْ يقصد الإحياء بالشروع في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أفاد التحجير منع الغير من الإحياء فلو بادر غيره وقاهره وأحياها لم يملكها؛ لتعلّق حق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ألفاظ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في غير حق مسلم فهو أحق بها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اقتصر على التحجير وأهمل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في التحجير الاقتصار على قدر كفايته؛ لئلا يضيق على الناس بتحجير ما لا يمكنه القيام بعمارته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يشتغل بالعمارة عقيب التحجير، فإن طالت المدة ولم يعمر أمره الإمام أو القائم مقامه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العمارة، أو رفع يده؛ ليتصرف غيره فيها، فإنّ عمارتها منفعة للإسلام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ذكر عذراً في التأخير، كإصلاح آلته أو غيبة العمال، أو إباق العبد ونحوه أمهله بمقدار ما يزول معه العذر</w:t>
      </w:r>
      <w:r>
        <w:rPr>
          <w:rFonts w:eastAsia="Amiri" w:cs="Amiri" w:ascii="Amiri" w:hAnsi="Amiri"/>
          <w:color w:val="111111"/>
          <w:sz w:val="28"/>
          <w:szCs w:val="28"/>
          <w:rtl w:val="true"/>
          <w:lang w:bidi="ar-SA"/>
        </w:rPr>
        <w:t xml:space="preserve">. </w:t>
      </w:r>
      <w:bookmarkStart w:id="274" w:name="pg11069_11598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يحمي لنفسه ولغيره من المصالح، كالحمى لنعم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عندنا لإمام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لغيرهما من المسلمين أن يحمي، فلو أحياه محي لم يملكه ما دام الحمى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يذكر عذراً ألزمه بأحد الأمرين، وله إمهاله مدة قريبة يستعد فيها للعمارة بحسب ما يراه، ولا يتقدر عندنا بقدر، فإذا مضت مدة الإمهال ولم يشتغل بالعمارة رفع الإمام يده، أو أذن للناس في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يشتغل</w:t>
      </w:r>
      <w:r>
        <w:rPr>
          <w:rStyle w:val="FootnoteAnchor"/>
          <w:rtl w:val="true"/>
        </w:rPr>
        <w:footnoteReference w:id="392"/>
      </w:r>
      <w:r>
        <w:rPr>
          <w:rFonts w:ascii="Amiri" w:hAnsi="Amiri" w:eastAsia="Amiri" w:cs="Amiri"/>
          <w:color w:val="111111"/>
          <w:sz w:val="28"/>
          <w:sz w:val="28"/>
          <w:szCs w:val="28"/>
          <w:rtl w:val="true"/>
          <w:lang w:bidi="ar-SA"/>
        </w:rPr>
        <w:t>بإحيائها قبل أحد الأمرين؛ استصحاباً لحرمة اليد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أحياها محي قبل ذلك لم يملك؛ لأنه أحيا ما هو باق في حق غيره، كما لو أحيا قبل طلب الإمام منه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العامة هنا قول بالملك</w:t>
      </w:r>
      <w:r>
        <w:rPr>
          <w:rStyle w:val="FootnoteAnchor"/>
          <w:rtl w:val="true"/>
        </w:rPr>
        <w:footnoteReference w:id="393"/>
      </w:r>
      <w:r>
        <w:rPr>
          <w:rFonts w:ascii="Amiri" w:hAnsi="Amiri" w:eastAsia="Amiri" w:cs="Amiri"/>
          <w:color w:val="111111"/>
          <w:sz w:val="28"/>
          <w:sz w:val="28"/>
          <w:szCs w:val="28"/>
          <w:rtl w:val="true"/>
          <w:lang w:bidi="ar-SA"/>
        </w:rPr>
        <w:t>لبطلان حق المحجر بالامتناع من أحد الأمرين وإن كان غيره ممنوعاً، كما إذا دخل في سوم غيره واشترى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4"/>
        <w:numPr>
          <w:ilvl w:val="3"/>
          <w:numId w:val="1"/>
        </w:numPr>
        <w:rPr/>
      </w:pPr>
      <w:bookmarkStart w:id="275" w:name="__RefHeading___Toc4215977_1067777946"/>
      <w:bookmarkStart w:id="276" w:name="_Toc100"/>
      <w:bookmarkEnd w:id="275"/>
      <w:r>
        <w:rPr>
          <w:rtl w:val="true"/>
        </w:rPr>
        <w:t xml:space="preserve">وللنبي </w:t>
      </w:r>
      <w:r>
        <w:rPr>
          <w:rtl w:val="true"/>
        </w:rPr>
        <w:t>(</w:t>
      </w:r>
      <w:r>
        <w:rPr>
          <w:rtl w:val="true"/>
        </w:rPr>
        <w:t>صلی الله علیه وآله وسلم</w:t>
      </w:r>
      <w:r>
        <w:rPr>
          <w:rtl w:val="true"/>
        </w:rPr>
        <w:t xml:space="preserve">) </w:t>
      </w:r>
      <w:r>
        <w:rPr>
          <w:rtl w:val="true"/>
        </w:rPr>
        <w:t>أن يحمي لنفسه ولغيره من المصالح</w:t>
      </w:r>
      <w:bookmarkEnd w:id="276"/>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بالحمى أن يحمي بقعةً من الموات لمواش بعينها، ويمنع سائر الناس من الرعي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يجوز ذلك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نفسه؛ لأنَّه أَوْلَى بِالْمُؤْمِنِينَ مِنْ أَنفُسِهِمْ</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يفعل، وإنّما حمى 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الصدقة ونعم الجزية وخيل المجاهدين في سبيل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الحمى عندنا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حماه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فزالت جاز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يحميه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لا يجوز نقضه؛ لأنّ حماه كالنص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بعض العامة؛ حيث منع من الحمى لغير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مطلقاً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إلا لله ولرسوله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الحمى لغيرهما من المسلمين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وأجابوا عن الخبر بأنه إنما قصد منع العامة من الحمى؛ وذلك لأن العزيز من العرب كان إذا انتجع بلداً مخصباً وافى بكلب على جبل إن كان به أو على نشز، واستعوى الكلب ووقف له من كل ناحية من يسمع صوته بالعوي، فحيث انتهى صوته حماه من كل ناحية لنفسه فنهى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لما فيه من التضييق على الناس</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ذلك، فلو بادر أحد إلى الحمى وأحياه بدون إذن الإمام لم يملكه؛ لتعلّق حق المسلمين به، ولما فيه من الاعتراض على تصرف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وحكمه ما دام الحمى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حماه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لمصلحة فزالت جاز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 الحمى منوطاً بالمصلحة الخاصة ،فزالت بأن فرّق الماشية على المستحقين، وأخذ خيل المجاهدين أهلها وعزموا على الجهاد بها أو ربطوها للعلف، جاز نقض الحمى ورده إلى ما كان عليه من الإباحة؛ لأنّه كان نظراً للمسلمين برعاية مصلحة حالية، وقد يقتضي النظر ردّه إلى ما كان فيرجع إلى نظره انتهاء كما رجع إليه ابتداء</w:t>
      </w:r>
      <w:r>
        <w:rPr>
          <w:rFonts w:eastAsia="Amiri" w:cs="Amiri" w:ascii="Amiri" w:hAnsi="Amiri"/>
          <w:color w:val="111111"/>
          <w:sz w:val="28"/>
          <w:szCs w:val="28"/>
          <w:rtl w:val="true"/>
          <w:lang w:bidi="ar-SA"/>
        </w:rPr>
        <w:t xml:space="preserve">. </w:t>
      </w:r>
      <w:bookmarkStart w:id="277" w:name="pg11069_115986"/>
    </w:p>
    <w:p>
      <w:pPr>
        <w:pStyle w:val="Heading3"/>
        <w:numPr>
          <w:ilvl w:val="2"/>
          <w:numId w:val="1"/>
        </w:numPr>
        <w:rPr/>
      </w:pPr>
      <w:bookmarkStart w:id="278" w:name="__RefHeading___Toc4215979_1067777946"/>
      <w:bookmarkStart w:id="279" w:name="_Toc101"/>
      <w:bookmarkEnd w:id="277"/>
      <w:bookmarkEnd w:id="278"/>
      <w:r>
        <w:rPr>
          <w:rtl w:val="true"/>
        </w:rPr>
        <w:t>الطرف الثاني في كيفية الإحياء</w:t>
      </w:r>
      <w:bookmarkEnd w:id="279"/>
    </w:p>
    <w:p>
      <w:pPr>
        <w:pStyle w:val="Heading4"/>
        <w:numPr>
          <w:ilvl w:val="3"/>
          <w:numId w:val="1"/>
        </w:numPr>
        <w:rPr/>
      </w:pPr>
      <w:bookmarkStart w:id="280" w:name="__RefHeading___Toc4215981_1067777946"/>
      <w:bookmarkStart w:id="281" w:name="_Toc102"/>
      <w:bookmarkEnd w:id="280"/>
      <w:r>
        <w:rPr>
          <w:rtl w:val="true"/>
        </w:rPr>
        <w:t>صور عماره الموات</w:t>
      </w:r>
      <w:r>
        <w:rPr>
          <w:rtl w:val="true"/>
        </w:rPr>
        <w:t>:</w:t>
      </w:r>
      <w:bookmarkEnd w:id="281"/>
    </w:p>
    <w:p>
      <w:pPr>
        <w:pStyle w:val="Heading5"/>
        <w:numPr>
          <w:ilvl w:val="4"/>
          <w:numId w:val="1"/>
        </w:numPr>
        <w:rPr/>
      </w:pPr>
      <w:bookmarkStart w:id="282" w:name="__RefHeading___Toc4215983_1067777946"/>
      <w:bookmarkStart w:id="283" w:name="_Toc103"/>
      <w:bookmarkEnd w:id="282"/>
      <w:r>
        <w:rPr>
          <w:rtl w:val="true"/>
        </w:rPr>
        <w:t>اشارة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 فيه إلى العرف؛ لعدم التنصيص شرعاً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أنه إذا قصد سكنى أرض، فأحاط ولو بخشب أو قصب وسقف ممّا يمكن سكناه، سمّي 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قصد الحظيرة فاقتصر على الحائط من دون السقف وليس تعليق الباب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الزراعة كفى فى تملكها التحجير بمرز أو مسناة، وسوق الماء إليها بساقية أو ما شابهها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في حمى الإمام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حمى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أنّه كذلك للاشتراك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لأنّ حماه إنما كان لمصلحة مقطوعة، فكان كالنص لا يجوز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 أصحابنا لا يوجب الفرق؛ لأنّ الإمام عندهم لا يحمي بالاجتهاد، فكلاهما يكون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الأظهر من جواز نقضه هل ينتقض بزوال المصلحة التي جعل لأجلها، أم يتوقف على حكم الحاكم ؟ فيه وجهان من تعيينه لتلك الجهة كالمسجد والمقبرة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يتغيّر، ومن شروعه لمصلحة وعلة خاصة، فإذا زالت العلة زال المعلول، والملك قد زال في المسجد ونحوه، بخلاف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الإحياء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والمرجع فيه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وهيأها للعمارة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الباب أنّ الإحياء ورد في الشرع مطلقاً، فينزل على ما يعد إحياء في العرف ،كالقبض والحرز ويختلف ذلك باختلاف ما يقصده من عمارة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بصور</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215985_1067777946"/>
      <w:bookmarkStart w:id="285" w:name="_Toc104"/>
      <w:bookmarkEnd w:id="284"/>
      <w:r>
        <w:rPr>
          <w:rtl w:val="true"/>
        </w:rPr>
        <w:t>إذا أراد السكنى</w:t>
      </w:r>
      <w:bookmarkEnd w:id="285"/>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السكنى اعتبر في الملك أمران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تحويطه إما بالآجر أو اللبن أو الطين أو الخشب أو القصب بحسب العادة</w:t>
      </w:r>
      <w:r>
        <w:rPr>
          <w:rFonts w:eastAsia="Amiri" w:cs="Amiri" w:ascii="Amiri" w:hAnsi="Amiri"/>
          <w:color w:val="111111"/>
          <w:sz w:val="28"/>
          <w:szCs w:val="28"/>
          <w:rtl w:val="true"/>
          <w:lang w:bidi="ar-SA"/>
        </w:rPr>
        <w:t xml:space="preserve">. </w:t>
      </w:r>
      <w:bookmarkStart w:id="286" w:name="pg11069_115987"/>
    </w:p>
    <w:p>
      <w:pPr>
        <w:pStyle w:val="BookText"/>
        <w:rPr/>
      </w:pPr>
      <w:bookmarkEnd w:id="286"/>
      <w:r>
        <w:rPr>
          <w:rFonts w:ascii="Amiri" w:hAnsi="Amiri" w:eastAsia="Amiri" w:cs="Amiri"/>
          <w:color w:val="111111"/>
          <w:sz w:val="28"/>
          <w:sz w:val="28"/>
          <w:szCs w:val="28"/>
          <w:rtl w:val="true"/>
          <w:lang w:bidi="ar-SA"/>
        </w:rPr>
        <w:t>ولا يشترط حراثتها ولا زراعتها؛ لأن ذلك انتفاع كالسكني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غرس أرضاً فنبت فيها الغرس وساق إليها الماء تحقق الإحياء وكذا لو كانت مستأجمةً فعضد شجرها وأصلحها وكذا لو قطع عنها المياه الغالبة وهيّأها للعمارة، فإنّ العادة قاضية بتسمية ذلك كله إحياء؛ لأنّه أخرجها بذلك إلى الانتفاع الذي هو ضد الموات</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215987_1067777946"/>
      <w:bookmarkStart w:id="288" w:name="_Toc105"/>
      <w:bookmarkEnd w:id="287"/>
      <w:r>
        <w:rPr>
          <w:rtl w:val="true"/>
        </w:rPr>
        <w:t>اذا اراد زریبه للدواب او حظیرهً</w:t>
      </w:r>
      <w:bookmarkEnd w:id="288"/>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تسقيفه ولو بعضه، ليتهيأ للسكنى، وليقع عليه اسم المسكن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نصب الباب عندنا؛ لأنّ نصب الباب للحفظ والسكنى لا يتوقف عليه اسم المسكن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واعتبره بعض العامة؛ لأنّ العادة فى المنازل أن تكون لها أبواب، وما لا باب له لا يتخذ مسكناً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لم يعتبر السقف</w:t>
      </w:r>
      <w:r>
        <w:rPr>
          <w:rStyle w:val="FootnoteAnchor"/>
          <w:rtl w:val="true"/>
        </w:rPr>
        <w:footnoteReference w:id="399"/>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أحاط حائطاً على أرض فهي له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ولأن الحائط حاجز منيع فكان إحياء، كما لو جعلها حظيرة للغنم؛ لأنّ القصد لا اعتبار به فإنه لو أرادها حظيرة فبناها بجص وآجر وقسمها بيوتاً فإنّه يملكها وإن كان هذا العمل لا يعمل للغنم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بناها للغنم ملكها بمجرد الحائط، فإذا ملكها جاز له أن يبنيها داراً من غير اشتراط تسقيف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نفى عن هذا القول البأس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واضح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زريبةً للدواب أو حظيرة تجفّف فيها الثمار أو يجمع فيها الحطب أو الحشيش اعتبر التحويط ولا يكفى نصب سعف وأحجار من غير بناء؛ لأن المتملك لذلك </w:t>
      </w:r>
      <w:bookmarkStart w:id="289" w:name="pg11069_115988"/>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يقتصر عليه في العادة، وإنّما يفعله المجتاز المرتفق ولا يشترط التسقيف هنا إجماعاً؛ قضاءً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تعليق الباب هنا كما سلف</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4215989_1067777946"/>
      <w:bookmarkStart w:id="291" w:name="_Toc106"/>
      <w:bookmarkEnd w:id="290"/>
      <w:r>
        <w:rPr>
          <w:rtl w:val="true"/>
        </w:rPr>
        <w:t>اذا التخذ الموات مزرعه</w:t>
      </w:r>
      <w:bookmarkEnd w:id="29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الموات مزرعة، فيعتبر في إحيائه جمع التراب حواليه لينفصل المحيا عن غيره، ويسمّى بالمرز بكسر الميم، أو تميّزه بمسنّاة بضم الميم، وهو مثل المرز وربما كان أزيد منه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نصب القصب والشوك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يجعل أحد هذين المسناة، ويخص التراب بالمرز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الحجر حولها كجعل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المصنف رحمه الله في الإحياء للزرع بذلك أو سوق الماء إليها بساقية أو ما شابهها إن احتاجت إلى السقي ولم يكتف بماء السماء، وإلا فلا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اعتبر فيه الأمرين</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إذا لم تكن مستأجمةً بنحو الشجر، وإلا اعتبر عضد شجرها كما يعتبر ذلك للغرس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العبارة أنه اعتبر سوق الماء إليها حيث يفتقر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الاكتفاء بترتيب الماء لها، بأن يحفر له المجرى ويهيئه للوصول وإن لم يسقه إليها بالفعل، كما لا يشترط سقيها وزرعها بالفعل؛ لأنّ الإحياء يتحقق بالتهيئة لا بالانتفاع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حراثتها ولا زرعها؛ لأنّ الزراعة استيفاء منفعة الأرض، واستيفاء المنفعة خارج عن حد الإحياء، كما أنّه لا يعتبر في إحياء الدار أن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بعض العامة؛ لأنّ الدار والزريبة لا تصير محياةً إلا إذا حصل فيها عين المال </w:t>
      </w:r>
      <w:r>
        <w:rPr>
          <w:rStyle w:val="FootnoteAnchor"/>
          <w:rtl w:val="true"/>
        </w:rPr>
        <w:footnoteReference w:id="403"/>
      </w:r>
      <w:r>
        <w:rPr>
          <w:rFonts w:ascii="Amiri" w:hAnsi="Amiri" w:eastAsia="Amiri" w:cs="Amiri"/>
          <w:color w:val="111111"/>
          <w:sz w:val="28"/>
          <w:sz w:val="28"/>
          <w:szCs w:val="28"/>
          <w:rtl w:val="true"/>
          <w:lang w:bidi="ar-SA"/>
        </w:rPr>
        <w:t>، فكذا 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ممنوع</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215991_1067777946"/>
      <w:bookmarkStart w:id="293" w:name="_Toc107"/>
      <w:bookmarkEnd w:id="292"/>
      <w:r>
        <w:rPr>
          <w:rtl w:val="true"/>
        </w:rPr>
        <w:t>اذا التخذ الموات للغرس</w:t>
      </w:r>
      <w:bookmarkEnd w:id="2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يتخذه للغرس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عبارات الفقهاء فيما يتحقق به الإحياء لهذه المنفعة، فالمصنف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فيها أحد أُمور إما غرسها بالفعل مع نبات الغرس وسوق الماء إليها، وإما عضد شجرها وإصلاحها بإزالة الأصول وتسوية الأرض إن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فقهائنا الآن من يسمّى التحجير 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مستأجمة، أو بقطع المياه الغالبة عليها وتهيئتها للعمارة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كلّ واحد من هذه الثلاثة كافٍ في الإحياء، محتجاً بدلالة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 غرس الأشجار ونباتها؛ لأنّ اسم البستان لا يقع على الأرض المهيأة له قبل الغرس، بخلاف المزرعة، فإنّها تقع على الأرض قبل الزراعة، ولأن الغرس يدوم فألحق ببناء الدار والزرع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قصد الغرس أعمّ من جعله بستاناً، ولا يلزم من توقف اسم البستان على الشجر توقف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اشتراط الغرس مطلقاً، وعدم الاكتفاء بكلّ واحد من الثلاثة على انفراده على تقدير الحاجة إليها أجمع بأن كانت الأرض مستأجمةً والماء غالباً عليها، بل لا بدّ حينئذ من الجمع بين قطع الشجر ودفع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أحدهما خاصةً اكتفي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خلت عنهما واحتاجت إلى الماء فلا بد من تهيئته للسقي، كما ذكرناه في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خلت عن الجميع، بأن كانت غير محتاجة إلى السقي ولا مستأجمة ولا مشغولة بالماء، اعتبر في إحيائها التحجير عليها بحائط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حينئذ بغرسها مع نبات الغرس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الفقهاء اختلاف كثير في اعتبار ما يعتبر من ذلك، والمحصل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فقهائنا الآن من يسمّي التحجير 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بذلك إلى شيخه الفقيه نجيب الدین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مطلق التحجير إحياء مفيداً للملك</w:t>
      </w:r>
      <w:r>
        <w:rPr>
          <w:rStyle w:val="FootnoteAnchor"/>
          <w:rtl w:val="true"/>
        </w:rPr>
        <w:footnoteReference w:id="404"/>
      </w:r>
      <w:r>
        <w:rPr>
          <w:rFonts w:ascii="Amiri" w:hAnsi="Amiri" w:eastAsia="Amiri" w:cs="Amiri"/>
          <w:color w:val="111111"/>
          <w:sz w:val="28"/>
          <w:sz w:val="28"/>
          <w:szCs w:val="28"/>
          <w:rtl w:val="true"/>
          <w:lang w:bidi="ar-SA"/>
        </w:rPr>
        <w:t>، وهو قول لبعض الشافعية</w:t>
      </w:r>
      <w:r>
        <w:rPr>
          <w:rStyle w:val="FootnoteAnchor"/>
          <w:rtl w:val="true"/>
        </w:rPr>
        <w:footnoteReference w:id="405"/>
      </w:r>
      <w:r>
        <w:rPr>
          <w:rFonts w:ascii="Amiri" w:hAnsi="Amiri" w:eastAsia="Amiri" w:cs="Amiri"/>
          <w:color w:val="111111"/>
          <w:sz w:val="28"/>
          <w:sz w:val="28"/>
          <w:szCs w:val="28"/>
          <w:rtl w:val="true"/>
          <w:lang w:bidi="ar-SA"/>
        </w:rPr>
        <w:t>لخروجه بالشروع في إحيائه عن الموات، ومن ثَمَّ أفاد به حقاً في الجملة إجماعاً</w:t>
      </w:r>
      <w:r>
        <w:rPr>
          <w:rFonts w:eastAsia="Amiri" w:cs="Amiri" w:ascii="Amiri" w:hAnsi="Amiri"/>
          <w:color w:val="111111"/>
          <w:sz w:val="28"/>
          <w:szCs w:val="28"/>
          <w:rtl w:val="true"/>
          <w:lang w:bidi="ar-SA"/>
        </w:rPr>
        <w:t xml:space="preserve">. </w:t>
      </w:r>
      <w:bookmarkStart w:id="294" w:name="pg11069_115990"/>
    </w:p>
    <w:p>
      <w:pPr>
        <w:pStyle w:val="Heading3"/>
        <w:numPr>
          <w:ilvl w:val="2"/>
          <w:numId w:val="1"/>
        </w:numPr>
        <w:rPr/>
      </w:pPr>
      <w:bookmarkStart w:id="295" w:name="__RefHeading___Toc4215993_1067777946"/>
      <w:bookmarkStart w:id="296" w:name="_Toc108"/>
      <w:bookmarkEnd w:id="294"/>
      <w:bookmarkEnd w:id="295"/>
      <w:r>
        <w:rPr>
          <w:rtl w:val="true"/>
        </w:rPr>
        <w:t>الطرف الثالث في المنافع المشتركة</w:t>
      </w:r>
      <w:bookmarkEnd w:id="296"/>
    </w:p>
    <w:p>
      <w:pPr>
        <w:pStyle w:val="Heading4"/>
        <w:numPr>
          <w:ilvl w:val="3"/>
          <w:numId w:val="1"/>
        </w:numPr>
        <w:rPr/>
      </w:pPr>
      <w:bookmarkStart w:id="297" w:name="__RefHeading___Toc4215995_1067777946"/>
      <w:bookmarkStart w:id="298" w:name="_Toc109"/>
      <w:bookmarkEnd w:id="297"/>
      <w:r>
        <w:rPr>
          <w:rtl w:val="true"/>
        </w:rPr>
        <w:t>فائده الطرق واحکامها</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الطرق والمساجد، والوقوف المطلقة، كالمدارس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الطرق ففائدتها الاستطراق والناس فيها شرع، فلا يجوز الانتفاع فيها بغيره إلا ما لا يفوت به منفعة الاستطراق، كالجلوس غير المضر بالمارة، وإذا قام 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بعد أن سبق إلى مقعده لم يكن له الدفع، أما لو قام قبل استيفاء غرضه لحاجة ينوي معها العود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أحق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والإحياء كما تقدّم</w:t>
      </w:r>
      <w:r>
        <w:rPr>
          <w:rStyle w:val="FootnoteAnchor"/>
          <w:rtl w:val="true"/>
        </w:rPr>
        <w:footnoteReference w:id="406"/>
      </w:r>
      <w:r>
        <w:rPr>
          <w:rFonts w:ascii="Amiri" w:hAnsi="Amiri" w:eastAsia="Amiri" w:cs="Amiri"/>
          <w:color w:val="111111"/>
          <w:sz w:val="28"/>
          <w:sz w:val="28"/>
          <w:szCs w:val="28"/>
          <w:rtl w:val="true"/>
          <w:lang w:bidi="ar-SA"/>
        </w:rPr>
        <w:t>غير منضبط شرعاً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 الجماعة على أنّ الأرض إذا كانت غير مستأجمة، ولا مشتملة على مانع، ولا مفتقرة إلى السقي بالماء المجتلب، يكفي تمييز المحيا عن غيره بتراب ونحوه في تحقق الإحياء، وهذا من أضعف أفراد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هذا القول، من حيث إنّ الملك في النصوص معلّق على الإحياء، وظاهر أنه لا يتحقق بمطلق التحجير وإن كان بعض أفراده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حمل كلام ابن نما على أرض ليس فيها استيجام ولا ماء غالب وتسقيها الغيوث غالباً، فإنّ فعل ذلك يعد إحياء وخصوصاً عند من لا يشترط الحرث ولا الزرع؛ لأنّهما انتفاع، وهو معلول الملك، فلا يكون علة 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المحكم في الإحياء العرف ، فإن وافق التحجير في بعض الموارد كفى وإلا فلا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المنافع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الطرق، والمساجد، والوقوف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الأرض إما مملوكة، أو محبوسة على الحقوق العامة، كالشوارع والمساجد والمقابر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والرباطات، أو منفكة عن الحقوق الخاصة والعامة، وهي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المملوكة فمنافعها تتبع رقابها، وقد تقدم الكلام على الموات بالنسبة إلى إحيائه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هنا الكلام في الانتفاع بالبقاع المحبوسة على الحقوق العامة، ويقرب منه الانتفاع بالموات من غير 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الشوارع فمنفعتها الأصلية التطرّق، ويجوز الوقوف فيها والجلوس لغرض الاستراحة والمعاملة ونحوهما، بشرط عدم التضيق على المارّة؛ لاتفاق الناس عليه في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يظلّل عليه موضع جلوسه بما لا يضر بالمارة، من ثوب وبارية ونحوهما، لا ببناء دكة، إلا مع سعة الطريق بحيث لا يتضرّر المارة به أصلاً، فيتجه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 اثنان إلى موضع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 هذا الارتفاق لأهل الذمة وجهان أصحهما ذلك لثبوت حق الاستطراق لهم فيتبعه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أنّه جلس في موضع ثمّ قام عنه نظر إن كان جلوسه للاستراحة وما أشبهها بطل حقه؛ لأنّه كان متعلقاً بكونه فيه وقد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قعوده لغرض فقام قبل استيفائه لا بنية العود فالحكم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بنيته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حقه؛ لأنه بنية العود وعدم استيفاء الغرض بمنزلة من لم يفارق، من حيث بقاء الحاجة إلى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نسبته إلى القيل ساكتاً عليه إشعار بضعفه؛ لثبوت الاشتراك في الجملة، وزوال ما يقتضي بقاء الأولوية وهو الكون، مع الشك في كون غيره موجباً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التقديرين بين طول الزمان وقصره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بقي رحله فوجهان، من عدم النص عليه بخصوصه، ومن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جلس للبيع أو الشراء فالوجه المنع، إلا في المواضع المتسعة كالرحاب؛ نظراً إلى العادة، ولو كان كذلك فقام ورحله باق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رفعه ناوياً للعود فعاد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أحق به؛ لئلا يتفرّق معاملوه فيستضر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حقه؛ إذ لا سبب للاختصاص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سوق المسلمين كمسجدهم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والطريق على هذا الوجه بمنزلة السوق، وقد ثبت حكم الرحل في المسجد فيكون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منهم الشهيد في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طال زمان المفارقة فلا إشكال في زوال حقه لاستناد الضرر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جلس للبيع أو الشراء فالوجه المنع، إلا في المواضع المتسعة كالرحاب نظراً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وضع الطريق أن يكون للاستطراق، ولكن جوزوا الجلوس فيه للراحة ونحوها مما لا يضر بالمارة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من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جواز الجلوس فيه لعمل الحرفة والبيع والشراء، فمنعه بعضهم مطلقاً؛ لأنّه انتفاع بالبقعة في غير ما أُعدت له، فكان كالانتفاع بالمسجد ونحوه من الموقوفات الخاصة في غير ما عيّن له من الجهة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والأشهر التفصيل، وهو المنع من ذلك في الطريق المسلوك الذي لا يؤمن تأذي المارة به غالباً، وجوازه في الرحاب المتسعة في خلاله، بحيث يؤمن تأذي المارة به، نظراً إلى اطّراد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 بذلك في الأعصار، وذلك هو المسوّغ لغيره من وجوه الانتفاع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قلنا بالجواز فقام من ذلك الموضع، فإن كان رحله باقياً فهو أحق به من غيره مطلقاً، وإلا فإن كان قيامه على وجه الإعراض عنه بطل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بنية العود ففي بطلان حقه وجهان من أن سبب الاختصاص كان سبقه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والمقام فيه، وقد زال فيزول الاستحقاق؛ لزوال المعنى المقتضي له، ومن أن الغرض من تعيين الموضع للمعاملة أن يعرف فيعامل، فإبطال حقه بذلك يؤدي إلى ضرره بتفرقهم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فتتقدر الغيبة بما لا يبلغ من الزمان ما ينقطع فيه الذين ألفوا معاملته؛ لتحصل الفائدة المطلوبة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 حقه لو كان رجوعه إلى بيته ليلاً للمبيت وليس لغيره مزاحمته في اليوم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الأسواق التي تقام في كلّ أسبوع، أو في كلّ شهر مرّةً، إذا اتخذ فيها مقعداً كان أحق به في النوبة الثانية وإن تخللت بينهما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رجّح بقاء حقه إلى الليل خاصةً</w:t>
      </w:r>
      <w:r>
        <w:rPr>
          <w:rStyle w:val="FootnoteAnchor"/>
          <w:rtl w:val="true"/>
        </w:rPr>
        <w:footnoteReference w:id="410"/>
      </w:r>
      <w:r>
        <w:rPr>
          <w:rFonts w:ascii="Amiri" w:hAnsi="Amiri" w:eastAsia="Amiri" w:cs="Amiri"/>
          <w:color w:val="111111"/>
          <w:sz w:val="28"/>
          <w:sz w:val="28"/>
          <w:szCs w:val="28"/>
          <w:rtl w:val="true"/>
          <w:lang w:bidi="ar-SA"/>
        </w:rPr>
        <w:t>؛ عملاً بما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وهذا في معنى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إسناد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اختصاصه بموضع الجلوس على وجه يختص ممّا حوله بقدر ما يحتاج إليه لوضع متاعه ووقوف المعاملين فيه، وليس لغيره أن يقعد حيث يمنع من رؤية متاعه أو وصول المعاملين إليه، أو يضيق عليه الكيل أو الوزن والأخذ والإعطاء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في المستوطن، أما الجوال الذي يقعد كلّ يوم في موضع من السوق فلا إشكال </w:t>
      </w:r>
      <w:bookmarkStart w:id="299" w:name="pg11069_115994"/>
    </w:p>
    <w:p>
      <w:pPr>
        <w:pStyle w:val="Heading4"/>
        <w:numPr>
          <w:ilvl w:val="3"/>
          <w:numId w:val="1"/>
        </w:numPr>
        <w:rPr/>
      </w:pPr>
      <w:bookmarkStart w:id="300" w:name="__RefHeading___Toc4215997_1067777946"/>
      <w:bookmarkStart w:id="301" w:name="_Toc110"/>
      <w:bookmarkEnd w:id="299"/>
      <w:bookmarkEnd w:id="300"/>
      <w:r>
        <w:rPr>
          <w:rtl w:val="true"/>
        </w:rPr>
        <w:t>احکام السابق الی مکان من المسجد</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للسلطان أن يقطع ذلك، كما لا يجوز إحياؤه ولا تحجيره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المسجد فمن سبق إلى مكان منه فهو أحق به ما دام جالساً، فلو قام مفارقاً بطل حقه ولو عاد وإن قام ناوياً للعود، فإن كان رحله باقياً فيه فهو أحق به، وإلا كان مع غيره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لتجديد طهارة أو إزالة نجاسة وما أشبهه لم يبطل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استبق اثنان فتوافيا، فإن أمكن الاجتماع جاز، وإن تعاسرا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بطلان حقه إذا فارق المكان، بل هذا خارج بنية المفارقة، فلا يدخل في قسم ناوي العود ولا يفتقر إلى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للسلطان أن يقطع ذلك، كما لا يجوز إحياؤه ولا تحجيره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 هذه المرافق في الطرق والأسواق والمساجد لا يجوز للإمام إقطاعها لأحد ،بخصوصه بأن يعطيه موضعاً يجلس فيه من الطريق الواسعة ورحاب الجوامع ومقاعد الأسواق؛ لأنّ ذلك معدّ لمرافق المسلمين على العموم، ولا مدخل للملك فيه فلا معنى لإقطاعه كالمعادن الظاهرة، بخلاف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وجوّزه بعض العامة؛ لأن للإمام يداً وتصرفاً، فله الإقطاع إذا رآه صلاحاً، كما له إزعاج الجالس فيها إذا رأى جلوسه مضراً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المسجد فمن سبق إلى مكان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استحقاق السابق إلى مكان من المسجد وأولويته من غيره، سواء كان جلوسه لأجل الصلاة، أم لمطلق العبادة، أم لتدريس العلم والإفتاء ونحو ذلك، ولا في زوال ولايته مع انتقاله عنه بنية المفارقة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خروجه عنه بنية العود إليه، فإن كان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من أمتعته وإن قل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باقياً فهو أحق به للنص على ذلك هنا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وقيده في الذكرى بأن لا يطول زمان المفارقة وإلا بطل حقه أيضاً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 خصوصاً مع حضور الجماعة واستلزام تجنّب موضعه وجود فرجة في الصف؛ للنهي عن ذلك</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استثنى بعضهم ذلك مطلقاً، وحكم بسقوط حقه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سقوط حقه يجوز رفع رحله إن استلزم شغل موضعه التصرف فيه وتوقف تسوية الصفّ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ويضمنه الرافع له إلى أن يوصله إلى صاحبه جمعاً بين الحقين مع احتمال عدم الضمان للإذن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رحله باقياً ، فإن كان قيامه لغير ضرورة سقط حقه مطلقاً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فرّقوا بينه وبين مقاعد الأسواق بأن غرض المعاملة يختلف باختلاف المقاعد، والصلاة في بقاع المسجد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عدم اختلاف بقاع المسجد في الفضيلة؛ لأن ثواب الصلاة في الصف الأوّل أكثر، وقد يألف الإنسان بقعةً من المسجد، ويتضرر بفواتها كتضرره بفوات المعاملين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الأصحاب عدم الفرق هنا بين من يألف بقعةً ليقرأ عليه القرآن ويتعلّم منه الفقه ونحو ذلك وغيره؛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الْعَكِفُ فِيهِ وَالْبَادِ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بعضهم، فأوجب أولوية المذكورين كمقاعد الأسواق، خصوصاً في الجوامع الكبيرة؛ لأنّ له غرضاً في ذلك الموضع ليألفه الناس</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الطالبين،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قيامه لضرورة كتجديد طهارة، وإزالة نجاسة، وقضاء حاجة، ففي بطلان حقه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البطلان؛ لمكان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له في التذكرة بقول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أحدكم من مجلسه في المسجد فهو أحق به إذا عاد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مع قطع النظر عن السند </w:t>
      </w:r>
      <w:r>
        <w:rPr>
          <w:rStyle w:val="FootnoteAnchor"/>
          <w:rtl w:val="true"/>
        </w:rPr>
        <w:footnoteReference w:id="419"/>
      </w:r>
      <w:r>
        <w:rPr>
          <w:rFonts w:ascii="Amiri" w:hAnsi="Amiri" w:eastAsia="Amiri" w:cs="Amiri"/>
          <w:color w:val="111111"/>
          <w:sz w:val="28"/>
          <w:sz w:val="28"/>
          <w:szCs w:val="28"/>
          <w:rtl w:val="true"/>
          <w:lang w:bidi="ar-SA"/>
        </w:rPr>
        <w:t>، فإنّه أعم من المدعى وأنتم لا تقولون به على العموم ،والمخصص لهما مع عدم الضرورة مخصص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اختصاصه الحصول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التقديرين بين أن يطرأ العذر قبل الشروع في الصلاة وبعده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في الدروس بين المفارق في أثنائها اضطراراً وغيره، فحكم ببقاء أولوية الأوّل، إلا أن يجد مكاناً مساوياً للأوّل أو أولى منه؛ محتجاً بأنها صلاة واحدة فلا يمنع من إتمامها</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bookmarkStart w:id="302" w:name="pg11069_115997"/>
    </w:p>
    <w:p>
      <w:pPr>
        <w:pStyle w:val="Heading4"/>
        <w:numPr>
          <w:ilvl w:val="3"/>
          <w:numId w:val="1"/>
        </w:numPr>
        <w:rPr/>
      </w:pPr>
      <w:bookmarkStart w:id="303" w:name="__RefHeading___Toc4215999_1067777946"/>
      <w:bookmarkStart w:id="304" w:name="_Toc111"/>
      <w:bookmarkEnd w:id="302"/>
      <w:bookmarkEnd w:id="303"/>
      <w:r>
        <w:rPr>
          <w:rtl w:val="true"/>
        </w:rPr>
        <w:t>احکام ساکنی المدارس والنزال فی الربط</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المدارس والربط فمن سكن بيتاً ممّن له السكنى فهو أحق به وإن تطاولت المدة ما لم يشترط الواقف أمداً، فيلزمه الخروج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مع السكنى التشاغل بالعلم فأهمل ألزم الخروج وإن استمر على الشرط لم يجز إزعاجه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يمنع من يساكنه ما دام متصفاً بما به يستحق 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فارق لعذر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عند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سقوط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استبق اثنان إلى محل مخصوص فإن أمكن الجمع بينهما بأن كان متسعاً لهما جاز، وإن لم يمكن أقرع بينهما، وصار من أخرجته القرعة بمنزلة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المدارس والربط فمن سكن بيتاً ممن له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المدارس بالنسبة إلى مستحق السكنى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طالباً للعلم، جامعاً لشرط</w:t>
      </w:r>
      <w:r>
        <w:rPr>
          <w:rStyle w:val="FootnoteAnchor"/>
          <w:rtl w:val="true"/>
        </w:rPr>
        <w:footnoteReference w:id="421"/>
      </w:r>
      <w:r>
        <w:rPr>
          <w:rFonts w:ascii="Amiri" w:hAnsi="Amiri" w:eastAsia="Amiri" w:cs="Amiri"/>
          <w:color w:val="111111"/>
          <w:sz w:val="28"/>
          <w:sz w:val="28"/>
          <w:szCs w:val="28"/>
          <w:rtl w:val="true"/>
          <w:lang w:bidi="ar-SA"/>
        </w:rPr>
        <w:t xml:space="preserve">الواقف، إن كان مخصصاً لها بعلم خاص أو مذهب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المساجد، من سبق إلى سكنى بيت منها أو إلى الإقامة ببقعة منها فهو أحق به وكذلك الرباطات الموقوفة على النزال والغرباء وأشباههم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هنا أنّه لا يبطل حقه بالخروج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كشراء مأكول ومشروب وثوب وقضاء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ولا يلزمه تخليف أحد مكانه، ولا أن يترك رحله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هنا بين طول المدة وقصرها، ما لم يشترط الواقف أمداً كثلاثة أيام فيلزمه الخروج بعده بلا فصل وإن لم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الواقف اتصافه بوصف كطلب العلم فأهمله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في الاختصاص ببيت وبقعة خاصة إلى شرط الواقف، فلو كان البيت الواحد معداً لجماعة لم يجز لأحد منع غيره إلا أن يبلغ العدد النصاب، فلهم منع الزائد، ولو كانت العادة أو الشرط يقتضي انفراد الواحد فله منع الزائد مطلقاً</w:t>
      </w:r>
      <w:r>
        <w:rPr>
          <w:rFonts w:eastAsia="Amiri" w:cs="Amiri" w:ascii="Amiri" w:hAnsi="Amiri"/>
          <w:color w:val="111111"/>
          <w:sz w:val="28"/>
          <w:szCs w:val="28"/>
          <w:rtl w:val="true"/>
          <w:lang w:bidi="ar-SA"/>
        </w:rPr>
        <w:t xml:space="preserve">. </w:t>
      </w:r>
      <w:bookmarkStart w:id="305" w:name="pg11069_115998"/>
    </w:p>
    <w:p>
      <w:pPr>
        <w:pStyle w:val="Heading4"/>
        <w:numPr>
          <w:ilvl w:val="3"/>
          <w:numId w:val="1"/>
        </w:numPr>
        <w:rPr/>
      </w:pPr>
      <w:bookmarkStart w:id="306" w:name="__RefHeading___Toc4216001_1067777946"/>
      <w:bookmarkStart w:id="307" w:name="_Toc112"/>
      <w:bookmarkEnd w:id="305"/>
      <w:bookmarkEnd w:id="306"/>
      <w:r>
        <w:rPr>
          <w:rtl w:val="true"/>
        </w:rPr>
        <w:t>المعادن الظاهرة لا تملك بالإحياء</w:t>
      </w:r>
      <w:bookmarkEnd w:id="307"/>
    </w:p>
    <w:p>
      <w:pPr>
        <w:pStyle w:val="BookText"/>
        <w:rPr/>
      </w:pPr>
      <w:r>
        <w:rPr>
          <w:rFonts w:ascii="Amiri" w:hAnsi="Amiri" w:eastAsia="Amiri" w:cs="Amiri"/>
          <w:color w:val="111111"/>
          <w:sz w:val="28"/>
          <w:sz w:val="28"/>
          <w:szCs w:val="28"/>
          <w:rtl w:val="true"/>
          <w:lang w:bidi="ar-SA"/>
        </w:rPr>
        <w:t>الطرف الرابع في المعادن الظاهرة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لا تفتقر إلى إظهار كالملح والنفط والقار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بالإحياء ولا يختص بها المحجر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إقطاع السلطان المعادن والمياه تردّد وكذا في اختصاص المقطع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سبق إليها فله أخذ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فارق المكان لغير عذر بطل حقه، سواء بقي رحله أم لا، وسواء طالت مدة المفارقة أم قصرت لصدق المفارقة المسقطة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لعذر ففي سقوط حقه أوجه استقرب المصنّف منها سقوط أولويته مطلقاً؛ لزوال ما يقتضى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آخر بالبقاء مطلقاً؛ لأنّه باستيلائه جرى مجرى المالك، بخلاف المسجد، فإنّه لم يوضع للإقامة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بالفرق بين الطويلة والقصيرة، فيبطل في الأول دون الثاني واختاره في التذكرة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مع بقاء رحله، أو عدم خروجه عن الإقامة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الدروس تفويض الأمر إلى ما يراه الناظر صلاحاً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الناظر ليس له إخراج المستحق اقتراحاً، فرأيه فرع الاستحقاق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المعادن الظاهرة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التي لا تفتقر إلى إظهار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اختصاص المقطع بها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المعادن هي البقاع التي أودعها الله تعالى شيئاً من الجواهر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تنقسم إلى ظاهرة وباطنة، فالباطنة تأتى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فالظاهرة هي التي يبدو جوهرها من غير عمل وإنّما السعي والعمل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تحصيله قد يسهل، وقد يلحقه تعب، وذلك كالنفط وأحجار الرحى والبرمة والكبريت والقار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لا تملك بالإحياء والعمارة وإن ازداد بها النيل ولا يختص بها بالتحجير؛ لأنّ التحجير شروع في الإحياء،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للإمام إقطاعها ؟ فيه قولان أظهرهما العدم </w:t>
      </w:r>
      <w:r>
        <w:rPr>
          <w:rStyle w:val="FootnoteAnchor"/>
          <w:rtl w:val="true"/>
        </w:rPr>
        <w:footnoteReference w:id="425"/>
      </w:r>
      <w:r>
        <w:rPr>
          <w:rFonts w:ascii="Amiri" w:hAnsi="Amiri" w:eastAsia="Amiri" w:cs="Amiri"/>
          <w:color w:val="111111"/>
          <w:sz w:val="28"/>
          <w:sz w:val="28"/>
          <w:szCs w:val="28"/>
          <w:rtl w:val="true"/>
          <w:lang w:bidi="ar-SA"/>
        </w:rPr>
        <w:t>لأنّ الناس فيها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الجواز عموم ولايته وتصرفه وإناطة المصلحة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أن حيان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استقطعت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معدناً من الملح بمازن فأقطعنيه،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بمنزلة الماء العدّ بمعنى أنها لا تنقطع ولا تحتاج إلى ،عمل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إذا </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258/666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على تقدير صحتها محتملة للقولين، لكنّها قد تشكل على أصول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لتغيّر رأيه في الحكم بسبب اختلاف النظر في حال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نظير 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بلغني هذه الأبيات قبل قتله لما قتلته</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النضر بن الحارث، لما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 أخته ترثيه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عنهما واحد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08" w:name="pg11069_116000"/>
    </w:p>
    <w:p>
      <w:pPr>
        <w:pStyle w:val="Heading4"/>
        <w:numPr>
          <w:ilvl w:val="3"/>
          <w:numId w:val="1"/>
        </w:numPr>
        <w:rPr/>
      </w:pPr>
      <w:bookmarkStart w:id="309" w:name="__RefHeading___Toc4216003_1067777946"/>
      <w:bookmarkStart w:id="310" w:name="_Toc113"/>
      <w:bookmarkEnd w:id="308"/>
      <w:bookmarkEnd w:id="309"/>
      <w:r>
        <w:rPr>
          <w:rtl w:val="true"/>
        </w:rPr>
        <w:t>لو تسابق اثنان إلى المعدن</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تسابق اثنان فالسابق أولى ولو توافيا وأمكن أن يأخذ كلّ منهما بغيته فلا بحث، وإلا أُقرع بينهما مع التعاسر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تسابق اثنان فالسابق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تقرر أنّ الناس في هذه المعادن شرع، فمن سبق إليها فله أخذ حاجته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ازدحم اثنان فصاعداً فالسابق إليها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قدر يستحق التقدم؟ الأظهر أنه يأخذ قدر بغيته كما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ما تقتضيه العادة لأمثاله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فلو أراد الزيادة على ما يقتضيه حق السبق ففي إجابته وجهان، من تحقق الأولوية بالسبق، ومن أنّ عكوف غيره يفيد أولوية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جاءا معاً، فإن أمكن اجتماعهما وأن يأخذ كلّ منهما مطلوبه جمع بينهما، وإن لم يمكن الجمع أقرع بينهما؛ لاستوائهما في الأولوية، وعدم إمكان الاشتراك، واستحالة الترجيح، فأشكل المستحق فعين بالقرعة؛ لأنّها لكلّ أمر مشكل، فمن أخرجته قدّم بأخذ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الحاكم من يقسمه بينهما </w:t>
      </w:r>
      <w:r>
        <w:rPr>
          <w:rStyle w:val="FootnoteAnchor"/>
          <w:rtl w:val="true"/>
        </w:rPr>
        <w:footnoteReference w:id="429"/>
      </w:r>
      <w:r>
        <w:rPr>
          <w:rFonts w:ascii="Amiri" w:hAnsi="Amiri" w:eastAsia="Amiri" w:cs="Amiri"/>
          <w:color w:val="111111"/>
          <w:sz w:val="28"/>
          <w:sz w:val="28"/>
          <w:szCs w:val="28"/>
          <w:rtl w:val="true"/>
          <w:lang w:bidi="ar-SA"/>
        </w:rPr>
        <w:t>لاستوائهما في الاستحقاق، وانتفاء المرجّح بالتقديم، واستحسنه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مع قبوله للقسمة، أما مع عدمه فالقرعة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يؤدّي حاجتهما وزيادة، لكن ضاق المكان عن أخذهما منه دفعةً، فالقرعة أيضاً وإن أمكن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وفائدتها تقديم من أخرجته في أخذ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ازدحم اثنان على نهر ونحوه ولم يمكن الجمع، لكن لو تغلب أحدهما هنا أثم وملك، بخلاف تغلبه على أولوية التحجير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أنّ الملك هنا لا يتحقق، للزيادة عن مطلوبهما بخلاف المحجر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فقهائنا من يخص المعادن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عنده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يملك ما ظهر منها ولا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تملكها بالإحياء لزم من قوله اشتراط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فقهائنا من يخص المعادن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باختصاص المعادن ظاهرة وباطنة بالإمام المفيد</w:t>
      </w:r>
      <w:r>
        <w:rPr>
          <w:rStyle w:val="FootnoteAnchor"/>
          <w:rtl w:val="true"/>
        </w:rPr>
        <w:footnoteReference w:id="430"/>
      </w:r>
      <w:r>
        <w:rPr>
          <w:rFonts w:ascii="IRNazanin" w:hAnsi="IRNazanin" w:eastAsia="IRNazanin"/>
          <w:color w:val="111111"/>
          <w:sz w:val="28"/>
          <w:sz w:val="28"/>
          <w:szCs w:val="28"/>
          <w:rtl w:val="true"/>
          <w:lang w:bidi="fa-IR"/>
        </w:rPr>
        <w:t>وسلار</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فتتوقف الإصابة منها على إذنه مع حضوره لا مع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بما كان في أرضه كالموات لا ما كان في المحيا؛ لأنه يلزم من ملكه لها ملك ما فيها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الأصحاب على أنّ المعادن مطلقاً للناس شرع، عملاً بالأصل مع ضعف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القول الأوّل ما كان منها ظاهراً لا يتوقف على الإحياء يجوز في حال الغيبة أخذه، كالأنفال، وما يتوقف على الإحياء، فإن كان الإمام ظاهراً فلا إشكال في عدم ملکه بدون إذنه، ومع غيبته يحتمل كونه كذلك؛ عملاً بالأصل وإن جاز الأخذ منه كغيره من الأنفال؛ لأنّ ملك مال الغير متوقف على إذنه وهو مفقود، وإنما الموجود الإذن</w:t>
      </w:r>
    </w:p>
    <w:p>
      <w:pPr>
        <w:pStyle w:val="BookText"/>
        <w:rPr/>
      </w:pPr>
      <w:r>
        <w:rPr>
          <w:rFonts w:ascii="Amiri" w:hAnsi="Amiri" w:eastAsia="Amiri" w:cs="Amiri"/>
          <w:color w:val="111111"/>
          <w:sz w:val="28"/>
          <w:sz w:val="28"/>
          <w:szCs w:val="28"/>
          <w:rtl w:val="true"/>
          <w:lang w:bidi="ar-SA"/>
        </w:rPr>
        <w:t>في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أشار إليه المصنّف بقوله لزم من قوله اشتراط إذن الإمام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ملكه حال الغيبة بالإحياء كإحياء الأرض وإن كان للإمام رفع يده بعد ظهوره؛ لأنّه من توابع الأرض فيلزمه حكمها، ومن ثُمَّ ملكه محيى الأرض لو 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11" w:name="pg11069_116002"/>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إلى جانب المملحة أرض موات إذا حفر بها بئر وسيق إليها الماء صار ملحاً صح ملكها بالإحياء، واختص بها المحجر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أقطعها الإمام صح</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216005_1067777946"/>
      <w:bookmarkStart w:id="313" w:name="_Toc114"/>
      <w:bookmarkEnd w:id="312"/>
      <w:r>
        <w:rPr>
          <w:rtl w:val="true"/>
        </w:rPr>
        <w:t>المعادن الباطنة تملك بالإحياء</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والمعادن الباطنة التي لا تظهر إلا بالعمل كمعادن الذهب والفضة والنحاس، فهي تملك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للإمام إقطاعها قبل أن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إحيائها أن يبلغ نيلها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يعمل فيها عملاً لا يبلغ به نيلها كان أحق بها ولم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أهمل أجبر على إتمام العمل أو رفع يده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عذراً أنظره السلطان بقدر زواله، ثمّ ألزمه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إلى جانب المملحة أرض 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بقرب المملحة أرض موات لو حُفرت وسيق إليها الماء صار ملحاً فليست من المعادن الظاهرة؛ لأنّ المقصود منها لا يظهر إلا بالعمل، فلها حكم</w:t>
      </w:r>
      <w:r>
        <w:rPr>
          <w:rStyle w:val="FootnoteAnchor"/>
          <w:rtl w:val="true"/>
        </w:rPr>
        <w:footnoteReference w:id="434"/>
      </w:r>
      <w:r>
        <w:rPr>
          <w:rFonts w:ascii="Amiri" w:hAnsi="Amiri" w:eastAsia="Amiri" w:cs="Amiri"/>
          <w:color w:val="111111"/>
          <w:sz w:val="28"/>
          <w:sz w:val="28"/>
          <w:szCs w:val="28"/>
          <w:rtl w:val="true"/>
          <w:lang w:bidi="ar-SA"/>
        </w:rPr>
        <w:t>الأرض الموات، فمن أحياها وحفرها وساق إليها الماء فظهر الملح ملكها، كما لو أحيا مواتاً، وللإمام إقطاعها ميتة، كما له أن يقطع الأرض الموات، وهذا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والمعادن الباطنة التي لا تظهر إلا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المعادن الباطنة، وهي التي لا يظهر جوهرها إلا بالعمل والمعالجة كالذهب والفضة والفيروزج والياقوت والرصاص والنحاس والحديد وسائر الجواهر المبثوثة في طبقات الأرض سواء كانت موجودة في ظاهر الأرض بحيث لا يتوقف الشروع فيها على حفر شيء من الأرض خارج عنها، أم في باطنها، لكن القسم الأوّل منها في حكم المعادن الظاهرة بقول مطلق، وتملك بالحيازة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ظهر بعض الجواهر الباطنة كقطعة ذهب أو حجر فيروزج بالسيل ونحوه، فإنّه يلحق بالظاهرة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منها يُملك بالإحياء، وهو الحفر والعمل فيه بقصد التملك إلى أن يبلغ </w:t>
      </w:r>
      <w:bookmarkStart w:id="314" w:name="pg11069_116003"/>
    </w:p>
    <w:p>
      <w:pPr>
        <w:pStyle w:val="BookText"/>
        <w:rPr/>
      </w:pPr>
      <w:bookmarkEnd w:id="314"/>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Heading4"/>
        <w:numPr>
          <w:ilvl w:val="3"/>
          <w:numId w:val="1"/>
        </w:numPr>
        <w:rPr/>
      </w:pPr>
      <w:bookmarkStart w:id="315" w:name="__RefHeading___Toc4216007_1067777946"/>
      <w:bookmarkStart w:id="316" w:name="_Toc115"/>
      <w:bookmarkEnd w:id="315"/>
      <w:r>
        <w:rPr>
          <w:rtl w:val="true"/>
        </w:rPr>
        <w:t>لو أحيا أرضاً وظهر فيها معدن</w:t>
      </w:r>
      <w:bookmarkEnd w:id="316"/>
    </w:p>
    <w:p>
      <w:pPr>
        <w:pStyle w:val="BookText"/>
        <w:rPr/>
      </w:pPr>
      <w:r>
        <w:rPr>
          <w:rFonts w:ascii="Amiri" w:hAnsi="Amiri" w:eastAsia="Amiri" w:cs="Amiri"/>
          <w:color w:val="111111"/>
          <w:sz w:val="28"/>
          <w:sz w:val="28"/>
          <w:szCs w:val="28"/>
          <w:rtl w:val="true"/>
          <w:lang w:bidi="ar-SA"/>
        </w:rPr>
        <w:t>ملكه تبعاً لها؛ لأنه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ظهوره يكون العمل تحجيراً يفيد أولوية لا ملكاً، كما لو حفر بئراً في الموات على قصد التملك، فإنّه إذا وصل إلى الماء ملكه،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اتسع الحفر ولم يوجد المطلوب إلا في بعض جهاته لم يقتصر الملك على محلّه، بل كما يملكه يملك ما حواليه ممّا يليق بحريمه، وهو قدر ما يقف فيه الأعوان والدواب، ومن جاوز ذلك وحفر لم يمنع وإن وصل إلى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للإمام إقطاع هذا النوع من المعدن كالموات؛ لأنه في معناه، ولعموم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يملكه فأولى بالجواز؛ لما تقدّم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إقطاع ملح مازن، أو أقطعه، فلما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كالماء العد امتنع منه</w:t>
      </w:r>
      <w:r>
        <w:rPr>
          <w:rStyle w:val="FootnoteAnchor"/>
          <w:rtl w:val="true"/>
        </w:rPr>
        <w:footnoteReference w:id="435"/>
      </w:r>
      <w:r>
        <w:rPr>
          <w:rFonts w:ascii="Amiri" w:hAnsi="Amiri" w:eastAsia="Amiri" w:cs="Amiri"/>
          <w:color w:val="111111"/>
          <w:sz w:val="28"/>
          <w:sz w:val="28"/>
          <w:szCs w:val="28"/>
          <w:rtl w:val="true"/>
          <w:lang w:bidi="ar-SA"/>
        </w:rPr>
        <w:t>، فدل على أن الباطن يجوز إقطاعه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يبلغ العامل في هذا المعدن حدّ الإحياء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التحجير ومنع الغير من العمل، فإن استمر عليه فذاك، وإن أهمل لم يسقط حقه لكن يخيّره الإمام بين الإكمال ورفع يده عنه، فإن طلب منه الإمهال أجله بحسب ما يقتضيه رأيه، ثمّ ألزمه أحد الأمرين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أحيا أرضاً وظهر فيها معدن ملكه تبعاً لها؛ لأنّه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بالمعدن الظاهر هنا هو الباطن بمعنييه، كما يرشد إليه التعليل بكونه من أجزائها، فيملك بإحياتها، كما يملك جميع أجزائها به ولتوقفه على الإحياء كالأرض ولا فرق بين أن يعلم به حين إحيائها وعدمه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لو أحيا أرضاً فوجد فيها كنزاً، فإنّه لا يملكه بإحياء الأرض كالمعدن الظاهر؛ لأنه مودع فيها لا يتوقف على الإحياء، لكن إن كان ركازاً لا أثر للإسلام عليه جاز تملكه كما يتملك المعادن الظاهرة بالحيازة بعد إخراج خمسه، وإلا كان لقطة</w:t>
      </w:r>
      <w:r>
        <w:rPr>
          <w:rFonts w:eastAsia="Amiri" w:cs="Amiri" w:ascii="Amiri" w:hAnsi="Amiri"/>
          <w:color w:val="111111"/>
          <w:sz w:val="28"/>
          <w:szCs w:val="28"/>
          <w:rtl w:val="true"/>
          <w:lang w:bidi="ar-SA"/>
        </w:rPr>
        <w:t xml:space="preserve">. </w:t>
      </w:r>
      <w:bookmarkStart w:id="317" w:name="pg11069_116004"/>
    </w:p>
    <w:p>
      <w:pPr>
        <w:pStyle w:val="Heading4"/>
        <w:numPr>
          <w:ilvl w:val="3"/>
          <w:numId w:val="1"/>
        </w:numPr>
        <w:rPr/>
      </w:pPr>
      <w:bookmarkStart w:id="318" w:name="__RefHeading___Toc4216009_1067777946"/>
      <w:bookmarkStart w:id="319" w:name="_Toc116"/>
      <w:bookmarkEnd w:id="317"/>
      <w:bookmarkEnd w:id="318"/>
      <w:r>
        <w:rPr>
          <w:rtl w:val="true"/>
        </w:rPr>
        <w:t>کیفیه تملک المیاه المباحه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الماء فمن حفر بئراً في ملكه أو مباح ليملكها فقد اختص بها كالمحجر، فإذا بلغ الماء فقد ملك البئر والماء، ولم يجز لغيره التخطى إليه، ولو أخذ منه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بيعه كيلاً ووزناً، ولا يجوز بيعه أجمع؛ لتعذر تسليمه، لاختلاطه بما يستخلف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حفرها لا للتملك، بل للانتفاع فهو أحق بها مدة مقامه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بذل الفاضل من مائها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قيل في ماء العين والنهر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فارق فمن سبق إليها فهو أحق بالانتفاع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مياه العيون والآبار والغيوث فالناس فيها سواء، ومن اغترف منها شيئاً بإناء، أو حازه في حوضه أو مصنعه فقد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الماء فمن حفر بئراً في ملكه أو مباح ليملكها فقد اختص بها كالمحجر، فإذا بلغ الماء فقد ملك البئر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أصله الإباحة، لكن يعرض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بأمرين متفق عليه على وجه العموم، ومختلف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أحرز من المباح في آنية أو مصنع ونحوهما، وهذا مختص بمحرزه إجماعاً، وليس لأحد التصرف فيه إلا بإذنه ويجوز له التصرف بأنواع التصرفات من حبس وبيع وغيرهما، كغيره من الأملاك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يخرجه من نهر مباح، وفي ملكه خلاف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يستنبطه ويخرجه من الأرض من بئر وعين بنية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الأصحاب أنه يملك بذلك، كما يملك السابق على العموم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المبسوط أوجب على مالكه بذل الفاضل عن حاجته لشربه وشرب ماشيته وزرعه إلى غيره بغير عوض إذا احتاج إليه لشربه وشرب ماشيته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السابلة وغيرهم، لا لسقي الزرع والشجر مستنداً إلى ما رواه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شركاء في ثلاث الماء والنار، والكلا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جابر عنه أنه نهى عن بيع فضل الماء</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منع فضل الماء ليمنع به الكلاً منعه الله فضل رحمته يوم القيامة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الماشية إنّما ترعى بقرب الماء، فإذا منع من الماء فقد منع من الكلاً وحازه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سقي الحيوان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 من منعه للأول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 محترم لروحه بخلاف الزرع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كلّها عاميّة، وهي مع ذلك أعم من المدعى، ومدلولها من النهي عن منع فضله مطلقاً لا يقول به بل ولا غيره ممن يعتمد هذه الأحاديث، وهي ظاهرة في إرادة الماء المباح الذي لم يعرض له وجه مملك كمياه الأنهار العامة، والعيون </w:t>
      </w:r>
      <w:r>
        <w:rPr>
          <w:rStyle w:val="FootnoteAnchor"/>
          <w:rtl w:val="true"/>
        </w:rPr>
        <w:footnoteReference w:id="439"/>
      </w:r>
      <w:r>
        <w:rPr>
          <w:rFonts w:ascii="Amiri" w:hAnsi="Amiri" w:eastAsia="Amiri" w:cs="Amiri"/>
          <w:color w:val="111111"/>
          <w:sz w:val="28"/>
          <w:sz w:val="28"/>
          <w:szCs w:val="28"/>
          <w:rtl w:val="true"/>
          <w:lang w:bidi="ar-SA"/>
        </w:rPr>
        <w:t>، الخارجة في الموات والسابقة على إحياء الأرض الموات ومياه العيون</w:t>
      </w:r>
      <w:r>
        <w:rPr>
          <w:rStyle w:val="FootnoteAnchor"/>
          <w:rtl w:val="true"/>
        </w:rPr>
        <w:footnoteReference w:id="440"/>
      </w:r>
      <w:r>
        <w:rPr>
          <w:rFonts w:ascii="Amiri" w:hAnsi="Amiri" w:eastAsia="Amiri" w:cs="Amiri"/>
          <w:color w:val="111111"/>
          <w:sz w:val="28"/>
          <w:sz w:val="28"/>
          <w:szCs w:val="28"/>
          <w:rtl w:val="true"/>
          <w:lang w:bidi="ar-SA"/>
        </w:rPr>
        <w:t>والآبار المباحة، فإن الناس في هذه شرع، حتى لو دخل منه شيء في أملاك الناس لم يملكوه إلا بنية الحيازة، كما لو نزل مطر واجتمع في ملكهم، لكن ليس لأحد أن يدخل الملك لأخذه، من حيث التصرف في الملك، لا من حيث الماء، ولو فرض دخوله أساء</w:t>
      </w:r>
      <w:r>
        <w:rPr>
          <w:rStyle w:val="FootnoteAnchor"/>
          <w:rtl w:val="true"/>
        </w:rPr>
        <w:footnoteReference w:id="441"/>
      </w:r>
      <w:r>
        <w:rPr>
          <w:rFonts w:ascii="Amiri" w:hAnsi="Amiri" w:eastAsia="Amiri" w:cs="Amiri"/>
          <w:color w:val="111111"/>
          <w:sz w:val="28"/>
          <w:sz w:val="28"/>
          <w:szCs w:val="28"/>
          <w:rtl w:val="true"/>
          <w:lang w:bidi="ar-SA"/>
        </w:rPr>
        <w:t>وملك ما أخذه من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وجد المياه في الملك واشتبه تقدّمه لإحيائه وتأخره عنه فالأصل التأخر، فيحكم بملكه وعملاً بظاهر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النهي في هذه الأخبار فيما يتناول الماء المملوك على الكراهة، بل هو أولى</w:t>
      </w:r>
      <w:r>
        <w:rPr>
          <w:rStyle w:val="FootnoteAnchor"/>
          <w:rtl w:val="true"/>
        </w:rPr>
        <w:footnoteReference w:id="442"/>
      </w:r>
      <w:r>
        <w:rPr>
          <w:rFonts w:ascii="IRNazanin" w:hAnsi="IRNazanin" w:eastAsia="IRNazanin"/>
          <w:color w:val="111111"/>
          <w:sz w:val="28"/>
          <w:sz w:val="28"/>
          <w:szCs w:val="28"/>
          <w:rtl w:val="true"/>
          <w:lang w:bidi="fa-IR"/>
        </w:rPr>
        <w:t>بدلالته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واحترز المصنّف في البئر المحفورة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ليملكها عمّا لو حفرها في بعض المنازل لينتفع بها ، أو لعموم الانتفاع بها للمارة، أو مع الخلوّ عن القصد مطلقاً فإنّه لا يملكها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الأول يصير الحافر أولى بها إلى أن يرتحل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منع ما فضل عنه عمن يحتاج إليه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الأخبار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قيد التملك الاحتياج إليه في ملكه وفي المباح؛ لجعله علة لهما، وهو يتمّ 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المملوك فالأظهر أنّ ما يخرج منه من الماء مملوك تبعاً له، كما تملك الثمرة الخارجة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ملكه وإن كان أولى به ومثله القول في الكلأ النابت فيه بغير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فما حكم بملكه من الماء يجوز بيعه كيلاً ووزناً؛ لانضباطهما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مشاهدة إذا كان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ماء البئر والعين أجمع فالأشهر منعه؛ لكونه مجهولاً، وكونه يزيد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ويختلط المبيع بغير المبيع فيتعذر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جوز بيعه على الدوام</w:t>
      </w:r>
      <w:r>
        <w:rPr>
          <w:rStyle w:val="FootnoteAnchor"/>
          <w:rtl w:val="true"/>
        </w:rPr>
        <w:footnoteReference w:id="444"/>
      </w:r>
      <w:r>
        <w:rPr>
          <w:rFonts w:ascii="Amiri" w:hAnsi="Amiri" w:eastAsia="Amiri" w:cs="Amiri"/>
          <w:color w:val="111111"/>
          <w:sz w:val="28"/>
          <w:sz w:val="28"/>
          <w:szCs w:val="28"/>
          <w:rtl w:val="true"/>
          <w:lang w:bidi="ar-SA"/>
        </w:rPr>
        <w:t>، سواء كان منفرداً أم تابعاً للأرض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جواز الصلح عليه كذلك؛ لأنّ دائرة الصلح أوسع من دائرة البيع</w:t>
      </w:r>
      <w:r>
        <w:rPr>
          <w:rFonts w:eastAsia="Amiri" w:cs="Amiri" w:ascii="Amiri" w:hAnsi="Amiri"/>
          <w:color w:val="111111"/>
          <w:sz w:val="28"/>
          <w:szCs w:val="28"/>
          <w:rtl w:val="true"/>
          <w:lang w:bidi="ar-SA"/>
        </w:rPr>
        <w:t xml:space="preserve">. </w:t>
      </w:r>
      <w:bookmarkStart w:id="320" w:name="pg11069_116007"/>
    </w:p>
    <w:p>
      <w:pPr>
        <w:pStyle w:val="BookText"/>
        <w:rPr/>
      </w:pPr>
      <w:bookmarkEnd w:id="320"/>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4"/>
        <w:numPr>
          <w:ilvl w:val="3"/>
          <w:numId w:val="1"/>
        </w:numPr>
        <w:rPr/>
      </w:pPr>
      <w:bookmarkStart w:id="321" w:name="__RefHeading___Toc4216011_1067777946"/>
      <w:bookmarkStart w:id="322" w:name="_Toc117"/>
      <w:bookmarkEnd w:id="321"/>
      <w:r>
        <w:rPr>
          <w:rtl w:val="true"/>
        </w:rPr>
        <w:t>ما يفيضه النهر المملوك من الماء المباح</w:t>
      </w:r>
      <w:bookmarkEnd w:id="32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يملكه الحافر، كما إذا جرى السيل إلى أرض مملوكة، بل الحافر أولى بمائه من غيره؛ لأن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فيه جماعة، فإن وسعهم أو تراضوا فيه فلا ،بحث وإن تعاسروا قسم بينهم على سعة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قدر أنصبائهم من النهر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يفيضه النهر المملوك من الماء المباح، قال الشيخ لا يملكه الحافر، كما إذا جرى السيل إلى أرض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القسم الأول من الماء الذي اختلف في تملكه، وهو ما إذا حفر نهراً وأوصله بالنهر المباح فدخل فيه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أولوية الحافر بالماء المذكور، وأنه ليس لأحد مزاحمته فيه للسقي ولا غيره، ولا في ملكية نفس النهر أعني الأرض المحفورة، بمعنى جواز بيعه، والمعاوضة عليه، وترتب أولوية الماء الداخل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ملكية الماء الذي يدخل فيه،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أيضاً، كما يملك الماء الخارج بحفر البئر والعين؛ لاشتراكهما في المقتضي، وهو الإخراج والكلفة عليه كإخراج المعدن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 في المبسوط إلى عدم ملك الماء بذلك</w:t>
      </w:r>
      <w:r>
        <w:rPr>
          <w:rStyle w:val="FootnoteAnchor"/>
          <w:rtl w:val="true"/>
        </w:rPr>
        <w:footnoteReference w:id="445"/>
      </w:r>
      <w:r>
        <w:rPr>
          <w:rFonts w:ascii="Amiri" w:hAnsi="Amiri" w:eastAsia="Amiri" w:cs="Amiri"/>
          <w:color w:val="111111"/>
          <w:sz w:val="28"/>
          <w:sz w:val="28"/>
          <w:szCs w:val="28"/>
          <w:rtl w:val="true"/>
          <w:lang w:bidi="ar-SA"/>
        </w:rPr>
        <w:t>؛ لأنه مباح دخل في ملكه فيبقى على أصل الإباحة؛ وللأخبار السابقة</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الحافر أولى به؛ لأنّ يده عليه، كما إذا جرى الفيض إلى ملك رجل واجتمع فيه، فإنّه لا يملكه</w:t>
      </w:r>
      <w:r>
        <w:rPr>
          <w:rFonts w:eastAsia="Amiri" w:cs="Amiri" w:ascii="Amiri" w:hAnsi="Amiri"/>
          <w:color w:val="111111"/>
          <w:sz w:val="28"/>
          <w:szCs w:val="28"/>
          <w:rtl w:val="true"/>
          <w:lang w:bidi="ar-SA"/>
        </w:rPr>
        <w:t xml:space="preserve">. </w:t>
      </w:r>
      <w:bookmarkStart w:id="323" w:name="pg11069_116008"/>
    </w:p>
    <w:p>
      <w:pPr>
        <w:pStyle w:val="BookText"/>
        <w:rPr/>
      </w:pPr>
      <w:bookmarkEnd w:id="32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216013_1067777946"/>
      <w:bookmarkStart w:id="325" w:name="_Toc118"/>
      <w:bookmarkEnd w:id="324"/>
      <w:r>
        <w:rPr>
          <w:rtl w:val="true"/>
        </w:rPr>
        <w:t>إذا استجد جماعة نهراً</w:t>
      </w:r>
      <w:bookmarkEnd w:id="325"/>
    </w:p>
    <w:p>
      <w:pPr>
        <w:pStyle w:val="BookText"/>
        <w:rPr/>
      </w:pPr>
      <w:r>
        <w:rPr>
          <w:rFonts w:ascii="Amiri" w:hAnsi="Amiri" w:eastAsia="Amiri" w:cs="Amiri"/>
          <w:color w:val="111111"/>
          <w:sz w:val="28"/>
          <w:sz w:val="28"/>
          <w:szCs w:val="28"/>
          <w:rtl w:val="true"/>
          <w:lang w:bidi="ar-SA"/>
        </w:rPr>
        <w:t>فبالحفر يصيرون أولى به، فإذا وصلوا منتزع الماء ملكوه، وكان بينهم على قدر النفقة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عليه ما إذا كان الحافر للنهر جماعة، ولم يسع سقيهم دفعة ولا تراضوا على المهاياة فيه، فإنّه يقسّم عليهم على قدر أرضهم لا على قدر عملهم ولا نفقاتهم على النهر محتجاً بأنّ الانتفاع به والأولوية لأجل الملك، فيكون الحق تابعاً لمقداره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لبعضهم مائة جريب من الأرض ولآخرين ألف جريب جعل للأوّل جزء من أحد عشر وللباقين عشرة أجزاء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واحد من المبني والمبني عليه منع ظاهر والأظهر أن الماء يُملك على نسبة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الإحياء تابع له لا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قول ثالث لابن الجنيد، وهو أنّ حافر النهر إنما يملك ماءه إذا عمل له ما يصلح لسده وفتحه من المباح </w:t>
      </w:r>
      <w:r>
        <w:rPr>
          <w:rStyle w:val="FootnoteAnchor"/>
          <w:rtl w:val="true"/>
        </w:rPr>
        <w:footnoteReference w:id="448"/>
      </w:r>
      <w:r>
        <w:rPr>
          <w:rFonts w:ascii="Amiri" w:hAnsi="Amiri" w:eastAsia="Amiri" w:cs="Amiri"/>
          <w:color w:val="111111"/>
          <w:sz w:val="28"/>
          <w:sz w:val="28"/>
          <w:szCs w:val="28"/>
          <w:rtl w:val="true"/>
          <w:lang w:bidi="ar-SA"/>
        </w:rPr>
        <w:t>وكأنه جعل الحيازة سبب الملك، وهي من فعل المكلف، فلابد أن يكون مقدوراً عليها كما يقدر على تركها، وإنما يتحقق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أنّه يملك الماء؛ لأنه صار آلةً لتحصيل الماء المباح</w:t>
      </w:r>
      <w:r>
        <w:rPr>
          <w:rStyle w:val="FootnoteAnchor"/>
          <w:rtl w:val="true"/>
        </w:rPr>
        <w:footnoteReference w:id="449"/>
      </w:r>
      <w:r>
        <w:rPr>
          <w:rFonts w:ascii="Amiri" w:hAnsi="Amiri" w:eastAsia="Amiri" w:cs="Amiri"/>
          <w:color w:val="111111"/>
          <w:sz w:val="28"/>
          <w:sz w:val="28"/>
          <w:szCs w:val="28"/>
          <w:rtl w:val="true"/>
          <w:lang w:bidi="ar-SA"/>
        </w:rPr>
        <w:t>كالشبكة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استجد جماعة نهراً فبالحفر يصيرون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ملكية النهر بالحفر 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الحافر حدّ الإحياء، ويتحقق بوصوله إلى مشرع</w:t>
      </w:r>
      <w:r>
        <w:rPr>
          <w:rStyle w:val="FootnoteAnchor"/>
          <w:rtl w:val="true"/>
        </w:rPr>
        <w:footnoteReference w:id="450"/>
      </w:r>
      <w:r>
        <w:rPr>
          <w:rFonts w:ascii="Amiri" w:hAnsi="Amiri" w:eastAsia="Amiri" w:cs="Amiri"/>
          <w:color w:val="111111"/>
          <w:sz w:val="28"/>
          <w:sz w:val="28"/>
          <w:szCs w:val="28"/>
          <w:rtl w:val="true"/>
          <w:lang w:bidi="ar-SA"/>
        </w:rPr>
        <w:t>الماء حيث يمكن جريانه فيه بسهولة، سواء جرى الماء أم لا؛ لأنّ حصول المنفعة بالفعل غير شرط في الإحياء، وإنّما المعتبر منه التهيئة للانتفاع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الحافر واحداً 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Style w:val="FootnoteAnchor"/>
          <w:rtl w:val="true"/>
        </w:rPr>
        <w:footnoteReference w:id="451"/>
      </w:r>
      <w:r>
        <w:rPr>
          <w:rFonts w:ascii="Amiri" w:hAnsi="Amiri" w:eastAsia="Amiri" w:cs="Amiri"/>
          <w:color w:val="111111"/>
          <w:sz w:val="28"/>
          <w:sz w:val="28"/>
          <w:szCs w:val="28"/>
          <w:rtl w:val="true"/>
          <w:lang w:bidi="ar-SA"/>
        </w:rPr>
        <w:t xml:space="preserve">أكثر اشتركوا فيه على قدر عملهم ونفقتهم؛ </w:t>
      </w:r>
      <w:bookmarkStart w:id="326" w:name="pg11069_116009"/>
    </w:p>
    <w:p>
      <w:pPr>
        <w:pStyle w:val="BookText"/>
        <w:rPr/>
      </w:pPr>
      <w:bookmarkEnd w:id="32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216015_1067777946"/>
      <w:bookmarkStart w:id="328" w:name="_Toc119"/>
      <w:bookmarkEnd w:id="327"/>
      <w:r>
        <w:rPr>
          <w:rtl w:val="true"/>
        </w:rPr>
        <w:t>إذا لم يف النهر المباح أو سيل الوادي بسقي ما عليه دفعةٌ</w:t>
      </w:r>
      <w:bookmarkEnd w:id="328"/>
    </w:p>
    <w:p>
      <w:pPr>
        <w:pStyle w:val="BookText"/>
        <w:rPr/>
      </w:pPr>
      <w:r>
        <w:rPr>
          <w:rFonts w:ascii="Amiri" w:hAnsi="Amiri" w:eastAsia="Amiri" w:cs="Amiri"/>
          <w:color w:val="111111"/>
          <w:sz w:val="28"/>
          <w:sz w:val="28"/>
          <w:szCs w:val="28"/>
          <w:rtl w:val="true"/>
          <w:lang w:bidi="ar-SA"/>
        </w:rPr>
        <w:t>بُدئ بالأوّل، وهو الذي يلى فوهته فأطلق إليه للزرع إلى الشراك، وللشجر إلى القدم وللنخل إلى الساق، ثمّ يرسل إلى من دونه، ولا يجب إرساله قبل ذلك ولو أدّى إلى تلف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إنّما يُملك بالعمارة والعمارة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العمل على نسبة النفقة، وإلا فالمعتبر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بوصولهم إلى مشرع الماء وصولهم إلى مجراه، بحيث يسيل منه في النهر الجديد، أو يبقى متوقفاً على عمل يسير لا يعتد به عادةً، ويتحقق معه الإحياء عرفاً، ولو لم يبلغوا ذلك كان الفعل تحجيراً يفيد الأولوية، كغيره من ضروب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 النهر المباح أو سيل الوادي بسقى ما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أملاك متعدّدة على ماء واحد، فإن كان الماء ملكاً لهم، فقد عرفت أنّه يقسّم بينهم على قدر أنصبائهم فيه، إما بقسمة نفس الماء أو بالمهاياة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مباحاً ولم يف بالجميع في وقت واحد، ووقع في التقدم والتأخر تشاح بُدئ بالأوّل من الملاك، وهو الذي يلي فوهة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وتشديد الواو وهو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 أرضه، فإذا فرغ من قضاء حاجته أرسله إلى الثاني، وهو الذي يلي ملكه وهكذا، سواء استضرّ الثاني بحبس الأوّل أم لا، حتى لو لم يفضل عن الأوّل شيء أو عن الثاني أو عمّن يليه فلا شيء للباقين؛ لأنه ليس لهم إلا ما فضل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في هذه المسألة قبل الإجماع ما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في شرب نهر في سيل أن للأعلى أن يسقي قبل الأسفل، ثمّ يرسله إلى الأسفل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 الأصحاب روى غياث بن إبراهيم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سيل وادي مهزور الزرع إلى الشراك، والنخل إلى الكعب، ثمّ يرسل الماء إلى أسفل من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عمير والمهزور موضع الوادي</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في الرواية أنه بتقديم الزاي المعجمة على الواو، ثمّ الراء المهملة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بابويه عن شيخه ابن الوليد بالعكس، وذكر أنها كلمة فارسية من هرز الماء إذا زاد على المقدار الذي يحتاج إليه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في مقدار السقي ما ذكره المصنّف من حبس الماء على الملك إلى أن يبلغ الماء الشراك لسقي الزرع، وإلى القدم لسقي الشجر، وإلى أن يبلغ الساق لسقي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السند، وعدم تعرّضه للشجر غير النخل، لكنّ العمل به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وأطبق العامة على جعل الحق إلى الكعبين مطلقاً</w:t>
      </w:r>
      <w:r>
        <w:rPr>
          <w:rStyle w:val="FootnoteAnchor"/>
          <w:rtl w:val="true"/>
        </w:rPr>
        <w:footnoteReference w:id="455"/>
      </w:r>
      <w:r>
        <w:rPr>
          <w:rFonts w:ascii="IRNazanin" w:hAnsi="IRNazanin" w:eastAsia="IRNazanin"/>
          <w:color w:val="111111"/>
          <w:sz w:val="28"/>
          <w:sz w:val="28"/>
          <w:szCs w:val="28"/>
          <w:rtl w:val="true"/>
          <w:lang w:bidi="fa-IR"/>
        </w:rPr>
        <w:t>؛ لما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السيل أن يمسك حتى يبلغ إلى الكعبين، ثمّ يرسل الأعلى إلى الأسفل</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رجلاً من الأنصار خاصم الزبير في شراج الحرّة التي يسقون بها،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يا زبير ثم أرسل الماء إلى جارك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الأنصاري وقال أن كان ابن عمتك ؟ فتلوّن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زبیر اسقٍ واحبس الماء حتى يصل إلى الجدر، ثم أرسله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شرج، وهو النهر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أُلبست الحجارة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والجدر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في تنزيل الخبر،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باستيفاء زيادة على القدر المستحق، تغليظاً على الأنصاري؛ حيث اتهم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ولعله سقط حقه بذلك؛ لكون ذلك ارتداداً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قد استنزل الزبير عن بعض حقه، فلما أساء الأنصاري الأدب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 حقك؛ لأنه إذا بلغ الماء الكعب بلغ أصل الجدار</w:t>
      </w:r>
      <w:r>
        <w:rPr>
          <w:rStyle w:val="FootnoteAnchor"/>
          <w:rtl w:val="true"/>
        </w:rPr>
        <w:footnoteReference w:id="458"/>
      </w:r>
      <w:r>
        <w:rPr>
          <w:rFonts w:ascii="Amiri" w:hAnsi="Amiri" w:eastAsia="Amiri" w:cs="Amiri"/>
          <w:color w:val="111111"/>
          <w:sz w:val="28"/>
          <w:sz w:val="28"/>
          <w:szCs w:val="28"/>
          <w:rtl w:val="true"/>
          <w:lang w:bidi="ar-SA"/>
        </w:rPr>
        <w:t>، فلا مخالفة بين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فتمام البحث 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يقدّم الذي يلي فوهة النهر إذا كان سابقاً في الإحياء، أو اشتبه المتقدم فيه، أما لو عُلم المتقدّم في الإحياء بُدئ به أولاً وإن كان أبعد الجميع عن الفوهة، ثمّ الذي يليه في الإحياء، وهكذا؛ لأنّ حق السابق بالإحياء سابق في الماء أيضاً، وإطلاق النصوص بتقديم الأقرب منزل على ذلك، بل الأظهر تنزيله على حالة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والفتاوى سقي الزرع والشجر ذلك المقدار محمول على الغالب في أرض الحجاز، من استوائها وإمكان سقيها جمع كذلك، فلو كانت مختلفة في الارتفاع</w:t>
      </w:r>
    </w:p>
    <w:p>
      <w:pPr>
        <w:pStyle w:val="BookText"/>
        <w:rPr/>
      </w:pPr>
      <w:r>
        <w:rPr>
          <w:rFonts w:ascii="Amiri" w:hAnsi="Amiri" w:eastAsia="Amiri" w:cs="Amiri"/>
          <w:color w:val="111111"/>
          <w:sz w:val="28"/>
          <w:sz w:val="28"/>
          <w:szCs w:val="28"/>
          <w:rtl w:val="true"/>
          <w:lang w:bidi="ar-SA"/>
        </w:rPr>
        <w:t xml:space="preserve">والانخفاض، بحيث لو سقيت أجمع كذلك زاد الماء في المنخفضة عن الحد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افرد كلّ واحد بالسقى بما هو طريقه، توصلاً إلى متابعة النص بحسب الإمكان، ولو كانت كلها منحدرة لا يقف الماء فيها كذلك، سقيت بما تقتضيه العادة، وسقط اعتبار التقدير الشرعي؛ لتعذره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إذا تنازع اثنان أرضاهما متحاذيتان عن يمين النهر وشماله فالوجه القرعة؛ لاستوائهما في الاستحقاق </w:t>
      </w:r>
      <w:r>
        <w:rPr>
          <w:rFonts w:eastAsia="Amiri" w:cs="Amiri" w:ascii="Amiri" w:hAnsi="Amiri"/>
          <w:color w:val="111111"/>
          <w:sz w:val="28"/>
          <w:szCs w:val="28"/>
          <w:rtl w:val="true"/>
          <w:lang w:bidi="ar-SA"/>
        </w:rPr>
        <w:t xml:space="preserve">. </w:t>
      </w:r>
      <w:bookmarkStart w:id="329" w:name="pg11069_116012"/>
    </w:p>
    <w:p>
      <w:pPr>
        <w:pStyle w:val="BookText"/>
        <w:rPr/>
      </w:pPr>
      <w:bookmarkEnd w:id="329"/>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أحيا إنسان أرضاً ميتةً على مثل هذا الوادي لم يشارك السابقين، وقسم له ممّا يفضل عن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قسمته بينهما بحيث يمكن سقي كلّ منهما بحصته، وإلا قدم طالب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وبين الأول والثاني استواؤهما في الاستحقاق دفعةً، فكانا كالشريكين في النهر ، بخلاف المتقدم والمتأخر، فإنّه لا حق للمتأخر مع حاجة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اتفقت أرضهما في القدر، وإلا قسم الماء على حسب الأرض كالشريكين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تهايا كانت النوبة على النسبة كذلك، ويعتبر في قرب الأرض من الماء جزء منها وإن قلّ، حتى لو اتسعت إحداهما على جانب النهر وضاقت الأخرى وامتدت إلى خارج فهما مستویان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القرب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أحد بناء رحى على هذا النهر، فإن عارض الأملاك أو بعضها بحيث لا يرجع الماء إليه إلا بكلفة، أو نقصان عمّا كانت في الابتداء لم يصح إلا برضى المعارض، سواء بناها في ملكه أم في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يعارض أحداً جاز وإن كانت أعلى من الجميع؛ لأنّ لهم حق الانتفاع لا حق الملك، فلا يتوقف على إذنهم ما لا ينافي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النهر أرجية متعارضة قدّم السابق منها في الإحياء، فإن اشتبه قدم ما يلي الفوهة كالأملاك</w:t>
      </w:r>
    </w:p>
    <w:p>
      <w:pPr>
        <w:pStyle w:val="Heading4"/>
        <w:numPr>
          <w:ilvl w:val="3"/>
          <w:numId w:val="1"/>
        </w:numPr>
        <w:rPr/>
      </w:pPr>
      <w:bookmarkStart w:id="330" w:name="__RefHeading___Toc4216017_1067777946"/>
      <w:bookmarkStart w:id="331" w:name="_Toc120"/>
      <w:bookmarkEnd w:id="330"/>
      <w:r>
        <w:rPr>
          <w:rtl w:val="true"/>
        </w:rPr>
        <w:t>لو أحيا إنسان أرضاً ميتةً على مثل هذا الوادي</w:t>
      </w:r>
      <w:bookmarkEnd w:id="3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أحيا إنسان أرضاً ميتةً على مثل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إنسان إحياء موات وسقيه من هذا النهر بعد اجتماع الأملاك عليه، فإن لم يكن فيه تضيق</w:t>
      </w:r>
      <w:r>
        <w:rPr>
          <w:rStyle w:val="FootnoteAnchor"/>
          <w:rtl w:val="true"/>
        </w:rPr>
        <w:footnoteReference w:id="459"/>
      </w:r>
      <w:r>
        <w:rPr>
          <w:rFonts w:ascii="Amiri" w:hAnsi="Amiri" w:eastAsia="Amiri" w:cs="Amiri"/>
          <w:color w:val="111111"/>
          <w:sz w:val="28"/>
          <w:sz w:val="28"/>
          <w:szCs w:val="28"/>
          <w:rtl w:val="true"/>
          <w:lang w:bidi="ar-SA"/>
        </w:rPr>
        <w:t>فلا منع وإن كان فيه تضيّق</w:t>
      </w:r>
      <w:r>
        <w:rPr>
          <w:rStyle w:val="FootnoteAnchor"/>
          <w:rtl w:val="true"/>
        </w:rPr>
        <w:footnoteReference w:id="460"/>
      </w:r>
      <w:r>
        <w:rPr>
          <w:rFonts w:ascii="Amiri" w:hAnsi="Amiri" w:eastAsia="Amiri" w:cs="Amiri"/>
          <w:color w:val="111111"/>
          <w:sz w:val="28"/>
          <w:sz w:val="28"/>
          <w:szCs w:val="28"/>
          <w:rtl w:val="true"/>
          <w:lang w:bidi="ar-SA"/>
        </w:rPr>
        <w:t>منع من السقى منه؛ لأنّ الأولين بإحياء أرضهم استحقوا مرافقها، وهذا الماء من أعظم مرافقها، فلا يستحق إلا بعد استغناء الأولين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فلو لم يفضل عن كفايتهم شيء بأن احتاج الأوّل إلى السقي عند فراغ المتأخر رجع الحق إليه، وهكذا، ولا شيء لهذا المحيي أخيراً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 الأرض التي أحياها أبعد من فوهة النهر أم أقرب إليه؛ لما عرفت من أن المعتبر بالسابق في الإحياء، بل من هذا يُعلم تقدم السابق في الإحياء، وأن الحكم بتقديم الأقرب إلى الفوهة مخصوص بحالة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وتردّده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الاحتمال الآخر مشاركة هذا المحيي للسابقين، بمعنى استحقاقه توبة بعد نوبتهم كالذي قبله وإن احتاج السابق قبل أخذه بالنوبة؛ لأن النهر مباح بالأصل، وإنّما استحقه من سبق بسبب الإحياء، وقد شاركهم المتأخر في ذلك، كما يشارك من قبله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يتوجه إذا قلنا بأنّ الأعلى يجب عليه الإرسال لمن بعده بعد سقيه وإن احتاج إليه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بأنّه أولى من اللاحق مطلقاً، ولا حق للاحق إلا مع استغنائه، فلا يظهر للاحتمال المذكور وجه؛ لأنّ مع غناء السابقين لا إشكال في استحقاقه، ومع حاجتهم يقدمون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نقل الخلاف فيما لو احتاج الأعلى بعد استيفاء حقه إلى السقي مرّةً أُخرى هل يمكن أم لا ؟ ثمّ قوّى عدم التمكين، وأنه يجب عليه الإرسال لمن بعده</w:t>
      </w:r>
      <w:r>
        <w:rPr>
          <w:rStyle w:val="FootnoteAnchor"/>
          <w:rtl w:val="true"/>
        </w:rPr>
        <w:footnoteReference w:id="461"/>
      </w:r>
      <w:r>
        <w:rPr>
          <w:rFonts w:ascii="IRNazanin" w:hAnsi="IRNazanin" w:eastAsia="IRNazanin"/>
          <w:color w:val="111111"/>
          <w:sz w:val="28"/>
          <w:sz w:val="28"/>
          <w:szCs w:val="28"/>
          <w:rtl w:val="true"/>
          <w:lang w:bidi="fa-IR"/>
        </w:rPr>
        <w:t>؛ محتجاً بقول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عبادة بن الصامت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ويرسل الماء إلى الأسفل حتى تنتهي الأراضي</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يرسل الماء إلى الأسفل</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وغيرهما من الأحاديث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لهذا المتأخر مع ضيق الماء الإحياء، إلا بإذن السابقين؛ لئلا يصير ذريعة إلى منع حقهم من النهر على طول الأزمنة واشتباه الحال، خصوصاً إذا كان أقرب إلى فوهته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منع المجاور للدرب المرفوع من إحداث باب فيها، حذراً من تطرّق الاستحقاق على طول الزمان</w:t>
      </w:r>
    </w:p>
    <w:p>
      <w:pPr>
        <w:pStyle w:val="BookText"/>
        <w:rPr/>
      </w:pPr>
      <w:r>
        <w:rPr>
          <w:rFonts w:ascii="Amiri" w:hAnsi="Amiri" w:eastAsia="Amiri" w:cs="Amiri"/>
          <w:color w:val="111111"/>
          <w:sz w:val="28"/>
          <w:sz w:val="28"/>
          <w:szCs w:val="28"/>
          <w:rtl w:val="true"/>
          <w:lang w:bidi="ar-SA"/>
        </w:rPr>
        <w:t>وهذا وجه في المسألة نقله في التذكرة عن بعض العامة، واستوجه عدم المنع؛ لأن حقهم في النهر لا في الموات</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وإن كان ممكناً في نفسه إلا أنه بعيد عن تأدية العبارة، والأول أنسب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يشر إلى هذا التردّد غيره، حتى الشيخ في المبسوط</w:t>
      </w:r>
      <w:r>
        <w:rPr>
          <w:rStyle w:val="FootnoteAnchor"/>
          <w:rtl w:val="true"/>
        </w:rPr>
        <w:footnoteReference w:id="466"/>
      </w:r>
      <w:r>
        <w:rPr>
          <w:rFonts w:ascii="Amiri" w:hAnsi="Amiri" w:eastAsia="Amiri" w:cs="Amiri"/>
          <w:color w:val="111111"/>
          <w:sz w:val="28"/>
          <w:sz w:val="28"/>
          <w:szCs w:val="28"/>
          <w:rtl w:val="true"/>
          <w:lang w:bidi="ar-SA"/>
        </w:rPr>
        <w:t>نقل الحكم المذكور في الكتاب من غير احتمال آخر مع كثرة ما ينقل من الوجوه عن المخالفين في مثل ذلك</w:t>
      </w:r>
      <w:r>
        <w:rPr>
          <w:rFonts w:eastAsia="Amiri" w:cs="Amiri" w:ascii="Amiri" w:hAnsi="Amiri"/>
          <w:color w:val="111111"/>
          <w:sz w:val="28"/>
          <w:szCs w:val="28"/>
          <w:rtl w:val="true"/>
          <w:lang w:bidi="ar-SA"/>
        </w:rPr>
        <w:t xml:space="preserve">. </w:t>
      </w:r>
      <w:bookmarkStart w:id="332" w:name="pg11069_116015"/>
    </w:p>
    <w:p>
      <w:pPr>
        <w:pStyle w:val="Heading2"/>
        <w:numPr>
          <w:ilvl w:val="1"/>
          <w:numId w:val="1"/>
        </w:numPr>
        <w:rPr/>
      </w:pPr>
      <w:bookmarkStart w:id="333" w:name="__RefHeading___Toc4216019_1067777946"/>
      <w:bookmarkStart w:id="334" w:name="_Toc121"/>
      <w:bookmarkEnd w:id="332"/>
      <w:bookmarkEnd w:id="333"/>
      <w:r>
        <w:rPr>
          <w:rtl w:val="true"/>
        </w:rPr>
        <w:t>كتاب اللقطة</w:t>
      </w:r>
      <w:bookmarkEnd w:id="334"/>
    </w:p>
    <w:p>
      <w:pPr>
        <w:pStyle w:val="Heading3"/>
        <w:numPr>
          <w:ilvl w:val="2"/>
          <w:numId w:val="1"/>
        </w:numPr>
        <w:rPr/>
      </w:pPr>
      <w:bookmarkStart w:id="335" w:name="__RefHeading___Toc4216021_1067777946"/>
      <w:bookmarkStart w:id="336" w:name="_Toc122"/>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كتاب اللقطة</w:t>
      </w:r>
    </w:p>
    <w:p>
      <w:pPr>
        <w:pStyle w:val="Heading3"/>
        <w:numPr>
          <w:ilvl w:val="2"/>
          <w:numId w:val="1"/>
        </w:numPr>
        <w:rPr/>
      </w:pPr>
      <w:bookmarkStart w:id="337" w:name="__RefHeading___Toc4216023_1067777946"/>
      <w:bookmarkStart w:id="338" w:name="_Toc123"/>
      <w:bookmarkEnd w:id="337"/>
      <w:r>
        <w:rPr>
          <w:rtl w:val="true"/>
        </w:rPr>
        <w:t>تعریف اللقطة</w:t>
      </w:r>
      <w:bookmarkEnd w:id="338"/>
    </w:p>
    <w:p>
      <w:pPr>
        <w:pStyle w:val="BookText"/>
        <w:rPr/>
      </w:pP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الملقوط، على ما ذكره جماعة من أهل اللغة ،منهم الأصمعي</w:t>
      </w:r>
      <w:r>
        <w:rPr>
          <w:rStyle w:val="FootnoteAnchor"/>
          <w:rtl w:val="true"/>
        </w:rPr>
        <w:footnoteReference w:id="467"/>
      </w:r>
      <w:r>
        <w:rPr>
          <w:rFonts w:ascii="Amiri" w:hAnsi="Amiri" w:eastAsia="Amiri" w:cs="Amiri"/>
          <w:color w:val="111111"/>
          <w:sz w:val="28"/>
          <w:sz w:val="28"/>
          <w:szCs w:val="28"/>
          <w:rtl w:val="true"/>
          <w:lang w:bidi="ar-SA"/>
        </w:rPr>
        <w:t>، وابن الأعرابي</w:t>
      </w:r>
      <w:r>
        <w:rPr>
          <w:rStyle w:val="FootnoteAnchor"/>
          <w:rtl w:val="true"/>
        </w:rPr>
        <w:footnoteReference w:id="468"/>
      </w:r>
      <w:r>
        <w:rPr>
          <w:rFonts w:ascii="IRNazanin" w:hAnsi="IRNazanin" w:eastAsia="IRNazanin"/>
          <w:color w:val="111111"/>
          <w:sz w:val="28"/>
          <w:sz w:val="28"/>
          <w:szCs w:val="28"/>
          <w:rtl w:val="true"/>
          <w:lang w:bidi="fa-IR"/>
        </w:rPr>
        <w:t>والفراء</w:t>
      </w:r>
      <w:r>
        <w:rPr>
          <w:rStyle w:val="FootnoteAnchor"/>
          <w:rtl w:val="true"/>
        </w:rPr>
        <w:footnoteReference w:id="469"/>
      </w:r>
      <w:r>
        <w:rPr>
          <w:rFonts w:ascii="Amiri" w:hAnsi="Amiri" w:eastAsia="Amiri" w:cs="Amiri"/>
          <w:color w:val="111111"/>
          <w:sz w:val="28"/>
          <w:sz w:val="28"/>
          <w:szCs w:val="28"/>
          <w:rtl w:val="true"/>
          <w:lang w:bidi="ar-SA"/>
        </w:rPr>
        <w:t>وأبو عبيد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بالتسكين لا غير</w:t>
      </w:r>
      <w:r>
        <w:rPr>
          <w:rStyle w:val="FootnoteAnchor"/>
          <w:rtl w:val="true"/>
        </w:rPr>
        <w:footnoteReference w:id="471"/>
      </w:r>
      <w:r>
        <w:rPr>
          <w:rFonts w:ascii="Amiri" w:hAnsi="Amiri" w:eastAsia="Amiri" w:cs="Amiri"/>
          <w:color w:val="111111"/>
          <w:sz w:val="28"/>
          <w:sz w:val="28"/>
          <w:szCs w:val="28"/>
          <w:rtl w:val="true"/>
          <w:lang w:bidi="ar-SA"/>
        </w:rPr>
        <w:t>، وأما بفتح القاف فهي اسم للمُلْتَقِط؛ لأنّ ما جاء على فعلة فهو اسم للفاعل، كهمزة ولمزة وهزأة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فهي مختصة لغةً بالمال، لكنّ الفقهاء تجوّزوا في إطلاقها على ما يشمل الآدمي، فعنونوا أنواع الملتقطات الثلاثة باسم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جرى على المعنى اللغوي، وأفرد الإنسان الضائع بكتاب آخر، وعنونه باللقيط</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الطالبين،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شرح المهذب،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على مشروعيتها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زيد بن خالد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اللقطة،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عفاصها ووكاءها، ثم عرّفها سنةً، فإن جاء صاحبها وإلا فشأنك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أو لأخيك أو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الإبل؟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 ولها؟ معها سقاؤها وحذاؤها، </w:t>
      </w:r>
      <w:bookmarkStart w:id="339" w:name="pg11069_116016"/>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الملقوط إمّا إنسان أو حيوان أو غيرهما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216025_1067777946"/>
      <w:bookmarkStart w:id="341" w:name="_Toc124"/>
      <w:bookmarkEnd w:id="340"/>
      <w:r>
        <w:rPr>
          <w:rtl w:val="true"/>
        </w:rPr>
        <w:t>القسم الأوّل</w:t>
      </w:r>
      <w:r>
        <w:rPr>
          <w:rtl w:val="true"/>
        </w:rPr>
        <w:t>:</w:t>
      </w:r>
      <w:r>
        <w:rPr>
          <w:rtl w:val="true"/>
        </w:rPr>
        <w:t>اللقيط</w:t>
      </w:r>
      <w:bookmarkEnd w:id="341"/>
    </w:p>
    <w:p>
      <w:pPr>
        <w:pStyle w:val="Heading4"/>
        <w:numPr>
          <w:ilvl w:val="3"/>
          <w:numId w:val="1"/>
        </w:numPr>
        <w:rPr/>
      </w:pPr>
      <w:bookmarkStart w:id="342" w:name="__RefHeading___Toc4216027_1067777946"/>
      <w:bookmarkStart w:id="343" w:name="_Toc12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فالقسم الأوّل يسمّى لقيطاً وملقوطاً ومنبوذاً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الماء وتأكل الشجر حتى يلقاها ربها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وجدت شاةً،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أو لأخيك أو للذئب،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بعيراً،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حذاؤه، وكرشه سقاؤه، فلا تهجه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والعفاص الوعاء الذي يكون فيه النفقة، من جلد أو خرقة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الجلد الذي يلبسه رأس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يشدّ به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وحذاؤها يعني خُفّها، أطلق عليه الحذاء لقوته وصلابته، فأجراه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وسقاؤها بطنها؛ لأنّها تأخذ فيه ماءً كثيراً، فيبقى معها ما يمنعها العطش، كما يجتمع الماء في السقاء، وهو ظرف الماء من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الملقوط إمّا إنسان أو حيوان أو غيرهما، فالقسم الأوّل يسمّى لقيطاً وملقوطاً ومنبوذاً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الأقسام ثلاثة باعتبار اختلاف أحكامها، فإنّ لكلّ واحد من هذه الأقسام الثلاثة حكماً يخصه كما سيأتي</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كطريح وجريح، فهما بمعنى والمنبوذ المطروح</w:t>
      </w:r>
      <w:r>
        <w:rPr>
          <w:rFonts w:eastAsia="Amiri" w:cs="Amiri" w:ascii="Amiri" w:hAnsi="Amiri"/>
          <w:color w:val="111111"/>
          <w:sz w:val="28"/>
          <w:szCs w:val="28"/>
          <w:rtl w:val="true"/>
          <w:lang w:bidi="ar-SA"/>
        </w:rPr>
        <w:t xml:space="preserve">. </w:t>
      </w:r>
      <w:bookmarkStart w:id="344" w:name="pg11069_116017"/>
    </w:p>
    <w:p>
      <w:pPr>
        <w:pStyle w:val="BookText"/>
        <w:rPr/>
      </w:pPr>
      <w:bookmarkEnd w:id="344"/>
      <w:r>
        <w:rPr>
          <w:rFonts w:ascii="Amiri" w:hAnsi="Amiri" w:eastAsia="Amiri" w:cs="Amiri"/>
          <w:color w:val="111111"/>
          <w:sz w:val="28"/>
          <w:sz w:val="28"/>
          <w:szCs w:val="28"/>
          <w:rtl w:val="true"/>
          <w:lang w:bidi="ar-SA"/>
        </w:rPr>
        <w:t>وينحصر النظر فيه في ثلاثة مقاصد</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216029_1067777946"/>
      <w:bookmarkStart w:id="346" w:name="_Toc126"/>
      <w:bookmarkEnd w:id="345"/>
      <w:r>
        <w:rPr>
          <w:rtl w:val="true"/>
        </w:rPr>
        <w:t>المقصد الأوّل في</w:t>
      </w:r>
      <w:r>
        <w:rPr>
          <w:rtl w:val="true"/>
        </w:rPr>
        <w:t xml:space="preserve">* </w:t>
      </w:r>
      <w:r>
        <w:rPr>
          <w:rtl w:val="true"/>
        </w:rPr>
        <w:t>اللقيط</w:t>
      </w:r>
      <w:bookmarkEnd w:id="346"/>
    </w:p>
    <w:p>
      <w:pPr>
        <w:pStyle w:val="Heading5"/>
        <w:numPr>
          <w:ilvl w:val="4"/>
          <w:numId w:val="1"/>
        </w:numPr>
        <w:rPr/>
      </w:pPr>
      <w:bookmarkStart w:id="347" w:name="__RefHeading___Toc4216031_1067777946"/>
      <w:bookmarkStart w:id="348" w:name="_Toc127"/>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وهو كلّ صبي ضائع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تعلّق الحكم بالتقاط الطفل غير المميز، وسقوطه في طرف البالغ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الأسماء الثلاثة إلى أمرين باعتبار حالتيه، فإنه ينبذ أولاً ثمّ يلقط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اللقيط وهو كلّ صبي ضائع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البالغ، فإنه مستغن عن الحضانة والتعهد، فلا معنى لالتقاطه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في معرض هلاك وجب تخليصه</w:t>
      </w:r>
      <w:r>
        <w:rPr>
          <w:rStyle w:val="FootnoteAnchor"/>
          <w:rtl w:val="true"/>
        </w:rPr>
        <w:footnoteReference w:id="476"/>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المنبوذ وإن لم يكن له كافل، فإنّه لا يصدق عليه اسم اللقيط وإن كانت كفالته واجبة كفاية كالضائع، إلا أنه لا يسمّى لقيطاً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كافل له عن الضائع المعروف النسب، فإنّ أباه وجده ومن يجب عليه حضانته مختصون بحكمه، ولا يلحقه حكم الالتقاط وإن كان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من وجده أخذه وتسليمه إلى من تجب عليه حضانته كفاية من باب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الاحتراز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كافل له عن الصبي الملقوط، فإنّه في يد الملتقط يصدق أنّ له كافلاً، ومع ذلك لا يخرج به عن اسم الضائع بالنسبة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وجه للتقييد بالصبي، فإنّ غيره من الصبية والخنثى غير البالغ كذلك، وكذا المجنون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الإنسان الضائع غير المستقل بنفسه الذي لا كافل له</w:t>
      </w:r>
      <w:r>
        <w:rPr>
          <w:rFonts w:eastAsia="Amiri" w:cs="Amiri" w:ascii="Amiri" w:hAnsi="Amiri"/>
          <w:color w:val="111111"/>
          <w:sz w:val="28"/>
          <w:szCs w:val="28"/>
          <w:rtl w:val="true"/>
          <w:lang w:bidi="ar-SA"/>
        </w:rPr>
        <w:t xml:space="preserve">. </w:t>
      </w:r>
      <w:bookmarkStart w:id="349" w:name="pg11069_116018"/>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الطفل المميز تردد أشبهه جواز التقاطه؛ لصغره وعجزه عن دفع ضرورته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أب أو جد أو أُمّ أُجبر الموجود منهم على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سبق إليه ملتقط ثم نبذه فأخذه آخر الزم الأوّل أخذه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4216033_1067777946"/>
      <w:bookmarkStart w:id="351" w:name="_Toc128"/>
      <w:bookmarkEnd w:id="350"/>
      <w:r>
        <w:rPr>
          <w:rtl w:val="true"/>
        </w:rPr>
        <w:t>التقاط الطفل والمملوک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التقط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حفظه وإيصاله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الطفل المميز تردد أشبهه جواز التقاطه؛ لصغره وعجزه عن دفع 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أنّه مستقل ممتنع خصوصاً إذا كان مراهقاً، فلا يتولى أمره إلا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حاجته إلى التعهد والتربية وإن كان محفوظاً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لكن يستثنى منه المراهق فإنّه مستغن عن الأمرين معاً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أب أو جد أو أُمّ أُجبر الموجود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من يُعرف أبوه أو جده أو غيرهما ممن تجب عليه الحضانة خارج عن حكم اللقيط من حيث وجود الكافل وكذا الملقوط ممن يتعلّق به حكم اللقيط، فإنّ الحكم يتعلّق به فلا يجوز له نبذه بعد ذلك، حتى لو فعل لم يسقط عنه الحكم؛ لتعلق الوجوب به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التقط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حفظه وإيصاله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إطلاقه عدم الفرق في المملوك بين الصغير والكبير، وهو أحد القولين في المسألة</w:t>
      </w:r>
      <w:r>
        <w:rPr>
          <w:rStyle w:val="FootnoteAnchor"/>
          <w:rtl w:val="true"/>
        </w:rPr>
        <w:footnoteReference w:id="477"/>
      </w:r>
      <w:r>
        <w:rPr>
          <w:rFonts w:ascii="Amiri" w:hAnsi="Amiri" w:eastAsia="Amiri" w:cs="Amiri"/>
          <w:color w:val="111111"/>
          <w:sz w:val="28"/>
          <w:sz w:val="28"/>
          <w:szCs w:val="28"/>
          <w:rtl w:val="true"/>
          <w:lang w:bidi="ar-SA"/>
        </w:rPr>
        <w:t>لأنّه مطلقاً مال ضائع يخشى تلفه، خصوصاً إن كان مخوف التلف كما لو كان آبقاً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يحصل الفرق بين الحرّ والمملوك، حيث اشترط الصغر في الحرّ دونه؛ لأنه لا يخرج بالبلوغ عن المالية، والحرّ إنّما يحفظ عن التلف، والقصد من لقطته حضانته وحفظه فيختص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حكم المملوك بالصغير الذي لا يتحفّظ بنفسه</w:t>
      </w:r>
      <w:r>
        <w:rPr>
          <w:rStyle w:val="FootnoteAnchor"/>
          <w:rtl w:val="true"/>
        </w:rPr>
        <w:footnoteReference w:id="478"/>
      </w:r>
      <w:r>
        <w:rPr>
          <w:rFonts w:ascii="Amiri" w:hAnsi="Amiri" w:eastAsia="Amiri" w:cs="Amiri"/>
          <w:color w:val="111111"/>
          <w:sz w:val="28"/>
          <w:sz w:val="28"/>
          <w:szCs w:val="28"/>
          <w:rtl w:val="true"/>
          <w:lang w:bidi="ar-SA"/>
        </w:rPr>
        <w:t>لأن المميز المراهق كالضالة الممتنعة بنفسها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حسن إن لم يخف تلفه، وإلا فالجواز أحسن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أبق منه أو ضاع من غير تفريط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بتفريط ضمن، ولو اختلفا في التفريط ولا بيّنة فالقول قول الملتقط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أنفق عليه باعه في النفقة إذا تعذر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وإيصاله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يجوز تملكه، وهو أحد القولين في المسألة</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الشرعية،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لأصالة بقائه على ملك مالكه، وخروج التملك لغيره من الأموال عن حكم الأصل بنص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فيبقى غيره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العلّامة، ففي القواعد قطع بجواز تملك الصغير بعد التعريف حولاً</w:t>
      </w:r>
      <w:r>
        <w:rPr>
          <w:rStyle w:val="FootnoteAnchor"/>
          <w:rtl w:val="true"/>
        </w:rPr>
        <w:footnoteReference w:id="480"/>
      </w:r>
      <w:r>
        <w:rPr>
          <w:rFonts w:ascii="Amiri" w:hAnsi="Amiri" w:eastAsia="Amiri" w:cs="Amiri"/>
          <w:color w:val="111111"/>
          <w:sz w:val="28"/>
          <w:sz w:val="28"/>
          <w:szCs w:val="28"/>
          <w:rtl w:val="true"/>
          <w:lang w:bidi="ar-SA"/>
        </w:rPr>
        <w:t>، وهوقول الشيخ</w:t>
      </w:r>
      <w:r>
        <w:rPr>
          <w:rStyle w:val="FootnoteAnchor"/>
          <w:rtl w:val="true"/>
        </w:rPr>
        <w:footnoteReference w:id="481"/>
      </w:r>
      <w:r>
        <w:rPr>
          <w:rFonts w:ascii="Amiri" w:hAnsi="Amiri" w:eastAsia="Amiri" w:cs="Amiri"/>
          <w:color w:val="111111"/>
          <w:sz w:val="28"/>
          <w:sz w:val="28"/>
          <w:szCs w:val="28"/>
          <w:rtl w:val="true"/>
          <w:lang w:bidi="ar-SA"/>
        </w:rPr>
        <w:t>؛ لأنه مال ضائع يخشى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أطلق المنع من تملكه، محتجاً بأنّ العبد يتحفّظ بنفسه كالإبل</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لا يتم في الصغير، فالتفصيل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كون اللقيط مملوكاً مع الجهل بمالكه برؤيته قبل أن يضيع يباع مرةً بعد أخرى ولا يُعلم مالكه ولا تكفى القرائن واللون؛ لأصالة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أبق منه أو ضاع من غير تفريط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الملتقط على اللقيط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أمانة شرعيّة؛ للإذن له فيه من قِبَل الشارع، فلا يكون مضموناً عليه لو تلف أو عاب في يده إلا مع تعد أو تفريط، وعليه أيضاً يتفرّع تقديم قول الملتقط لو اختلفا فيه ولا بيّنة؛ لأنّ الأمين قوله مقبول في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أنفق عليه باعه في النفقة إذا تعذر استيفاؤها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التقط العبد ولم يوجد له من ينفق عليه تبرّعاً رفع أمره إلى الحاكم؛ لينفق عليه، أو </w:t>
      </w:r>
      <w:bookmarkStart w:id="352" w:name="pg11069_116020"/>
    </w:p>
    <w:p>
      <w:pPr>
        <w:pStyle w:val="Heading4"/>
        <w:numPr>
          <w:ilvl w:val="3"/>
          <w:numId w:val="1"/>
        </w:numPr>
        <w:rPr/>
      </w:pPr>
      <w:bookmarkStart w:id="353" w:name="__RefHeading___Toc4216035_1067777946"/>
      <w:bookmarkStart w:id="354" w:name="_Toc129"/>
      <w:bookmarkEnd w:id="352"/>
      <w:bookmarkEnd w:id="353"/>
      <w:r>
        <w:rPr>
          <w:rtl w:val="true"/>
        </w:rPr>
        <w:t>المقصد الثاني في المُلتقط</w:t>
      </w:r>
      <w:bookmarkEnd w:id="354"/>
    </w:p>
    <w:p>
      <w:pPr>
        <w:pStyle w:val="Heading5"/>
        <w:numPr>
          <w:ilvl w:val="4"/>
          <w:numId w:val="1"/>
        </w:numPr>
        <w:rPr/>
      </w:pPr>
      <w:bookmarkStart w:id="355" w:name="__RefHeading___Toc4216037_1067777946"/>
      <w:bookmarkStart w:id="356" w:name="_Toc130"/>
      <w:bookmarkEnd w:id="355"/>
      <w:r>
        <w:rPr>
          <w:rtl w:val="true"/>
        </w:rPr>
        <w:t>شروط الملتقط</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ويراعى فيه البلوغ والعقل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لالتقاط الصبي ولا المجنون ولا العبد؛ لأنّه مشغول باستيلاء المولى على منافعه ولو أذن له المولى صح، كما لو أخذه المولى ودفعه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يبيع شيئاً منه فيها، أو يأمره بها ليرجع، فإن تعذر أنفق عليه الملتقط بنية الرجوع إلى أن يستغرق قيمته ثم باعه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أن يبيعه تدريجاً وجب مقدماً على بيعه جملة، وحينئذ فيتعذر بيعه أجمع في النفقة؛ لأنّ الجزء الأخير لا يمكن إنفاق ثمنه عليه؛ لصيرورته حينئذ ملكاً للغير، فلا ينفق عليه الثمن الذي هو ملك الأوّل، بل يحفظ ثمنه لصاحبه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الملتقط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ويراعى فيه البلوغ والعقل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اشتراط بلوغ الملتقط وعقله؛ لاستلزام اللقطة الولاية والحضانة وهما ليسا من أهلهما، فإذا فرض التقاط الصبي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أخذهما اللقيط</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باقٍ على ما كان عليه قبل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الاقتصار على الأمرين عدم اشتراط ،رشده، فيصح من السفيه، وهو أحد القولين في المسألة؛ لأنّ حضانة اللقيط ليست مالاً، وإنما يحجر على السفيه للمال، وكونه مولّى عليه في الجملة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رشده؛ لأنّ الشارع لم يأتمن السفيه على ماله، فعلى الطفل وماله أولى، ولأن الالتقاط ائتمان والشرع لم يأتمنه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الشارع إنما لم يأتمنه على المال لا على غيره، بل جوّز تصرفه في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مطلقاً، وعلى تقدير أن يوجد معه مال يمكن الجمع بين الحكمين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عدم استئمان السفيه على المال واستئمانه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يؤخذ المال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التقاطه يستلزم وجوب إنفاقه عليه، وهو ممتنع من السفيه؛ لأنه تصرف مالي، وجعل التصرف فيه لغيره يؤدّي إلى الإضرار بالطفل بتوزيع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حسن إن تحقق الضرر بذلك، وإلا فالقول بالجواز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حريته؛ فلأنّ الحضانة تبرّع وليس للعبد أهلية التبرع؛ لأنّ منافعه لغيره، وحق المولى مضيق فلا يتفرّغ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المولى له فيه ابتداء وأقره عليه جاز، وكان المولى في الحقيقة هو الملتقط والعبد نائبه فيلحقه أحكامه</w:t>
      </w:r>
      <w:r>
        <w:rPr>
          <w:rStyle w:val="FootnoteAnchor"/>
          <w:rtl w:val="true"/>
        </w:rPr>
        <w:footnoteReference w:id="485"/>
      </w:r>
      <w:r>
        <w:rPr>
          <w:rFonts w:ascii="Amiri" w:hAnsi="Amiri" w:eastAsia="Amiri" w:cs="Amiri"/>
          <w:color w:val="111111"/>
          <w:sz w:val="28"/>
          <w:sz w:val="28"/>
          <w:szCs w:val="28"/>
          <w:rtl w:val="true"/>
          <w:lang w:bidi="ar-SA"/>
        </w:rPr>
        <w:t>دون العبد، ثم لا يجوز للمولى الرجوع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القنّ والمكاتب والمدبّر ومن تحرّر بعضه وأمّ الولد؛ لعدم جواز تبرع واحد منهم بماله ولا منافعه إلا بإذن المولى، ولا يدفع ذلك مهاياة المبعض ولو في زمانه المختص بالحضانة؛ لعدم لزوم المهاياة، فجاز تطرّق المانع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يوجد للقيط كافل غير العبد، وخيف عليه التلف بالإبقاء، فقد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للعبد التقاطه؛ لأنه تخليص له من الهلاك فجاز ، كما لو أراد التخليص من الغرق</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 يجب عليه التقاطه حينئذ</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وجواز الأخذ أو وجوبه لا إشكال فيه حينئذ، وإنما الكلام في لحوق أحكام الالتقاط له، والدليل المذكور لا يفضي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من له أهلية الالتقاط ينبغي أن يجب عليه انتزاعه منه، وسيّده</w:t>
      </w:r>
      <w:r>
        <w:rPr>
          <w:rStyle w:val="FootnoteAnchor"/>
          <w:rtl w:val="true"/>
        </w:rPr>
        <w:footnoteReference w:id="488"/>
      </w:r>
      <w:r>
        <w:rPr>
          <w:rFonts w:ascii="Amiri" w:hAnsi="Amiri" w:eastAsia="Amiri" w:cs="Amiri"/>
          <w:color w:val="111111"/>
          <w:sz w:val="28"/>
          <w:sz w:val="28"/>
          <w:szCs w:val="28"/>
          <w:rtl w:val="true"/>
          <w:lang w:bidi="ar-SA"/>
        </w:rPr>
        <w:t>من الجملة لانتفاء أهليّة العبد له وإن كان له أهلية الاستنقاذ من الهلاك</w:t>
      </w:r>
      <w:r>
        <w:rPr>
          <w:rFonts w:eastAsia="Amiri" w:cs="Amiri" w:ascii="Amiri" w:hAnsi="Amiri"/>
          <w:color w:val="111111"/>
          <w:sz w:val="28"/>
          <w:szCs w:val="28"/>
          <w:rtl w:val="true"/>
          <w:lang w:bidi="ar-SA"/>
        </w:rPr>
        <w:t xml:space="preserve">. </w:t>
      </w:r>
      <w:bookmarkStart w:id="357" w:name="pg11069_116022"/>
    </w:p>
    <w:p>
      <w:pPr>
        <w:pStyle w:val="Heading5"/>
        <w:numPr>
          <w:ilvl w:val="4"/>
          <w:numId w:val="1"/>
        </w:numPr>
        <w:rPr/>
      </w:pPr>
      <w:bookmarkStart w:id="358" w:name="__RefHeading___Toc4216039_1067777946"/>
      <w:bookmarkStart w:id="359" w:name="_Toc131"/>
      <w:bookmarkEnd w:id="357"/>
      <w:bookmarkEnd w:id="358"/>
      <w:r>
        <w:rPr>
          <w:rtl w:val="true"/>
        </w:rPr>
        <w:t>وهل يراعى إسلام  الملتقط وعدالته؟</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يراعى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لا سبيل للكافر على الملقوط المحكوم بإسلامه ظاهراً؛ ولأنه لا يؤمن مخادعته عن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الملتقط فاسقاً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ينتزعه الحاكم من يده ويدفعه إلى عدل؛ لأن حضانته استئمان ولا أمانة للفاسق والأشبه أنّه لا ينتزع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يراعى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للشيخ في المبسوط، محتجاً بما أشار إليه من استلزامه إثبات السبيل للكافر على المسلم</w:t>
      </w:r>
      <w:r>
        <w:rPr>
          <w:rStyle w:val="FootnoteAnchor"/>
          <w:rtl w:val="true"/>
        </w:rPr>
        <w:footnoteReference w:id="489"/>
      </w:r>
      <w:r>
        <w:rPr>
          <w:rFonts w:ascii="Amiri" w:hAnsi="Amiri" w:eastAsia="Amiri" w:cs="Amiri"/>
          <w:color w:val="111111"/>
          <w:sz w:val="28"/>
          <w:sz w:val="28"/>
          <w:szCs w:val="28"/>
          <w:rtl w:val="true"/>
          <w:lang w:bidi="ar-SA"/>
        </w:rPr>
        <w:t xml:space="preserve">، وهو منفي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لِلْكَفِرِينَ عَلَى الْمُؤْمِنِينَ سَبِيلاً</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لا يؤمن أن يفتنه عن دينه ويعلّمه الكفر، بل الظاهر أنّه يربّيه على دينه وينشأ على ذلك ،کولده، فلا يقرّ عليه، بل ينزع من يده إن فرض التقاطه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واقتصار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على نقل القول يشعر بتردّده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ممّا ذكر، ومن أصالة الجواز، ومنع إثبات السبيل له عليه؛ إذ لا سلطنة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ما إذا كان اللقيط محكوماً بإسلامه، بأن التقط في دار الإسلام، أو دار الكفر وفيها مسلم يمكن تولّده منه، أما لو كان محكوماً بكفره فلا إشكال في جواز التقاط الكافر له؛ للأصل وانتفاء المانع وعموم وَالَّذِينَ كَفَرُوا بَعْضُهُمْ أَوْلِيَاءُ بَعْضٍ</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الملتقط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باشتراط العدالة للشيخ في المبسوط </w:t>
      </w:r>
      <w:r>
        <w:rPr>
          <w:rStyle w:val="FootnoteAnchor"/>
          <w:rtl w:val="true"/>
        </w:rPr>
        <w:footnoteReference w:id="492"/>
      </w:r>
      <w:r>
        <w:rPr>
          <w:rFonts w:ascii="Amiri" w:hAnsi="Amiri" w:eastAsia="Amiri" w:cs="Amiri"/>
          <w:color w:val="111111"/>
          <w:sz w:val="28"/>
          <w:sz w:val="28"/>
          <w:szCs w:val="28"/>
          <w:rtl w:val="true"/>
          <w:lang w:bidi="ar-SA"/>
        </w:rPr>
        <w:t>، أيضاً، وتبعه عليه العلّامة في غير التحرير</w:t>
      </w:r>
      <w:r>
        <w:rPr>
          <w:rStyle w:val="FootnoteAnchor"/>
          <w:rtl w:val="true"/>
        </w:rPr>
        <w:footnoteReference w:id="493"/>
      </w:r>
      <w:r>
        <w:rPr>
          <w:rFonts w:ascii="Amiri" w:hAnsi="Amiri" w:eastAsia="Amiri" w:cs="Amiri"/>
          <w:color w:val="111111"/>
          <w:sz w:val="28"/>
          <w:sz w:val="28"/>
          <w:szCs w:val="28"/>
          <w:rtl w:val="true"/>
          <w:lang w:bidi="ar-SA"/>
        </w:rPr>
        <w:t>لما تقرّر من أنّ الحضانة استثمان ولا أمانة للفاسق ولأنه ربما استرقه وأخذ ماله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لم يشترطوا ذلك؛ للأصل؛ ولأن المسلم محلّ الأمانة مع أنّه ليس استئماناً حقيقياً، ولا نتقاضه بالتقاط الكافر مثله، لجوازه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bookmarkStart w:id="360" w:name="pg11069_116023"/>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التقطه بدوي لا استقرار له في موضع التقاطه، أو حضري يريد السفر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 يده؛ لما لا يؤمن من ضياع نسبه، فإنّه إنما يطلب في موضع التقاطه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ولاء للملتقط عليه، بل هو سائبة يتولّى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مال اتجه اشتراطها؛ لأنّ الخيانة في المال أمر راجح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بإمكان الجمع بانتزاع الحاكم له منه كالمبذر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بالجواز التقاط المستور؛ لعدم الحكم عليه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اشترط عدالته فرّق بينه وبين ملتقط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أقرّ في يده وإن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اللقطة معنى التكسب والفاسق من أهله، وها هنا لا كسب، بل هو مجرد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المال يتملكه الملتقط بعد التعريف فلا وجه لانتزاعه منه بخلاف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المقصود في اللقطة حفظ المال، ويمكن الاحتياط عليه بالاستظهار عليه وإن لم ينزعه، والمقصود هنا حفظ الحرّية والنسب، ولا سبيل إلى الاستظهار عليه؛ لأنه قد يدعي رقه في بعض البلدان وبعض الأحوال، وفي هذه الفروق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التقطه بدوي لا استقرار له في موضع التقاطه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بنزعه من يد البدوي ومريد السفر للشيخ في المبسوط أيضاً، محتجاً عليه بما ذكره المصنف من أنه يؤدّي إلى ضياع نسبه في بلد الغربة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إنما يطلب غالباً فى محل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استوجهه المصنّف من جواز التقاطهما وجيه؛ عملاً بالأصل وعدم صلاحية ما ذكر للمانعية؛ لعدم انضباط الحال في ذلك، فقد يؤدي السفر به إلى ظهور نسبه، بأن كان أصله من مكان بعيد عن محلّ الالتقاط ويوافقه المسافر اتفاقاً، ونحو ذلك</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4216041_1067777946"/>
      <w:bookmarkStart w:id="362" w:name="_Toc132"/>
      <w:bookmarkEnd w:id="361"/>
      <w:r>
        <w:rPr>
          <w:rtl w:val="true"/>
        </w:rPr>
        <w:t>لا ولاء للملتقط علي القیط</w:t>
      </w:r>
      <w:bookmarkEnd w:id="3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ولاء للملتقط عليه، بل هو سائبة يتولّى من شاء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الأصحاب وأكثر أهل العلم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bookmarkStart w:id="363" w:name="pg11069_116024"/>
    </w:p>
    <w:p>
      <w:pPr>
        <w:pStyle w:val="Heading5"/>
        <w:numPr>
          <w:ilvl w:val="4"/>
          <w:numId w:val="1"/>
        </w:numPr>
        <w:rPr/>
      </w:pPr>
      <w:bookmarkStart w:id="364" w:name="__RefHeading___Toc4216043_1067777946"/>
      <w:bookmarkStart w:id="365" w:name="_Toc133"/>
      <w:bookmarkEnd w:id="363"/>
      <w:bookmarkEnd w:id="364"/>
      <w:r>
        <w:rPr>
          <w:rtl w:val="true"/>
        </w:rPr>
        <w:t>حکم النفقه علی اللقیط</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الملتقط سلطاناً ينفق عليه استعان به وإلّا استعان بالمسلمين وبذل النفقة عليهم واجب على الكفاية؛ لأنه دفع ضرورة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الأمران أنفق عليه الملتقط، ورجع بما أنفق إذا أيسر إذا نوى الرجوع، ولو أنفق مع إمكان الاستعانة بغيره أو تبرع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للحصر، إلا ما أثبته دليل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إن شاء جعل ولاءه للذين ربوه، وإن شاء لغيرهم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حرّ الأصل لم يثبت عليه رق ولا على آبائه فلم يثبت عليه ولاء كمعروف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العامة فأثبتوا ولاءه للملتقط</w:t>
      </w:r>
      <w:r>
        <w:rPr>
          <w:rStyle w:val="FootnoteAnchor"/>
          <w:rtl w:val="true"/>
        </w:rPr>
        <w:footnoteReference w:id="497"/>
      </w:r>
      <w:r>
        <w:rPr>
          <w:rFonts w:ascii="IRNazanin" w:hAnsi="IRNazanin" w:eastAsia="IRNazanin"/>
          <w:color w:val="111111"/>
          <w:sz w:val="28"/>
          <w:sz w:val="28"/>
          <w:szCs w:val="28"/>
          <w:rtl w:val="true"/>
          <w:lang w:bidi="fa-IR"/>
        </w:rPr>
        <w:t>استناداً إلى خبر</w:t>
      </w:r>
      <w:r>
        <w:rPr>
          <w:rStyle w:val="FootnoteAnchor"/>
          <w:rtl w:val="true"/>
        </w:rPr>
        <w:footnoteReference w:id="498"/>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 الملتقط سلطاناً ينفق عليه استعان به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على الملتقط حضانته بالمعروف، وهو تعهده والقيام بضرورة تربيته بنفسه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الإنفاق عليه من ماله ابتداءً، بل من مال اللقيط إن اتفق كالموجود معه والموقوف على أمثاله بإذن الحاكم مع إمكانه، وإلّا أنفق بنفسه، ومع عدمه يرفع أمره إلى السلطان لينفق عليه من بيت المال؛ لأنه للمصالح وهذا منها، أو من الزكاة مطلقاً، أو من سهم الفقراء والمساكين، أو سهم سبيل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تعذر ذلك كله ووجد من ينفق عليه من الزكاة جاز أيضاً، وإلا استعان بالمسلمين، </w:t>
      </w:r>
      <w:bookmarkStart w:id="366" w:name="pg11069_116025"/>
    </w:p>
    <w:p>
      <w:pPr>
        <w:pStyle w:val="Heading4"/>
        <w:numPr>
          <w:ilvl w:val="3"/>
          <w:numId w:val="1"/>
        </w:numPr>
        <w:rPr/>
      </w:pPr>
      <w:bookmarkStart w:id="367" w:name="__RefHeading___Toc4216045_1067777946"/>
      <w:bookmarkStart w:id="368" w:name="_Toc134"/>
      <w:bookmarkEnd w:id="366"/>
      <w:bookmarkEnd w:id="367"/>
      <w:r>
        <w:rPr>
          <w:rtl w:val="true"/>
        </w:rPr>
        <w:t>المقصد الثالث في أحكامه</w:t>
      </w:r>
      <w:bookmarkEnd w:id="368"/>
    </w:p>
    <w:p>
      <w:pPr>
        <w:pStyle w:val="Heading5"/>
        <w:numPr>
          <w:ilvl w:val="4"/>
          <w:numId w:val="1"/>
        </w:numPr>
        <w:rPr/>
      </w:pPr>
      <w:bookmarkStart w:id="369" w:name="__RefHeading___Toc4216047_1067777946"/>
      <w:bookmarkStart w:id="370" w:name="_Toc135"/>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وهي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4216049_1067777946"/>
      <w:bookmarkStart w:id="372" w:name="_Toc136"/>
      <w:bookmarkEnd w:id="371"/>
      <w:r>
        <w:rPr>
          <w:rtl w:val="true"/>
        </w:rPr>
        <w:t>أخذ اللقيط هل هو واجب على الكفاية ام مستحب؟</w:t>
      </w:r>
      <w:bookmarkEnd w:id="372"/>
    </w:p>
    <w:p>
      <w:pPr>
        <w:pStyle w:val="BookText"/>
        <w:rPr/>
      </w:pPr>
      <w:r>
        <w:rPr>
          <w:rFonts w:ascii="Amiri" w:hAnsi="Amiri" w:eastAsia="Amiri" w:cs="Amiri"/>
          <w:color w:val="111111"/>
          <w:sz w:val="28"/>
          <w:sz w:val="28"/>
          <w:szCs w:val="28"/>
          <w:rtl w:val="true"/>
          <w:lang w:bidi="ar-SA"/>
        </w:rPr>
        <w:t>لأنّه تعاون على البرّ، ولأنه دفع لضرورة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عليهم بذل النفقة كفايةً، والملتقط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الاستعانة بهم مع كونه كأحدهم؛ لرجاء أن يوجد فيهم متبرع؛ إذ لا يجب عليه التبرع، فإن اتفق المتبرع وإلا كان الملتقط وغيره سواء في الوجوب؛ لأنه من باب إعانة المضطر الواجبة كفاية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مع كون الحكم به هو المشهور،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ممّا ذكر ، وأصالة عدم الوجوب؛ لإمكان تأديه بالاقتراض عليه والرجوع به بعد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نقل القولين</w:t>
      </w:r>
      <w:r>
        <w:rPr>
          <w:rStyle w:val="FootnoteAnchor"/>
          <w:rtl w:val="true"/>
        </w:rPr>
        <w:footnoteReference w:id="499"/>
      </w:r>
      <w:r>
        <w:rPr>
          <w:rFonts w:ascii="Amiri" w:hAnsi="Amiri" w:eastAsia="Amiri" w:cs="Amiri"/>
          <w:color w:val="111111"/>
          <w:sz w:val="28"/>
          <w:sz w:val="28"/>
          <w:szCs w:val="28"/>
          <w:rtl w:val="true"/>
          <w:lang w:bidi="ar-SA"/>
        </w:rPr>
        <w:t>ولم يرجح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والأشهر وجوبها</w:t>
      </w:r>
      <w:r>
        <w:rPr>
          <w:rStyle w:val="FootnoteAnchor"/>
          <w:rtl w:val="true"/>
        </w:rPr>
        <w:footnoteReference w:id="500"/>
      </w:r>
      <w:r>
        <w:rPr>
          <w:rFonts w:ascii="Amiri" w:hAnsi="Amiri" w:eastAsia="Amiri" w:cs="Amiri"/>
          <w:color w:val="111111"/>
          <w:sz w:val="28"/>
          <w:sz w:val="28"/>
          <w:szCs w:val="28"/>
          <w:rtl w:val="true"/>
          <w:lang w:bidi="ar-SA"/>
        </w:rPr>
        <w:t>على المسلمين كفاية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جميع ذلك أنفق الملتقط عليه، ورجع عليه به إذا نواه بعد يساره، ولو لم ينو كان متبرعاً، كما لا رجوع له لو وجد المعين المتبرع فلم يستعن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أنفق غير الملتقط عليه حينئذ بنية الرجوع فكذلك على الأقوى؛ لاشتراك الجميع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اشتراط الإشهاد في جواز الرجوع وإن توقف ثبوته عليه بدون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في التذكرة محتجاً بأنه مع عدم الحاكم قائم مقام إذنه</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اللقيط واجب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الأصحاب على أنّ أخذ اللقيط واجب على الكفاية؛ لما فيه من إعانة المضطر، بل </w:t>
      </w:r>
      <w:bookmarkStart w:id="373" w:name="pg11069_116026"/>
    </w:p>
    <w:p>
      <w:pPr>
        <w:pStyle w:val="BookText"/>
        <w:rPr/>
      </w:pPr>
      <w:bookmarkEnd w:id="37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374" w:name="__RefHeading___Toc4216051_1067777946"/>
      <w:bookmarkStart w:id="375" w:name="_Toc137"/>
      <w:bookmarkEnd w:id="374"/>
      <w:r>
        <w:rPr>
          <w:rtl w:val="true"/>
        </w:rPr>
        <w:t>اللقيط يملك كالكبير</w:t>
      </w:r>
      <w:bookmarkEnd w:id="375"/>
    </w:p>
    <w:p>
      <w:pPr>
        <w:pStyle w:val="BookText"/>
        <w:rPr/>
      </w:pPr>
      <w:r>
        <w:rPr>
          <w:rFonts w:ascii="Amiri" w:hAnsi="Amiri" w:eastAsia="Amiri" w:cs="Amiri"/>
          <w:color w:val="111111"/>
          <w:sz w:val="28"/>
          <w:sz w:val="28"/>
          <w:szCs w:val="28"/>
          <w:rtl w:val="true"/>
          <w:lang w:bidi="ar-SA"/>
        </w:rPr>
        <w:t>ويده دالّة على الملك كيد البالغ؛ لأنّ له أهلية التملك، فإذا وجد عليه ثوب قضي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يوجد تحته أو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يكون مشدوداً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دابة أو جمل، أو وجد في خيمة أو فسطاط قضي له بذلك وبما في الخيمة والفسطاط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وجد في دار 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النفس وصيانتها عن الهلاك في كثير من أفراده،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w:t>
      </w:r>
      <w:r>
        <w:rPr>
          <w:rStyle w:val="FootnoteAnchor"/>
          <w:rtl w:val="true"/>
        </w:rPr>
        <w:footnoteReference w:id="502"/>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استحبابه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يتصوّر مع عدم الخوف عليه من الضرر، وإلا لم يكن له وجه، مع أن الأصل في مشروعيته والأمر به إنما هو إزالة الضرر، ومن ثَمَّ اختصّ بمن لا يستقل بحفظ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معظم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والتفصيل بالوجوب مع الخوف عليه والاستحباب مع عدمه كما اختاره الشهيد في اللمعة</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اللقيط يملك كالكبير، ويده دالّة على الملك كيد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الأصل في اللقيط الحرّية ما لم يُعرف غيرها فهو قابل للملك؛ لأنّ له يداً واختصاصاً كالبالغ، فيحكم له بملكيته ما تحت يده واختصاصه، وذلك كثيابه الملبوسة والملفوفة عليه والمفروشة تحته، وما غطّى به من لحاف أو غيره، وما يشدّ عليه وعلى ثوبه، أو جعل في جيبه من حلي أو دراهم وغيرهما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الدابة التي توجد مشدودة عليه، والتي عنانها بيده، أو مشدودة في وسطه أو ثيابه، والمهد الذي هو فيه</w:t>
      </w:r>
      <w:r>
        <w:rPr>
          <w:rFonts w:eastAsia="Amiri" w:cs="Amiri" w:ascii="Amiri" w:hAnsi="Amiri"/>
          <w:color w:val="111111"/>
          <w:sz w:val="28"/>
          <w:szCs w:val="28"/>
          <w:rtl w:val="true"/>
          <w:lang w:bidi="ar-SA"/>
        </w:rPr>
        <w:t xml:space="preserve">. </w:t>
      </w:r>
      <w:bookmarkStart w:id="376" w:name="pg11069_116027"/>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يوجد بين يديه أو إلى جانبيه تردّد أشبهه أنّه لا يقضى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البحث لو كان على دكة وعليها متاع وعدم القضاء له هنا أوضح ،خصوصاً إذا كان هناك يد 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الإشهاد عند أخذ اللقيط؛ لأنه أمانة فهو كالاستيداع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الدنانير المنبوذة</w:t>
      </w:r>
      <w:r>
        <w:rPr>
          <w:rStyle w:val="FootnoteAnchor"/>
          <w:rtl w:val="true"/>
        </w:rPr>
        <w:footnoteReference w:id="505"/>
      </w:r>
      <w:r>
        <w:rPr>
          <w:rFonts w:ascii="Amiri" w:hAnsi="Amiri" w:eastAsia="Amiri" w:cs="Amiri"/>
          <w:color w:val="111111"/>
          <w:sz w:val="28"/>
          <w:sz w:val="28"/>
          <w:szCs w:val="28"/>
          <w:rtl w:val="true"/>
          <w:lang w:bidi="ar-SA"/>
        </w:rPr>
        <w:t>فوقه، والمصبوبة</w:t>
      </w:r>
      <w:r>
        <w:rPr>
          <w:rStyle w:val="FootnoteAnchor"/>
          <w:rtl w:val="true"/>
        </w:rPr>
        <w:footnoteReference w:id="506"/>
      </w:r>
      <w:r>
        <w:rPr>
          <w:rFonts w:ascii="Amiri" w:hAnsi="Amiri" w:eastAsia="Amiri" w:cs="Amiri"/>
          <w:color w:val="111111"/>
          <w:sz w:val="28"/>
          <w:sz w:val="28"/>
          <w:szCs w:val="28"/>
          <w:rtl w:val="true"/>
          <w:lang w:bidi="ar-SA"/>
        </w:rPr>
        <w:t>تحته وتحت فراشه، وكذا لو كان في خيمة أو دار ليس فيها غيره فهما له؛ لثبوت يده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يوجد بين يديه أو إلى جانبيه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من خروجه عن يده لبعده عنه، ومن منع الخروج بذلك؛ لأنّ مثل هذا يثبت اليد والاختصاص في حق البالغ، ألا ترى أنّ الأمتعة الموضوعة في السوق بقرب الشخص تجعل له، خصوصاً مع انضمام قرينة إليه، كما لو وجدت معه أو في ثيابه رقعة فيها أن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أنه له مع الرقعة؛ لأنّه في الأمارة والدلالة على تخصيص اللقيط به أقوى من الموضوع تحته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أرشدت الرقعة إلى دفين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حكم له به مطلقاً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عدم الحكم له بذلك إلا مع القرينة القوية الموجبة للظن الغالب، بأن كانت الرقعة بخط مسكون إليه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p>
    <w:p>
      <w:pPr>
        <w:pStyle w:val="Heading5"/>
        <w:numPr>
          <w:ilvl w:val="4"/>
          <w:numId w:val="1"/>
        </w:numPr>
        <w:rPr/>
      </w:pPr>
      <w:bookmarkStart w:id="377" w:name="__RefHeading___Toc4216053_1067777946"/>
      <w:bookmarkStart w:id="378" w:name="_Toc138"/>
      <w:bookmarkEnd w:id="377"/>
      <w:r>
        <w:rPr>
          <w:rtl w:val="true"/>
        </w:rPr>
        <w:t>لا يجب الإشهاد عند أخذ اللقيط</w:t>
      </w:r>
      <w:bookmarkEnd w:id="378"/>
    </w:p>
    <w:p>
      <w:pPr>
        <w:pStyle w:val="BookText"/>
        <w:rPr/>
      </w:pPr>
      <w:r>
        <w:rPr>
          <w:rFonts w:ascii="Amiri" w:hAnsi="Amiri" w:eastAsia="Amiri" w:cs="Amiri"/>
          <w:color w:val="111111"/>
          <w:sz w:val="28"/>
          <w:sz w:val="28"/>
          <w:szCs w:val="28"/>
          <w:rtl w:val="true"/>
          <w:lang w:bidi="ar-SA"/>
        </w:rPr>
        <w:t>لأنّه أمانة فهو كالاستيداع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عندنا موضع وفاق؛ لأصالة البراءة، ولأنه أمانة كالاستيداع، فلا يجب الإشهاد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بالتعليل على خلاف بعض العامة حيث أوجبه، محتجاً بأنه يحتاج إلى حفظ الحرّية </w:t>
      </w:r>
      <w:bookmarkStart w:id="379" w:name="pg11069_116028"/>
    </w:p>
    <w:p>
      <w:pPr>
        <w:pStyle w:val="Heading5"/>
        <w:numPr>
          <w:ilvl w:val="4"/>
          <w:numId w:val="1"/>
        </w:numPr>
        <w:rPr/>
      </w:pPr>
      <w:bookmarkStart w:id="380" w:name="__RefHeading___Toc4216055_1067777946"/>
      <w:bookmarkStart w:id="381" w:name="_Toc139"/>
      <w:bookmarkEnd w:id="379"/>
      <w:bookmarkEnd w:id="380"/>
      <w:r>
        <w:rPr>
          <w:rtl w:val="true"/>
        </w:rPr>
        <w:t>حكم الإنفاق علي المنبوذ من ماله</w:t>
      </w:r>
      <w:bookmarkEnd w:id="38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للمنبوذ مال افتقر الملتقط في الإنفاق عليه إلى إذن الحاكم؛ لأنه لا ولاية له في ماله، فإن بادر فأنفق عليه منه ضمن؛ لأنه تصرف في مال الغير لا لضرورة، ولو تعذر الحاكم جاز الإنفاق ولا ضمان؛ لتحقق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 فوجب كالنكاح</w:t>
      </w:r>
      <w:r>
        <w:rPr>
          <w:rStyle w:val="FootnoteAnchor"/>
          <w:rtl w:val="true"/>
        </w:rPr>
        <w:footnoteReference w:id="509"/>
      </w:r>
      <w:r>
        <w:rPr>
          <w:rFonts w:ascii="Amiri" w:hAnsi="Amiri" w:eastAsia="Amiri" w:cs="Amiri"/>
          <w:color w:val="111111"/>
          <w:sz w:val="28"/>
          <w:sz w:val="28"/>
          <w:szCs w:val="28"/>
          <w:rtl w:val="true"/>
          <w:lang w:bidi="ar-SA"/>
        </w:rPr>
        <w:t>، فرده المصنّف بأنه أمانة كالاستيداع، فلا يجب الإشهاد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لأنه أصون وأحفظ لنسبه وحريته، فإنّ اللقطة يشيع خبرها بالتعريف ولا تعريف في اللقيط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الاستحباب في جانب الفاسق والمعسر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أشهد به فليشهد على اللقيط وما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للمنبوذ مال افتقر الملتقط في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الملتقط على اللقيط إنما هي في حضانته وتربيته؛ لأنّ ذلك هو المقصود من شرعيته بل وجوبه ، وأما ماله فلا ولاية له عليه؛ للأصل ولأن إثبات اليد على المال تفتقر إلى ولاية عامة أو خاصة، ولا ولاية للملتقط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التقطه وبيده مال رفع أمره إلى الحاكم ليأخذه منه ويسلّمه إلى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عليه منه، فإن بادر الملتقط إلى الإنفاق عليه منه بدون إذن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كان ضامناً ، كمن في يده وديعة ليتيم فأنفقها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الحاكم جاز للملتقط حينئذ الإنفاق من باب الحسبة، كما يجوز الإنفاق على اليتيم للآحاد عند تعذر الولي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تركها حينئذٍ يؤدّي إلى الإضرار بالطفل، ووجوبها من مال الملتقط مع وجود مال اللقيط إضرار به، وهما منفيان</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وتهذيب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الإشهاد على الإنفاق حينئذ ؛ للأصل، لكن يستحبّ؛ دفعاً للتخاصم ورفعاً للتهمة</w:t>
      </w:r>
      <w:r>
        <w:rPr>
          <w:rFonts w:eastAsia="Amiri" w:cs="Amiri" w:ascii="Amiri" w:hAnsi="Amiri"/>
          <w:color w:val="111111"/>
          <w:sz w:val="28"/>
          <w:szCs w:val="28"/>
          <w:rtl w:val="true"/>
          <w:lang w:bidi="ar-SA"/>
        </w:rPr>
        <w:t xml:space="preserve">. </w:t>
      </w:r>
      <w:bookmarkStart w:id="382" w:name="pg11069_116029"/>
    </w:p>
    <w:p>
      <w:pPr>
        <w:pStyle w:val="BookText"/>
        <w:rPr/>
      </w:pPr>
      <w:bookmarkEnd w:id="382"/>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216057_1067777946"/>
      <w:bookmarkStart w:id="384" w:name="_Toc140"/>
      <w:bookmarkEnd w:id="383"/>
      <w:r>
        <w:rPr>
          <w:rtl w:val="true"/>
        </w:rPr>
        <w:t>حكم الملقوط في دار الإسلام ودار الكفر</w:t>
      </w:r>
      <w:bookmarkEnd w:id="384"/>
    </w:p>
    <w:p>
      <w:pPr>
        <w:pStyle w:val="BookText"/>
        <w:rPr/>
      </w:pPr>
      <w:r>
        <w:rPr>
          <w:rFonts w:ascii="Amiri" w:hAnsi="Amiri" w:eastAsia="Amiri" w:cs="Amiri"/>
          <w:color w:val="111111"/>
          <w:sz w:val="28"/>
          <w:sz w:val="28"/>
          <w:szCs w:val="28"/>
          <w:rtl w:val="true"/>
          <w:lang w:bidi="ar-SA"/>
        </w:rPr>
        <w:t xml:space="preserve">يحكم بإسلامه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ملكها 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مسلم؛ نظراً إلى الاحتمال وإن بعد؛ تغليباً لحكم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فيها مسلم فهو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وجد في دار الحرب ولا مستوطن هناك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الملقوط في دار الإسلام يحكم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هنا بيان حكم اللقيط من حيث الإسلام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الإسلام لشخص قد يثبت استقلالاً، وقد يثبت بغيره </w:t>
      </w:r>
      <w:r>
        <w:rPr>
          <w:rStyle w:val="FootnoteAnchor"/>
          <w:rtl w:val="true"/>
        </w:rPr>
        <w:footnoteReference w:id="511"/>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في حق البالغ العاقل، فيصح منه مباشرة الإسلام بالعبارة إن كان ناطقاً، والإشارة إن كان أخرس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الصبي فلا يصح إسلامه مطلقاً؛ لأنه غير مكلف، وعبارته مسلوبة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بصحة إسلام المراهق</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الإسلام بالتبعية، فيكون تارة بإسلام أحد الأبوين، وتارة بتبعية السابي، ولا غرض في البحث عن هذين هنا وتارةً بتبعية الدار وهو الغرض في باب اللقيط، فإنّه إنما يحكم بإسلامه بهذه الجهة فمن ثمّ اقتصر عليها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اللقيط إما أن يوجد في دار الإسلام، أو في دار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هنا على ما ذكره في الدروس ما ينفذ فيها حكم الإسلام ،فلا يكون بها كافر إلا معاهداً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فلقيطها حرّ مسلم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دار الكفر التي تنفذ فيها أحكام الإسلام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مسلم صالح للاستيلاد ولو واحداً أسيراً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معناهما دار كانت للمسلمين فاستولى عليها الكفار، إذا علم بقاء مسلم فيها صالح للاستيلاد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دار الكفر فهي ما تنفذ فيها أحكام الكفّار، فلا يسكن فيها مسلم إلا مسالماً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ولقيطها محكوم بكفره ورقه، إلا أن يكون فيها مسلم ولو تاجراً أو أسيراً أو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المارة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دار الإسلام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خطها المسلمون كبغداد والبصرة والكوفة، فلقيط هذه محكوم بإسلامه وإن كان فيها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فتحها المسلمون كمدائن والشام، فهذه إن كان فيها مسلم واحد حكم بإسلام لقيطها، وإلا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الكفر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كان للمسلمين فغلب الكفّار عليه كالساحل، فهذا إن كان فيه ولو مسلم واحد حكم بإسلام لقيطه، وإن لم يكن فيها مسلم فهو كافر ويحتمل أن يكون مسلماً ؛ لاحتمال أن يكون فيه مؤمن يكتم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لا يكون للمسلمين أصلاً كبلاد الهند والروم، فإن لم يكن فيها مسلم فلقيطها كافر؛ لأن الدار لهم وأهلها منهم، وإن كان فيها مسلمون كالتجار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ساكنون فهو مسلم لقيام الاحتمال، تغليباً للإسلام</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التعريفات أنّ المراد من دار الإسلام هنا غير المراد بها في حكمهم بأن سوق الإسلام يحكم على لحومه وجلوده بالطهارة كما سبق في أبوابه</w:t>
      </w:r>
      <w:r>
        <w:rPr>
          <w:rStyle w:val="FootnoteAnchor"/>
          <w:rtl w:val="true"/>
        </w:rPr>
        <w:footnoteReference w:id="516"/>
      </w:r>
      <w:r>
        <w:rPr>
          <w:rFonts w:ascii="Amiri" w:hAnsi="Amiri" w:eastAsia="Amiri" w:cs="Amiri"/>
          <w:color w:val="111111"/>
          <w:sz w:val="28"/>
          <w:sz w:val="28"/>
          <w:szCs w:val="28"/>
          <w:rtl w:val="true"/>
          <w:lang w:bidi="ar-SA"/>
        </w:rPr>
        <w:t>لأنّ المسلم الواحد لا يكفي في ذلك إذا كان أصل البلد للمسلمين، ولا يصدق عليه سوق المسلمين</w:t>
      </w:r>
      <w:r>
        <w:rPr>
          <w:rFonts w:eastAsia="Amiri" w:cs="Amiri" w:ascii="Amiri" w:hAnsi="Amiri"/>
          <w:color w:val="111111"/>
          <w:sz w:val="28"/>
          <w:szCs w:val="28"/>
          <w:rtl w:val="true"/>
          <w:lang w:bidi="ar-SA"/>
        </w:rPr>
        <w:t xml:space="preserve">. </w:t>
      </w:r>
      <w:bookmarkStart w:id="385" w:name="pg11069_116031"/>
    </w:p>
    <w:p>
      <w:pPr>
        <w:pStyle w:val="BookText"/>
        <w:rPr/>
      </w:pPr>
      <w:bookmarkEnd w:id="385"/>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w:t>
      </w:r>
    </w:p>
    <w:p>
      <w:pPr>
        <w:pStyle w:val="Heading5"/>
        <w:numPr>
          <w:ilvl w:val="4"/>
          <w:numId w:val="1"/>
        </w:numPr>
        <w:rPr/>
      </w:pPr>
      <w:bookmarkStart w:id="386" w:name="__RefHeading___Toc4216059_1067777946"/>
      <w:bookmarkStart w:id="387" w:name="_Toc141"/>
      <w:bookmarkEnd w:id="386"/>
      <w:r>
        <w:rPr>
          <w:rtl w:val="true"/>
        </w:rPr>
        <w:t>عاقلة اللقيط الإمام</w:t>
      </w:r>
      <w:bookmarkEnd w:id="387"/>
    </w:p>
    <w:p>
      <w:pPr>
        <w:pStyle w:val="BookText"/>
        <w:rPr/>
      </w:pPr>
      <w:r>
        <w:rPr>
          <w:rFonts w:ascii="Amiri" w:hAnsi="Amiri" w:eastAsia="Amiri" w:cs="Amiri"/>
          <w:color w:val="111111"/>
          <w:sz w:val="28"/>
          <w:sz w:val="28"/>
          <w:szCs w:val="28"/>
          <w:rtl w:val="true"/>
          <w:lang w:bidi="ar-SA"/>
        </w:rPr>
        <w:t>إذا لم يظهر له نسب ولم يتوال أحداً، سواء جنى عمداً أو خطأ، ما دام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ففي عمده القصاص، وفي خطئه الدية على الإمام وفي شبيه العمد الدية في ماله</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4216061_1067777946"/>
      <w:bookmarkStart w:id="389" w:name="_Toc142"/>
      <w:bookmarkEnd w:id="388"/>
      <w:r>
        <w:rPr>
          <w:rtl w:val="true"/>
        </w:rPr>
        <w:t>*</w:t>
      </w:r>
      <w:r>
        <w:rPr>
          <w:rtl w:val="true"/>
        </w:rPr>
        <w:t>ولو جني علي اللقيط وهو صغير</w:t>
      </w:r>
      <w:bookmarkEnd w:id="389"/>
    </w:p>
    <w:p>
      <w:pPr>
        <w:pStyle w:val="BookText"/>
        <w:rPr/>
      </w:pPr>
      <w:r>
        <w:rPr>
          <w:rFonts w:ascii="Amiri" w:hAnsi="Amiri" w:eastAsia="Amiri" w:cs="Amiri"/>
          <w:color w:val="111111"/>
          <w:sz w:val="28"/>
          <w:sz w:val="28"/>
          <w:szCs w:val="28"/>
          <w:rtl w:val="true"/>
          <w:lang w:bidi="ar-SA"/>
        </w:rPr>
        <w:t>فإن كانت على النفس فالدية إن كانت خطاً، والقصاص إن كانت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على الطرف قال الشيخ لا يقتص له، ولا تؤخذ الدية؛ لأنه لا يدرى مراده عند بلوغه، فهو كالصبي لا يقتص له أبوه ولا</w:t>
      </w:r>
    </w:p>
    <w:p>
      <w:pPr>
        <w:pStyle w:val="BookText"/>
        <w:rPr/>
      </w:pPr>
      <w:r>
        <w:rPr>
          <w:rFonts w:ascii="Amiri" w:hAnsi="Amiri" w:eastAsia="Amiri" w:cs="Amiri"/>
          <w:color w:val="111111"/>
          <w:sz w:val="28"/>
          <w:sz w:val="28"/>
          <w:szCs w:val="28"/>
          <w:rtl w:val="true"/>
          <w:lang w:bidi="ar-SA"/>
        </w:rPr>
        <w:t>الحاكم، ويؤخّر حقه إلى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بجواز استيفاء الولي الدية مع الغبطة إن كانت خطأ والقصاص إن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عاقلة اللقيط الإمام، إذا لم يظهر له نسب ولم يتوال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عاقلة اللقيط عندنا الإمام؛ لأنّ ميراثه له، فإنّه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العامة جنايته في بيت المال</w:t>
      </w:r>
      <w:r>
        <w:rPr>
          <w:rStyle w:val="FootnoteAnchor"/>
          <w:rtl w:val="true"/>
        </w:rPr>
        <w:footnoteReference w:id="517"/>
      </w:r>
      <w:r>
        <w:rPr>
          <w:rFonts w:ascii="Amiri" w:hAnsi="Amiri" w:eastAsia="Amiri" w:cs="Amiri"/>
          <w:color w:val="111111"/>
          <w:sz w:val="28"/>
          <w:sz w:val="28"/>
          <w:szCs w:val="28"/>
          <w:rtl w:val="true"/>
          <w:lang w:bidi="ar-SA"/>
        </w:rPr>
        <w:t>؛ لأنه ليس له عاقلة خاصة، وماله إذا مات مصروف عندهم إلى بيت المال إرثاً، فلمّا كان بيت المال وارثاً له عقل عنه، وجنايته على النفس 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جنى وهو صغير فعلى عاقلته، سواء جنى عمداً أم خطاً، لأنّ عمد عمد الصغير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بلوغه ففي عمده القصاص كغيره، وفي خطئه الدية على عاقلته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كانت جنايته على مال فالضمان عليه لا غير مطلقاً، سواء أتلفه عمداً أم خطأ وينتظر به یساره إذا لم يكن بيده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جني عليه 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الحضانة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جُني على اللقيط وهو صغير، فإن كانت على النفس فالدية للإمام عندنا إن كانت الجناية خطا، والقصاص إليه إن كانت عمدا </w:t>
      </w:r>
    </w:p>
    <w:p>
      <w:pPr>
        <w:pStyle w:val="BookText"/>
        <w:rPr/>
      </w:pPr>
      <w:r>
        <w:rPr>
          <w:rFonts w:ascii="Amiri" w:hAnsi="Amiri" w:eastAsia="Amiri" w:cs="Amiri"/>
          <w:color w:val="111111"/>
          <w:sz w:val="28"/>
          <w:sz w:val="28"/>
          <w:szCs w:val="28"/>
          <w:rtl w:val="true"/>
          <w:lang w:bidi="ar-SA"/>
        </w:rPr>
        <w:t>كانت عمداً كان حسناً؛ إذ لا معنى للتأخير مع وجود السبب ولا يتولّى ذلك الملتقط؛ إذ لا ولاية له في غير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على ما دون النفس ففي تعجيل الحاكم استيفاء الحق من الدية أو القصاص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الشيخ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للإمام استيفاؤه؛ لأنه قد يريد العفو وقد يريد التشفي، وإذا لم يعلم مراده لا يجوز تعجيل الاستيفاء، ولأنّ فائت الدم لا 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المنع في حق الأب والجد أيضاً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هنا، وفي الأب والجد؛ لثبوت الولاية فجاز له الاستيفاء كغيره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شرعيّة القصاص لحفظ الأنفس، كما بينه سبحانه وتعالى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حَيَوَةٌ</w:t>
      </w:r>
      <w:r>
        <w:rPr>
          <w:rStyle w:val="FootnoteAnchor"/>
          <w:rtl w:val="true"/>
        </w:rPr>
        <w:footnoteReference w:id="519"/>
      </w:r>
      <w:r>
        <w:rPr>
          <w:rFonts w:ascii="Amiri" w:hAnsi="Amiri" w:eastAsia="Amiri" w:cs="Amiri"/>
          <w:color w:val="111111"/>
          <w:sz w:val="28"/>
          <w:sz w:val="28"/>
          <w:szCs w:val="28"/>
          <w:rtl w:val="true"/>
          <w:lang w:bidi="ar-SA"/>
        </w:rPr>
        <w:t>، وتأخيره مع بذله ترك للغاية، وقد يفوت استدراكها بفوات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بإرادة المولى عليه وقت البلوغ؛ لأنّ المعتبر بحال الجناية وأهليته حينئذ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الخلاف الصغير، ولذا عبر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المجنون فإن الولي يعتمد في أمره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للصبي غايةً ينتظر، بخلاف المجنون، فإنه لا وقت معين ينتظر لإفاقته، والتأخير لا إلى غاية قريب من التفويت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الولاية راجعة إلى الحاكم كما قرّرناه، دون الملتقط؛ لأنه لا ولاية له على اللقيط في غير الحضانة</w:t>
      </w:r>
      <w:r>
        <w:rPr>
          <w:rFonts w:eastAsia="Amiri" w:cs="Amiri" w:ascii="Amiri" w:hAnsi="Amiri"/>
          <w:color w:val="111111"/>
          <w:sz w:val="28"/>
          <w:szCs w:val="28"/>
          <w:rtl w:val="true"/>
          <w:lang w:bidi="ar-SA"/>
        </w:rPr>
        <w:t xml:space="preserve">. </w:t>
      </w:r>
      <w:bookmarkStart w:id="390" w:name="pg11069_116033"/>
    </w:p>
    <w:p>
      <w:pPr>
        <w:pStyle w:val="BookText"/>
        <w:rPr/>
      </w:pPr>
      <w:bookmarkEnd w:id="390"/>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فقذفه قاذف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 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حد؛ لأنّ الحكم بالحرّية غير متيقن بل على الظاهر، وهو محتمل، فيتحقق الاشتباه الموجب لسقوط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الحد؛ تعويلاً على الحكم بحرّيّته ظاهراً؛ والأُمور الشرعيّة منوطة بالظاهر فيثبت الحدّ كثبوت القصاص والأخير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 الشيخ على انتظار البلوغ حبس الجاني إلى أن يبلغ اللقيط؛ ليستوفي العقوبة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كالأصل؛ لأنّ الواجب بالجناية القود 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الحبس فلا، بل هو تعجيل عقوبة بغير سبب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فقذفه قاذف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5"/>
        <w:numPr>
          <w:ilvl w:val="4"/>
          <w:numId w:val="1"/>
        </w:numPr>
        <w:rPr/>
      </w:pPr>
      <w:bookmarkStart w:id="391" w:name="__RefHeading___Toc4216063_1067777946"/>
      <w:bookmarkStart w:id="392" w:name="_Toc143"/>
      <w:bookmarkEnd w:id="391"/>
      <w:r>
        <w:rPr>
          <w:rtl w:val="true"/>
        </w:rPr>
        <w:t>إذا قذف اللقيط قاذف بعد بلوغه</w:t>
      </w:r>
      <w:bookmarkEnd w:id="392"/>
    </w:p>
    <w:p>
      <w:pPr>
        <w:pStyle w:val="BookText"/>
        <w:rPr/>
      </w:pPr>
      <w:r>
        <w:rPr>
          <w:rFonts w:ascii="Amiri" w:hAnsi="Amiri" w:eastAsia="Amiri" w:cs="Amiri"/>
          <w:color w:val="111111"/>
          <w:sz w:val="28"/>
          <w:sz w:val="28"/>
          <w:szCs w:val="28"/>
          <w:rtl w:val="true"/>
          <w:lang w:bidi="ar-SA"/>
        </w:rPr>
        <w:t>فإن لم يدع رقيته فلا إشكال في حده؛ لأنه محكوم بحريته ظاهراً ولا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ادعى القاذف رقيّته، وأنكر المقذوف فقد تعارض أصلا الحرية الموجب للحدّ والقصاص، وبراءة الذمة من وجوب الحدّ وقيام الشبهة الدارئة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اختلف كلام الشيخ في المبسوط، ففي موضع منه أوجب الحد للأول</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موضع آخر حكم بعدمه للثاني</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اختلف فتوى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أوجب الحد عملاً بالظاهر، فإنّ الأحكام الشرعية منوطة به، ومن ثَمَّ وجب القصاص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الحدود اختار فيما إذا تقاذف اثنان وادّعى المقذوف الحرّية وأنكر القاذف سقوط الحد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ثبوته فيهما؛ لوجود المقتضى وهو قذف من حكم بحريته شرعاً، وجرت عليه أحكام الأحرار، وهو مخرج عن حكم الأصل الآخر، فتعارض الأصلين ممنوع</w:t>
      </w:r>
      <w:r>
        <w:rPr>
          <w:rFonts w:eastAsia="Amiri" w:cs="Amiri" w:ascii="Amiri" w:hAnsi="Amiri"/>
          <w:color w:val="111111"/>
          <w:sz w:val="28"/>
          <w:szCs w:val="28"/>
          <w:rtl w:val="true"/>
          <w:lang w:bidi="ar-SA"/>
        </w:rPr>
        <w:t xml:space="preserve">. </w:t>
      </w:r>
      <w:bookmarkStart w:id="393" w:name="pg11069_116034"/>
    </w:p>
    <w:p>
      <w:pPr>
        <w:pStyle w:val="BookText"/>
        <w:rPr/>
      </w:pPr>
      <w:bookmarkEnd w:id="393"/>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إقرار اللقيط على نفسه بالرق إذا كان بالغاً رشيداً، ولم تعرف حريته، ولا كان مدعياً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فإن لم نقل بوجوب الحد فلا إشكال في وجوب التعزير؛ لأنّ قدره متيقن على كل من تقديرى الرقية والحرية، وهى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بل الواجب قدره في ضمن الحد، والتعزير هو ذلك القدر المخصوص دون ما زاد فأحدهما غير الآخر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يندفع بأنّ الحدّ والتعزير ليسا من الأمور التي يختلف الحال فيها بكون أحدهما جزءاً من الآخر أو أصلاً، وإنّما المطلوب فيهما مجرد الضرب، وقدر التعزير يصلح جزءاً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الفرق لو تميّزا بالنية أو نحوها، وإلا فالقدر الواقع في التعزير من الضرب قدر مشترك بين الأمرين، فيثبت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إقرار اللقيط على نفسه بالرق إذا كان بالغاً رشيداً، ولم تعرف حريته، ولا كان مدعياً لها</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4216065_1067777946"/>
      <w:bookmarkStart w:id="395" w:name="_Toc144"/>
      <w:bookmarkEnd w:id="394"/>
      <w:r>
        <w:rPr>
          <w:rtl w:val="true"/>
        </w:rPr>
        <w:t>إذا أقر اللقيط على نفسه بالرق بعد بلوغه وعقله</w:t>
      </w:r>
      <w:bookmarkEnd w:id="395"/>
    </w:p>
    <w:p>
      <w:pPr>
        <w:pStyle w:val="BookText"/>
        <w:rPr/>
      </w:pPr>
      <w:r>
        <w:rPr>
          <w:rFonts w:ascii="Amiri" w:hAnsi="Amiri" w:eastAsia="Amiri" w:cs="Amiri"/>
          <w:color w:val="111111"/>
          <w:sz w:val="28"/>
          <w:sz w:val="28"/>
          <w:szCs w:val="28"/>
          <w:rtl w:val="true"/>
          <w:lang w:bidi="ar-SA"/>
        </w:rPr>
        <w:t>فإما أن يكون معروف الحرية بغير جهة الالتقاط أو لا، ثمّ إمّا أن يصدّقه المقرّ له، أو يكذبه، وعلى التقديرين إما أن يكون قد ادعى قبل ذلك الحرّيّة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قبل إقراره قد عرفت حرّيته لا من حيث هذا الظاهر لم يلتفت إلى إقراره مطلقاً، وإن كان باقياً على الحرّيّة الظاهرة المستندة إلى الدار حكم عليه بمقتضى إقراره؛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إن كذبه المقرّ له ففي بطلان إقراره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إقراره منحصر في رقية مخصوصة وقد انتفت بإنكار المالك، أم يبقى على الرقية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أولهما للشيخ في المبسوط</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عليهما ما إذا عاد المقرّ له فصدقه، فعلى قول الشيخ لا يلتفت إليه؛ لأنّه لمّا كذبه ثبتت حريته بالأصل فلا يعود رقيقاً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يثبت؛ لأنّ الرقيّة المطلقة تصير كالمال المجهول المالك يُقبل إقرار مدعيه ثانياً وإن تقدم إنكاره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قول ثالث، وهو أنه لا يقبل إقراره بالرق مطلقاً وإن صدقه المقر له؛ لأنه محكوم بحريته تبعاً للدار فلا ينتقض ، كما أن المحكوم بإسلامه تبعاً للدار إذا أعرب بالكفر لا ينتقض ما حكم به، بل يجعل مرتداً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الحكم بحرّيّته ظاهر، وإقراره أقوى من ظاهرية الدار؛ لأنه كالبينة بل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يُحكم بالكفر إذا أعرب به احتفاظاً بالدين</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سبق منه ما ينافي 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قد ادعى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قبول إقراره أيضاً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لعموم إقرار العقلاء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والحرّية قد كان محكوماً بها ظاهراً من دون الدعوى، وكلّ من الحكم بها ظاهراً ودعواها لا يقتضي كونه حراً في نفس الأمر، وربما كان الحال غیر معلوم عنده، فبنى على الظاهر، ثم تجدد العلم 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في المبسوط</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لأنا حكمنا بحريته وألزمناه أحكامها من الحج والجهاد وغيرهما، فلا ينتقض ذلك برجوعه</w:t>
      </w:r>
      <w:r>
        <w:rPr>
          <w:rFonts w:eastAsia="Amiri" w:cs="Amiri" w:ascii="Amiri" w:hAnsi="Amiri"/>
          <w:color w:val="111111"/>
          <w:sz w:val="28"/>
          <w:szCs w:val="28"/>
          <w:rtl w:val="true"/>
          <w:lang w:bidi="ar-SA"/>
        </w:rPr>
        <w:t xml:space="preserve">. </w:t>
      </w:r>
      <w:bookmarkStart w:id="396" w:name="pg11069_116036"/>
    </w:p>
    <w:p>
      <w:pPr>
        <w:pStyle w:val="BookText"/>
        <w:rPr/>
      </w:pPr>
      <w:bookmarkEnd w:id="396"/>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4216067_1067777946"/>
      <w:bookmarkStart w:id="398" w:name="_Toc145"/>
      <w:bookmarkEnd w:id="397"/>
      <w:r>
        <w:rPr>
          <w:rtl w:val="true"/>
        </w:rPr>
        <w:t>إذا ادعى أجنبي بنوته</w:t>
      </w:r>
      <w:bookmarkEnd w:id="398"/>
    </w:p>
    <w:p>
      <w:pPr>
        <w:pStyle w:val="BookText"/>
        <w:rPr/>
      </w:pPr>
      <w:r>
        <w:rPr>
          <w:rFonts w:ascii="Amiri" w:hAnsi="Amiri" w:eastAsia="Amiri" w:cs="Amiri"/>
          <w:color w:val="111111"/>
          <w:sz w:val="28"/>
          <w:sz w:val="28"/>
          <w:szCs w:val="28"/>
          <w:rtl w:val="true"/>
          <w:lang w:bidi="ar-SA"/>
        </w:rPr>
        <w:t>قبل إذا كان المدعي أباً، وإن لم يقم بينة؛ لأنّه مجهول النسب فكان أحق به حُرّاً كان المدعي أو عبداً،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أمّاً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نسبه إلا مع التصديق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يُحكم برقه ولا بكفره إذا وجد 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بكفره إن أقام الكافر بيّنةً ببنوته، وإلّا حكم بإسلامه؛ لمكان الدار وإن لحق نسبه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ذلك لو أثر لاقتضى عدم قبول إقرار من ظاهره الحرّية من دون الدعوى؛ لوجوب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حكم برقه على أحد الوجوه، ففى بطلان تصرفاته السابقة على الإقرار أوجه من ظهور وقوعها حال الرقية، ومن وقوعها حال الحكم بالحرّية، وثالثها الفرق بين ما لم يبق أثره كالبيع والشراء وما يبقى كالنكاح، فينفذ الأول، ويفسد النكاح إن كان قبل الدخول وعليه نصف المهر، وإن كان بعده فسد وعليه المهر فيستوفى ممّا في يده، وإلا 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المقرّة الزوجة اللقيطة لم يُحكم بفساد النكاح لتعلقه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للسيد أقل الأمرين من المسمّى وعُقر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أجنبي بنوته قُبِل إذا كان المدعي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نسب اللقيط كهو في سائر المجاهيل، فإذا استلحقه من يمكن ولادته منه لحق به؛ لأنّه أقر بنسب مجهول يمكن أن يكون منه، وليس في إقراره إضرار بغيره، فيثبت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إقامة البينة على النسب مما يعسر، ولو لم يثبته الاستلحاق لضاع كثير من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باب النسب ما يشترط في الاستلحاق</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الملتقط وغيره لكن يستحبّ أن يقال للملتقط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فربما توهم أن الالتقاط يفيد النسب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أنّه إن استلحقه الملتقط لم يلحق به؛ لأنّ الإنسان لا ينبذ ولده ثمّ يلتقطه، إلا أن يكون ممن لا يعيش له ولد فيلحق به؛ لأنّه قد يفعل مثل ذلك تفاؤلاً ليعيش الولد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لحق بغير الملتقط سلّم إليه ؛ لأنّ الأب أحق بالتربية والكفالة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واستلحاق العبد والكافر كاستلحاق الحرّ المسلم؛ لاشتراك الجميع في المقتضي، وهو الإقرار بنسب مجهول يمكن أن يكون منه، وليس في إقراره إضرار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يلحق بالكافر والعبد؛ لأنه محكوم بإسلامه وحريته، فلا يقبل ممن يقتضي إقراره خلاف ذلك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التحاقه بهما في النسب خاصة، أما في الدين والرقية فلا، بل يحكم بحريته وإسلامه، ولا يثبت لهما عليه حضانة لعدم أهليتهما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وجد في دار يُحكم فيها عليه بالإسلام، وإلا فلا مانع من تبعيته في الكفر، للحكم حينئذ بكفره وإن لم يدّعه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تبعيته للكافر في الكفر تبعاً للنسب؛ لتلازمهما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المبسوط</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لحوقه به بالإقرار وبالبينة، فيتبعه في الكفر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البينة أقوى من تبعية الدار ، ومجرّد الدعوى مكافئة للدار، فيستمر كل منهما على حاله، ولا يكون دعوى الكافر مغيّرة لحكم الشرع بإسلامه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المسلم بنوّة من حكم بكفره تبعاً للدار، تبعه في الإسلام والحرية بخلاف الكافر</w:t>
      </w:r>
      <w:r>
        <w:rPr>
          <w:rFonts w:eastAsia="Amiri" w:cs="Amiri" w:ascii="Amiri" w:hAnsi="Amiri"/>
          <w:color w:val="111111"/>
          <w:sz w:val="28"/>
          <w:szCs w:val="28"/>
          <w:rtl w:val="true"/>
          <w:lang w:bidi="ar-SA"/>
        </w:rPr>
        <w:t xml:space="preserve">. </w:t>
      </w:r>
      <w:bookmarkStart w:id="399" w:name="pg11069_116038"/>
    </w:p>
    <w:p>
      <w:pPr>
        <w:pStyle w:val="BookText"/>
        <w:rPr/>
      </w:pPr>
      <w:bookmarkEnd w:id="399"/>
      <w:r>
        <w:rPr>
          <w:rFonts w:ascii="Amiri" w:hAnsi="Amiri" w:eastAsia="Amiri" w:cs="Amiri"/>
          <w:color w:val="111111"/>
          <w:sz w:val="28"/>
          <w:sz w:val="28"/>
          <w:szCs w:val="28"/>
          <w:rtl w:val="true"/>
          <w:lang w:bidi="ar-SA"/>
        </w:rPr>
        <w:t>ويلحق بذلك</w:t>
      </w:r>
    </w:p>
    <w:p>
      <w:pPr>
        <w:pStyle w:val="Heading4"/>
        <w:numPr>
          <w:ilvl w:val="3"/>
          <w:numId w:val="1"/>
        </w:numPr>
        <w:rPr/>
      </w:pPr>
      <w:bookmarkStart w:id="400" w:name="__RefHeading___Toc4216069_1067777946"/>
      <w:bookmarkStart w:id="401" w:name="_Toc146"/>
      <w:bookmarkEnd w:id="400"/>
      <w:r>
        <w:rPr>
          <w:rtl w:val="true"/>
        </w:rPr>
        <w:t>أحكام النزاع</w:t>
      </w:r>
      <w:bookmarkEnd w:id="401"/>
    </w:p>
    <w:p>
      <w:pPr>
        <w:pStyle w:val="Heading5"/>
        <w:numPr>
          <w:ilvl w:val="4"/>
          <w:numId w:val="1"/>
        </w:numPr>
        <w:rPr/>
      </w:pPr>
      <w:bookmarkStart w:id="402" w:name="__RefHeading___Toc4216071_1067777946"/>
      <w:bookmarkStart w:id="403" w:name="_Toc147"/>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 xml:space="preserve">و مسائله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5"/>
        <w:numPr>
          <w:ilvl w:val="4"/>
          <w:numId w:val="1"/>
        </w:numPr>
        <w:rPr/>
      </w:pPr>
      <w:bookmarkStart w:id="404" w:name="__RefHeading___Toc4216073_1067777946"/>
      <w:bookmarkStart w:id="405" w:name="_Toc148"/>
      <w:bookmarkEnd w:id="404"/>
      <w:r>
        <w:rPr>
          <w:rtl w:val="true"/>
        </w:rPr>
        <w:t>لو اختلفا في الإنفاق</w:t>
      </w:r>
      <w:bookmarkEnd w:id="405"/>
    </w:p>
    <w:p>
      <w:pPr>
        <w:pStyle w:val="BookText"/>
        <w:rPr/>
      </w:pPr>
      <w:r>
        <w:rPr>
          <w:rFonts w:ascii="Amiri" w:hAnsi="Amiri" w:eastAsia="Amiri" w:cs="Amiri"/>
          <w:color w:val="111111"/>
          <w:sz w:val="28"/>
          <w:sz w:val="28"/>
          <w:szCs w:val="28"/>
          <w:rtl w:val="true"/>
          <w:lang w:bidi="ar-SA"/>
        </w:rPr>
        <w:t>فالقول قول الملتقط مع يمينه في قدر المعروف، فإن ادّعى زيادةً فالقول قول الملقوط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أنكر أصل الإنفاق فالقول قول الملتقط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المدعى الأب، أمّا الأُم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كالأب</w:t>
      </w:r>
      <w:r>
        <w:rPr>
          <w:rStyle w:val="FootnoteAnchor"/>
          <w:rtl w:val="true"/>
        </w:rPr>
        <w:footnoteReference w:id="536"/>
      </w:r>
      <w:r>
        <w:rPr>
          <w:rFonts w:ascii="Amiri" w:hAnsi="Amiri" w:eastAsia="Amiri" w:cs="Amiri"/>
          <w:color w:val="111111"/>
          <w:sz w:val="28"/>
          <w:sz w:val="28"/>
          <w:szCs w:val="28"/>
          <w:rtl w:val="true"/>
          <w:lang w:bidi="ar-SA"/>
        </w:rPr>
        <w:t>لأنها أحد الأبوين، فصارت كالأب بل أولى؛ لأن جهة اللحوق بالأب النكاح والوطء بالشبهة، والمرأة تشارك الرجل فيه، وتختص بجهة أخرى وهي الزنى على قول بعضهم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الفرق، وأنّه لا يلحق بها إلا بالبيئة أو التصديق؛ لأنه يمكنها إقامة البينة على الولادة، بخلاف الأب، فلا يقبل قولها فيه، ولهذا لو علّق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كالظهار والطلاق عند من أوقعه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ولادتها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لم يقع حتى تقيم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إذا أقرّت بالنسب فكأنّها تقرّ بحق عليها وعلى غيرها؛ لأنّها فراش الزوج، فلا ينفذ إقرارها في حق الزوج فيبطل في الجميع؛ لأنه إقرار واحد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وبين الأب بلحوقه بها في الزنى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منع؛ لأنّ الإقرار الواحد يقبل تبعض الأحكام كثيراً اتفاقاً، كمن أقرّ على نفسه وغيره بمال، فإنّه يلزمه في حق نفسه ولا يقبل في حق غيره، ومن أقرّ بسرقة مال مرّةً واحدةً ثبت عليه المال دون القطع، ولو كان سفيهاً وأقر مرتين انعكس الحكم، ونظائر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من الفرق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في الإنفاق فالقول قول الملتقط مع يمينه في قدر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قدم قول الملتقط في قدر المعروف بشهادة الظاهر له؛ ولأنه أمين ومأمور بالإنفاق </w:t>
      </w:r>
      <w:bookmarkStart w:id="406" w:name="pg11069_116039"/>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مال فأنكر اللقيط إنفاقه عليه فالقول قول الملتقط مع يمينه؛ لأنه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407" w:name="__RefHeading___Toc4216075_1067777946"/>
      <w:bookmarkStart w:id="408" w:name="_Toc149"/>
      <w:bookmarkEnd w:id="407"/>
      <w:r>
        <w:rPr>
          <w:rtl w:val="true"/>
        </w:rPr>
        <w:t>لو تشاح ملتقطان مع تساويهما في الشرائط</w:t>
      </w:r>
      <w:bookmarkEnd w:id="408"/>
    </w:p>
    <w:p>
      <w:pPr>
        <w:pStyle w:val="BookText"/>
        <w:rPr/>
      </w:pPr>
      <w:r>
        <w:rPr>
          <w:rFonts w:ascii="Amiri" w:hAnsi="Amiri" w:eastAsia="Amiri" w:cs="Amiri"/>
          <w:color w:val="111111"/>
          <w:sz w:val="28"/>
          <w:sz w:val="28"/>
          <w:szCs w:val="28"/>
          <w:rtl w:val="true"/>
          <w:lang w:bidi="ar-SA"/>
        </w:rPr>
        <w:t>أُقرع بينهما؛ إذ لا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انقدح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نزل أحدهما للآخر صح ولم يفتقر النزول إلى إذن الحاكم؛ لأن ملك الحضانة لا 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 ضرورة الطفل، فلو لم يقبل قوله في قدره كذلك أدى إلى الإضرار به إن أنفق، وبالملقوط إن تقاعد عنه حذراً من ذلك، ولهذا لم يلتفت إلى الأصل وإن كان موافقاً لدعوى الملقوط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دعواه زائدةً على المعروف، فإن لم يدع مع ذلك حاجة الملقوط إليها فهو مقرّ بالتفريط في الزائد فيضمنه ولا وجه للتحليف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ادّعى حاجته إلى الزيادة وأنكرها الملقوط فالقول قوله؛ عملاً بالأصل، مع عدم معارضة الظاهر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النزاع في عين ،مال، فزعم الملتقط أنه أنفقها صُدّق مع اليمين؛ لتنقطع المطالبة بالعين، ثمّ يضمن كالغاصب إذا ادعى تلف العين وإن كان الأصل بقاءها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مال فأنكر اللقيط إنفاقه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لا فرق في قبول قول الملتقط في الإنفاق بالمعروف بين أن يكون إنفاقه من مال الملقوط ومن مال نفسه، ليرجع به على الملقوط إذا أيسر؛ لاشتراك الأمرين في المعنى المقتضي للقبول، وهو كونه أميناً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الحاكم قد أذن للملتقط في الإنفاق كما ذكرناه سابقاً </w:t>
      </w:r>
      <w:r>
        <w:rPr>
          <w:rStyle w:val="FootnoteAnchor"/>
          <w:rtl w:val="true"/>
        </w:rPr>
        <w:footnoteReference w:id="538"/>
      </w:r>
      <w:r>
        <w:rPr>
          <w:rFonts w:ascii="Amiri" w:hAnsi="Amiri" w:eastAsia="Amiri" w:cs="Amiri"/>
          <w:color w:val="111111"/>
          <w:sz w:val="28"/>
          <w:sz w:val="28"/>
          <w:szCs w:val="28"/>
          <w:rtl w:val="true"/>
          <w:lang w:bidi="ar-SA"/>
        </w:rPr>
        <w:t>، وإلا فمال الملقوط مضمون عليه وإن أنفقه عليه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تشاح ملتقطان مع تساويهما في الشرائط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 ملتقطان متساويان في الشرائط المعتبرة في الالتقاط، فلكل منهما حق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التقطه اثنان وكلّ واحد منهما لو انفرد أقرّ في يده، وتشاحًا فيه أقرع بينهما، سواء كانا موسرين أو أحدهما، حاضرين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أحد الملتقطين كافراً إذا كان الملقوط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 أحدهما فيه علامةً لم 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وحق للطفل عليهما، إلّا أنّ حق الطفل يحصل بأحدهما، فلذا جاز ترك أحدهما للآخر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تشاحًا ففي القرعة أو التشريك بينهما في الحضانة وجهان، من ثبوت الحق لهما المقتضي للتشريك، ومن أن اجتماعهما على الحضانة يوجب الإضرار بهما وبالطفل بتوزيع أموره، وبتردّده في مألفه</w:t>
      </w:r>
      <w:r>
        <w:rPr>
          <w:rStyle w:val="FootnoteAnchor"/>
          <w:rtl w:val="true"/>
        </w:rPr>
        <w:footnoteReference w:id="539"/>
      </w:r>
      <w:r>
        <w:rPr>
          <w:rFonts w:ascii="Amiri" w:hAnsi="Amiri" w:eastAsia="Amiri" w:cs="Amiri"/>
          <w:color w:val="111111"/>
          <w:sz w:val="28"/>
          <w:sz w:val="28"/>
          <w:szCs w:val="28"/>
          <w:rtl w:val="true"/>
          <w:lang w:bidi="ar-SA"/>
        </w:rPr>
        <w:t>ومصالحه فيقرع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الحضانة المطلقة حيث يجتمع عليها وليان فصاعداً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التقطه اثنان وكلّ واحد منهما لو انفرد أُقرّ في يده، وتشاحًا فيه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موسرين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في الحكم كالسابقة في أنه مع التشاح يُقرع على الأظهر، ويشترك الجميع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أعادها لينبه على أنه لا فرق في الحكم بين كون الملتقطين متساويين في اليسار والإعسار، وفي الحضر والغيبة وفي الإسلام والكفر، أم مختلفين فيها، بمعنى أنه لا ترجيح لليسار ولا للحضور ولا الإسلام إذا كان اللقيط محكوماً بكفره؛ لاشتراك الجميع في صلاحية الحضانة وأهلية الالتقاط، وإن كان في بعضهم مزية زائدة إلا أنّها لا توجب الترجيح؛ لما ثبت شرعاً من الحق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بترجيح الموسر على المعسر والحاضر على المسافر، والمسلم على الكافر وإن كان اللقيط كافراً؛ لما في ذلك من الغبطة 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w:t>
      </w:r>
      <w:r>
        <w:rPr>
          <w:rFonts w:eastAsia="Amiri" w:cs="Amiri" w:ascii="Amiri" w:hAnsi="Amiri"/>
          <w:color w:val="111111"/>
          <w:sz w:val="28"/>
          <w:szCs w:val="28"/>
          <w:rtl w:val="true"/>
          <w:lang w:bidi="ar-SA"/>
        </w:rPr>
        <w:t xml:space="preserve">. </w:t>
      </w:r>
      <w:bookmarkStart w:id="409" w:name="pg11069_116041"/>
    </w:p>
    <w:p>
      <w:pPr>
        <w:pStyle w:val="BookText"/>
        <w:rPr/>
      </w:pPr>
      <w:bookmarkEnd w:id="409"/>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216077_1067777946"/>
      <w:bookmarkStart w:id="411" w:name="_Toc150"/>
      <w:bookmarkEnd w:id="410"/>
      <w:r>
        <w:rPr>
          <w:rtl w:val="true"/>
        </w:rPr>
        <w:t>إذا ادعى بنوته اثنان</w:t>
      </w:r>
      <w:bookmarkEnd w:id="411"/>
    </w:p>
    <w:p>
      <w:pPr>
        <w:pStyle w:val="BookText"/>
        <w:rPr/>
      </w:pPr>
      <w:r>
        <w:rPr>
          <w:rFonts w:ascii="Amiri" w:hAnsi="Amiri" w:eastAsia="Amiri" w:cs="Amiri"/>
          <w:color w:val="111111"/>
          <w:sz w:val="28"/>
          <w:sz w:val="28"/>
          <w:szCs w:val="28"/>
          <w:rtl w:val="true"/>
          <w:lang w:bidi="ar-SA"/>
        </w:rPr>
        <w:t>فإن كان لأحدهما بيّنة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كلّ واحد منهما بينةً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يكن لأحدهما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الملتقط أحدهما فلا ترجيح باليد؛ إذ لا حكم لها في النسب بخلاف المال؛ لأنّ لليد فيه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216079_1067777946"/>
      <w:bookmarkStart w:id="413" w:name="_Toc151"/>
      <w:bookmarkEnd w:id="412"/>
      <w:r>
        <w:rPr>
          <w:rtl w:val="true"/>
        </w:rPr>
        <w:t>إذا اختلف كافر ومسلم أو حرّ وعبد في دعوى بنوته</w:t>
      </w:r>
      <w:bookmarkEnd w:id="41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المسلم على الكافر، والحرّ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عبرة في الترجيح بوصف أحدهما علامة في اللقيط، كالخال في يده ونحو ذلك؛ لأنّه لا أثر لذلك فى إثبات الولاية ونفيها، كما لا أثر له في إثبات النسب ونفيه لو تنازع اثنان في بنوته ووصف أحدهما العلائم، خلافاً لأبي حنيفة في النسب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بنوته اثنان، فإن كان لأحدهما بيّنة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كلّ واحد منهما بينةً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بنوته اثنان واستويا في الدعوى فإن أقام أحدهما بينةً حكم بها، سواء كان هو الملتقط أم غيره؛ لتساويهما في الدعوى ورجحان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أقاما معاً بينةً تعارضنا ورجع إلى القرعة، كما لو لم يكن لهما معاً بينة، سواء قدمنا مع التعارض في المال بينة الداخل أم الخارج لأنّ اليد لا أثر لها في النسب؛ لأنها لا تثبت على الإنسان الحرّ، بخلاف المال، ولهذا يحصل الملك باليد كالاغتنام والاصطياد، والنسب لا يحصل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يتساوى الملتقط وغيره في الدعوى إذا لم يكن قد حكم بنسبة له قبل دعوى الآخر، وإلا لم يلتفت إلى الآخر؛ لثبوت نسبه قبل معارضة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كافر ومسلم أو حرّ وعبد في دعوى بنوته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كلام الشيخ في ترجيح دعوى المسلم على الكافر والحرّ على العبد في بنوّة </w:t>
      </w:r>
      <w:bookmarkStart w:id="414" w:name="pg11069_116042"/>
    </w:p>
    <w:p>
      <w:pPr>
        <w:pStyle w:val="Heading3"/>
        <w:numPr>
          <w:ilvl w:val="2"/>
          <w:numId w:val="1"/>
        </w:numPr>
        <w:rPr/>
      </w:pPr>
      <w:bookmarkStart w:id="415" w:name="__RefHeading___Toc4216081_1067777946"/>
      <w:bookmarkStart w:id="416" w:name="_Toc152"/>
      <w:bookmarkEnd w:id="414"/>
      <w:bookmarkEnd w:id="415"/>
      <w:r>
        <w:rPr>
          <w:rtl w:val="true"/>
        </w:rPr>
        <w:t>القسم الثاني في الملتقط من الحيوان</w:t>
      </w:r>
      <w:bookmarkEnd w:id="416"/>
    </w:p>
    <w:p>
      <w:pPr>
        <w:pStyle w:val="Heading4"/>
        <w:numPr>
          <w:ilvl w:val="3"/>
          <w:numId w:val="1"/>
        </w:numPr>
        <w:rPr/>
      </w:pPr>
      <w:bookmarkStart w:id="417" w:name="__RefHeading___Toc4216083_1067777946"/>
      <w:bookmarkStart w:id="418" w:name="_Toc153"/>
      <w:bookmarkEnd w:id="417"/>
      <w:r>
        <w:rPr>
          <w:rtl w:val="true"/>
        </w:rPr>
        <w:t>النظر الأول فى المأخوذ</w:t>
      </w:r>
      <w:bookmarkEnd w:id="418"/>
    </w:p>
    <w:p>
      <w:pPr>
        <w:pStyle w:val="Heading5"/>
        <w:numPr>
          <w:ilvl w:val="4"/>
          <w:numId w:val="1"/>
        </w:numPr>
        <w:rPr/>
      </w:pPr>
      <w:bookmarkStart w:id="419" w:name="__RefHeading___Toc4216085_1067777946"/>
      <w:bookmarkStart w:id="420" w:name="_Toc154"/>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والآخذ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كلّ حيوان مملوك ضائع أُخذ ولا يد عليه، ويسمّى ضالة، وأخذه في صورة الجواز مكروه إلا بحيث يتحقق التلف، فإنّه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اللقيط، ففى المبسوط رجّح الأولين</w:t>
      </w:r>
      <w:r>
        <w:rPr>
          <w:rStyle w:val="FootnoteAnchor"/>
          <w:rtl w:val="true"/>
        </w:rPr>
        <w:footnoteReference w:id="542"/>
      </w:r>
      <w:r>
        <w:rPr>
          <w:rFonts w:ascii="Amiri" w:hAnsi="Amiri" w:eastAsia="Amiri" w:cs="Amiri"/>
          <w:color w:val="111111"/>
          <w:sz w:val="28"/>
          <w:sz w:val="28"/>
          <w:szCs w:val="28"/>
          <w:rtl w:val="true"/>
          <w:lang w:bidi="ar-SA"/>
        </w:rPr>
        <w:t>لتأيدهما بما سبق من الحكم بالإسلام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الذي اقتصر المصنف على نقله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ترجيح؛ لعموم الأخبار فيمن تداعوا نسباً</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ولأنا لا نحكم بكفره ورقه وإن ألحقناه بالكافر والعبد كما سبق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الحكم لتكافئهما 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اللقيط محكوماً بكفره ورقه أشكل الترجيح الذي أطلقه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التعليل يرشد إلى خروج هذا الفرد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الترجيح مطلقاً، إلا أن يحكم بكفره ورقه على تقدير إلحاقه بالناقصين، فيكون ترجيح الأولين أقوى لظهور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حيوان مملوك ضائع أخذ ولا يد عليه إلى آخره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في الكلية البعير الصحيح والذي في كلأ وماء وغيره مما لا يجوز أخذه، وكأنه عرف الحيوان الملتقط أعمّ من جواز لقطته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يستثنى كان أجود</w:t>
      </w:r>
      <w:r>
        <w:rPr>
          <w:rFonts w:eastAsia="Amiri" w:cs="Amiri" w:ascii="Amiri" w:hAnsi="Amiri"/>
          <w:color w:val="111111"/>
          <w:sz w:val="28"/>
          <w:szCs w:val="28"/>
          <w:rtl w:val="true"/>
          <w:lang w:bidi="ar-SA"/>
        </w:rPr>
        <w:t xml:space="preserve">. </w:t>
      </w:r>
      <w:bookmarkStart w:id="421" w:name="pg11069_116043"/>
    </w:p>
    <w:p>
      <w:pPr>
        <w:pStyle w:val="BookText"/>
        <w:rPr/>
      </w:pPr>
      <w:bookmarkEnd w:id="4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والإشهاد مستحبّ؛ لما لا يؤمن تجدّده على الملتقط؛ ولنفي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بالضائع الضالّ عن صاحبه، سواء كان بيد ملتقط أم لا، ومن ثُمَّ جمع بينه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الحيوان الضائع عن مالكه بيد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الحيوان الملقوط ضالة في كثير من الأخبار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وأخذه حيث يجوز مكروه كراهة شديدة؛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يؤوي الضال إلا ضالّ</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الضوال لا يأكلها إلا الضالون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يعرفوها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واستثني من ذلك ما إذا تحقق تلفها، فإنّه يزول الكراهة ويبقى طلقاً لانتفاء الفائدة للمالك على تقدير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والإشهاد مستحبّ ؛ لما لا يؤمن تجدّده على الملتقط؛ ولنفي التهمة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4216087_1067777946"/>
      <w:bookmarkStart w:id="423" w:name="_Toc155"/>
      <w:bookmarkEnd w:id="422"/>
      <w:r>
        <w:rPr>
          <w:rtl w:val="true"/>
        </w:rPr>
        <w:t>يستحب لواجد اللقطة الإشهاد عليها</w:t>
      </w:r>
      <w:bookmarkEnd w:id="423"/>
    </w:p>
    <w:p>
      <w:pPr>
        <w:pStyle w:val="BookText"/>
        <w:rPr/>
      </w:pPr>
      <w:r>
        <w:rPr>
          <w:rFonts w:ascii="IRNazanin" w:hAnsi="IRNazanin" w:eastAsia="IRNazanin"/>
          <w:color w:val="111111"/>
          <w:sz w:val="28"/>
          <w:sz w:val="28"/>
          <w:szCs w:val="28"/>
          <w:rtl w:val="true"/>
          <w:lang w:bidi="fa-IR"/>
        </w:rPr>
        <w:t>استحباباً مؤكّداً؛ لما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التقط لقطةً فليشهد عليها ذا عدل، أو ذوي عدل، ولا يكتم ولا يغيب</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في الإشهاد من فائدة صيانة نفسه عن الطمع فيها ونفي التهمة عنه، وحفظها عن ورثته لو مات ومن غرمائه لو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وأوجبه بعض العامة؛ عملاً بظاهر الأمر</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وجوبه قولان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1069_116044"/>
    </w:p>
    <w:p>
      <w:pPr>
        <w:pStyle w:val="BookText"/>
        <w:rPr/>
      </w:pPr>
      <w:bookmarkEnd w:id="4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فالبعير لا يؤخذ إذا وجد في كلاً وماء، أو كان صحيحاً؛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خفه حذاؤه وكرشه سقاؤه فلا تهجه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أخذه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يبرأ لو أرسله، ويبرأ لو سلّمه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 سلّمه إلى الحاكم؛ لأنه منصوب للمصالح، فإن كان له حمى أرسله فيه، وإلّا باعه وحفظ ثمنه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والمذهب الاستحباب؛ للأصل، وحمل على الاستحباب لوروده </w:t>
      </w:r>
      <w:r>
        <w:rPr>
          <w:rStyle w:val="FootnoteAnchor"/>
          <w:rtl w:val="true"/>
        </w:rPr>
        <w:footnoteReference w:id="551"/>
      </w:r>
      <w:r>
        <w:rPr>
          <w:rFonts w:ascii="Amiri" w:hAnsi="Amiri" w:eastAsia="Amiri" w:cs="Amiri"/>
          <w:color w:val="111111"/>
          <w:sz w:val="28"/>
          <w:sz w:val="28"/>
          <w:szCs w:val="28"/>
          <w:rtl w:val="true"/>
          <w:lang w:bidi="ar-SA"/>
        </w:rPr>
        <w:t xml:space="preserve">فيه أيضاً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مع الشرح الكبير،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وقصوره عن إفادة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فالبعير لا يؤخذ إذا وجد في كلأ وماء، أو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216089_1067777946"/>
      <w:bookmarkStart w:id="426" w:name="_Toc156"/>
      <w:bookmarkEnd w:id="425"/>
      <w:r>
        <w:rPr>
          <w:rtl w:val="true"/>
        </w:rPr>
        <w:t>حكم لقطة الحيوان</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اشتراكها في الأحكام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بسبب اختلافها في الامتناع من السباع وعدمه، فالبعير الصحيح أو الموجود في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يكفيه للشرب لا يجوز التقاطه؛ لما تقدّم في صدر الكتاب من الأخبار الدالة على النهي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أشار المصنّف إليه هنا وهو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وجدت بعيراً،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خفه حذاؤه وكرشه سقاوه فلا تهجه</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مصون عن السباع بامتناعه مستغن بالرعي، فمصلحة المالك ترك التعرّض له حتى يجده، والغالب أن من أضل شيئاً طلبه حيث ضيعه، فإذا أخذه غيره ضاع عنه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يأخذه في صورة المنع يكون مضموناً عليه؛ لأنه متعد بالأخذ حيث أخذ مال </w:t>
      </w:r>
      <w:bookmarkStart w:id="427" w:name="pg11069_116045"/>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p>
    <w:p>
      <w:pPr>
        <w:pStyle w:val="Heading5"/>
        <w:numPr>
          <w:ilvl w:val="4"/>
          <w:numId w:val="1"/>
        </w:numPr>
        <w:rPr/>
      </w:pPr>
      <w:bookmarkStart w:id="428" w:name="__RefHeading___Toc4216091_1067777946"/>
      <w:bookmarkStart w:id="429" w:name="_Toc157"/>
      <w:bookmarkEnd w:id="428"/>
      <w:r>
        <w:rPr>
          <w:rtl w:val="true"/>
        </w:rPr>
        <w:t>حكم الدابة وفي البقرة والحمار</w:t>
      </w:r>
      <w:bookmarkEnd w:id="429"/>
    </w:p>
    <w:p>
      <w:pPr>
        <w:pStyle w:val="BookText"/>
        <w:rPr/>
      </w:pPr>
      <w:r>
        <w:rPr>
          <w:rFonts w:ascii="Amiri" w:hAnsi="Amiri" w:eastAsia="Amiri" w:cs="Amiri"/>
          <w:color w:val="111111"/>
          <w:sz w:val="28"/>
          <w:sz w:val="28"/>
          <w:szCs w:val="28"/>
          <w:rtl w:val="true"/>
          <w:lang w:bidi="ar-SA"/>
        </w:rPr>
        <w:t>تردّد أظهره المساواة؛ لأنّ ذلك فهم من فحوى المنع من أخذ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بغير إذنه، ولا إذن الشارع، فكان كالغاصب، ولا يبرأ لو تركه في مكانه أو ردّه إليه، بل إنّما يبرأ برده إلى صاحبه مع القدرة، فإن فقده سلّمه إلى الحاكم؛ لأنه منصوب للمصالح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للحاكم حمى أرسله فيه إلى أن يأتي صاحبه، وإلا باعه وحفظ ثمنه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 فعله من الأمرين أصلحهما للمالك ابتداءً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الحاكم بقى في يد قابضه مضموناً إلى أن يجد المالك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الإنفاق عليه، وفي رجوعه به مع نيته وجهان، من دخوله على التعدي الموجب لعدم الرجوع، ومن أمره بالإنفاق شرعاً حين يتعذر عليه أحد الأمرين، فلا يتعقب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هذه الأحكام جماعة من العامة، فمنهم من أجاز أخذه كغيره</w:t>
      </w:r>
      <w:r>
        <w:rPr>
          <w:rStyle w:val="FootnoteAnchor"/>
          <w:rtl w:val="true"/>
        </w:rPr>
        <w:footnoteReference w:id="554"/>
      </w:r>
      <w:r>
        <w:rPr>
          <w:rFonts w:ascii="Amiri" w:hAnsi="Amiri" w:eastAsia="Amiri" w:cs="Amiri"/>
          <w:color w:val="111111"/>
          <w:sz w:val="28"/>
          <w:sz w:val="28"/>
          <w:szCs w:val="28"/>
          <w:rtl w:val="true"/>
          <w:lang w:bidi="ar-SA"/>
        </w:rPr>
        <w:t>، ومنهم من حكم ببراءته بإرساله في مكانه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حكم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البعير أولاً بالحكم لورود النصوص الكثيرة في حكمه من الطرفين وألحق به الدابة، وهي أيضاً في رواية مسمع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تركها في كلأ وماء وأمن فهي له يأخذها متى شاء، وإن تركها في غير كلاً وماء فهي للذي أحياها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سرحها أهلها أو عجزوا عن علفها ونفقتها فهي للذي أحياها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ترك البعير من جهد في غير كلاً وماء جاز أخذه؛ لأنّه كالتالف ويملكه الآخذ ولا ضمان؛ لأنه كالمباح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الدابة والبقرة والحمار إذا ترك من جهد في غير كلاً وماء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معناها البغل؛ ولاشتراكهما في الامتناع من صغار السباع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البقرة والحمار فقد تردّد المصنف في إلحاقهما به، ثم اختار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التردّد من مشاركتهما للدابة في العدو والامتناع من صغير السباع وكون المفهوم من فحوى المنع من أخذ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قدرته على الامتناع مما يهلكه</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وهو خيرة الشيخ في الخلاف</w:t>
      </w:r>
      <w:r>
        <w:rPr>
          <w:rStyle w:val="FootnoteAnchor"/>
          <w:rtl w:val="true"/>
        </w:rPr>
        <w:footnoteReference w:id="559"/>
      </w:r>
      <w:r>
        <w:rPr>
          <w:rFonts w:ascii="Amiri" w:hAnsi="Amiri" w:eastAsia="Amiri" w:cs="Amiri"/>
          <w:color w:val="111111"/>
          <w:sz w:val="28"/>
          <w:sz w:val="28"/>
          <w:szCs w:val="28"/>
          <w:rtl w:val="true"/>
          <w:lang w:bidi="ar-SA"/>
        </w:rPr>
        <w:t>، ومن الوقوف في النهي على موضع النص، ومنع مساواتهما في القوّة خصوصاً الحمار، فإنّ أكل الذئب له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إلحاق البقرة دونه ؛</w:t>
      </w:r>
    </w:p>
    <w:p>
      <w:pPr>
        <w:pStyle w:val="BookText"/>
        <w:rPr/>
      </w:pPr>
      <w:r>
        <w:rPr>
          <w:rFonts w:ascii="IRNazanin" w:hAnsi="IRNazanin" w:eastAsia="IRNazanin"/>
          <w:color w:val="111111"/>
          <w:sz w:val="28"/>
          <w:sz w:val="28"/>
          <w:szCs w:val="28"/>
          <w:rtl w:val="true"/>
          <w:lang w:bidi="fa-IR"/>
        </w:rPr>
        <w:t>لظهور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ترك البعير من جهدٍ في غير كلأ وماء جاز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حكم البعير وما ألحق به إذا ضلّ من صاحبه أو تركه من غير جهد صحيحاً أو في كلأ وماء، أما لو تركه من جهد أو مرض في غير كلأ وماء فهو لواجده؛ لأنه حينئذ كالتالف، ويملكه الآخذ ولا ضمان عليه لصاحبه؛ لأنه يكون حينئذ كالمبيح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في كلاً بغير ماء أو بالعكس فكفاقدهما؛ لأنه لا يستغني بأحدهما عن الآخر مع وقوفه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على ذلك صحيحة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وقامت، وسيبها صاحبها لما لم تتبعه، فأخذها غيره فأقام عليها، وأنفق نفقةً حتى أحياها من الكلال ومن الموت فهى له ولا سبيل له عليها، وإنما هي مثل الشيء المباح</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430" w:name="pg11069_116047"/>
    </w:p>
    <w:p>
      <w:pPr>
        <w:pStyle w:val="Heading5"/>
        <w:numPr>
          <w:ilvl w:val="4"/>
          <w:numId w:val="1"/>
        </w:numPr>
        <w:rPr/>
      </w:pPr>
      <w:bookmarkStart w:id="431" w:name="__RefHeading___Toc4216093_1067777946"/>
      <w:bookmarkStart w:id="432" w:name="_Toc158"/>
      <w:bookmarkEnd w:id="430"/>
      <w:bookmarkEnd w:id="431"/>
      <w:r>
        <w:rPr>
          <w:rtl w:val="true"/>
        </w:rPr>
        <w:t>*</w:t>
      </w:r>
      <w:r>
        <w:rPr>
          <w:rtl w:val="true"/>
        </w:rPr>
        <w:t>حکم والشاة إن وجدت فى الفلاة</w:t>
      </w:r>
      <w:bookmarkEnd w:id="432"/>
    </w:p>
    <w:p>
      <w:pPr>
        <w:pStyle w:val="BookText"/>
        <w:rPr/>
      </w:pPr>
      <w:r>
        <w:rPr>
          <w:rFonts w:ascii="Amiri" w:hAnsi="Amiri" w:eastAsia="Amiri" w:cs="Amiri"/>
          <w:color w:val="111111"/>
          <w:sz w:val="28"/>
          <w:sz w:val="28"/>
          <w:szCs w:val="28"/>
          <w:rtl w:val="true"/>
          <w:lang w:bidi="ar-SA"/>
        </w:rPr>
        <w:t>أخذها الواجد؛ لأنها لا تمتنع من صغير السباع، فهي معرّضة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والآخذ بالخيار إن شاء ملكها ويضمن على تردّد، وإن شاء احتسبها أمانة في يده لصاحبها ولا ضمان، وإن شاء دفعها إلى الحاكم ليحفظها أو يبيعها ويوصل ثمنها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والشاة إن وجدت في الفلاة أخذها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وُجدت الشاة في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يخاف عليها فيه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جواز أخذها؛ لأنّها حينئذٍ في حكم التالفة وللأخبار الكثيرة،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لك، أو لأخيك، أو للذئب</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يتخيّر آخذها بين أن يحفظها لمالكها، أو يدفعها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فيهما إجماعاً؛ لأنه في الأوّل أمين، وفي الثاني الحاكم ولي الغائب، فالدفع إليه مع تعدّر المالك كالدفع إلى المالك، وبين أن يتملكها، وفي ضمانه حينئذ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إما مطلقاً، أو مع ظهور المالك؛ لأنّها مال الغير، ولم يوجد دليل ناقل عن حكم ضمانه، وإنّما المتفق عليه جواز تصرفه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طالبه ردّه إليه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لظاهر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التمليك ؛ولإطلاق رواية عبد الله بن سنان السالفة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33" w:name="pg11069_116048"/>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حكمها كلّ ما لا يمتنع من صغير السباع، كأطفال الإبل والبقر والخيل والحمير، على تردّد</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4216095_1067777946"/>
      <w:bookmarkStart w:id="435" w:name="_Toc159"/>
      <w:bookmarkEnd w:id="434"/>
      <w:r>
        <w:rPr>
          <w:rtl w:val="true"/>
        </w:rPr>
        <w:t xml:space="preserve">* </w:t>
      </w:r>
      <w:r>
        <w:rPr>
          <w:rtl w:val="true"/>
        </w:rPr>
        <w:t>ولا تؤخذ الغزلان واليحامير</w:t>
      </w:r>
      <w:bookmarkEnd w:id="435"/>
    </w:p>
    <w:p>
      <w:pPr>
        <w:pStyle w:val="BookText"/>
        <w:rPr/>
      </w:pPr>
      <w:r>
        <w:rPr>
          <w:rFonts w:ascii="Amiri" w:hAnsi="Amiri" w:eastAsia="Amiri" w:cs="Amiri"/>
          <w:color w:val="111111"/>
          <w:sz w:val="28"/>
          <w:sz w:val="28"/>
          <w:szCs w:val="28"/>
          <w:rtl w:val="true"/>
          <w:lang w:bidi="ar-SA"/>
        </w:rPr>
        <w:t>إذا ملكا ثم ضلا؛ التفاتاً إلى عصمة مال المسلم ولأنّهما يمتنعان عن السباع بسرعة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 لأنّ اللام يحتمل الاختصاص الذي لا ينافي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ابن سنان دالّة على حيوان سيبه صاحبه لما لم يتبعه، وهذا غير شرط في أخذ الشاة إذا كانت في الفلاة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بالضمان خصوصاً مع ظهور المالك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حكمها كلّ ما لا يمتنع من صغير السباع كأطفال الإبل والبقر والخيل والحمير،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أنّ ما لا يمتنع من صغير السباع وإن كان أصله الامتناع كأطفال الإبل والبقر والخيل والحمير والإوز مطلقاً والدجاج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الشاة في جواز تملكه في الفلاة؛ لمشاركته له في العلة المجوّزة، وهي كونه في حكم التالف والمفهوم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مما ذكر، ومن عدم النص عليه، وإلحاقه بالشاة قياس، فيبقى على أصالة بقاء الملك على مالكه وحينئذ فيلحقه حكم لقطة الأموال، فيعرف سنةً، ثمّ يتملكها إن شاء، ويضمن أو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الغزلان واليحامير إذا ملكا ثمّ 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تعليل المنع من أخذ البعير وتجويز أخذ الشاة ما يشعر بأن المانع هو كون الحيوان متحفّظاً في نفسه، والمبيح خوف الهلاك، والمعنى الأوّل موجود في الغزلان ونحوها إذا ملكت ثمّ ضاعت؛ لأنها ممتنعة بعدوها من صغير السباع، وهي مملوكة للغير فلا تخرج عن ملكه بالامتناع، كما لو توحش الأهلى، والأصل بقاء ملك مالكها عليها</w:t>
      </w:r>
      <w:r>
        <w:rPr>
          <w:rFonts w:eastAsia="Amiri" w:cs="Amiri" w:ascii="Amiri" w:hAnsi="Amiri"/>
          <w:color w:val="111111"/>
          <w:sz w:val="28"/>
          <w:szCs w:val="28"/>
          <w:rtl w:val="true"/>
          <w:lang w:bidi="ar-SA"/>
        </w:rPr>
        <w:t xml:space="preserve">. </w:t>
      </w:r>
      <w:bookmarkStart w:id="436" w:name="pg11069_116049"/>
    </w:p>
    <w:p>
      <w:pPr>
        <w:pStyle w:val="Heading5"/>
        <w:numPr>
          <w:ilvl w:val="4"/>
          <w:numId w:val="1"/>
        </w:numPr>
        <w:rPr/>
      </w:pPr>
      <w:bookmarkStart w:id="437" w:name="__RefHeading___Toc4216097_1067777946"/>
      <w:bookmarkStart w:id="438" w:name="_Toc160"/>
      <w:bookmarkEnd w:id="436"/>
      <w:bookmarkEnd w:id="437"/>
      <w:r>
        <w:rPr>
          <w:rtl w:val="true"/>
        </w:rPr>
        <w:t>*</w:t>
      </w:r>
      <w:r>
        <w:rPr>
          <w:rtl w:val="true"/>
        </w:rPr>
        <w:t>ولو وجد الضوال فى العمران لم يحلّ أخذها</w:t>
      </w:r>
      <w:bookmarkEnd w:id="438"/>
    </w:p>
    <w:p>
      <w:pPr>
        <w:pStyle w:val="BookText"/>
        <w:rPr/>
      </w:pPr>
      <w:r>
        <w:rPr>
          <w:rFonts w:ascii="Amiri" w:hAnsi="Amiri" w:eastAsia="Amiri" w:cs="Amiri"/>
          <w:color w:val="111111"/>
          <w:sz w:val="28"/>
          <w:sz w:val="28"/>
          <w:szCs w:val="28"/>
          <w:rtl w:val="true"/>
          <w:lang w:bidi="ar-SA"/>
        </w:rPr>
        <w:t xml:space="preserve">ممتنعةً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تكن كالصغير من الإبل والبقر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أخذها كان بالخيار بين إمساكها لصاحبها أمانةٌ، وعليه نفقتها من غير رجوع بها، وبين دفعها إلى الحاكم، ولو لم يجد حاكماً أنفق ورجع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شاةً حبسها ثلاثة أيام، فإن لم يأتِ صاحبها باعها الواجد وتصدّق بثمنها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في التذكرة والدروس ما لو خاف الواجد لها ضياعها عن مالكها أو عجز مالكها عن استرجاعها، فيجوز التقاطها حينئذ ؛ لأنّ تركها أضيع لها من سائر الأموال، والمقصود حفظها لصاحبها لا حفظها في نفسها، ولو كان الغرض حفظها في نفسها خاصةً لما جاز التقاط الأثمان؛ فإنّها محفوظة حيث كانت</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الضوال في العمران لم يحلّ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حكم لقطة الحيوان مختص بما إذا وُجدت في الفلاة</w:t>
      </w:r>
      <w:r>
        <w:rPr>
          <w:rStyle w:val="FootnoteAnchor"/>
          <w:rtl w:val="true"/>
        </w:rPr>
        <w:footnoteReference w:id="567"/>
      </w:r>
      <w:r>
        <w:rPr>
          <w:rFonts w:ascii="Amiri" w:hAnsi="Amiri" w:eastAsia="Amiri" w:cs="Amiri"/>
          <w:color w:val="111111"/>
          <w:sz w:val="28"/>
          <w:sz w:val="28"/>
          <w:szCs w:val="28"/>
          <w:rtl w:val="true"/>
          <w:lang w:bidi="ar-SA"/>
        </w:rPr>
        <w:t xml:space="preserve">، أما إذا وُجدت في العمران، وهي المساكن المأهولة وما هو قريب منها بحيث لا يخاف عليه من السباع غالباً فإن كان ممتنعاً كالابل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المنع من أخذه؛ لأنّ النهي عنه في الفلاة يقتضي النهي عنه في العمران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ممتنع كالشاة وصغير الحيوان لم يصح أخذه ؛ لأنّها محفوظة على مالكها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 لك، أو لأخيك، أو للذئب</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أنّها في غير العمران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الضوال لا يأخذها إلا الضالون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تمسها ولا تعرّض لها</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يأخذها في موضع النهى يجب إيصالها إلى المالك إن أمكن، وإلا فإلى الحاكم لأنّه وليّه، ويجب عليه الإنفاق عليها حفظاً لروحها المحترمة عن التلف، ولا يرجع بالنفقة؛ لأنه عادٍ في الأخذ، فيكون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يجد المالك ولا الحاكم فقد حكم المصنّف بأنه ينفق حينئذ ويرجع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أنّه بتعذر التوصل إلى المالك صار مأموراً من الشارع بالإنفاق، فزال التبرع مع نية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للإذن فيه شرعاً، ولأنه حينئذٍ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مثله في النفقة قبل الوصول إلى الحاكم والمالك، فإنّه مأمور بها أيضاً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العدوان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الدروس اشتراك الموضعين في الحكم، والتوقف في عدم الرجوع فيهما؛ لأنّه نسبه إلى الشيخ</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المأخوذ شاةً احتبسها عنده ثلاثة أيام من حين الوجدان، ويسأل عن مالكها، فإن وجده دفعها إليه، وإلّا باعها وتصدق بثمنها عنه؛ لرواية ابن أبي يعفور،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من أهل المدينة فسألني عن رجل أصاب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 أن يحبسها عنده ثلاثة أيام ويسأل عن صاحبها، فإن جاء صاحبها وإلا باعها وتصدق بثمنها</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أعم من الموجود في العمران لكنها محمولة عليه جمعاً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ظهر المالك ولم يرض بالصدقة فالأقوى الضمان له، وله إبقاؤها بغير بيع، أو إبقاء ثمنها إلى أن يظهر المالك أو ييأس منه</w:t>
      </w:r>
      <w:r>
        <w:rPr>
          <w:rFonts w:eastAsia="Amiri" w:cs="Amiri" w:ascii="Amiri" w:hAnsi="Amiri"/>
          <w:color w:val="111111"/>
          <w:sz w:val="28"/>
          <w:szCs w:val="28"/>
          <w:rtl w:val="true"/>
          <w:lang w:bidi="ar-SA"/>
        </w:rPr>
        <w:t xml:space="preserve">. </w:t>
      </w:r>
      <w:bookmarkStart w:id="439" w:name="pg11069_116051"/>
    </w:p>
    <w:p>
      <w:pPr>
        <w:pStyle w:val="Heading5"/>
        <w:numPr>
          <w:ilvl w:val="4"/>
          <w:numId w:val="1"/>
        </w:numPr>
        <w:rPr/>
      </w:pPr>
      <w:bookmarkStart w:id="440" w:name="__RefHeading___Toc4216099_1067777946"/>
      <w:bookmarkStart w:id="441" w:name="_Toc161"/>
      <w:bookmarkEnd w:id="439"/>
      <w:bookmarkEnd w:id="440"/>
      <w:r>
        <w:rPr>
          <w:rtl w:val="true"/>
        </w:rPr>
        <w:t xml:space="preserve">* </w:t>
      </w:r>
      <w:r>
        <w:rPr>
          <w:rtl w:val="true"/>
        </w:rPr>
        <w:t>ويجوز التقاط كلب الصيد</w:t>
      </w:r>
      <w:bookmarkEnd w:id="441"/>
    </w:p>
    <w:p>
      <w:pPr>
        <w:pStyle w:val="BookText"/>
        <w:rPr/>
      </w:pPr>
      <w:r>
        <w:rPr>
          <w:rFonts w:ascii="Amiri" w:hAnsi="Amiri" w:eastAsia="Amiri" w:cs="Amiri"/>
          <w:color w:val="111111"/>
          <w:sz w:val="28"/>
          <w:sz w:val="28"/>
          <w:szCs w:val="28"/>
          <w:rtl w:val="true"/>
          <w:lang w:bidi="ar-SA"/>
        </w:rPr>
        <w:t>ويلزم تعريفه سنةً ، ثمّ ينتفع به إذا شاء ، ويضمن قيمته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216101_1067777946"/>
      <w:bookmarkStart w:id="443" w:name="_Toc162"/>
      <w:bookmarkEnd w:id="442"/>
      <w:r>
        <w:rPr>
          <w:rtl w:val="true"/>
        </w:rPr>
        <w:t>النظر الثاني في الواجد</w:t>
      </w:r>
      <w:bookmarkEnd w:id="443"/>
    </w:p>
    <w:p>
      <w:pPr>
        <w:pStyle w:val="Heading5"/>
        <w:numPr>
          <w:ilvl w:val="4"/>
          <w:numId w:val="1"/>
        </w:numPr>
        <w:rPr/>
      </w:pPr>
      <w:bookmarkStart w:id="444" w:name="__RefHeading___Toc4216103_1067777946"/>
      <w:bookmarkStart w:id="445" w:name="_Toc163"/>
      <w:bookmarkEnd w:id="444"/>
      <w:r>
        <w:rPr>
          <w:rtl w:val="true"/>
        </w:rPr>
        <w:t>اشارة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أخذ الضالة لكلّ بالغ عاقل</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216105_1067777946"/>
      <w:bookmarkStart w:id="447" w:name="_Toc164"/>
      <w:bookmarkEnd w:id="446"/>
      <w:r>
        <w:rPr>
          <w:rtl w:val="true"/>
        </w:rPr>
        <w:t>شروط ملتقط الحیوان</w:t>
      </w:r>
      <w:bookmarkEnd w:id="447"/>
    </w:p>
    <w:p>
      <w:pPr>
        <w:pStyle w:val="BookText"/>
        <w:rPr/>
      </w:pPr>
      <w:r>
        <w:rPr>
          <w:rFonts w:ascii="Amiri" w:hAnsi="Amiri" w:eastAsia="Amiri" w:cs="Amiri"/>
          <w:color w:val="111111"/>
          <w:sz w:val="28"/>
          <w:sz w:val="28"/>
          <w:szCs w:val="28"/>
          <w:rtl w:val="true"/>
          <w:lang w:bidi="ar-SA"/>
        </w:rPr>
        <w:t xml:space="preserve">أمّا الصبي الصبي والمجنون فقطع الشيخ رحمه الله فيهما بالجواز؛ لأنّه اكتساب وينتزع ذلك الولي ويتولى التعريف عنهما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يأت مالك، فإن كان الغبطة في تمليكه وتضمينه إيَّاها ،فعل، وإلّا أبقاها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الشاة يجب مع أخذه كذلك تعريفه سنةً كغيره من الأموال عملاً بالعموم </w:t>
      </w:r>
      <w:r>
        <w:rPr>
          <w:rStyle w:val="FootnoteAnchor"/>
          <w:rtl w:val="true"/>
        </w:rPr>
        <w:footnoteReference w:id="573"/>
      </w:r>
      <w:r>
        <w:rPr>
          <w:rFonts w:ascii="Amiri" w:hAnsi="Amiri" w:eastAsia="Amiri" w:cs="Amiri"/>
          <w:color w:val="111111"/>
          <w:sz w:val="28"/>
          <w:sz w:val="28"/>
          <w:szCs w:val="28"/>
          <w:rtl w:val="true"/>
          <w:lang w:bidi="ar-SA"/>
        </w:rPr>
        <w:t>، أو يحفظه لمالكه، أو يدفعه إلى الحاكم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التقاط كلب الصيد ويلزم تعريفه سنةً، ثمّ ينتفع به إذا شاء، ويضمن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أنّه مال مملوك، ومن ثُمَّ جاز بيعه، ولزم قاتله قيمته أو ديته، فيلحقه حكم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جواز التقاطه وإن كان مالاً؛ لأنه ممتنع بنفسه، إلا أن يخاف ضياعه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باقي الكلاب الأربعة على الأصح، وإنّما خصه بالذكر؛ لأنّ الأصحاب اتفقوا على جواز بيعه الدال على كونه مالاً، بخلاف غيره فقد اختلفوا فيه، كما سبق في بابه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أخذ الضالة لكلّ بالغ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مبنى الخلاف في هذه المسألة وما بعدها على أصل وهو أنّ اللقطة فيها معنى الأمانة والولاية والاكتساب، أما الأمانة والولاية ففي الابتداء، فإنّ سبيل الملتقط سبيل الأمناء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التعريف، لا يضمن المال إلا بتفريط، والشرع فوّض إليه حفظه، كالولي يحفظ مال الصبي، وأما الاكتساب ففي الانتهاء؛ حيث إنّ له التملك بعد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المغلّب فيها؟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معنى الأمانة والولاية؛ لأنهما ناجزان والتملك منتظر، فيناط الحكم بالحاضر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الآخر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معنى الاكتساب؛ لأنّه مآل الآمر ومقصوده، فالنظر إليه أولى، ولأن الملتقط مستقل بالالتقاط وآحاد الناس لا يستقلون بالأمانات إلا بائتمان المالك، ويستقلون بالاكتساب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في الشخص أربع صفات الإسلام والحرية والتكليف والعدالة فله أن يلتقط ويتملك إجماعاً؛ لأنّه أهل الأمانة والولاية والاكتساب، وإن تخلّف بعضها بني على اعتبار ماذا؟ وجاء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فالصبي والمجنون من أهل الاكتساب، وليسا من أهل الولاية، وقد حكم الشيخ فيهما بالجواز؛ معللاً بأنه اكتساب</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اختيار ترجيح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الوجه؛ عملاً بالعموم</w:t>
      </w:r>
      <w:r>
        <w:rPr>
          <w:rStyle w:val="FootnoteAnchor"/>
          <w:rtl w:val="true"/>
        </w:rPr>
        <w:footnoteReference w:id="576"/>
      </w:r>
      <w:r>
        <w:rPr>
          <w:rFonts w:ascii="Amiri" w:hAnsi="Amiri" w:eastAsia="Amiri" w:cs="Amiri"/>
          <w:color w:val="111111"/>
          <w:sz w:val="28"/>
          <w:sz w:val="28"/>
          <w:szCs w:val="28"/>
          <w:rtl w:val="true"/>
          <w:lang w:bidi="ar-SA"/>
        </w:rPr>
        <w:t>، كما يصح منهما الاحتطاب والاحتشاش والاصطياد، لكن يتولّى الولي التعريف حيث يتوقف الأمر عليه؛ لأنّ التعريف أمانة وولاية وليسا من أهلهما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يلزمه أخذها من يدهما؛ لأنّ اليد من توابع الأمانة، فإن تركها في يدهما ضمن الوليّ؛ لأنّه يجب عليه حفظ ما يتعلّق بهما من المال وحقوقه وهذا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عرفها اعتمد المصلحة لهما، فإن رآها في التمليك ملكهما وضمنهما إياها، كما يجوز له أن يقترض عليهما؛ لأنها في معنى الاقتراض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رأى إبقاءها أمانةً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يختار التملك لا يعتبر فيهما الاحتياج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العبد تردّد أشبهه الجواز؛ لأنّ له أهلية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الاقتراض، بل هو منزل منزلته، فيجوز وإن كانا غنيّين، بناءً على أنّها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على نقل الحكم بالجواز عن الشيخ مؤذن بالتوقف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الشك في كونها اكتساباً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ما اختاره الشيخ بل لم يُنقل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العبد تردّد أشبهه الجواز؛ لأن له أهلية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مبني على الأصل السابق، فإنّ العبد له أهلية الأمانة دون الولاية، وفي أهليته للاكتساب خلاف مبني على قبوله للتملك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جواز التقاطه لذلك، فذهب جماعة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والشهيد في اللمعة الدمشقية،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الجواز؛ معلّلاً بأن له أهلية الحفظ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أن له أهلية الاكتساب بالاحتطاب والاحتشاش واللقطة في معناهما، وإن كان الملك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إذنه له لا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آخرون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الدروس الشرعية،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الأغلب فيها الاكتساب وهو مسلوب عنه بالنسبة إلى نفسه، ولرواية أبي خديجة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للمملوك واللقطة، والمملوك لا يملك من نفسه شيئاً، فلا يعرض لها المملوك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والأشهر الجواز، سواء أذن المولى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البحث فيه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448" w:name="pg11069_116054"/>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الإسلام؟ الأشبه لا، وأولى منه بعدم الاشتراط العدالة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4216107_1067777946"/>
      <w:bookmarkStart w:id="450" w:name="_Toc165"/>
      <w:bookmarkEnd w:id="449"/>
      <w:r>
        <w:rPr>
          <w:rtl w:val="true"/>
        </w:rPr>
        <w:t>النظر الثالث في الأحكام</w:t>
      </w:r>
      <w:bookmarkEnd w:id="450"/>
    </w:p>
    <w:p>
      <w:pPr>
        <w:pStyle w:val="Heading5"/>
        <w:numPr>
          <w:ilvl w:val="4"/>
          <w:numId w:val="1"/>
        </w:numPr>
        <w:rPr/>
      </w:pPr>
      <w:bookmarkStart w:id="451" w:name="__RefHeading___Toc4216109_1067777946"/>
      <w:bookmarkStart w:id="452" w:name="_Toc166"/>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5"/>
        <w:numPr>
          <w:ilvl w:val="4"/>
          <w:numId w:val="1"/>
        </w:numPr>
        <w:rPr/>
      </w:pPr>
      <w:bookmarkStart w:id="453" w:name="__RefHeading___Toc4216111_1067777946"/>
      <w:bookmarkStart w:id="454" w:name="_Toc167"/>
      <w:bookmarkEnd w:id="453"/>
      <w:r>
        <w:rPr>
          <w:rtl w:val="true"/>
        </w:rPr>
        <w:t>إذا لم يجد الآخذ سلطاناً ينفق على الضالة</w:t>
      </w:r>
      <w:bookmarkEnd w:id="454"/>
    </w:p>
    <w:p>
      <w:pPr>
        <w:pStyle w:val="BookText"/>
        <w:rPr/>
      </w:pPr>
      <w:r>
        <w:rPr>
          <w:rFonts w:ascii="Amiri" w:hAnsi="Amiri" w:eastAsia="Amiri" w:cs="Amiri"/>
          <w:color w:val="111111"/>
          <w:sz w:val="28"/>
          <w:sz w:val="28"/>
          <w:szCs w:val="28"/>
          <w:rtl w:val="true"/>
          <w:lang w:bidi="ar-SA"/>
        </w:rPr>
        <w:t>أنفق من نفسه ورجع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لأنّ عليه الحفظ، وهو لا يتم إلا بالإنفاق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الرجوع؛ دفعاً لتوجه الضرر بالالتقاط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الإسلام؟ الأشبه لا، وأولى منه بعدم الاشتراط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مما يتخرّج على الأصل المذكور، فإنّ الكافر والفاسق ليس لهما أهلية الأمانة والولاية، ولهما أهلية الاكتساب</w:t>
      </w:r>
    </w:p>
    <w:p>
      <w:pPr>
        <w:pStyle w:val="BookText"/>
        <w:rPr/>
      </w:pPr>
      <w:r>
        <w:rPr>
          <w:rFonts w:ascii="Amiri" w:hAnsi="Amiri" w:eastAsia="Amiri" w:cs="Amiri"/>
          <w:color w:val="111111"/>
          <w:sz w:val="28"/>
          <w:sz w:val="28"/>
          <w:szCs w:val="28"/>
          <w:rtl w:val="true"/>
          <w:lang w:bidi="ar-SA"/>
        </w:rPr>
        <w:t>والأظهر الجواز فيهما؛ للعموم</w:t>
      </w:r>
      <w:r>
        <w:rPr>
          <w:rStyle w:val="FootnoteAnchor"/>
          <w:rtl w:val="true"/>
        </w:rPr>
        <w:footnoteReference w:id="580"/>
      </w:r>
      <w:r>
        <w:rPr>
          <w:rFonts w:ascii="Amiri" w:hAnsi="Amiri" w:eastAsia="Amiri" w:cs="Amiri"/>
          <w:color w:val="111111"/>
          <w:sz w:val="28"/>
          <w:sz w:val="28"/>
          <w:szCs w:val="28"/>
          <w:rtl w:val="true"/>
          <w:lang w:bidi="ar-SA"/>
        </w:rPr>
        <w:t>، بل لم ينقل الأصحاب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الآخذ سلطاناً ينفق على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 إبقاء الضالة في يد الملتقط وتعريفها واحتاجت إلى النفقة، فإن وجد الحاكم رفع أمره إليه، ليعطيه النفقة من بيت المال، أو يأمره بالإنفاق مع الرجوع، ولا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فُقد الأمران وجب عليه الإنفاق عليها؛ حفظاً لنفسها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رجوعه بالنفقة على مالكها على تقدير ظهوره ونيّة الرجوع قولان أشهرهما ذلك؛ للإذن فيها شرعاً، وهو يقتضي الرجوع؛ ولأداء عدمه إلى الإضرار بالالتقاط؛ لأنه إن أنفق ولم يرجع كان الإضرار بالملتقط وهو يؤدي إلى التقاعد عن أخذ اللقطة وإذهابها على مالكها، وهو إضرار باللقطة أو بمالكها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إدريس إلى عدم الرجوع؛ محتجاً بوجوب الحفظ عليه، المستلزم لوجوب </w:t>
      </w:r>
      <w:bookmarkStart w:id="455" w:name="pg11069_116055"/>
    </w:p>
    <w:p>
      <w:pPr>
        <w:pStyle w:val="BookText"/>
        <w:rPr/>
      </w:pPr>
      <w:bookmarkEnd w:id="45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456" w:name="__RefHeading___Toc4216113_1067777946"/>
      <w:bookmarkStart w:id="457" w:name="_Toc168"/>
      <w:bookmarkEnd w:id="456"/>
      <w:r>
        <w:rPr>
          <w:rtl w:val="true"/>
        </w:rPr>
        <w:t>إذا كان للقطة نفع كالظهر واللبن والخدمة</w:t>
      </w:r>
      <w:bookmarkEnd w:id="457"/>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بإزاء 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النفقة وقيمة المنفعة ويتقاضان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Heading5"/>
        <w:numPr>
          <w:ilvl w:val="4"/>
          <w:numId w:val="1"/>
        </w:numPr>
        <w:rPr/>
      </w:pPr>
      <w:bookmarkStart w:id="458" w:name="__RefHeading___Toc4216115_1067777946"/>
      <w:bookmarkStart w:id="459" w:name="_Toc169"/>
      <w:bookmarkEnd w:id="458"/>
      <w:r>
        <w:rPr>
          <w:rtl w:val="true"/>
        </w:rPr>
        <w:t>لا تضمن الضالة بعد الحول إلا مع قصد التملك</w:t>
      </w:r>
      <w:bookmarkEnd w:id="459"/>
    </w:p>
    <w:p>
      <w:pPr>
        <w:pStyle w:val="BookText"/>
        <w:rPr/>
      </w:pPr>
      <w:r>
        <w:rPr>
          <w:rFonts w:ascii="Amiri" w:hAnsi="Amiri" w:eastAsia="Amiri" w:cs="Amiri"/>
          <w:color w:val="111111"/>
          <w:sz w:val="28"/>
          <w:sz w:val="28"/>
          <w:szCs w:val="28"/>
          <w:rtl w:val="true"/>
          <w:lang w:bidi="ar-SA"/>
        </w:rPr>
        <w:t>ولو قصد حفظها لم يضمن إلا مع التفريط أو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التملك ثم نوى الاحتفاظ لم يزل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الحفظ ثمّ نوى التملك 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الإنفاق، وما كان واجباً لا يجوز أخذ العوض عليه؛ وبأنّه إنفاق على مال الغير بغير إذنه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بمنع استلزام الوجوب مطلقاً عدم العوض، وقد تقدم له نظائر</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الشارع قائم مقام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للقطة نفع كالظهر واللبن والخدمة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 الشيخ</w:t>
      </w:r>
      <w:r>
        <w:rPr>
          <w:rStyle w:val="FootnoteAnchor"/>
          <w:rtl w:val="true"/>
        </w:rPr>
        <w:footnoteReference w:id="583"/>
      </w:r>
      <w:r>
        <w:rPr>
          <w:rFonts w:ascii="Amiri" w:hAnsi="Amiri" w:eastAsia="Amiri" w:cs="Amiri"/>
          <w:color w:val="111111"/>
          <w:sz w:val="28"/>
          <w:sz w:val="28"/>
          <w:szCs w:val="28"/>
          <w:rtl w:val="true"/>
          <w:lang w:bidi="ar-SA"/>
        </w:rPr>
        <w:t>وغيره</w:t>
      </w:r>
      <w:r>
        <w:rPr>
          <w:rStyle w:val="FootnoteAnchor"/>
          <w:rtl w:val="true"/>
        </w:rPr>
        <w:footnoteReference w:id="584"/>
      </w:r>
      <w:r>
        <w:rPr>
          <w:rFonts w:ascii="Amiri" w:hAnsi="Amiri" w:eastAsia="Amiri" w:cs="Amiri"/>
          <w:color w:val="111111"/>
          <w:sz w:val="28"/>
          <w:sz w:val="28"/>
          <w:szCs w:val="28"/>
          <w:rtl w:val="true"/>
          <w:lang w:bidi="ar-SA"/>
        </w:rPr>
        <w:t xml:space="preserve">، جواز الانتفاع بالظهر واللبن، سواء قلنا بكونه بإزاء النفقة أم قلنا بالتقاص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من اعتبار الأمرين جمعاً بين الحقين، فيرجع ذو الفضل بفضل ماله؛ إذ لا دليل على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الرهن رواية ضعيفة بأن الظهر يركب والدرّ يشرب، وعلى الذي يركب ويشرب النفقة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واحد من الأصل والفرع والدلالة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 الضالة بعد الحول إلا مع 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جاز الالتقاط فالعين في يد الملتقط أمانة مع قصد التعريف، فلو قصد التملك </w:t>
      </w:r>
      <w:bookmarkStart w:id="460" w:name="pg11069_116056"/>
    </w:p>
    <w:p>
      <w:pPr>
        <w:pStyle w:val="BookText"/>
        <w:rPr/>
      </w:pPr>
      <w:bookmarkEnd w:id="460"/>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4216117_1067777946"/>
      <w:bookmarkStart w:id="462" w:name="_Toc170"/>
      <w:bookmarkEnd w:id="461"/>
      <w:r>
        <w:rPr>
          <w:rtl w:val="true"/>
        </w:rPr>
        <w:t>إذا وجد مملوكاً بالغاً أو مراهقاً</w:t>
      </w:r>
      <w:bookmarkEnd w:id="462"/>
    </w:p>
    <w:p>
      <w:pPr>
        <w:pStyle w:val="BookText"/>
        <w:rPr/>
      </w:pPr>
      <w:r>
        <w:rPr>
          <w:rFonts w:ascii="Amiri" w:hAnsi="Amiri" w:eastAsia="Amiri" w:cs="Amiri"/>
          <w:color w:val="111111"/>
          <w:sz w:val="28"/>
          <w:sz w:val="28"/>
          <w:szCs w:val="28"/>
          <w:rtl w:val="true"/>
          <w:lang w:bidi="ar-SA"/>
        </w:rPr>
        <w:t>لم يؤخذ، وكان كالضالة الممتنعة، ولو كان صغيراً جاز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حسن؛ لأنّه مال معرّض للتلف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بدونه ضمن للعدوان، كما لو نواه بالوديعة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التملك بعد التعريف المعتبر؛ لانتقالها إلى ملكه حينئذ على وجه الضمان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يزول الضمان مع التملك بنية عدمه، سواء كان قبل تمام التعريف 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نيّة العدوان أوجبت الضمان ولا يزول إلا برده إلى مالكه كما لو تعدّى بالوديعة ثمّ نوى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ملكه لا يزول عن العين بذلك، فيستمر ضمان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مملوكاً بالغاً أو مراهقاً لم يؤخذ، وكان كالضالة الممتنعة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الشيخ بالفرق بين الكبير والصغير</w:t>
      </w:r>
      <w:r>
        <w:rPr>
          <w:rStyle w:val="FootnoteAnchor"/>
          <w:rtl w:val="true"/>
        </w:rPr>
        <w:footnoteReference w:id="586"/>
      </w:r>
      <w:r>
        <w:rPr>
          <w:rFonts w:ascii="Amiri" w:hAnsi="Amiri" w:eastAsia="Amiri" w:cs="Amiri"/>
          <w:color w:val="111111"/>
          <w:sz w:val="28"/>
          <w:sz w:val="28"/>
          <w:szCs w:val="28"/>
          <w:rtl w:val="true"/>
          <w:lang w:bidi="ar-SA"/>
        </w:rPr>
        <w:t>إنما يحسن إذا لم يخف على الكبير الذهاب على مالكه بالاباق، وإلّا اتجه جواز أخذه إن لم نوجبه؛ لأنّه وإن كان متحفّظاً في نفسه ولكنّه غير متحفظ على مالكه، فكان كالمال الضائع الذي لا يخاف تلفه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الصغير فإن كان غير مستقل بدفع المؤذيات عن نفسه فلا إشكال في جواز التقاطه، بل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مميزاً يقدر على الدفع عن نفسه فالأظهر إلحاقه بالكبير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جواز أخذه من غير أن يتعرّض لجواز تملكه وعدمه، وفيما سبق صرّح بعدم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463" w:name="pg11069_116057"/>
    </w:p>
    <w:p>
      <w:pPr>
        <w:pStyle w:val="BookText"/>
        <w:rPr/>
      </w:pPr>
      <w:bookmarkEnd w:id="463"/>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4216119_1067777946"/>
      <w:bookmarkStart w:id="465" w:name="_Toc171"/>
      <w:bookmarkEnd w:id="464"/>
      <w:r>
        <w:rPr>
          <w:rtl w:val="true"/>
        </w:rPr>
        <w:t>من وجد عبده في غير مصره</w:t>
      </w:r>
      <w:bookmarkEnd w:id="465"/>
    </w:p>
    <w:p>
      <w:pPr>
        <w:pStyle w:val="BookText"/>
        <w:rPr/>
      </w:pPr>
      <w:r>
        <w:rPr>
          <w:rFonts w:ascii="Amiri" w:hAnsi="Amiri" w:eastAsia="Amiri" w:cs="Amiri"/>
          <w:color w:val="111111"/>
          <w:sz w:val="28"/>
          <w:sz w:val="28"/>
          <w:szCs w:val="28"/>
          <w:rtl w:val="true"/>
          <w:lang w:bidi="ar-SA"/>
        </w:rPr>
        <w:t>فأحضر من شهد على شهوده بصفته لم يدفع إليه ؛ لاحتمال التساوي في الأوصاف، ويكلف إحضار الشهود ليشهدوا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إحضارهم لم يجب حمل العبد إلى بلدهم، ولا بيعه على من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رأى الحاكم ذلك صلاحاً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قبل الوصول أو بعده ولم تثبت دعواه ضمن المدعي قيمة العبد وأُجرته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عبده في غير مضره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المسألة بباب القضاء كما فعله غير واحد من الفقهاء أولى به من 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به إذا كان مما يتعذر ضبطه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وغيره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الحكم به غائباً بالوصف لكثرة الاشتباه فيه وفى صفاته وحليته، بل يكلف إحضار الشهود على عينه ليشهدوا بها إن أمكن، فإن تعذر إحضارهم إلى بلد الحاكم وقف الحكم إلى أن يمكن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حمل العبد إلى بلد الشهود على وصفه ليشهدوا على عينه؛ لأنّ الحق لم يثبت بعد على المتشبث، فلا يكلّف نقل ماله بغير إذنه، ولا على بيعه على المدعي أو غيره ليحمله إلى الشهود؛ لتوقف البيع على رضى البائع إلا ما استثني، إلا أن يرى الحاكم صلاحاً في أحد الأمرين، ويرى جوازه كذلك، فله حينئذ أن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الشافعية، فجوّز للحاكم بيعه من المدعي، ويقبض الثمن ويضعه عند ثقة أو يكفله، فإن حكم للمدعي به بطل البيع وردّ إليه الثمن، وإلا فالبيع صحيح</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يرى الحاكم صلاحاً في حمله فهو مضمون على المدعي، فإن تلف قبل الوصول،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بين يدي الحاكم ولم تثبت دعواه لزمه القيمة والأجرة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فللمتشبث الامتناع إلا بكفيل على العين أو القيمة والأجرة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المختار من حكم المسألة، وفيها أوجه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الحكم عليه بالصفات التي يعسر اجتماعها في غيره، كالمحكوم عليه؛ لدعاء الضرورة إلى إثباته في الغيبة والحكم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بما مرّ </w:t>
      </w:r>
      <w:r>
        <w:rPr>
          <w:rStyle w:val="FootnoteAnchor"/>
          <w:rtl w:val="true"/>
        </w:rPr>
        <w:footnoteReference w:id="589"/>
      </w:r>
      <w:r>
        <w:rPr>
          <w:rFonts w:ascii="Amiri" w:hAnsi="Amiri" w:eastAsia="Amiri" w:cs="Amiri"/>
          <w:color w:val="111111"/>
          <w:sz w:val="28"/>
          <w:sz w:val="28"/>
          <w:szCs w:val="28"/>
          <w:rtl w:val="true"/>
          <w:lang w:bidi="ar-SA"/>
        </w:rPr>
        <w:t>من كثرة الاشتباه والحكم مع الجهالة وخطر الاشتباه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بصفات السلم؛ لأنّ الشارع نفى معها الغرر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المقصود هنا التشخيص دون التعيين النوعي والصنفي، وفي السلم يمتنع التشخيص؛ لمنافاته السلم، وإنّما يعتبر فيه التعيين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القيمة دون الصفات كما في الأمتعة والثياب، فإنّ بالقيمة ترتبط الدعوى والبيّنة والحكم بالعين دون الصفات لاشتراكها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باشتراك القيمي في القيمة ، أيضاً، فالاشتباه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القيمة من دون العين خروج عن الفرض ولا يصح الحكم به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تُسمع البينة ولا يحكم عاجلاً، بل ينتظر اتفاق اجتماع شهود الوصف به فيشهدوا على عينه، أو يرى الحاكم حمله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هذا نفوذ الحكم معجّلاً موقوفاً تمامه على شهادة الشهود بالعين، بخلاف الأول، فإنّ الحكم فيه متوقف على الشهادة بالعين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فيما لو تعذر الحاكم بموت وغيره قبل وقوف الشاهدين عليه، فلا يقدح في الحكم على الأخير، كما لا أثر له على الأوّل</w:t>
      </w:r>
      <w:r>
        <w:rPr>
          <w:rFonts w:eastAsia="Amiri" w:cs="Amiri" w:ascii="Amiri" w:hAnsi="Amiri"/>
          <w:color w:val="111111"/>
          <w:sz w:val="28"/>
          <w:szCs w:val="28"/>
          <w:rtl w:val="true"/>
          <w:lang w:bidi="ar-SA"/>
        </w:rPr>
        <w:t xml:space="preserve">. </w:t>
      </w:r>
      <w:bookmarkStart w:id="466" w:name="pg11069_116059"/>
    </w:p>
    <w:p>
      <w:pPr>
        <w:pStyle w:val="Heading3"/>
        <w:numPr>
          <w:ilvl w:val="2"/>
          <w:numId w:val="1"/>
        </w:numPr>
        <w:rPr/>
      </w:pPr>
      <w:bookmarkStart w:id="467" w:name="__RefHeading___Toc4216121_1067777946"/>
      <w:bookmarkStart w:id="468" w:name="_Toc172"/>
      <w:bookmarkEnd w:id="466"/>
      <w:bookmarkEnd w:id="467"/>
      <w:r>
        <w:rPr>
          <w:rtl w:val="true"/>
        </w:rPr>
        <w:t>القسم الثالث في اللقطة</w:t>
      </w:r>
      <w:bookmarkEnd w:id="468"/>
    </w:p>
    <w:p>
      <w:pPr>
        <w:pStyle w:val="Heading4"/>
        <w:numPr>
          <w:ilvl w:val="3"/>
          <w:numId w:val="1"/>
        </w:numPr>
        <w:rPr/>
      </w:pPr>
      <w:bookmarkStart w:id="469" w:name="__RefHeading___Toc4216123_1067777946"/>
      <w:bookmarkStart w:id="470" w:name="_Toc173"/>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وهو يعتمد على بيان أُمور ثلاثة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4216125_1067777946"/>
      <w:bookmarkStart w:id="472" w:name="_Toc174"/>
      <w:bookmarkEnd w:id="471"/>
      <w:r>
        <w:rPr>
          <w:rtl w:val="true"/>
        </w:rPr>
        <w:t>الامر الاول</w:t>
      </w:r>
      <w:r>
        <w:rPr>
          <w:rtl w:val="true"/>
        </w:rPr>
        <w:t>:</w:t>
      </w:r>
      <w:r>
        <w:rPr>
          <w:rtl w:val="true"/>
        </w:rPr>
        <w:t>تعریف اللقطه</w:t>
      </w:r>
      <w:bookmarkEnd w:id="472"/>
    </w:p>
    <w:p>
      <w:pPr>
        <w:pStyle w:val="Heading5"/>
        <w:numPr>
          <w:ilvl w:val="4"/>
          <w:numId w:val="1"/>
        </w:numPr>
        <w:rPr/>
      </w:pPr>
      <w:bookmarkStart w:id="473" w:name="__RefHeading___Toc4216127_1067777946"/>
      <w:bookmarkStart w:id="474" w:name="_Toc175"/>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 كلّ مال ضائع أخذ ولا 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دون الدرهم جاز أخذه والانتفاع به بغير تعريف، وما كان أزيد من ذلك، فإن وجد في الحرم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إلا مع نية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كلّ مال ضائع أُخذ ولايد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تعريف اللقطة بالمعنى الأخص ، وهو المعروف منها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الأعم، وهو المصطلح عليه في استعمال الفقهاء، وحينئذٍ فلا يلزم انقسام الشيء إلى نفسه وغيره؛ لتغايرهما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أن يقيد المال بالصامت؛ لئلا ينتقض في طرده بالحيوان الضائع حتى العبد، فإنه داخل في المال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الجمع بين قيد الضائع وعدم اليد عليه كما مر</w:t>
      </w:r>
      <w:r>
        <w:rPr>
          <w:rStyle w:val="FootnoteAnchor"/>
          <w:rtl w:val="true"/>
        </w:rPr>
        <w:footnoteReference w:id="591"/>
      </w:r>
      <w:r>
        <w:rPr>
          <w:rFonts w:ascii="Amiri" w:hAnsi="Amiri" w:eastAsia="Amiri" w:cs="Amiri"/>
          <w:color w:val="111111"/>
          <w:sz w:val="28"/>
          <w:sz w:val="28"/>
          <w:szCs w:val="28"/>
          <w:rtl w:val="true"/>
          <w:lang w:bidi="ar-SA"/>
        </w:rPr>
        <w:t>في نظيره من خروج الضائع الملقوط به؛ إذ لو لا القيد الأخير لدخل؛ لبقائه ضائعاً ما لم يصل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دون الدرهم جاز أخذه والانتفاع به بغير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في لقطة الحرم على أقوال منتشرة، حتّى من الرجل في كتاب واحد،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جواز لقطة ما دون الدرهم منها وتملكه كغيره، وكراهة لقطة ما زاد منها عن الدرهم إذا أخذه بنية التعريف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الحج من هذا الكتاب حرم لقطته قليلها وكثيرها، وأوجب تعريفها سنةً ثمّ يتخير بين الصدقة بها وإبقائها أمانة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اختلف فيها كلام العلّامة، ففي القواعد والإرشاد حرم قليلها وكثيرها، ولم يجوّز تملك القليل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التحرير جوّز تملك القليل، وتردّد في تحريم لقطة الكثير، واقتصر على نقل الخلاف</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قرب تحريم تملك القليل وحكم بكراهتها مطلقاً أيضاً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اختلف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النهاية حرمها مطلقاً، ولم يجوز تملك القليل</w:t>
      </w:r>
      <w:r>
        <w:rPr>
          <w:rStyle w:val="FootnoteAnchor"/>
          <w:rtl w:val="true"/>
        </w:rPr>
        <w:footnoteReference w:id="596"/>
      </w:r>
      <w:r>
        <w:rPr>
          <w:rFonts w:ascii="Amiri" w:hAnsi="Amiri" w:eastAsia="Amiri" w:cs="Amiri"/>
          <w:color w:val="111111"/>
          <w:sz w:val="28"/>
          <w:sz w:val="28"/>
          <w:szCs w:val="28"/>
          <w:rtl w:val="true"/>
          <w:lang w:bidi="ar-SA"/>
        </w:rPr>
        <w:t xml:space="preserve">، وفي الخلاف كرهها مطلقاً </w:t>
      </w:r>
      <w:r>
        <w:rPr>
          <w:rStyle w:val="FootnoteAnchor"/>
          <w:rtl w:val="true"/>
        </w:rPr>
        <w:footnoteReference w:id="597"/>
      </w:r>
      <w:r>
        <w:rPr>
          <w:rFonts w:ascii="Amiri" w:hAnsi="Amiri" w:eastAsia="Amiri" w:cs="Amiri"/>
          <w:color w:val="111111"/>
          <w:sz w:val="28"/>
          <w:sz w:val="28"/>
          <w:szCs w:val="28"/>
          <w:rtl w:val="true"/>
          <w:lang w:bidi="ar-SA"/>
        </w:rPr>
        <w:t>كالمصنف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اختلف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ففي كتاب الحج حرمها مطلقاً، وأوجب تعريفها سنةً، ثمّ أوجب الصدقة بها مع الضمان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اللقطة جوّز تملك ما دون الدرهم كغيرها وكره ما زاد كمذهب المصنّف هنا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اللمعة أطلق تحريم أخذها بنية التملك مطلقاً، وجوزه بنية الإنشاد مطلقاً، وأوجب التعريف حولاً ، ثم الصدقة به أو حفظه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فيها أقوال أخر غير ما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الاختلاف اختلاف الروايات ظاهراً ، فمن ذهب إلى التحريم استند فيه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جَعَلْنَا حَرَمًا ءَامِنًا</w:t>
      </w:r>
      <w:r>
        <w:rPr>
          <w:rStyle w:val="FootnoteAnchor"/>
          <w:rtl w:val="true"/>
        </w:rPr>
        <w:footnoteReference w:id="601"/>
      </w:r>
      <w:r>
        <w:rPr>
          <w:rFonts w:ascii="Amiri" w:hAnsi="Amiri" w:eastAsia="Amiri" w:cs="Amiri"/>
          <w:color w:val="111111"/>
          <w:sz w:val="28"/>
          <w:sz w:val="28"/>
          <w:szCs w:val="28"/>
          <w:rtl w:val="true"/>
          <w:lang w:bidi="ar-SA"/>
        </w:rPr>
        <w:t>، ومقتضاه أن يكون الإنسان آمناً فيه على نفسه وماله، وهو ينافي جواز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أبي البلاد، عن بعض أصحابه عن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 الحرم لا تمس بيد ولا رجل، ولو أنّ الناس تركوها لجاء صاحبها فأخذها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علي بن أبي حمزة، أنه سأل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وجد ديناراً في الحرم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ما كان ينبغي له أن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فلم يجد له باغياً،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به إلى بلده فيتصدق به على أهل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طالبه فهو له ضامن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لقطة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أبداً حتى يجي، صاحبها فيأخذها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مالاً كثيراً،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يأخذها إلا مثلك فليعرفها</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 هذه الأدلّة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الوصف بالأمن لا ينافي جواز الالتقاط منه، سواء جعلنا الأمن به في الدنيا أم في الآخرة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الأولى مرسلة، والثانية ضعيفة السند بأبي جميلة </w:t>
      </w:r>
      <w:r>
        <w:rPr>
          <w:rStyle w:val="FootnoteAnchor"/>
          <w:rtl w:val="true"/>
        </w:rPr>
        <w:footnoteReference w:id="605"/>
      </w:r>
      <w:r>
        <w:rPr>
          <w:rFonts w:ascii="Amiri" w:hAnsi="Amiri" w:eastAsia="Amiri" w:cs="Amiri"/>
          <w:color w:val="111111"/>
          <w:sz w:val="28"/>
          <w:sz w:val="28"/>
          <w:szCs w:val="28"/>
          <w:rtl w:val="true"/>
          <w:lang w:bidi="ar-SA"/>
        </w:rPr>
        <w:t>وعلي بن أبي حمزة</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بأبان بن عثمان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أنها ظاهرة في الكراهة لا التحريم، خصوصاً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يأخذها إلا مثلك فليعرفها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محرماً لساوى غيره، بل الظاهر منه أنّ أخذ الثقة لها غير مكروه أو أقلّ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مطلق اللقطة كذلك، بل قد ورد فيها بمثل هذه العبارة ما هو 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لها، فلو أن الناس تركوها لجاء صاحبها فأخذها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الكراهة رواية يعقوب بن شعيب،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عن اللقطة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بأرضنا هذه فلا يصلح</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حكم بالكراهة استند إلى ظاهر هذه الأخبار، ودليل الكراهة يتسامح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فيها فرق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ابن أبي حمزة الحكم في الدينار بالصدقة به مع الضمان، وليس فيها أنه يتملكه إن شاء، مع أنها غير منافية لما دلّ على جواز التملك في غيرها مما أطلق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رواية إبراهيم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اللقطة لقطتان لقطة الحرم، وتعرّف سنةً، فإن وجدت لها طالباً وإلا تصدّقت بها، ولقطة غيرها تعرف سنةً، فإن لم تجد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صاحبها فهي كسبيل مالك </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ومفهومها أنّها لا تملك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عن لقطة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إلا لمنشد</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أي لمعرّف ،والمعنى على الدوام، وإلا فسائر البلاد كذلك، فلا تظهر فائدة التخصيص، وظاهره عدم التملك أيضاً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الجميع قصور السند، ومن ثَمَّ ذهب أبو الصلاح إلى جواز تملكها بعد التعريف</w:t>
      </w:r>
      <w:r>
        <w:rPr>
          <w:rStyle w:val="FootnoteAnchor"/>
          <w:rtl w:val="true"/>
        </w:rPr>
        <w:footnoteReference w:id="614"/>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وغيره</w:t>
      </w:r>
      <w:r>
        <w:rPr>
          <w:rStyle w:val="FootnoteAnchor"/>
          <w:rtl w:val="true"/>
        </w:rPr>
        <w:footnoteReference w:id="615"/>
      </w:r>
      <w:r>
        <w:rPr>
          <w:rFonts w:ascii="Amiri" w:hAnsi="Amiri" w:eastAsia="Amiri" w:cs="Amiri"/>
          <w:color w:val="111111"/>
          <w:sz w:val="28"/>
          <w:sz w:val="28"/>
          <w:szCs w:val="28"/>
          <w:rtl w:val="true"/>
          <w:lang w:bidi="ar-SA"/>
        </w:rPr>
        <w:t>، ممّن فرّق بين القليل منها والكثير في التملك فاستند في الكثير إلى ما ذكرناه، وفي القليل إلى الأدلة العامة</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بذلك ضعف القول بالتحريم مطلقاً وإن كان مشهوراً، وقوّة جوازها للمنشد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التملك للقليل أو مطلقاً، ومرجعه إلى الأدلة العامة، مع عدم ظهور المنافي في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ادعى إجماع علمائنا على عدم جواز تملك لقطة الحرم وأطلق</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فساد دعوى الإجماع، فقد عرفت أنه والمصنّف وجماعة</w:t>
      </w:r>
      <w:r>
        <w:rPr>
          <w:rStyle w:val="FootnoteAnchor"/>
          <w:rtl w:val="true"/>
        </w:rPr>
        <w:footnoteReference w:id="618"/>
      </w:r>
      <w:r>
        <w:rPr>
          <w:rFonts w:ascii="Amiri" w:hAnsi="Amiri" w:eastAsia="Amiri" w:cs="Amiri"/>
          <w:color w:val="111111"/>
          <w:sz w:val="28"/>
          <w:sz w:val="28"/>
          <w:szCs w:val="28"/>
          <w:rtl w:val="true"/>
          <w:lang w:bidi="ar-SA"/>
        </w:rPr>
        <w:t xml:space="preserve">جوزوا تملك </w:t>
      </w:r>
      <w:bookmarkStart w:id="475" w:name="pg11069_116064"/>
    </w:p>
    <w:p>
      <w:pPr>
        <w:pStyle w:val="Heading5"/>
        <w:numPr>
          <w:ilvl w:val="4"/>
          <w:numId w:val="1"/>
        </w:numPr>
        <w:rPr/>
      </w:pPr>
      <w:bookmarkStart w:id="476" w:name="__RefHeading___Toc4216129_1067777946"/>
      <w:bookmarkStart w:id="477" w:name="_Toc176"/>
      <w:bookmarkEnd w:id="475"/>
      <w:bookmarkEnd w:id="476"/>
      <w:r>
        <w:rPr>
          <w:rtl w:val="true"/>
        </w:rPr>
        <w:t>حکم لقطه الحرام</w:t>
      </w:r>
      <w:bookmarkEnd w:id="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تعريفها حولاً، فإن جاء صاحبها وإلا تصدق بها، أو استبقاها أمانة وليس له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بعد الحول فكره المالك، فيه قولان، أرجحهما أنّه لا يضمن؛ لأنّها أمانة، وقد دفعها دفعاً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وجدها في غير الحرم عرفها حولاً إن كان مما يبقى كالثياب والأمتعة والأثمان، ثمّ هو مخيّر بين تملكها وعليه ضمانها وبين الصدقة بها عن مالكها،</w:t>
      </w:r>
    </w:p>
    <w:p>
      <w:pPr>
        <w:pStyle w:val="BookText"/>
        <w:rPr/>
      </w:pPr>
      <w:r>
        <w:rPr>
          <w:rFonts w:ascii="Amiri" w:hAnsi="Amiri" w:eastAsia="Amiri" w:cs="Amiri"/>
          <w:color w:val="111111"/>
          <w:sz w:val="28"/>
          <w:sz w:val="28"/>
          <w:szCs w:val="28"/>
          <w:rtl w:val="true"/>
          <w:lang w:bidi="ar-SA"/>
        </w:rPr>
        <w:t>القليل، وأبو الصلاح جوّز تملك الكثير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والنظر إلى عدم قدحه في الإجماع قد تكرّر القول فيما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تعريفها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 ما زاد عن القليل من لقطة الحرم لا يجوز تملكها مطلقاً، سواء قلنا بتحريم لقطته أم بكراهتها، بل يجب تعريفها سنةً، ثمّ يتخير بين إبقائها في يده أمانةٌ ، وإن شاء تصدّق بها عن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ضمانه حينئذٍ على تقدير ظهور المالك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لدلالة خبر ابن أبي حمزة</w:t>
      </w:r>
      <w:r>
        <w:rPr>
          <w:rStyle w:val="FootnoteAnchor"/>
          <w:rtl w:val="true"/>
        </w:rPr>
        <w:footnoteReference w:id="620"/>
      </w:r>
      <w:r>
        <w:rPr>
          <w:rFonts w:ascii="Amiri" w:hAnsi="Amiri" w:eastAsia="Amiri" w:cs="Amiri"/>
          <w:color w:val="111111"/>
          <w:sz w:val="28"/>
          <w:sz w:val="28"/>
          <w:szCs w:val="28"/>
          <w:rtl w:val="true"/>
          <w:lang w:bidi="ar-SA"/>
        </w:rPr>
        <w:t>عليه، ولأنه تصرّف في مال الغير بغير إذنه، فيضمنه مع عدم رضاه، وخصوصاً على القول بتحريم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للإذن في الصدقة شرعاً فلا يتعقبه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على القول بالتحريم أن تكون مضمونة عليه وإن أبقاها في يده؛ للعدوان بأخذها، لكن أطلق القول بكونها أمانة من حرم الالتقاط ومَنْ 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وجدها في غير الحرم عرفها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ضمان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وُجدت اللقطة البالغة قدر الدرهم عيناً أو قيمة، أو زائدة عنه، المأمونة البقاء وجب </w:t>
      </w:r>
    </w:p>
    <w:p>
      <w:pPr>
        <w:pStyle w:val="BookText"/>
        <w:rPr/>
      </w:pPr>
      <w:r>
        <w:rPr>
          <w:rFonts w:ascii="Amiri" w:hAnsi="Amiri" w:eastAsia="Amiri" w:cs="Amiri"/>
          <w:color w:val="111111"/>
          <w:sz w:val="28"/>
          <w:sz w:val="28"/>
          <w:szCs w:val="28"/>
          <w:rtl w:val="true"/>
          <w:lang w:bidi="ar-SA"/>
        </w:rPr>
        <w:t>ولو حضر المالك وكره الصدقة لزم الملتقط ضمانها إما مثلاً وإما قيمة، وبين إبقائها في يد الملتقط أمانةً لمالكها من غير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تعريفها سنةً، إما مطلقاً أو مع نية التملك، كما سيأتي الخلاف فيه</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عرفه سنةٌ تخيّر بين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أو الصدقة عن مالكها، ويضمن للمالك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الضمان مع الصدقة وكراهة المالك هنا وإن اختلف في لقطة الحرم، ومن ثُمَّ اختار المصنّف عدم الضمان هناك وجزم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النصوص الكثيرة الدالة على الضمان هنا</w:t>
      </w:r>
      <w:r>
        <w:rPr>
          <w:rStyle w:val="FootnoteAnchor"/>
          <w:rtl w:val="true"/>
        </w:rPr>
        <w:footnoteReference w:id="622"/>
      </w:r>
      <w:r>
        <w:rPr>
          <w:rFonts w:ascii="Amiri" w:hAnsi="Amiri" w:eastAsia="Amiri" w:cs="Amiri"/>
          <w:color w:val="111111"/>
          <w:sz w:val="28"/>
          <w:sz w:val="28"/>
          <w:szCs w:val="28"/>
          <w:rtl w:val="true"/>
          <w:lang w:bidi="ar-SA"/>
        </w:rPr>
        <w:t>من غير معارض، وإن كان الدليل</w:t>
      </w:r>
    </w:p>
    <w:p>
      <w:pPr>
        <w:pStyle w:val="BookText"/>
        <w:rPr/>
      </w:pPr>
      <w:r>
        <w:rPr>
          <w:rFonts w:ascii="IRNazanin" w:hAnsi="IRNazanin" w:eastAsia="IRNazanin"/>
          <w:color w:val="111111"/>
          <w:sz w:val="28"/>
          <w:sz w:val="28"/>
          <w:szCs w:val="28"/>
          <w:rtl w:val="true"/>
          <w:lang w:bidi="fa-IR"/>
        </w:rPr>
        <w:t>الذي ذكره من امتثال مراد الشارع آتياً هنا، إلا أنه لا يقابل الدليل النقلي الصريح،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اللقطة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 حولاً، فإن جاء صاحبها وإلا تصدق بها، فإذا جاء ربّها ورضى بالأجر وإلا غرمها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اللقطة،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حولاً، فإن جاء صاحبها دفعها إليه وإلا حبسها حولاً، فإن لم يجئ صاحبها أو من يطلبها تصدّق بها، فإن جاء صاحبها بعد ما تصدّق بها إن شاء أغرمها الذي كانت عنده، وكان الأجر له، وإن كره ذلك احتسبها والأجر له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ترفعوها فإن ابتليت فعرفها سنةً، فإن جاء طالبها وإلا فاجعلها في عرض مالك يجري عليها ما يجري على مالك، إلى أن يجيء طالب</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ممّا لا يبقى كالطعام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على نفسه وانتفع به، وإن شاء دفعه إلى الحاكم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بقاؤها يفتقر إلى العلاج كالرطب المفتقر إلى التجفيف يرفع خبرها إلى الحاكم ليبيع بعضها وينفقه في إصلاح الباقي، وإن رأى الحاكم الحظ في بيعه وتعريف ثمنه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يبقيها في يده أمانة في حرز أمثالها كالوديعة، فلا يضمنها إلا مع التعدي أو التفريط؛ لأنه حينئذ محسن إلى المالك بحفظ ماله وحراسته، فلا يتعلّق به ضمان؛ لانتفاء السبيل عن المحسن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ممّا لا يبقى كالطعام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على نفسه وانتفع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التقط ما يفسد بتركه على حاله قبل الحول فهو على ضربين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يمكن إبقاؤه، كالطعام والرطب الذي لا يتمر والبقول، فيتخيّر بين أن يتملكه بالقيمة ويأكله، أو يبيعه ويأخذ ثمنه ثمّ يعرفه، وبين أن يدفعه إلى الحاكم ليعمل فيه ما هو الحظ للمالك، وقد 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التقط طعاماً فليأكله</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يعرّفه حولاً، فإن ظهر مالكه وإلا عمل بالقيمة ما يعمل بالعين لو كانت باقية، فيتملكها إن شاء، أو يتصدق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القيمة يوم الأخذ والأكل فالمعتبر قيمته يوم الأكل، لا يوم الأخذ ولا الأعلى منهما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إفراز القيمة زمن التعريف للأصل؛ ولأنّ ما في الذمة لا يخشى هلاكه، ولو أفرزها كان المفرز أمانةٌ في يده كالثمن الذي باعها به لغيره</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باعها من نفسه بعين ابتداء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التقاط النعلين والإداوة والسوط خلاف، أظهره الجواز مع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بقاؤه بالمعالجة والتجفيف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تبرّع الواجد بإصلاحه فذاك، وإلا بيع بعضه وأنفق على تجفيف الباقي، ويخالف الحيوان حيث يباع جميعه؛ لأن النفقة تتكرّر فيؤدي إلى أن يأكل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ذلك على إذن الحاكم، أم يجوز للملتقط توليه ابتداء؟ أطلق المصنف و جماعة الرجوع فيه إلى الحاكم</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الأول،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مال غائب، وهو وليه في حفظ ماله، وعمل ما هو الحظ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الملتقط بين توليه بنفسه والرجوع إلى الحاكم</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في تولي الملتقط ذلك مع تعذر الحاكم ولو كان الحظ لصاحبه في بيعه أجمع 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الثوب الذي لا يبقى إلى آخر الحول إلا مع مراعاته بالهواء ونحوه كالصوف، فيجب مراعاته، إلا أنّ ما لا يبذل في مقابلته أجرة في العادة من العمل يجب على الملتقط فعله تبرّعاً إن لم يدفعه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التقاط النعلين والإداوة والسوط خلاف، أظهره الجواز مع كراهية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بالمنع من التقاط هذه الثلاثة لأبي الصلاح</w:t>
      </w:r>
      <w:r>
        <w:rPr>
          <w:rStyle w:val="FootnoteAnchor"/>
          <w:rtl w:val="true"/>
        </w:rPr>
        <w:footnoteReference w:id="632"/>
      </w:r>
      <w:r>
        <w:rPr>
          <w:rFonts w:ascii="Amiri" w:hAnsi="Amiri" w:eastAsia="Amiri" w:cs="Amiri"/>
          <w:color w:val="111111"/>
          <w:sz w:val="28"/>
          <w:sz w:val="28"/>
          <w:szCs w:val="28"/>
          <w:rtl w:val="true"/>
          <w:lang w:bidi="ar-SA"/>
        </w:rPr>
        <w:t>وظاهر الصدوقين</w:t>
      </w:r>
      <w:r>
        <w:rPr>
          <w:rStyle w:val="FootnoteAnchor"/>
          <w:rtl w:val="true"/>
        </w:rPr>
        <w:footnoteReference w:id="633"/>
      </w:r>
      <w:r>
        <w:rPr>
          <w:rFonts w:ascii="Amiri" w:hAnsi="Amiri" w:eastAsia="Amiri" w:cs="Amiri"/>
          <w:color w:val="111111"/>
          <w:sz w:val="28"/>
          <w:sz w:val="28"/>
          <w:szCs w:val="28"/>
          <w:rtl w:val="true"/>
          <w:lang w:bidi="ar-SA"/>
        </w:rPr>
        <w:t>للنهي عنه في رواية عبد الرحمن بن أبي عبد الله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سأله عن النعلين والإداوة والسوط يجده الرجل في الطريق أينتفع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478" w:name="pg11069_116068"/>
    </w:p>
    <w:p>
      <w:pPr>
        <w:pStyle w:val="Heading5"/>
        <w:numPr>
          <w:ilvl w:val="4"/>
          <w:numId w:val="1"/>
        </w:numPr>
        <w:rPr/>
      </w:pPr>
      <w:bookmarkStart w:id="479" w:name="__RefHeading___Toc4216131_1067777946"/>
      <w:bookmarkStart w:id="480" w:name="_Toc177"/>
      <w:bookmarkEnd w:id="478"/>
      <w:bookmarkEnd w:id="479"/>
      <w:r>
        <w:rPr>
          <w:rtl w:val="true"/>
        </w:rPr>
        <w:t>کراهه اخذ اللقطه واستحباب الاشهاد علیها</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العصا والشظاظ والحبل والوتد والعقال وأشباهه من الآلات التي يعظم نفعها وتصغر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أخذ اللقطة مطلقاً خصوصاً للفاسق، ويتأكد فيه مع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الكراهة، والنهى محمول عليها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الأغلب على النعل أن يكون من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والإداوة بالكسر هي المطهرة، وهي تكون من الجلد أيضاً وكذا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الحكم بجواز التقاطها إما محمول على ما لا يكون منها من الجلد؛ لأن المطروح منه مجهولاً ميتةً؛ لأصالة عدم التذكية، أو محمول على ظهور أمارات تدلّ على ذكاته فقد ذهب بعض الأصحاب إلى جواز التعويل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النهي عن مسها يجوز أن يستند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الأصحاب فهموا منه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العصا والشظاظ والحبل والوتد والعقال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محدّدة الطرف تدخل في عروة الجو القين؛ لتجمع بينهما عند حملهما على البعير والجمع أ أشظة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والوتد بكسر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 قائمة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الكراهة في هذه وأشباهها النهي عنه </w:t>
      </w:r>
      <w:r>
        <w:rPr>
          <w:rStyle w:val="FootnoteAnchor"/>
          <w:rtl w:val="true"/>
        </w:rPr>
        <w:footnoteReference w:id="635"/>
      </w:r>
      <w:r>
        <w:rPr>
          <w:rFonts w:ascii="Amiri" w:hAnsi="Amiri" w:eastAsia="Amiri" w:cs="Amiri"/>
          <w:color w:val="111111"/>
          <w:sz w:val="28"/>
          <w:sz w:val="28"/>
          <w:szCs w:val="28"/>
          <w:rtl w:val="true"/>
          <w:lang w:bidi="ar-SA"/>
        </w:rPr>
        <w:t>المحمول على الكراهة جمعاً،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بلقطتها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أخذ اللقطة مطلقاً خصوصاً للفاسق، ويتأكد فيه مع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كراهة اللقطة مطلقاً، فتكون في الفاسق متأكدة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واللقطة؛ فإنّها ضالة المؤمن، وهي من حريق النار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الإشهاد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يأخذ الضالة إلا الضالون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وتتأكد الكراهة في الفاسق؛ لأنه لا يؤمن أن يأخذها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وآكد منه إذا كان معسراً؛ لأنّه على تقدير أخذها بحق أو بغيره وظهور المالك قد لا يتيسر له قيمتها لإعساره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تتأكد الكراهة فى حق المعسر وإن لم يكن فاسقاً؛ لوجود العلة فيه، وإن كان اجتماعهما يؤكّد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الإشهاد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التقط لقطةً فليشهد عليها ذا عدل أو ذوي عدل، ولا يكتم ولا يغيب</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في الإشهاد عليها من صيانة نفسه عن الطمع فيها، وحفظها من ورثته لو مات ومن غرمائه إذا أفلس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وأوجبه بعض العامة</w:t>
      </w:r>
      <w:r>
        <w:rPr>
          <w:rStyle w:val="FootnoteAnchor"/>
          <w:rtl w:val="true"/>
        </w:rPr>
        <w:footnoteReference w:id="640"/>
      </w:r>
      <w:r>
        <w:rPr>
          <w:rFonts w:ascii="Amiri" w:hAnsi="Amiri" w:eastAsia="Amiri" w:cs="Amiri"/>
          <w:color w:val="111111"/>
          <w:sz w:val="28"/>
          <w:sz w:val="28"/>
          <w:szCs w:val="28"/>
          <w:rtl w:val="true"/>
          <w:lang w:bidi="ar-SA"/>
        </w:rPr>
        <w:t>، عملاً بظاهر الأمر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بأنّ حمله على الاستحباب أظهر؛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يأمر به في أخبار كثيرة ذكر فيها حكم اللقطة؛ ولأنه لو كان واجباً لما خير بين الواحد والاثنين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أنه يصلح دليلاً للاستحباب لا للوجوب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كيفية الإشهاد وجهان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على أصلها دون صفاتها، أو يذكر بعضها من غير استقصاء؛ لئلا يذيع خبرها فيدعيها من لا يستحقها فيأخذها إذا ذكر صفاتها، أو يذكر بعضها إن اكتفينا بالصفة أو بمواطاة الشهود إن أحوجنا إلى البيّنة</w:t>
      </w:r>
      <w:r>
        <w:rPr>
          <w:rFonts w:eastAsia="Amiri" w:cs="Amiri" w:ascii="Amiri" w:hAnsi="Amiri"/>
          <w:color w:val="111111"/>
          <w:sz w:val="28"/>
          <w:szCs w:val="28"/>
          <w:rtl w:val="true"/>
          <w:lang w:bidi="ar-SA"/>
        </w:rPr>
        <w:t xml:space="preserve">. </w:t>
      </w:r>
      <w:bookmarkStart w:id="481" w:name="pg11069_116070"/>
    </w:p>
    <w:p>
      <w:pPr>
        <w:pStyle w:val="BookText"/>
        <w:rPr/>
      </w:pPr>
      <w:bookmarkEnd w:id="481"/>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5"/>
        <w:numPr>
          <w:ilvl w:val="4"/>
          <w:numId w:val="1"/>
        </w:numPr>
        <w:rPr/>
      </w:pPr>
      <w:bookmarkStart w:id="482" w:name="__RefHeading___Toc4216133_1067777946"/>
      <w:bookmarkStart w:id="483" w:name="_Toc178"/>
      <w:bookmarkEnd w:id="482"/>
      <w:r>
        <w:rPr>
          <w:rtl w:val="true"/>
        </w:rPr>
        <w:t>ما يوجد في المفاوز أو في خربة قد هلك أهلها</w:t>
      </w:r>
      <w:bookmarkEnd w:id="483"/>
    </w:p>
    <w:p>
      <w:pPr>
        <w:pStyle w:val="BookText"/>
        <w:rPr/>
      </w:pPr>
      <w:r>
        <w:rPr>
          <w:rFonts w:ascii="Amiri" w:hAnsi="Amiri" w:eastAsia="Amiri" w:cs="Amiri"/>
          <w:color w:val="111111"/>
          <w:sz w:val="28"/>
          <w:sz w:val="28"/>
          <w:szCs w:val="28"/>
          <w:rtl w:val="true"/>
          <w:lang w:bidi="ar-SA"/>
        </w:rPr>
        <w:t>فهو لواجده، ينتفع به بلا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يجده مدفوناً في أرض 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يشهد على صفاتها أيضاً، حتى لو مات لم يتملكها الوارث، ويشهد الشهود للمالك على وجه يثبت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ينبغى الاقتصار على الإطلاق، كقوله عندي لقطة؛ لعدم الفائدة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يوجد في المفاوز أو في خربة قد هلك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الحكم بكون ذلك للواجد يشمل ما إذا كان عليه أثر الإسلام وما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الإطلاق عموم صحيحة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فهو لهم، وإن كانت خربةٌ قد خلا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مسلم أيضاً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الورق يوجد في دار،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الدار معمورةً فيها أهلها فهي لأهلها ، وإن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وقيده جماعة من المتأخرين</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والشهيد في اللمعة الدمشقية،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والسيوري في التنقيح الرائع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إذا لم يكن عليه أثر الإسلام، وإلا كانت لقطة، جمعاً بين ما ذكر وبين رواية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وإلا تمتع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بحمل هذه على ما إذا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لها مالك أو بائع عرّفه، فإن عرفه فهو أحق به، وإلا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أثر الإسلام أو كانت لمالك معروف وما سبق على ما لا 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أثر الإسلام يدلّ على سبق يد مسلم والأصل بقاء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محمّد بن قيس مشترك بين الثقة وغيره </w:t>
      </w:r>
      <w:r>
        <w:rPr>
          <w:rStyle w:val="FootnoteAnchor"/>
          <w:rtl w:val="true"/>
        </w:rPr>
        <w:footnoteReference w:id="645"/>
      </w:r>
      <w:r>
        <w:rPr>
          <w:rFonts w:ascii="Amiri" w:hAnsi="Amiri" w:eastAsia="Amiri" w:cs="Amiri"/>
          <w:color w:val="111111"/>
          <w:sz w:val="28"/>
          <w:sz w:val="28"/>
          <w:szCs w:val="28"/>
          <w:rtl w:val="true"/>
          <w:lang w:bidi="ar-SA"/>
        </w:rPr>
        <w:t>، فلا يقاوم الصحيح بحيث يتقيد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وجود الأثر لا يدلّ على كونه من مسلم؛ لجواز صدوره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وضميمة الدار وإن رجحت كونه للمسلمين إلا أن الظاهر لا يعارض الأصل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بأثر الإسلام أن يكون مكتوباً عليه اسم سلطان من سلاطين الإسلام أو الشهادة بالرسالة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والمفاوز جمع مفازة، وهي البرّيّة القفر، قاله ابن الأثير في النهاية</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الجوهري عن ابن الأعرابي أنّها سمّيت بذلك تفاؤلاً بالسلامة والفوز</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تقييد الموجود في الأرض التي لا مالك لها بالمدفون عدم اشتراطه في الأولين، بل يملك ما يوجد فيهما مطلقاً؛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المدفون في الأرض المذكورة فهو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في دار الإسلام، أما في دار الحرب فلواجده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لها مالك أو بائع عرّفه ، فإن عرفه فهو أحق به، وإلا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يراد بالبائع الجنس؛ ليشمل القريب والبعيد؛ لاشتراك الجميع في المقتضي ،وهو ثبوت اليد حيث زالت اليد القريبة بنفى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يعترف به المالك أو البائع يدفع إليه من غير بينة ولا وصف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 المالك في الطبقة الواحدة واعترفوا به دفع إليهم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وجده في جوف دابة ولم يعرفه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وجده في جوف سمكة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 به بعضهم خاصةً، فإن ذكر سبباً يقتضي التشريك دفع إليه حصته خاصة، وإلا فالجميع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البائع من انتقلت عنه بغيره من أسباب الملك، من هبة وصلح وإصداق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الحكم بكونه لواجده، مع عدم اعتراف المالك والبائع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لما عليه أثر الإسلام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لإطلاق النص كما سبق</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قيد تلك بانتفاء أثر الإسلام قيد هنا أيضاً؛ لاشتراكهما في المقتضي، فمعه يكون لقطة يجب تعريفه مع كثرته وإلا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تعريف المالك والبائع ابتداء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وجده في جوف دابة ولم يعرفه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ما يوجد في جوف الدابة يجب تعريفه المالك، أو البائع لها ومن في معناه، فإن عرفه فهو له وإلا فهو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الحكم صحيحة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أسأله عن رجل اشترى جزوراً أو بقرة للأضاحي، فلما ذبحها وجد في جوفها صرّةً فيها دراهم أو دنانير أو جوهرة، لمن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عرفها البائع، فإن لم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الرواية يظهر أن المراد من الدابة المملوكة بالأصل؛ ليكون ما في بطنها تابعاً لها في الملك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الفرق بينها وبين السمكة، حيث إنّ الأصل فيها أن تكون مباحة بالأصل </w:t>
      </w:r>
      <w:bookmarkStart w:id="484" w:name="pg11069_116073"/>
    </w:p>
    <w:p>
      <w:pPr>
        <w:pStyle w:val="BookText"/>
        <w:rPr/>
      </w:pPr>
      <w:bookmarkEnd w:id="48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485" w:name="__RefHeading___Toc4216135_1067777946"/>
      <w:bookmarkStart w:id="486" w:name="_Toc179"/>
      <w:bookmarkEnd w:id="485"/>
      <w:r>
        <w:rPr>
          <w:rtl w:val="true"/>
        </w:rPr>
        <w:t>من أودعه لص مالاً وهو يعلم أنه ليسله</w:t>
      </w:r>
      <w:bookmarkEnd w:id="486"/>
    </w:p>
    <w:p>
      <w:pPr>
        <w:pStyle w:val="BookText"/>
        <w:rPr/>
      </w:pPr>
      <w:r>
        <w:rPr>
          <w:rFonts w:ascii="Amiri" w:hAnsi="Amiri" w:eastAsia="Amiri" w:cs="Amiri"/>
          <w:color w:val="111111"/>
          <w:sz w:val="28"/>
          <w:sz w:val="28"/>
          <w:szCs w:val="28"/>
          <w:rtl w:val="true"/>
          <w:lang w:bidi="ar-SA"/>
        </w:rPr>
        <w:t>للمودع لم يرده عليه، مسلماً كان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 مالكه دفعه إليه، وإلا كان حكمه حكم اللقطة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مملوكة بالاصطياد، ولما كان ملك المباحات متوقفاً على الحيازة والنية المتوقف على العلم بالتملك لم يتوجه ملك الصيّاد لما في بطنها من المال؛ لعدم شعوره به، فكان لواجده إذا نوی تملكه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كانت السمكة مباحة الأصل كما ذكرنا، فلو كانت مملوكة كالموجودة في ماء محصور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فحكمها حكم الدابة، كما أنّ الدابة لو كانت مباحة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السمكة وإطلاق الحكم فيهما مبنى على الغالب، وبقرينة مستند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الحكم الشامل لما عليه أثر الإسلام وعدمه تبعاً</w:t>
      </w:r>
      <w:r>
        <w:rPr>
          <w:rStyle w:val="FootnoteAnchor"/>
          <w:rtl w:val="true"/>
        </w:rPr>
        <w:footnoteReference w:id="650"/>
      </w:r>
      <w:r>
        <w:rPr>
          <w:rFonts w:ascii="Amiri" w:hAnsi="Amiri" w:eastAsia="Amiri" w:cs="Amiri"/>
          <w:color w:val="111111"/>
          <w:sz w:val="28"/>
          <w:sz w:val="28"/>
          <w:szCs w:val="28"/>
          <w:rtl w:val="true"/>
          <w:lang w:bidi="ar-SA"/>
        </w:rPr>
        <w:t>لإطلاق النص كالسابق، ومن اعتبره ثَمّ اعتبره هنا أيضاً؛ لاشتراكهما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أودعه لص مالاً وهو يعلم أنه ليس للمودع لم 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شبهة في عدم جواز ردّه على اللصّ، ونحوه من الغاصبين مع الإمكان، بل يردّه على مالكه أو وارثه إن علمه، وإلا فالمشهور أن يكون حكمه حكم اللقطة في وجوب التعريف سنةً، ثمّ التصدق به عن مالكه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رواية حفص بن غياث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من المسلمين أودعه رجل من اللصوص دراهم، أو متاعاً، واللص مسلم هل يردّ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يردّه، فإن أمكنه أن يردّه على صاحبه فعل، وإلا كان في يده بمنزلة اللقطة يصيبها فيعرفها حولاً، فإن أصاب صاحبها ردّها عليه، وإلا تصدق بها، فإن جاء بعد ذلك خيره بين الأجر والغرم، فإن اختار الأجر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الغرم غرم له وكان الأجر له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وإن كانت ضعيفة السند إلّا أنّ مضمونها موافق للأصول الشرعيّة، فإنّها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تصير مالاً مجهول المالك، وقد تقدّم أنّه يجوز الصدقة به عن مالكه</w:t>
      </w:r>
      <w:r>
        <w:rPr>
          <w:rStyle w:val="FootnoteAnchor"/>
          <w:rtl w:val="true"/>
        </w:rPr>
        <w:footnoteReference w:id="652"/>
      </w:r>
      <w:r>
        <w:rPr>
          <w:rFonts w:ascii="Amiri" w:hAnsi="Amiri" w:eastAsia="Amiri" w:cs="Amiri"/>
          <w:color w:val="111111"/>
          <w:sz w:val="28"/>
          <w:sz w:val="28"/>
          <w:szCs w:val="28"/>
          <w:rtl w:val="true"/>
          <w:lang w:bidi="ar-SA"/>
        </w:rPr>
        <w:t>، ولا يقدح زيادة التعريف هنا؛ لأنه زيادة في الاستظهار والتفحص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المصنف أنها كاللقطة جواز تملكها بعد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ظاهر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 يده بمنزلة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جواز التملك هنا؛ لقصور الرواية عن إفادة الجواز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فلأنه عقب كونها بمنزلة اللقطة بالحكم</w:t>
      </w:r>
      <w:r>
        <w:rPr>
          <w:rStyle w:val="FootnoteAnchor"/>
          <w:rtl w:val="true"/>
        </w:rPr>
        <w:footnoteReference w:id="653"/>
      </w:r>
      <w:r>
        <w:rPr>
          <w:rFonts w:ascii="Amiri" w:hAnsi="Amiri" w:eastAsia="Amiri" w:cs="Amiri"/>
          <w:color w:val="111111"/>
          <w:sz w:val="28"/>
          <w:sz w:val="28"/>
          <w:szCs w:val="28"/>
          <w:rtl w:val="true"/>
          <w:lang w:bidi="ar-SA"/>
        </w:rPr>
        <w:t>بتعريفها حولاً ثم الصدقة بها، وهذا كاف في تنزيلها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أنها ليست لقطة حقيقةً، وإنّما هو مال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كان أو كافراً على أن الحكم لا ينحصر فيما ذكره في الرواية من كون اللص مسلماً؛ لأنّ ذلك وقع على وجه المثال لا الحصر، فحكم الكافر كذلك، سواء كان محترم المال أم لا؛ لأنّ الغرض كون المال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عدم جواز ردّه عليه مشروط بإمكانه ، فلو كان عاجزاً عن دفعه كان كالمكره على أخذ مال الغير من يده، وقد تقدم حكمه في الوديعة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ببابها أليق، وقد ذكرها المصنّف ثُمَّ، واقتصر من حكمها على الصدقة ولم يذكر أنّها كاللقطة مطلقاً،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قولان آخران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وسلار </w:t>
      </w:r>
      <w:r>
        <w:rPr>
          <w:rStyle w:val="FootnoteAnchor"/>
          <w:rtl w:val="true"/>
        </w:rPr>
        <w:footnoteReference w:id="655"/>
      </w:r>
      <w:r>
        <w:rPr>
          <w:rFonts w:ascii="Amiri" w:hAnsi="Amiri" w:eastAsia="Amiri" w:cs="Amiri"/>
          <w:color w:val="111111"/>
          <w:sz w:val="28"/>
          <w:sz w:val="28"/>
          <w:szCs w:val="28"/>
          <w:rtl w:val="true"/>
          <w:lang w:bidi="ar-SA"/>
        </w:rPr>
        <w:t xml:space="preserve">أنه يتصدق بخمسها على مستحق الخمس والباقي على </w:t>
      </w:r>
      <w:bookmarkStart w:id="487" w:name="pg11069_116075"/>
    </w:p>
    <w:p>
      <w:pPr>
        <w:pStyle w:val="BookText"/>
        <w:rPr/>
      </w:pPr>
      <w:bookmarkEnd w:id="48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في داره أو في صندوقه مالاً ولا يعرفه، فإن كان يدخل الدار غيره، أو يتصرف في الصندوق سواه فهو لقطة، وإلا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فقراء المؤمنين ولا وجه للتفصيل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بأنه يدفعها إلى إمام المسلمين، ولا يجوز له التصدق بها </w:t>
      </w:r>
      <w:r>
        <w:rPr>
          <w:rStyle w:val="FootnoteAnchor"/>
          <w:rtl w:val="true"/>
        </w:rPr>
        <w:footnoteReference w:id="656"/>
      </w:r>
      <w:r>
        <w:rPr>
          <w:rFonts w:ascii="Amiri" w:hAnsi="Amiri" w:eastAsia="Amiri" w:cs="Amiri"/>
          <w:color w:val="111111"/>
          <w:sz w:val="28"/>
          <w:sz w:val="28"/>
          <w:szCs w:val="28"/>
          <w:rtl w:val="true"/>
          <w:lang w:bidi="ar-SA"/>
        </w:rPr>
        <w:t>لأنه تصرف في مال الغير بغير إذنه، وهو منهي عنه</w:t>
      </w:r>
      <w:r>
        <w:rPr>
          <w:rStyle w:val="FootnoteAnchor"/>
          <w:rtl w:val="true"/>
        </w:rPr>
        <w:footnoteReference w:id="657"/>
      </w:r>
      <w:r>
        <w:rPr>
          <w:rFonts w:ascii="Amiri" w:hAnsi="Amiri" w:eastAsia="Amiri" w:cs="Amiri"/>
          <w:color w:val="111111"/>
          <w:sz w:val="28"/>
          <w:sz w:val="28"/>
          <w:szCs w:val="28"/>
          <w:rtl w:val="true"/>
          <w:lang w:bidi="ar-SA"/>
        </w:rPr>
        <w:t>، وليست كاللقطة، والرواية لا تفيد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5"/>
        <w:numPr>
          <w:ilvl w:val="4"/>
          <w:numId w:val="1"/>
        </w:numPr>
        <w:rPr/>
      </w:pPr>
      <w:bookmarkStart w:id="488" w:name="__RefHeading___Toc4216137_1067777946"/>
      <w:bookmarkStart w:id="489" w:name="_Toc180"/>
      <w:bookmarkEnd w:id="488"/>
      <w:r>
        <w:rPr>
          <w:rtl w:val="true"/>
        </w:rPr>
        <w:t>من وجد في داره أو في صندوقه مالاً ولا يعرفه</w:t>
      </w:r>
      <w:bookmarkEnd w:id="489"/>
    </w:p>
    <w:p>
      <w:pPr>
        <w:pStyle w:val="BookText"/>
        <w:rPr/>
      </w:pPr>
      <w:r>
        <w:rPr>
          <w:rFonts w:ascii="Amiri" w:hAnsi="Amiri" w:eastAsia="Amiri" w:cs="Amiri"/>
          <w:color w:val="111111"/>
          <w:sz w:val="28"/>
          <w:sz w:val="28"/>
          <w:szCs w:val="28"/>
          <w:rtl w:val="true"/>
          <w:lang w:bidi="ar-SA"/>
        </w:rPr>
        <w:t>فإن كان يدخل الدار غيره، أو يتصرف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هذه المسألة صحيحة جميل بن صالح عن الصادق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بيته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قد وجد في صندوقه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أحد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ولشهادة الظاهر بأنّه مع عدم مشاركة غيره له فيه يكون له، وقد يعرض له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يقطع بانتفائه عنه، وإلا كان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الحكم بكونه لقطةً مع المشاركة يقتضي عدم الفرق بين المشارك في التصرّف وغيره، فيجب تعريفه حولاً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يتمّ مع عدم انحصاره، أما معه فيحتمل جواز الاقتصار عليه؛ لانحصار اليد ووجوب البدأة بتعريفه للمشارك، فإن عرفه دفعه إليه، وإلا وجب تعريفه حينئذ تمام الحول كاللقطة </w:t>
      </w:r>
      <w:r>
        <w:rPr>
          <w:rFonts w:eastAsia="Amiri" w:cs="Amiri" w:ascii="Amiri" w:hAnsi="Amiri"/>
          <w:color w:val="111111"/>
          <w:sz w:val="28"/>
          <w:szCs w:val="28"/>
          <w:rtl w:val="true"/>
          <w:lang w:bidi="ar-SA"/>
        </w:rPr>
        <w:t xml:space="preserve">. </w:t>
      </w:r>
      <w:bookmarkStart w:id="490" w:name="pg11069_116076"/>
    </w:p>
    <w:p>
      <w:pPr>
        <w:pStyle w:val="BookText"/>
        <w:rPr/>
      </w:pPr>
      <w:bookmarkEnd w:id="490"/>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Heading5"/>
        <w:numPr>
          <w:ilvl w:val="4"/>
          <w:numId w:val="1"/>
        </w:numPr>
        <w:rPr/>
      </w:pPr>
      <w:bookmarkStart w:id="491" w:name="__RefHeading___Toc4216139_1067777946"/>
      <w:bookmarkStart w:id="492" w:name="_Toc181"/>
      <w:bookmarkEnd w:id="491"/>
      <w:r>
        <w:rPr>
          <w:rtl w:val="true"/>
        </w:rPr>
        <w:t>لا تملك اللقطة قبل الحول</w:t>
      </w:r>
      <w:bookmarkEnd w:id="492"/>
    </w:p>
    <w:p>
      <w:pPr>
        <w:pStyle w:val="BookText"/>
        <w:rPr/>
      </w:pPr>
      <w:r>
        <w:rPr>
          <w:rFonts w:ascii="Amiri" w:hAnsi="Amiri" w:eastAsia="Amiri" w:cs="Amiri"/>
          <w:color w:val="111111"/>
          <w:sz w:val="28"/>
          <w:sz w:val="28"/>
          <w:szCs w:val="28"/>
          <w:rtl w:val="true"/>
          <w:lang w:bidi="ar-SA"/>
        </w:rPr>
        <w:t xml:space="preserve">ولو نوى ذلك، ولا بعد الحول ما لم يقصد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بعد التعريف حولاً وإن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تملك اللقطة قبل الحول ولو نوى ذلك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عدم ملك الملتقط قبل تمام الحول وإن نوى التملك؛ لأنّ التعريف حولاً شرط فيه فلا يحصل المشروط قبل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ملكها بعد الحول،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الملك قهريّاً بمجرد مضيّه</w:t>
      </w:r>
      <w:r>
        <w:rPr>
          <w:rStyle w:val="FootnoteAnchor"/>
          <w:rtl w:val="true"/>
        </w:rPr>
        <w:footnoteReference w:id="659"/>
      </w:r>
      <w:r>
        <w:rPr>
          <w:rFonts w:ascii="Amiri" w:hAnsi="Amiri" w:eastAsia="Amiri" w:cs="Amiri"/>
          <w:color w:val="111111"/>
          <w:sz w:val="28"/>
          <w:sz w:val="28"/>
          <w:szCs w:val="28"/>
          <w:rtl w:val="true"/>
          <w:lang w:bidi="ar-SA"/>
        </w:rPr>
        <w:t>لأنّ مضيّه هو السبب في التملك، فإذا حصل حصل الملك، كالإحياء والاحتطاب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روي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نجد في السبيل العامر من اللقطة؟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حولاً، فإن جاء صاحبها وإلا فهى لك</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ثمّ هي كسائر ماله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يملكها إلا أن يختار التملك</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الأظهر؛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فشأنك بها</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فوّض الأمر إلى خيرته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درهماً أو ثوباً أو دابةٌ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فإن لم يعرف حفظها في عرض ماله، حتى يجيء صاحبها فيعطيها إيّاه، وإن مات أوصى بها وهو لها ضامن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مالكاً لها بغير اختياره كان له التصرف فيها كيف شاء، ولم يأمره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بمنع كون التعريف حولاً سبباً تاماً للملك، مطلقاً، أو للملك القهري وإنّما هو سبب للملك الاختياري، وبعد الحول يملك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كسائر أمواله لا ينافي الملك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فبما يحصل الملك بعد الحول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بقصد التملك ولا حاجة إلى اللفظ ولا إلى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فلحكم الشارع بتفويض ملكه إليه كما عرفت في الأخبار، وذلك يحصل بقصده، والأصل عدم اعتبار أمر آخر؛ ولأنّه تملك لا يفتقر إلى الإيجاب، فلا يفتقر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التصرف يتوقف على الملك ؛ لقبح التصرف في مال الغير بغير إذنه، فلو توقف الملك عليه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اللفظ،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تملكها ونحوه؛ لأن الملك إنما حصل بالعوض، وهو المثل أو القيمة، فافتقر إلى اختياره واللفظ الدال عليه، كالبيع وأخذ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الأقوال الثلاثة للشيخ، أولها في النهاية </w:t>
      </w:r>
      <w:r>
        <w:rPr>
          <w:rStyle w:val="FootnoteAnchor"/>
          <w:rtl w:val="true"/>
        </w:rPr>
        <w:footnoteReference w:id="665"/>
      </w:r>
      <w:r>
        <w:rPr>
          <w:rFonts w:ascii="Amiri" w:hAnsi="Amiri" w:eastAsia="Amiri" w:cs="Amiri"/>
          <w:color w:val="111111"/>
          <w:sz w:val="28"/>
          <w:sz w:val="28"/>
          <w:szCs w:val="28"/>
          <w:rtl w:val="true"/>
          <w:lang w:bidi="ar-SA"/>
        </w:rPr>
        <w:t>، ووافقه ابن إدريس مدعياً الإجماع</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قوله في المبسوط</w:t>
      </w:r>
      <w:r>
        <w:rPr>
          <w:rStyle w:val="FootnoteAnchor"/>
          <w:rtl w:val="true"/>
        </w:rPr>
        <w:footnoteReference w:id="667"/>
      </w:r>
      <w:r>
        <w:rPr>
          <w:rFonts w:ascii="Amiri" w:hAnsi="Amiri" w:eastAsia="Amiri" w:cs="Amiri"/>
          <w:color w:val="111111"/>
          <w:sz w:val="28"/>
          <w:sz w:val="28"/>
          <w:szCs w:val="28"/>
          <w:rtl w:val="true"/>
          <w:lang w:bidi="ar-SA"/>
        </w:rPr>
        <w:t>، والثالث في الخلاف</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التذكرة</w:t>
      </w:r>
      <w:r>
        <w:rPr>
          <w:rStyle w:val="FootnoteAnchor"/>
          <w:rtl w:val="true"/>
        </w:rPr>
        <w:footnoteReference w:id="669"/>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يملك إلا بالتصرف، بمعنى كونه تمام السبب المملك، وجزؤه الأوّل التعريف، والثاني نيّة التملك، أو لفظه الدال عليه؛ لأنّ مالكه لو ظهر والعين باقية كان </w:t>
      </w:r>
      <w:bookmarkStart w:id="493" w:name="pg11069_116078"/>
    </w:p>
    <w:p>
      <w:pPr>
        <w:pStyle w:val="Heading5"/>
        <w:numPr>
          <w:ilvl w:val="4"/>
          <w:numId w:val="1"/>
        </w:numPr>
        <w:rPr/>
      </w:pPr>
      <w:bookmarkStart w:id="494" w:name="__RefHeading___Toc4216141_1067777946"/>
      <w:bookmarkStart w:id="495" w:name="_Toc182"/>
      <w:bookmarkEnd w:id="493"/>
      <w:bookmarkEnd w:id="494"/>
      <w:r>
        <w:rPr>
          <w:rtl w:val="true"/>
        </w:rPr>
        <w:t>متی تضمن اللقطه</w:t>
      </w:r>
      <w:bookmarkEnd w:id="495"/>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تضمن بمطالبة المالك لا بنية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 المطالبة تترتب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بها ، ولو ملك الملتقط قبله لكان يرجع إلى المثل أو القيمة لا إلى العين، وهذا كالقرض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الخلاف أن تملكها هل هو على سبيل المعاوضة أم لا؟ وعلى الأوّل، هل هو على سبيل الاقتراض أم لا ؟ وعلى الأوّل، هل يتوقف تملك المقترض على التصرّف أم لا؟</w:t>
      </w:r>
    </w:p>
    <w:p>
      <w:pPr>
        <w:pStyle w:val="BookText"/>
        <w:rPr/>
      </w:pPr>
      <w:r>
        <w:rPr>
          <w:rFonts w:ascii="Amiri" w:hAnsi="Amiri" w:eastAsia="Amiri" w:cs="Amiri"/>
          <w:color w:val="111111"/>
          <w:sz w:val="28"/>
          <w:sz w:val="28"/>
          <w:szCs w:val="28"/>
          <w:rtl w:val="true"/>
          <w:lang w:bidi="ar-SA"/>
        </w:rPr>
        <w:t>والحق أن المعلوم شرعاً ملك الملتقط لها مع قصده بعوض يثبت في ذمته، إما مطلقاً، أو مع ظهور المالك، أما كونه على وجه المعاوضة، وكونه على جهة القرض،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ألزموه للقائل بتوقف الملك على التصرف بلزوم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توقف جواز التصرّف على الملك المتوقف على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لازم؛ لمنع توقف جواز التصرف على الملك، بل على الإذن فيه من المالك أو الشارع، وهو هنا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ملك المشتري معاطاةً بالتصرّف المترتب جوازه على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من التصرف ما يكون ناقلاً للملك فكيف يحصله؟ يندفع بتقدير الملك الضمني، كعتق العبد عن الآمر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تضمن بمطالبة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ثبوت الضمان على الملتقط بالتملك في الجملة، ولكنّ الشكّ في وقته وتمام سببه، فالأكثرون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يحصل بنية التملك وإن لم يظهر المالك، فيكون ديناً في ذمته؛ لعموم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تصرف في مال الغير بغير إذنه، وهو يوجب الضمان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فلثبوت الملك للمالك قبل التملك قطعاً، والأصل البقاء، فيكون التملك كالمعاوضة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طالبه ردّه إليه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وهو يدلّ على الضمان والأصل في أسباب ضمان المال إثبات اليد عليه، أو التصرف فيه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w:t>
      </w:r>
      <w:r>
        <w:rPr>
          <w:rStyle w:val="FootnoteAnchor"/>
          <w:rtl w:val="true"/>
        </w:rPr>
        <w:footnoteReference w:id="672"/>
      </w:r>
      <w:r>
        <w:rPr>
          <w:rFonts w:ascii="Amiri" w:hAnsi="Amiri" w:eastAsia="Amiri" w:cs="Amiri"/>
          <w:color w:val="111111"/>
          <w:sz w:val="28"/>
          <w:sz w:val="28"/>
          <w:szCs w:val="28"/>
          <w:rtl w:val="true"/>
          <w:lang w:bidi="ar-SA"/>
        </w:rPr>
        <w:t xml:space="preserve">وجماعة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التحرير</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يحصل بمطالبة المالك لا قبله؛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صاحبها فليردّها، وإلا فهو مال الله يؤتيه من يشاء</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شيئاً فهو له فليتمتع به حتى يأتيه طالبه، فإن جاء طالبه فليرده إليه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فإن وجدت صاحبها وإلا فأنت أحق بها وهي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خيّره إذا جاءك بعد سنين بين أجرها وبين أن تغرمها له إذا كنت أكلتها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مضمونةً عليه بالتملك لما كانت كذلك، ولما كان للتخيير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 فإن جاء طالبها وإلا فهي كسبيل ماله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ماله أن يكون غير مضمون عليه بعوض في ذمته لغيره، وإنما جاء العوض بعد ذلك بدليل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محمد بن مسلم</w:t>
      </w:r>
      <w:r>
        <w:rPr>
          <w:rStyle w:val="FootnoteAnchor"/>
          <w:rtl w:val="true"/>
        </w:rPr>
        <w:footnoteReference w:id="679"/>
      </w:r>
      <w:r>
        <w:rPr>
          <w:rFonts w:ascii="Amiri" w:hAnsi="Amiri" w:eastAsia="Amiri" w:cs="Amiri"/>
          <w:color w:val="111111"/>
          <w:sz w:val="28"/>
          <w:sz w:val="28"/>
          <w:szCs w:val="28"/>
          <w:rtl w:val="true"/>
          <w:lang w:bidi="ar-SA"/>
        </w:rPr>
        <w:t xml:space="preserve">، وغيرها من الأخبار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الجواب عن قوله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مال الغير يوجب الضمان؛ لمنع </w:t>
      </w:r>
      <w:bookmarkStart w:id="496" w:name="pg11069_116080"/>
    </w:p>
    <w:p>
      <w:pPr>
        <w:pStyle w:val="Heading4"/>
        <w:numPr>
          <w:ilvl w:val="3"/>
          <w:numId w:val="1"/>
        </w:numPr>
        <w:rPr/>
      </w:pPr>
      <w:bookmarkStart w:id="497" w:name="__RefHeading___Toc4216143_1067777946"/>
      <w:bookmarkStart w:id="498" w:name="_Toc183"/>
      <w:bookmarkEnd w:id="496"/>
      <w:bookmarkEnd w:id="497"/>
      <w:r>
        <w:rPr>
          <w:rtl w:val="true"/>
        </w:rPr>
        <w:t>الأمر الثاني</w:t>
      </w:r>
      <w:r>
        <w:rPr>
          <w:rtl w:val="true"/>
        </w:rPr>
        <w:t xml:space="preserve">: * </w:t>
      </w:r>
      <w:r>
        <w:rPr>
          <w:rtl w:val="true"/>
        </w:rPr>
        <w:t>الملتقط</w:t>
      </w:r>
      <w:bookmarkEnd w:id="498"/>
    </w:p>
    <w:p>
      <w:pPr>
        <w:pStyle w:val="Heading5"/>
        <w:numPr>
          <w:ilvl w:val="4"/>
          <w:numId w:val="1"/>
        </w:numPr>
        <w:rPr/>
      </w:pPr>
      <w:bookmarkStart w:id="499" w:name="__RefHeading___Toc4216145_1067777946"/>
      <w:bookmarkStart w:id="500" w:name="_Toc184"/>
      <w:bookmarkEnd w:id="499"/>
      <w:r>
        <w:rPr>
          <w:rtl w:val="true"/>
        </w:rPr>
        <w:t>شروط ملتقط المال</w:t>
      </w:r>
      <w:bookmarkEnd w:id="500"/>
    </w:p>
    <w:p>
      <w:pPr>
        <w:pStyle w:val="BookText"/>
        <w:rPr/>
      </w:pPr>
      <w:r>
        <w:rPr>
          <w:rFonts w:ascii="Amiri" w:hAnsi="Amiri" w:eastAsia="Amiri" w:cs="Amiri"/>
          <w:color w:val="111111"/>
          <w:sz w:val="28"/>
          <w:sz w:val="28"/>
          <w:szCs w:val="28"/>
          <w:rtl w:val="true"/>
          <w:lang w:bidi="ar-SA"/>
        </w:rPr>
        <w:t>وهو من له أهلية الاكتساب أو الحفظ، فلو التقط الصبي جاز، ويتولى الولى التعريف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يصح الالتقاط من الكافر؛ لأن له أهلية الاكتساب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كليته، خصوصاً مع وجود ما يقوم مقام إذن المالك وهو إذن الشارع وكذلك يمنع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جواز المطالبة يقتضى سبق الاستحقاق، فلو توقف الاستحقاق على المطالبة دار ، وأنه لو لم يجب العوض قبل ذلك لم يكن له المطالبة؛ لأن العين قد تلفت على وجه غير 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توقفها على الاستحقاق، بل على إمكانه وهو حاصل سلّمنا، لكن الاستحقاق حاصل وإن لم يكن الضمان حاصلاً؛ لأن المراد حينئذ أنه إذا جاء المالك استحق أن يطالب، وإذا طالب 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كون الإتلاف غير موجب للضمان مطلقاً، بل هي مضمونة بالتلف على هذا الوجه، بمعنى أنه مراعى بظهور المالك أو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الأخبار أنّ الضمان يحصل بظهور المالك وإن لم يطالب، لكن اعتبر الشيخ المطالبة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فائدة الخلاف في ثبوته ديناً في ذمته على الأوّل، فيجب عزله عند الموت والإيصاء به، ويعد مديوناً بسببه، فيستثنى في الخمس، ويحتسب في الغرم، وفي توزيع مال المفلّس على دينه، إلى غير ذلك من أحكام الدين، وينتفي ذلك كله على الثاني قبل ظهور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الملتقط وهو من له أهلية الاكتساب أو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83"/>
      </w:r>
      <w:r>
        <w:rPr>
          <w:rFonts w:ascii="Amiri" w:hAnsi="Amiri" w:eastAsia="Amiri" w:cs="Amiri"/>
          <w:color w:val="111111"/>
          <w:sz w:val="28"/>
          <w:sz w:val="28"/>
          <w:szCs w:val="28"/>
          <w:rtl w:val="true"/>
          <w:lang w:bidi="ar-SA"/>
        </w:rPr>
        <w:t xml:space="preserve">أنّ في اللقطة معنى الأمانة والولاية في الابتداء بالنسبة إلى حفظها وتعريفها،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أخذ لقطة الحرم لهؤلاء تردّد ينشأ من كونهم ليسوا أهلاً للاستئمان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الاكتساب في الانتهاء بالنسبة إلى تملكها، وأنّ منهم من غلب فيها معنى الاكتساب فمنع من التقاط من لا يقبل الاكتساب وإن صلح للأمانة، ومنهم من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اعتبر فيه أحد الأمرين أهليّة الاكتساب أو الحفظ، فيجوز التقاط الصبي والمجنون؛ لأنّ لهما أهلية الاكتساب، ولكن ليس لهما أهلية الحفظ والتعريف، فيتولاه الولي، فإذا مضى حول التعريف اختار لهما ما فيه الغبطة من التملك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من الكافر إذا لم يكن كفره بالارتداد المانع من قبول التملك؛ لأنّ له أهلية الاكتساب دون الأمانة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تقرّ يدهما عليها إلى أن يتم الحول، أم ينزعها الحاكم من يدهما إلى أن يستحقا تملكها، فيدفعها إليهما حينئذ؟ وجهان من عدم كونهما من أهل الأمانة على مال الغير ومن عموم الإذن في الالتقاط؛ ولأنه يخلّى بينهما وبين الوديعة، فكذا يخلّى بينهما وبين اللقطةكالعدل</w:t>
      </w:r>
    </w:p>
    <w:p>
      <w:pPr>
        <w:pStyle w:val="BookText"/>
        <w:rPr/>
      </w:pPr>
      <w:r>
        <w:rPr>
          <w:rFonts w:ascii="Amiri" w:hAnsi="Amiri" w:eastAsia="Amiri" w:cs="Amiri"/>
          <w:color w:val="111111"/>
          <w:sz w:val="28"/>
          <w:sz w:val="28"/>
          <w:szCs w:val="28"/>
          <w:rtl w:val="true"/>
          <w:lang w:bidi="ar-SA"/>
        </w:rPr>
        <w:t>وفيه نظر؛ لأنّ الإذن في الوديعة جاء من قبل المالك، بخلاف اللقطة، فإنّ إذنها من الشارع، وليس له استئمان غير العدل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أوجب مع علم الحاكم خيانته ضمّ مشرف إليه، وإلا استحب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لعلمائنا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في</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انتزاع اللقطتين من يد الفاسق، أو ضم حافظ إليه مدة التعريف</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أخذ لقطة الحرم لهؤلاء تردّد ينشأ من كونهم ليسوا أهلاً للاستئمان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المقصود من لقطة الحرم مجرّد الحفظ والتعريف والصدقة دون التملك لم يكن </w:t>
      </w:r>
      <w:bookmarkStart w:id="501" w:name="pg11069_116082"/>
    </w:p>
    <w:p>
      <w:pPr>
        <w:pStyle w:val="Heading5"/>
        <w:numPr>
          <w:ilvl w:val="4"/>
          <w:numId w:val="1"/>
        </w:numPr>
        <w:rPr/>
      </w:pPr>
      <w:bookmarkStart w:id="502" w:name="__RefHeading___Toc4216147_1067777946"/>
      <w:bookmarkStart w:id="503" w:name="_Toc185"/>
      <w:bookmarkEnd w:id="501"/>
      <w:bookmarkEnd w:id="502"/>
      <w:r>
        <w:rPr>
          <w:rtl w:val="true"/>
        </w:rPr>
        <w:t>للعبد أخذ لقطة الحلّ و الحرم</w:t>
      </w:r>
      <w:bookmarkEnd w:id="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وللعبد أخذ كلّ واحدة من اللقطتين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خديجة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يعرّض لها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لأنّ له أهلية الاستئمان والاكتساب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الصلاحية الاكتساب في متولّيها مدخل بل يعتبر فيه أهلية الاستثمان، فلا يصح التقاطها لمن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مما ذكرناه، ومن عموم الأدلة الدالة على جواز الالتقاط</w:t>
      </w:r>
      <w:r>
        <w:rPr>
          <w:rStyle w:val="FootnoteAnchor"/>
          <w:rtl w:val="true"/>
        </w:rPr>
        <w:footnoteReference w:id="687"/>
      </w:r>
      <w:r>
        <w:rPr>
          <w:rFonts w:ascii="Amiri" w:hAnsi="Amiri" w:eastAsia="Amiri" w:cs="Amiri"/>
          <w:color w:val="111111"/>
          <w:sz w:val="28"/>
          <w:sz w:val="28"/>
          <w:szCs w:val="28"/>
          <w:rtl w:val="true"/>
          <w:lang w:bidi="ar-SA"/>
        </w:rPr>
        <w:t>، ومن ثُمَّ اكتفى في غيرها بأهلية الاكتساب وجواز استثمانه وإن لم يتملك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حيث لا يجوز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لقطتها للفاسق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بجواز التقاطها وإن كره، أما على القول بالتحريم، فلا فرق بين العدل وغيره؛ لوجوب انتزاع الحاكم إياها من الملتقط مطلقاً، بل لو أصر العدل على إبقائها في يده خرج عن العدالة لو جعلنا معصية التقاطها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وللعبد أخذ كلّ واحدة من اللقطتين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باللقطتين لقطة الحرم ولقطة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الجواز فيهما ما أشار إليه المصنّف من وجود المقتضي له، وهو أهلية الاستثمان والاكتساب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لأنه أهل للوديعة وغيرها من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فلجواز اكتسابه بالاحتطاب والاحتشاش والاصطياد وإن كان المتملك هو المولى؛ لأنّ كسبه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 إطلاق الرواية، واشتمالها على الولاية والحضانة</w:t>
      </w:r>
      <w:r>
        <w:rPr>
          <w:rStyle w:val="FootnoteAnchor"/>
          <w:rtl w:val="true"/>
        </w:rPr>
        <w:footnoteReference w:id="688"/>
      </w:r>
      <w:r>
        <w:rPr>
          <w:rFonts w:ascii="Amiri" w:hAnsi="Amiri" w:eastAsia="Amiri" w:cs="Amiri"/>
          <w:color w:val="111111"/>
          <w:sz w:val="28"/>
          <w:sz w:val="28"/>
          <w:szCs w:val="28"/>
          <w:rtl w:val="true"/>
          <w:lang w:bidi="ar-SA"/>
        </w:rPr>
        <w:t xml:space="preserve">وهو غير متفرغ لهما بحقوق سيّده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ليست صريحة في المنع، ويمكن حملها على الكراهة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أبا خديجة مشترك بين الثقة والضعيف، فلا يصلح حجة على المنع لو سلمت دلالتها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الخلاف ما إذا وقع بغير إذن المولى، أما مع إذنه فلا إشكال في الجواز، وكان كما لو أذن له في قبول الوديعة والتكسب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وقلنا بصحة التقاطه فعليه أن يعرفها كالحرّ، فإذا كمل حول التعريف لم يكن للعبد أن يتملكها لنفسه، بناءً على أنه لا يملك شيئاً، أو على أنه محجور في التملك، وله أن يتملكها للمولى بإذنه، وإلا بقيت في يده لأحد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أو الأمانة، ويتعلق الضمان حينئذ برقبته و ، وللسيد أن يأخذها منه قبل التعريف كما له انتزاع ما يكتسبه، ويلزمه حينئذ تعريفها، ويلحقه بقية أحكامها، وأن يأخذها بعد التعريف ويتخيّر في الثلاثة، وحينئذ فيتعلّق الضمان بذمته كما لو كان هو 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أخذها المولى بعد شروع العبد في التعريف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العبد أهلاً للأمانة، بأن كان خائناً، وكان الالتقاط بإذن المولى وجب عليه المبادرة إلى انتزاعها منه، فإن أخر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جواز التقاط العبد ضمنها في رقبته، سواء أتلفها أم تلفت عنده بتفريط وبغيره؛ لأنه أخذ مال غيره عدواناً، وسواء كان قبل الحول أم بعده؛ لأنّ تعريفه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به سيّده كان له انتزاعها من يده وصار بمنزلة الملتقط ابتداء، وسقط الضمان عن العبد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بادر غير المولى فانتزعها منه إذا كان من أهل الالتقاط؛ لأنّ يد العبد حينئذ بمنزلة العدم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سقط الضمان عن العبد في الصورتين بخلاف ما لو غصب شيئاً فأخذه منه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الضمان لا يسقط عن العبد، وإن تخيّر المالك في تضمين من شاء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القابض هنا ينوب عن المالك كالملتقط، بخلاف أخذ المغصوب، فإنّه لا ينوب فيه عن المالك، فلا يزول الضمان بأخذه</w:t>
      </w:r>
      <w:r>
        <w:rPr>
          <w:rFonts w:eastAsia="Amiri" w:cs="Amiri" w:ascii="Amiri" w:hAnsi="Amiri"/>
          <w:color w:val="111111"/>
          <w:sz w:val="28"/>
          <w:szCs w:val="28"/>
          <w:rtl w:val="true"/>
          <w:lang w:bidi="ar-SA"/>
        </w:rPr>
        <w:t xml:space="preserve">. </w:t>
      </w:r>
      <w:bookmarkStart w:id="504" w:name="pg11069_116084"/>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المدبّر وام الولد</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216149_1067777946"/>
      <w:bookmarkStart w:id="506" w:name="_Toc186"/>
      <w:bookmarkEnd w:id="505"/>
      <w:r>
        <w:rPr>
          <w:rtl w:val="true"/>
        </w:rPr>
        <w:t>للمکاتب اخذ اللقطه</w:t>
      </w:r>
      <w:bookmarkEnd w:id="506"/>
    </w:p>
    <w:p>
      <w:pPr>
        <w:pStyle w:val="BookText"/>
        <w:rPr/>
      </w:pPr>
      <w:r>
        <w:rPr>
          <w:rFonts w:ascii="Amiri" w:hAnsi="Amiri" w:eastAsia="Amiri" w:cs="Amiri"/>
          <w:color w:val="111111"/>
          <w:sz w:val="28"/>
          <w:sz w:val="28"/>
          <w:szCs w:val="28"/>
          <w:rtl w:val="true"/>
          <w:lang w:bidi="ar-SA"/>
        </w:rPr>
        <w:t>والجواز أظهر في طرف المكاتب؛ لأن له أهلية التملك</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216151_1067777946"/>
      <w:bookmarkStart w:id="508" w:name="_Toc187"/>
      <w:bookmarkEnd w:id="507"/>
      <w:r>
        <w:rPr>
          <w:rtl w:val="true"/>
        </w:rPr>
        <w:t>الأمر الثالث في الأحكام</w:t>
      </w:r>
      <w:bookmarkEnd w:id="508"/>
    </w:p>
    <w:p>
      <w:pPr>
        <w:pStyle w:val="Heading5"/>
        <w:numPr>
          <w:ilvl w:val="4"/>
          <w:numId w:val="1"/>
        </w:numPr>
        <w:rPr/>
      </w:pPr>
      <w:bookmarkStart w:id="509" w:name="__RefHeading___Toc4216153_1067777946"/>
      <w:bookmarkStart w:id="510" w:name="_Toc188"/>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216155_1067777946"/>
      <w:bookmarkStart w:id="512" w:name="_Toc189"/>
      <w:bookmarkEnd w:id="511"/>
      <w:r>
        <w:rPr>
          <w:rtl w:val="true"/>
        </w:rPr>
        <w:t>شروط التعریف وکیفیته</w:t>
      </w:r>
      <w:bookmarkEnd w:id="51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التوالى شرطاً في التعريف، فلو فرّق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المدبّر وأُمّ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لأنهما رقيقان ما دام المولى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فتلحقهما أحكام الرقيق كغير اللقطة، وهذا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والجواز أظهر في طرف المكاتب؛ لأن له أهلية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 بقسميه متردّد بين جانب الحرّيّة والرقيّة؛ لخروجه عن أصل الرقية بالعقد الموجب للتشبث بالحرية وقبول الاكتساب، ولم يحكم معه بالحرية؛ لجواز العجز خصوصاً المشروط، ومن ثُمَّ وقع التردد في جواز التقاطه إن قلنا بعدم جواز التقاط العبد، وإن قلنا بجوازه جاز من المكاتب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الجواز مطلقاً؛ لأنّ له أهلية التكسب والأمانة معاً، فلا مانع من صلاحيته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فليس للمولى انتزاعها من يده؛ لأنّها كسبه إذا لم يكن لقطة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عجز فاسترق كان للمولى انتزاعها كالقنّ، ويبني على تعريفه إن 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اشتغل المكاتب بالتعريف فأعتق أتمه 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التعريف أو إتمامه فكالقنّ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عتق بعضه قام الوارث في نصيب الحرية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التوالي شرطاً في التعريف، فلو فرّق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للتوالي المحكوم بكونه غير شرط تفسيران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استيعاب وقت الحول بالتعريف، فإن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وإيقاعه عند اجتماع الناس وبروزهم، كالغدوات والعشيات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ذهب أو فضة أو ثوب، أو ما شاكل ذلك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أوغل في الإبهام كان أحوط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مال أو شيء؛ فإنّه أبعد أن يدخل عليه بالتخمين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شرط اتفاقاً، بل ولا كلّ يوم؛ لإطلاق الأمر بالتعريف سنة في النصوص</w:t>
      </w:r>
      <w:r>
        <w:rPr>
          <w:rStyle w:val="FootnoteAnchor"/>
          <w:rtl w:val="true"/>
        </w:rPr>
        <w:footnoteReference w:id="689"/>
      </w:r>
      <w:r>
        <w:rPr>
          <w:rFonts w:ascii="Amiri" w:hAnsi="Amiri" w:eastAsia="Amiri" w:cs="Amiri"/>
          <w:color w:val="111111"/>
          <w:sz w:val="28"/>
          <w:sz w:val="28"/>
          <w:szCs w:val="28"/>
          <w:rtl w:val="true"/>
          <w:lang w:bidi="ar-SA"/>
        </w:rPr>
        <w:t>، فيرجع إلى ما يعد تعريفاً كذلك عرفاً، وهو يتحقق بما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العلماء فيه أن يقع على وجه لا ينسى أن الثاني</w:t>
      </w:r>
      <w:r>
        <w:rPr>
          <w:rStyle w:val="FootnoteAnchor"/>
          <w:rtl w:val="true"/>
        </w:rPr>
        <w:footnoteReference w:id="690"/>
      </w:r>
      <w:r>
        <w:rPr>
          <w:rFonts w:ascii="Amiri" w:hAnsi="Amiri" w:eastAsia="Amiri" w:cs="Amiri"/>
          <w:color w:val="111111"/>
          <w:sz w:val="28"/>
          <w:sz w:val="28"/>
          <w:szCs w:val="28"/>
          <w:rtl w:val="true"/>
          <w:lang w:bidi="ar-SA"/>
        </w:rPr>
        <w:t>تكرار لما مضى، ويتحقق ذلك بالتعريف في الابتداء في كل يوم مرّةً أو مرتين، ثمّ في كلّ أُسبوع، ثمّ في كلّ شهر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صرح بأنّ المراد بالتوالي المنفي هو هذا المعنى</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توالي التعريف في الحول الواحد، بحيث يقع التعريف المعتبر في اثني عشر شهراً متواليةً، فإنّ ذلك غير لازم، بل يجوز تعريفه بأن يعرف شهرين ويترك شهرين، وهكذا، بحيث يجتمع من الأشهر المعرّف فيها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صرّح في التذكرة مفسّراً به معنى التوالي الذي ليس بواجب، وشبهه بما لو نذر صوم سنة، فإنّه يجوز أن يوالي وأن يفرّق، بحيث يجتمع له صيام اثني عشر شهراً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بعض الشافعية عدم جواز التعريف بهذا المعنى، وأنه لو قطعه كذلك وجب الاستئناف</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والتفسيران صحيحان، إلا أنّ الأوّل أشبه بالمراد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وإيقاعه عند اجتماع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داخل المساجد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الغرض من التعريف رجاء الظفر بالمالك، لم يصلح إيقاعه في كل وقت، ولا كلّ </w:t>
      </w:r>
    </w:p>
    <w:p>
      <w:pPr>
        <w:pStyle w:val="BookText"/>
        <w:rPr/>
      </w:pPr>
      <w:r>
        <w:rPr>
          <w:rFonts w:ascii="Amiri" w:hAnsi="Amiri" w:eastAsia="Amiri" w:cs="Amiri"/>
          <w:color w:val="111111"/>
          <w:sz w:val="28"/>
          <w:sz w:val="28"/>
          <w:szCs w:val="28"/>
          <w:rtl w:val="true"/>
          <w:lang w:bidi="ar-SA"/>
        </w:rPr>
        <w:t>وزمانه أيام المواسم والمجتمعات كالأعياد وأيام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ومواضعه مواطن الاجتماع، كالمشاهد وأبواب المساجد والجوامع والأسواق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داخل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يعرف بنفسه وبمن يستنيبه، أو من يستأجره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ولا حال؛ لأنّ في الأزمنة والأمكنة اختلافاً في ذلك كثيراً، وفي بعضها إخلال بالمقصود، فليكن مكانه مجتمع الناس كالأسواق وأبواب المساجد في وقت مجتمعهم فيها للصلوات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ينشد في داخل المسجد؛ للنهي عنه؛ ولأنّ المسجد لم يوضع لذلك، وقد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ينشد ضالّةً في المسجد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أداها الله إليك، فإنّ المساجد لم تبن لهذا</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وزمانه أيام الاجتماع في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 أن يذكرها مطلقةً أو موصوفة بأوصاف قليلة لتبقى مشتركة، حذراً من أن يدخل فيها مدع بالتخمين والدعوى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شيء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ذكر الجنس، كذهب أو فضة أو ثوب، ولا يزيد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تعرّض لبعض صفاتها في موضع الأمن من التلبس لينبه لها المالك فلا بأس، بشرط أن لا يستقصي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إيقاعه عقيب الالتقاط مع الإمكان، وفي مكانه إن كان بلداً أو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فيه وأكمله في غيره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برية عرف من يجده فيها وأتمه في غيرها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تعريفها في أقرب البلدان إليها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يعرف بنفسه وبمن يستنيبه، أو من يستأجره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الغرض من التعريف إظهار اللقطة وإشاعة خبرها ليظهر مالكها، لم يتعلّق غرض </w:t>
      </w:r>
      <w:bookmarkStart w:id="513" w:name="pg11069_116087"/>
    </w:p>
    <w:p>
      <w:pPr>
        <w:pStyle w:val="BookText"/>
        <w:rPr/>
      </w:pPr>
      <w:bookmarkEnd w:id="51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4216157_1067777946"/>
      <w:bookmarkStart w:id="515" w:name="_Toc190"/>
      <w:bookmarkEnd w:id="514"/>
      <w:r>
        <w:rPr>
          <w:rtl w:val="true"/>
        </w:rPr>
        <w:t>إذا دفع اللقطة إلى الحاكم فباعها</w:t>
      </w:r>
      <w:bookmarkEnd w:id="515"/>
    </w:p>
    <w:p>
      <w:pPr>
        <w:pStyle w:val="BookText"/>
        <w:rPr/>
      </w:pPr>
      <w:r>
        <w:rPr>
          <w:rFonts w:ascii="Amiri" w:hAnsi="Amiri" w:eastAsia="Amiri" w:cs="Amiri"/>
          <w:color w:val="111111"/>
          <w:sz w:val="28"/>
          <w:sz w:val="28"/>
          <w:szCs w:val="28"/>
          <w:rtl w:val="true"/>
          <w:lang w:bidi="ar-SA"/>
        </w:rPr>
        <w:t>فإن وجد مالكها دفع الثمن إليه، وإلا ردّها إلى الملتقط؛ لأنّ له ولاية الصدقة أو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الشارع فيه بمباشر معين، فيجوز أن يتولاه الملتقط، ومن ينوب عنه من غلام وولد، ومن يستعين به، ومن يستأجره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تبرع الملتقط بالتعريف أو بذل مؤونته فذاك، وإلا ففي وجوب الأُجرة في ماله لأنه مكلّف به، أو مال المالك لأنّه لمصلحته، أو الفرق بين التقاطها بنية التملك فيكون من ماله أو بنية الحفظ للمالك فيكون من ماله، أوجه أجودها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النائب العدالة؛ ليقبل إخباره، أو اطلاع الملتقط على تعريفه ولو بإخبار من يقبل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شاهدين إجراء له مجرى الشهادة، أو الاكتفاء بواحد جعلاً له من باب الخبر وجهان أحوطهما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اللقطة إلى الحاكم فباعها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للملتقط دفع اللقطة ابتداءً إلى الحاكم لأنه ولي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الحاكم القبول؛ لأنّه معدّ لمصالح المسلمين ومن أهمها حفظ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الوديعة، فإنّه لا يجب عليه قبولها من الودعي، بل لا يجوز له دفعها إليه مع التمكن من المالك؛ لعموم الأمر برد الأمانات إلى أهلها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دفع إليه اللقطة فباعها لكون بيعها أعود من إبقائها فإن وجد مالكها دفعها إليه، ولا بحث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عرّفها هو أو الملتقط ومضى الحول، فاختار الملتقط التملك وجب ردّ الثمن إليه ليتملكه؛ لأن ذلك حقه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اختار الملتقط الحفظ فمقتضى عبارة المصنف وغيره</w:t>
      </w:r>
      <w:r>
        <w:rPr>
          <w:rStyle w:val="FootnoteAnchor"/>
          <w:rtl w:val="true"/>
        </w:rPr>
        <w:footnoteReference w:id="696"/>
      </w:r>
      <w:r>
        <w:rPr>
          <w:rFonts w:ascii="Amiri" w:hAnsi="Amiri" w:eastAsia="Amiri" w:cs="Amiri"/>
          <w:color w:val="111111"/>
          <w:sz w:val="28"/>
          <w:sz w:val="28"/>
          <w:szCs w:val="28"/>
          <w:rtl w:val="true"/>
          <w:lang w:bidi="ar-SA"/>
        </w:rPr>
        <w:t xml:space="preserve">أنه لا يدفع إليه؛ لأنّ ولاية </w:t>
      </w:r>
      <w:bookmarkStart w:id="516" w:name="pg11069_116088"/>
    </w:p>
    <w:p>
      <w:pPr>
        <w:pStyle w:val="BookText"/>
        <w:rPr/>
      </w:pPr>
      <w:bookmarkEnd w:id="51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4216159_1067777946"/>
      <w:bookmarkStart w:id="518" w:name="_Toc191"/>
      <w:bookmarkEnd w:id="517"/>
      <w:r>
        <w:rPr>
          <w:rtl w:val="true"/>
        </w:rPr>
        <w:t>هل يجب التعريف إلا مع نية التملك؟</w:t>
      </w:r>
      <w:bookmarkEnd w:id="518"/>
    </w:p>
    <w:p>
      <w:pPr>
        <w:pStyle w:val="BookText"/>
        <w:rPr/>
      </w:pPr>
      <w:r>
        <w:rPr>
          <w:rFonts w:ascii="Amiri" w:hAnsi="Amiri" w:eastAsia="Amiri" w:cs="Amiri"/>
          <w:color w:val="111111"/>
          <w:sz w:val="28"/>
          <w:sz w:val="28"/>
          <w:szCs w:val="28"/>
          <w:rtl w:val="true"/>
          <w:lang w:bidi="ar-SA"/>
        </w:rPr>
        <w:t>وفيه إشكال ينشأ من خفاء حالها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مال الغائب إلى الحاكم، وإنّما كان للملتقط ولايته لمّا كان بيده، فلمّا ردّه إلى الحاكم سقط حقه من ذلك؛ لأنه حق عارض بسبب الالتقاط، بخلاف ولاية الحاكم، فإنّها ثابتة له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اختار الصدقة، فقد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يدفعه إليه ليتصدق به؛ لأنّ له ولاية الصدقة كما له ولاية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ولاية الصدقة أيضاً منوطة بالحاكم بعد وضع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من الملتقط يترتب عليها الحكم بضمانه ، فيكون توليه لها أعود على المالك من تولّي الحاكم، فمن ثَمّ لم يكن للحاكم منعه منه، بخلاف الاحتفاظ، فإنه أمانة بيده كما هو عند الحاكم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دفعه إليه مع إرادة الحفظ؛ لأنه أحد الأمور الثلاثة التي يتخير فيها الملتقط، وهي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التعريف إلا مع 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ينشأ من خفاء حالها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المذكور للشيخ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التعريف إنما وجب لتحقق شرط التملك</w:t>
      </w:r>
      <w:r>
        <w:rPr>
          <w:rStyle w:val="FootnoteAnchor"/>
          <w:rtl w:val="true"/>
        </w:rPr>
        <w:footnoteReference w:id="697"/>
      </w:r>
      <w:r>
        <w:rPr>
          <w:rFonts w:ascii="Amiri" w:hAnsi="Amiri" w:eastAsia="Amiri" w:cs="Amiri"/>
          <w:color w:val="111111"/>
          <w:sz w:val="28"/>
          <w:sz w:val="28"/>
          <w:szCs w:val="28"/>
          <w:rtl w:val="true"/>
          <w:lang w:bidi="ar-SA"/>
        </w:rPr>
        <w:t>، فإذا لم يقصد التملك لا يجب، وإنّما يكون مالاً مجهول المالك، فيحفظ له أمانة، أو يدفع إلى الحاكم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التعريف مطلقاً للأمر به في الأخبار</w:t>
      </w:r>
      <w:r>
        <w:rPr>
          <w:rStyle w:val="FootnoteAnchor"/>
          <w:rtl w:val="true"/>
        </w:rPr>
        <w:footnoteReference w:id="698"/>
      </w:r>
      <w:r>
        <w:rPr>
          <w:rFonts w:ascii="Amiri" w:hAnsi="Amiri" w:eastAsia="Amiri" w:cs="Amiri"/>
          <w:color w:val="111111"/>
          <w:sz w:val="28"/>
          <w:sz w:val="28"/>
          <w:szCs w:val="28"/>
          <w:rtl w:val="true"/>
          <w:lang w:bidi="ar-SA"/>
        </w:rPr>
        <w:t>، ولأنه مال للغير حصل في يده فيجب عليه دفعه إلى مالكه، والتعريف وسيلة إلى علم المالك به، فيجب من باب المقدّمة، ولأنّ تركه كتمان مفوّت للحق على مستحقه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تملكها إلا بعد التعريف ولو بقيت في يده أحوالاً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مثله في المال المجهول بيده بغير الالتقاط؛ لأنّ هذا قد نصب الشارع له طريقاً إلى التوصل إلى مالكه، وهو التعريف حولاً، بخلاف المجهول، فإنّه لم يقدر له طريقاً، فوجب التفحص فيه عن المالك بحسب الإمكان، ولا منافاة بين وجوب التعريف وكونه شرطاً في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التملك غير واجب، فلا تجب الوسيلة إليه، وإنّما الوجوب لتحصيل المالك، وهو موجود في محل النزاع لا لأجل التملك وإن كان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تملكها إلا بعد التعريف ولو بقيت في يده أحوالاً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التملك وقع فى النصوص مشروطاً بالتعريف حولاً</w:t>
      </w:r>
      <w:r>
        <w:rPr>
          <w:rStyle w:val="FootnoteAnchor"/>
          <w:rtl w:val="true"/>
        </w:rPr>
        <w:footnoteReference w:id="699"/>
      </w:r>
      <w:r>
        <w:rPr>
          <w:rFonts w:ascii="Amiri" w:hAnsi="Amiri" w:eastAsia="Amiri" w:cs="Amiri"/>
          <w:color w:val="111111"/>
          <w:sz w:val="28"/>
          <w:sz w:val="28"/>
          <w:szCs w:val="28"/>
          <w:rtl w:val="true"/>
          <w:lang w:bidi="ar-SA"/>
        </w:rPr>
        <w:t>، فلا يصح بدونه ويفهم من قوله ولو بقيت في يده أحوالاً أن التملك يصح بعد التعريف إذا بقيت في يده أحوالاً قبله، ولا يقدح تأخيره التعريف على الفور في جواز تملكها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أصح القولين في المسألة؛ لتعليق الحكم بالتملك في النصوص على التعريف حولاً</w:t>
      </w:r>
      <w:r>
        <w:rPr>
          <w:rStyle w:val="FootnoteAnchor"/>
          <w:rtl w:val="true"/>
        </w:rPr>
        <w:footnoteReference w:id="700"/>
      </w:r>
      <w:r>
        <w:rPr>
          <w:rFonts w:ascii="IRNazanin" w:hAnsi="IRNazanin" w:eastAsia="IRNazanin"/>
          <w:color w:val="111111"/>
          <w:sz w:val="28"/>
          <w:sz w:val="28"/>
          <w:szCs w:val="28"/>
          <w:rtl w:val="true"/>
          <w:lang w:bidi="fa-IR"/>
        </w:rPr>
        <w:t>الصادق بالواقع بعد الالتقاط على الفور 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تملكها إلا مع المبادرة إلى التعريف في الحول الأوّل؛ لقوله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ابتليت بها فعرفها سنةً، فإن جاء طالبها وإلا فاجعلها في عرض مالك</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والفاء تدلّ على التعقيب بغير مهلة، فيكون جعلها في جملة ماله موقوفاً على التعريف الواقع بعد ابتلائه بها بغير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غايته إفادة وجوب الفور أمّا شرطينه فلا، وإنما الظاهر منه اشتراط التملك بالتعريف ولا نزاع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كثير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من غير فاء</w:t>
      </w:r>
      <w:r>
        <w:rPr>
          <w:rFonts w:eastAsia="Amiri" w:cs="Amiri" w:ascii="Amiri" w:hAnsi="Amiri"/>
          <w:color w:val="111111"/>
          <w:sz w:val="28"/>
          <w:szCs w:val="28"/>
          <w:rtl w:val="true"/>
          <w:lang w:bidi="ar-SA"/>
        </w:rPr>
        <w:t xml:space="preserve">. </w:t>
      </w:r>
      <w:bookmarkStart w:id="519" w:name="pg11069_116090"/>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أمانة في يد الملتقط في مدة الحول، لا يضمنها إلا بالتفريط أو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فتلفها من المالك، وزيادتها له، متصلةً كانت الزيادة أو منفصلة، وبعد التعريف يضمن إن نوى التملك، ولا يضمن إن نوى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يعرفها سنةً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وهي مفيدة للتراخي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704"/>
      </w:r>
      <w:r>
        <w:rPr>
          <w:rFonts w:ascii="IRNazanin" w:hAnsi="IRNazanin" w:eastAsia="IRNazanin"/>
          <w:color w:val="111111"/>
          <w:sz w:val="28"/>
          <w:sz w:val="28"/>
          <w:szCs w:val="28"/>
          <w:rtl w:val="true"/>
          <w:lang w:bidi="fa-IR"/>
        </w:rPr>
        <w:t xml:space="preserve">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سأله عن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عفاصها ووكاءها، ثمّ عرّفها سنةً، فإن جاء صاحبها وإلا فشأنك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صحيحة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يعرفها سنةً، فإن جاء طالبها وإلا فهي کسبیل ماله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p>
    <w:p>
      <w:pPr>
        <w:pStyle w:val="Heading5"/>
        <w:numPr>
          <w:ilvl w:val="4"/>
          <w:numId w:val="1"/>
        </w:numPr>
        <w:rPr/>
      </w:pPr>
      <w:bookmarkStart w:id="520" w:name="__RefHeading___Toc4216161_1067777946"/>
      <w:bookmarkStart w:id="521" w:name="_Toc192"/>
      <w:bookmarkEnd w:id="520"/>
      <w:r>
        <w:rPr>
          <w:rtl w:val="true"/>
        </w:rPr>
        <w:t>اللقطة أمانة في يد الملتقط في مدة الحول</w:t>
      </w:r>
      <w:bookmarkEnd w:id="521"/>
    </w:p>
    <w:p>
      <w:pPr>
        <w:pStyle w:val="BookText"/>
        <w:rPr/>
      </w:pPr>
      <w:r>
        <w:rPr>
          <w:rFonts w:ascii="Amiri" w:hAnsi="Amiri" w:eastAsia="Amiri" w:cs="Amiri"/>
          <w:color w:val="111111"/>
          <w:sz w:val="28"/>
          <w:sz w:val="28"/>
          <w:szCs w:val="28"/>
          <w:rtl w:val="true"/>
          <w:lang w:bidi="ar-SA"/>
        </w:rPr>
        <w:t>لا يضمنها إلا بالتفريط أو التعدي فتلفها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أحكام اللقطة كونها أمانةً في يد الملتقط مدة الحول ما لم يفرط فيها أو يتعدّي، ومن التعدي أن ينوي التملك لها قبل التعريف؛ لأنه حينئذٍ غاصب؛ لوضعه يده على مال الغير بغير إذن المالك ولا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كونها أمانةٌ إنّما هو لكونه محسناً إلى المالك بحفظ ماله وحراسته، ولا سبيل على المحسن، وهذا غير آتٍ في ناوي الخيانة بالتملك على غير وجهه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أنّ حكمها مختلف في الأمانة والضمان بحسب قصود الآخذ، وأنّ له أحوالاً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يأخذها ليحفظها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كونها أمانة في يده كذلك، ولكن يجب عليه تعريفها حولاً على الخلاف السابق، ولو دفعها إلى الحاكم لزمه القبول كما مر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من أخذ للتملك ثم بدا له ودفعها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يجب التعريف يضمن بتركه؛ لأنه عدوان وإن نوى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الضمان حينئذ وإن ابتدأ بالتعريف فتلفت في سنته؛ لتحقق العدوان، فلا يزول إلا بقبض المالك، أو من يقوم مقامه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يأخذها على قصد الخيانة والتملك في الحال، فيكون ضامناً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براءته بالدفع إلى الحاكم وجهان أصحهما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إلى قصد التعريف لم يزل الضمان كما سبق، وإن جاز له التملك بعد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يأخذها ليعرفها سنةً ويتملكها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أمانة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بعدها ففي كونها مضمونةً مطلقاً، أو مع تجديد نية التملك، وجهان، أظهرهما الأول إذا كان عزم التملك مطّرداً، وإن لم يجز حقيقة؛ لأنه صار ممسكاً لنفسه، فأشبه المستام وإن لم يملك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اللقطة لا تُملك بمضي السنة بغير تملك، ولو قلنا بملكها بعدها قهراً فلا إشكال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أن يأخذها بنية الأمانة والتعريف، ثمّ يقصد الخيانة، فيضمن من حين تجدد القصد؛ لأنّ سبب أمانته مجرّد نيته وقد زالت وإلا فأخذ مال الغير بغير رضاه يقتضي الضمان، ولا تعود الأمانة بتجدد نيتها كالسابق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فلا تخرج العين عن ملك مالكها قبل مضي الحول، سواء كانت أمانة أم مضمونةً، فزوائدها للمالك، متصلة كانت كالسمن أو منفصلةً كالولد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تتبع العين مطلقاً على الأقوى؛ لأنّ الملتقط إذا استحق ملك العين فبمقتضى التبعية يستحق تملك النماء؛ لأنّ الفرع لا يزيد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 التملك يحصل بمجرد الالتقاط وإن كان التعريف شرطاً، فقد وجد النماء بعد الاستحقاق فيتبع العين، ولا يشترط لتملكه حول بانفراده إذا كمل حول الأصل</w:t>
      </w:r>
      <w:r>
        <w:rPr>
          <w:rFonts w:eastAsia="Amiri" w:cs="Amiri" w:ascii="Amiri" w:hAnsi="Amiri"/>
          <w:color w:val="111111"/>
          <w:sz w:val="28"/>
          <w:szCs w:val="28"/>
          <w:rtl w:val="true"/>
          <w:lang w:bidi="ar-SA"/>
        </w:rPr>
        <w:t xml:space="preserve">. </w:t>
      </w:r>
      <w:bookmarkStart w:id="522" w:name="pg11069_116092"/>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نوى التملك فجاء المالك لم يكن له الانتزاع، وطالب بالمثل أو القيمة إن لم تكن 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الملتقط العين جاز، وله النماء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عابت بعد التملك فأراد ردّها مع الأرش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لأنّ الحق تعلّق بغير العين، فلم يلزمه أخذها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انفراد العين بالالتقاط ، وتملك العين على خلاف الأصل، فيقتصر فيه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المالك قبل تمام الحول أو بعده قبل التملك فلا إشكال في استحقاقه النماء مطلقاً كالعين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التملك فجاء المالك لم يكن له الانتزاع، وطالب بالمثل أو القيمة إن لم تكن 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4216163_1067777946"/>
      <w:bookmarkStart w:id="524" w:name="_Toc193"/>
      <w:bookmarkEnd w:id="523"/>
      <w:r>
        <w:rPr>
          <w:rtl w:val="true"/>
        </w:rPr>
        <w:t>إذا ظهر المالك بعد تملّك اللقطة</w:t>
      </w:r>
      <w:bookmarkEnd w:id="524"/>
    </w:p>
    <w:p>
      <w:pPr>
        <w:pStyle w:val="BookText"/>
        <w:rPr/>
      </w:pPr>
      <w:r>
        <w:rPr>
          <w:rFonts w:ascii="IRNazanin" w:hAnsi="IRNazanin" w:eastAsia="IRNazanin"/>
          <w:color w:val="111111"/>
          <w:sz w:val="28"/>
          <w:sz w:val="28"/>
          <w:szCs w:val="28"/>
          <w:rtl w:val="true"/>
          <w:lang w:bidi="fa-IR"/>
        </w:rPr>
        <w:t xml:space="preserve">فلها حالتان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ردّها على الملتقط، أو تخيّره بين ردها ودفع عوضها قولان،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لأنّ الملتقط ملكها بالتملك، ووجب في ذمته عوضها مثلاً أو قيمةٌ، فلم يتعين عليه دفع العين؛ لأنها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اختار دفعها وجب على المالك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مثليّة فواضح؛ لأنّها عين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قيميّةً فلأن القيمة إنّما وجبت لتعذر المماثلة، فكانت أقرب إلى حقيقة الواجب وأعدل، ولا شك أن العين أقرب إلى الحق من القيمة فيكون أولى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الأوّل دلالة ظواهر النصوص</w:t>
      </w:r>
      <w:r>
        <w:rPr>
          <w:rStyle w:val="FootnoteAnchor"/>
          <w:rtl w:val="true"/>
        </w:rPr>
        <w:footnoteReference w:id="707"/>
      </w:r>
      <w:r>
        <w:rPr>
          <w:rFonts w:ascii="IRNazanin" w:hAnsi="IRNazanin" w:eastAsia="IRNazanin"/>
          <w:color w:val="111111"/>
          <w:sz w:val="28"/>
          <w:sz w:val="28"/>
          <w:szCs w:val="28"/>
          <w:rtl w:val="true"/>
          <w:lang w:bidi="fa-IR"/>
        </w:rPr>
        <w:t>عليه، بل في بعضها تصريح به،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الجهني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وكاءها وعفاصها ثم عرّفها سنةً، فإن جاء صاحبها وإلا فشأنك بها</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25" w:name="pg11069_116093"/>
    </w:p>
    <w:p>
      <w:pPr>
        <w:pStyle w:val="BookText"/>
        <w:rPr/>
      </w:pPr>
      <w:bookmarkEnd w:id="525"/>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Heading5"/>
        <w:numPr>
          <w:ilvl w:val="4"/>
          <w:numId w:val="1"/>
        </w:numPr>
        <w:rPr/>
      </w:pPr>
      <w:bookmarkStart w:id="526" w:name="__RefHeading___Toc4216165_1067777946"/>
      <w:bookmarkStart w:id="527" w:name="_Toc194"/>
      <w:bookmarkEnd w:id="526"/>
      <w:r>
        <w:rPr>
          <w:rtl w:val="true"/>
        </w:rPr>
        <w:t>إذا التقط العبد ولم يعلم المولى</w:t>
      </w:r>
      <w:bookmarkEnd w:id="527"/>
    </w:p>
    <w:p>
      <w:pPr>
        <w:pStyle w:val="BookText"/>
        <w:rPr/>
      </w:pPr>
      <w:r>
        <w:rPr>
          <w:rFonts w:ascii="Amiri" w:hAnsi="Amiri" w:eastAsia="Amiri" w:cs="Amiri"/>
          <w:color w:val="111111"/>
          <w:sz w:val="28"/>
          <w:sz w:val="28"/>
          <w:szCs w:val="28"/>
          <w:rtl w:val="true"/>
          <w:lang w:bidi="ar-SA"/>
        </w:rPr>
        <w:t>فعرّف حولاً ثم أتلفها تعلّق الضمان برقبته، يُتبع بذلك إذا عتق كالقرض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عرفها سنةً، فإن لم تعرف فاستنفع بها، وليكن وديعةً عندك، فإن جاء طالبها يوماً من الدهر فادفعها إليه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وفي صحيحة الحلبي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سنةً فإن جاء طالبها، وإلا فهى کسبیل ماله</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صحيحة محمد بن مسلم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طالبها، وإلا فاجعلها في عرض مالك</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الأخبار أنه متى ظهر المالك تدفع إليه مع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جاء قبل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وجوب ردّ العين الحكم بالملك؛ لجواز كونه ملكاً متزلزلاً يزول بظهور المالك و يستقر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قرب وإن كان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يجدها 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تعيّن ردّها على الملتقط مع الأرش الوجهان، فإن قلنا بعدم رجوع المالك بالعين لم يرجع هنا بطريق أولى، وإن قلنا بالرجوع ثُمَّ ففي وجوب قبول المالك هنا وجهان من كون العين قائمةً، وما فات منها بالعيب يجبر بالأرش، فيكون أقرب إلى نفسها من القيمة؛ والصدق وجود الطالب مع بقائها، ومن وجودها متغيّرة، فليست عين ماله محضاً، وحينئذ فيتخيّر بين البدل وأخذها مع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التقط العبد ولم يعلم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كون الالتقاط بغير إذن المولى، سواء جوزنا لقطته أم لا، فإنّه إذا عرفها حولاً لم يجز له التملك وإن جوّزنا لقطته، بناءً على أنه لا يملك شيئاً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المولى قبل التعريف ولم ينتزعها منه ضمن؛ لتفريطه بالإهمال إذا لم يكن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أتلفها على هذا التقدير أو مطلقاً حيث منعنا من لقطته تعلّق الضمان برقبته يُتبع به إذا أُعتق وأيسر، كما لو أتلف مال غيره بغير إذنه، أو اقترض قرضاً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 الضمان برقبته ثم ترتيب الحكم بأنه يُتبع به إذا أُعتق تناف؛ لأن التعلق بالرقبة شأنه أن يؤخذ منهامعجّلاً، كالجناية وغيرها مما سبقت نظائره كثيراً، وإنّما ملزوم الإتباع إذا أعتق التعلّق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المولى قبل التعريف ولم ينتزعها منه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أيضاً كون الالتقاط بغير إذن المولى، وحينئذ فإن كان العبد أميناً جاز للمولى إبقاؤها في يده إلى أن يعرفها، ثم يفعل بها أحد الأمور الثلاثة كما تقدم</w:t>
      </w:r>
      <w:r>
        <w:rPr>
          <w:rStyle w:val="FootnoteAnchor"/>
          <w:rtl w:val="true"/>
        </w:rPr>
        <w:footnoteReference w:id="712"/>
      </w:r>
      <w:r>
        <w:rPr>
          <w:rFonts w:ascii="Amiri" w:hAnsi="Amiri" w:eastAsia="Amiri" w:cs="Amiri"/>
          <w:color w:val="111111"/>
          <w:sz w:val="28"/>
          <w:sz w:val="28"/>
          <w:szCs w:val="28"/>
          <w:rtl w:val="true"/>
          <w:lang w:bidi="ar-SA"/>
        </w:rPr>
        <w:t>، وأن ينزعها ويتولّى هو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أميناً ففى وجوب انتزاعها منه وجهان نعم؛ لأنّ يده كيده، فتركها مع عدم أمانته يكون تفريطاً في مال الغير الذي صار بمنزلة ما هو في يده،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للعبد ذمّة، والحال أنّه لم يأذن له في الالتقاط، ولا أثر لعلمه، كما لو رأى عبده يتلف مالاً فلم يمنعه منه، فإنّه لا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نوجب عليه انتزاعه فلا شبهة في عدم ضمانه، وإن أوجبناه احتمل الضمان وعدمه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الضمان مطلقاً، إلا أن يأذن له في الالتقاط، ثم لا يكون أميناً، فإنه يضمن حينئذ بالتقصير في الانتزاع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غير مميز اتجه ضمان السيد</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نزّل غير المميز منزلة </w:t>
      </w:r>
      <w:bookmarkStart w:id="528" w:name="pg11069_116095"/>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عرّفها العبد ملكها المولى إن شاء وضمن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نزعها المولى لزمه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التملك بعد الحول، أو الصدقة مع الضمان أو إبقاؤها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 اللقطة إلا بالبيئة، ولا يكفي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وصف صفات لا يطّلع عليها إلّا المالك غالباً، مثل أن يصف وكاءها وعفاصها ووزنها ونقدها، فإن تبرّع الملتقط بالتسليم لم يمنع، وإن امتنع لم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دابته حيث يجب منعها من إتلاف مال الغير، وإلا لكان الدليل المذكور وارداً هنا، فإنّه لا يجب على المولى انتزاع مال الغير من يد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عرفها العبد ملكها المولى إن شاء وضمن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التقط العبد بإذن المولى أو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المولى بين أن يتركها في يده ليعرفها إذا لم يكن خائناً ، ثمّ يتملّكها إن شاء، وبين أن ينزعها منه ويعرفها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 الأوّل تملكها المولى بعد الحول، وقبل قول العبد في التعريف إن كان ثقة، وإلا اعتبر اطلاع المولى على تعريفه، أو اطلاع من يعتمد على خبره؛ لأنه كالنائب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قبول قوله فيه مطلقاً؛ لأنّه ملتقط حقيقةً؛ إذ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انتزعها منه وجب عليه تعريفها، وصارت بيده بمنزلة ما لو التقطها، ويتخيّر بعد التعريف ما شاء من الأمور الثلاثة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5"/>
        <w:numPr>
          <w:ilvl w:val="4"/>
          <w:numId w:val="1"/>
        </w:numPr>
        <w:rPr/>
      </w:pPr>
      <w:bookmarkStart w:id="529" w:name="__RefHeading___Toc4216167_1067777946"/>
      <w:bookmarkStart w:id="530" w:name="_Toc195"/>
      <w:bookmarkEnd w:id="529"/>
      <w:r>
        <w:rPr>
          <w:rtl w:val="true"/>
        </w:rPr>
        <w:t>لا تُدفع اللقطة إلا بالبينة</w:t>
      </w:r>
      <w:bookmarkEnd w:id="530"/>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أحكام اللقطة ردّ عينها أو بدلها عند ظهور مالكها، فإذا جاء من يدعيها نظر، إن لم يقم البيئة على أنّها له ولا وصفها لم تُدفع إليه، إلا أن يعلم الملتقط أنها له فيلزمه 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البينة دفعت إليه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وصفها نظر، إن لم يغلب على ظن الملتقط صدقه لم يدفع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 لتوغله في الوصف بما لا يطلع عليه غير المالك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كوصف وكائها، وهو الخيط الذي يربط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وعفاصها، وهو وعاؤها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فالأشهر جواز دفعها إليه وإن لم يجب؛ لأنّ إقامة البينة على اللقطة قد يعسر</w:t>
      </w:r>
      <w:r>
        <w:rPr>
          <w:rFonts w:eastAsia="Amiri" w:cs="Amiri" w:ascii="Amiri" w:hAnsi="Amiri"/>
          <w:color w:val="111111"/>
          <w:sz w:val="28"/>
          <w:szCs w:val="28"/>
          <w:rtl w:val="true"/>
          <w:lang w:bidi="ar-SA"/>
        </w:rPr>
        <w:t xml:space="preserve">. </w:t>
      </w:r>
      <w:bookmarkStart w:id="531" w:name="pg11069_116096"/>
    </w:p>
    <w:p>
      <w:pPr>
        <w:pStyle w:val="BookText"/>
        <w:rPr/>
      </w:pPr>
      <w:bookmarkEnd w:id="531"/>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ردّها بالوصف ثمّ أقام آخر البينة بها انتزعها، فإن كانت تالفة كان له مطالبة الآخذ بالعوض؛ لفساد القبض، وله مطالبة الملتقط؛ لمكان الحيلولة لكن لو طالب الملتقط رجع على الآخذ ما لم يكن اعترف له بالملك، ولو طالب الآخذ لم يرجع على الملتقط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باغيها فعرف عفاصها وعددها فادفعها إليه</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وإنما لم يجب لأنه مدع فيحتاج الوجوب إلى البينة، والأمر محمول على مجرد الإذن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دفعها إليه بالوصف مطلقاً</w:t>
      </w:r>
      <w:r>
        <w:rPr>
          <w:rStyle w:val="FootnoteAnchor"/>
          <w:rtl w:val="true"/>
        </w:rPr>
        <w:footnoteReference w:id="715"/>
      </w:r>
      <w:r>
        <w:rPr>
          <w:rFonts w:ascii="Amiri" w:hAnsi="Amiri" w:eastAsia="Amiri" w:cs="Amiri"/>
          <w:color w:val="111111"/>
          <w:sz w:val="28"/>
          <w:sz w:val="28"/>
          <w:szCs w:val="28"/>
          <w:rtl w:val="true"/>
          <w:lang w:bidi="ar-SA"/>
        </w:rPr>
        <w:t>لوجوب حفظها حتى تصل إلى مالكها، والواصف ليس مالكاً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شهادة العدل كالوصف إن لم تكن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ردّها بالوصف ثمّ أقام آخر البينة بها انتزعها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4216169_1067777946"/>
      <w:bookmarkStart w:id="533" w:name="_Toc196"/>
      <w:bookmarkEnd w:id="532"/>
      <w:r>
        <w:rPr>
          <w:rtl w:val="true"/>
        </w:rPr>
        <w:t>إذا دفع اللقطة إلى الواصف ثمّ جاء آخر وأقام البيئة</w:t>
      </w:r>
      <w:bookmarkEnd w:id="533"/>
    </w:p>
    <w:p>
      <w:pPr>
        <w:pStyle w:val="BookText"/>
        <w:rPr/>
      </w:pPr>
      <w:r>
        <w:rPr>
          <w:rFonts w:ascii="Amiri" w:hAnsi="Amiri" w:eastAsia="Amiri" w:cs="Amiri"/>
          <w:color w:val="111111"/>
          <w:sz w:val="28"/>
          <w:sz w:val="28"/>
          <w:szCs w:val="28"/>
          <w:rtl w:val="true"/>
          <w:lang w:bidi="ar-SA"/>
        </w:rPr>
        <w:t>على أنّها له، فإن كانت باقية انتزعت منه ودفعت إلى الثاني ؛ لأنّ البينة حجة شرعيّة تفيد وجوب الدفع، والوصف غايته إفادة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تلفت عنده تخيّر بين تضمين الملتقط أو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فوّتها على مالكها وحال بينه وبينها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أخذ مال غيره، فإن ضمن الواصف لم يرجع على الملتقط؛ لأنّ التلف وقع في يده؛ ولأنّ الثاني ظالم بزعمه فلا يرجع على غير ظالمه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ضمن الملتقط رجع على الواصف إن لم يقرّ له بالملك، وإن أقر لم يرجع، مؤاخذة له بقوله</w:t>
      </w:r>
      <w:r>
        <w:rPr>
          <w:rFonts w:eastAsia="Amiri" w:cs="Amiri" w:ascii="Amiri" w:hAnsi="Amiri"/>
          <w:color w:val="111111"/>
          <w:sz w:val="28"/>
          <w:szCs w:val="28"/>
          <w:rtl w:val="true"/>
          <w:lang w:bidi="ar-SA"/>
        </w:rPr>
        <w:t xml:space="preserve">. </w:t>
      </w:r>
      <w:bookmarkStart w:id="534" w:name="pg11069_116097"/>
    </w:p>
    <w:p>
      <w:pPr>
        <w:pStyle w:val="BookText"/>
        <w:rPr/>
      </w:pPr>
      <w:bookmarkEnd w:id="53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واحد بيّنةً بها فدفعت إليه ثمّ أقام آخر بيّنةً بها أيضاً، فإن لم يكن ترجيح أقرع بينهما، فإن خرجت للثاني انتزعت من الأوّل وسُلّمت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تلفت لم يضمن الملتقط إن كان دفعها بحكم الحاكم، ولو كان دفعها باجتهاده 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دفع بنفسه، أما لو ألزمه الحاكم بالدفع إلى الواصف لكونه مذهبه،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لمقيم البيئة تضمينه؛ لأنّها مأخوذة منه على سبيل القهر فلم يضمنها، كما إذا غصبها غاصب</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الإلزام بالدفع مع الوصف ليس مذهباً لنا، فلا يتصوّر إلزام حاكمنا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مذهب جماعة من العامة</w:t>
      </w:r>
      <w:r>
        <w:rPr>
          <w:rStyle w:val="FootnoteAnchor"/>
          <w:rtl w:val="true"/>
        </w:rPr>
        <w:footnoteReference w:id="717"/>
      </w:r>
      <w:r>
        <w:rPr>
          <w:rFonts w:ascii="Amiri" w:hAnsi="Amiri" w:eastAsia="Amiri" w:cs="Amiri"/>
          <w:color w:val="111111"/>
          <w:sz w:val="28"/>
          <w:sz w:val="28"/>
          <w:szCs w:val="28"/>
          <w:rtl w:val="true"/>
          <w:lang w:bidi="ar-SA"/>
        </w:rPr>
        <w:t xml:space="preserve">، وعليه فرعوا ما ذكره في التذكرة ، فنقله كذلك، وهو لا يتم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p>
    <w:p>
      <w:pPr>
        <w:pStyle w:val="Heading5"/>
        <w:numPr>
          <w:ilvl w:val="4"/>
          <w:numId w:val="1"/>
        </w:numPr>
        <w:rPr/>
      </w:pPr>
      <w:bookmarkStart w:id="535" w:name="__RefHeading___Toc4216171_1067777946"/>
      <w:bookmarkStart w:id="536" w:name="_Toc197"/>
      <w:bookmarkEnd w:id="535"/>
      <w:r>
        <w:rPr>
          <w:rtl w:val="true"/>
        </w:rPr>
        <w:t>لو أقام واحد بينةً بها فدفعت إليه ثمّ أقام آخر بينه</w:t>
      </w:r>
      <w:bookmarkEnd w:id="536"/>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أقام المدعى عليها بينةٌ ودُفعت إليه بعينها ثمّ أقام آخر بينةً بها فكلاهما خارج، فقد تعارضت البينتان فإن كانت إحداهما أعدل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تساويا عدالة وكانت إحداهما أزيد قدمت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في العدالة والعدد أقرع بينهما؛ لانتفاء الأولوية، وحلف الخارج بها، فإن امتنع من اليمين حلف الآخر، فإن امتنعا قسمت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تعارض 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الترجيح لبيّنة الأوّل أو خرجت بالقرعة وحلف فلا بحث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الترجيح للثاني انتزعت من الأوّل وسُلّمت إليه، عملاً بمقتضى التقديم، فإن وجدها باقيةً أخذها وإن وجدها تالفة فإن كان الملتقط قد دفعها إلى الأوّل بحكم الحاكم تعين رجوع الثاني على الأوّل دون الملتقط؛ لبراءته منها بحكم الحاكم عليه بدفعها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قامت البينة بعد الحول وتملك الملتقط ودفع العوض إلى الأوّل ضمن الملتقط للثاني على كل حال؛ لأنّ الحق ثابت في ذمته، لم يتعين بالدفع إلى الأوّل ورجع الملتقط على الأوّل؛ لتحقق بطلان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وإن كان قد دفعها باجتهاده، تخيّر الثاني في تضمين من شاء من الملتقط والأول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فلاستقرار تلفها في يده، وثبوت كونها 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الملتقط فلتفريطه حيث دفعها بنظره؛ لأنّ الحكم بالبينة من وظائف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قامت البينة بعد الحول وتملك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بطلان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حكم ما إذا كان قد دفع العين إلى الأول، سواء كان قبل تملكها أم بعده، مع اختياره دفع العين أو مع وجوبه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الملتقط قد تملّك وأتلف العين، أو هي باقية ولم نوجب بذلها، فدفع العوض إلى الأوّل، ثمّ أقام الآخر بينةً وترجّحت بينته على بينة الأوّل، أو كان دفعها إلى الأوّل بالوصف، فإنّه يرجع على الملتقط على كل حال، سواء كان ما دفعه الملتقط إلى الأوّل من العوض باقياً أم لا، وسواء كان دفعها إلى الأوّل بالوصف أم بالبينة؛ لأن المدفوع ليس عين حق المالك، وإنّما هو ثابت في ذمته لا يتعيّن إلا بالدفع إلى المالك، وقد ظهر أنه الثاني، فكان ما دفعه إلى الأوّل مال الملتقط فيرجع به عليه وإن اعترف له بالملك لأجل البينة؛ لتبين فساد الحكم، أما لو اعترف له بالملك لا باعتبار البينة لم يرجع عليه؛ لاعترافه بالظلم من الثاني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الخامس من كتاب مسالك الأفهام إلى تنقيح شرائع الإسلام على يد مصنّفه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بفضله وعفى عنه بمنه وطوله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مفتتح شهر ذي القعدة الحرام عام ثلاث وستين وتسعمائة حامداً مصلّياً مسلماً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537" w:name="pg11069_116099"/>
    </w:p>
    <w:p>
      <w:pPr>
        <w:pStyle w:val="Heading2"/>
        <w:numPr>
          <w:ilvl w:val="1"/>
          <w:numId w:val="1"/>
        </w:numPr>
        <w:rPr/>
      </w:pPr>
      <w:bookmarkStart w:id="538" w:name="__RefHeading___Toc4216173_1067777946"/>
      <w:bookmarkStart w:id="539" w:name="_Toc198"/>
      <w:bookmarkEnd w:id="537"/>
      <w:bookmarkEnd w:id="538"/>
      <w:r>
        <w:rPr>
          <w:rtl w:val="true"/>
        </w:rPr>
        <w:t>كتاب الفرائض</w:t>
      </w:r>
      <w:bookmarkEnd w:id="539"/>
    </w:p>
    <w:p>
      <w:pPr>
        <w:pStyle w:val="Heading3"/>
        <w:numPr>
          <w:ilvl w:val="2"/>
          <w:numId w:val="1"/>
        </w:numPr>
        <w:rPr/>
      </w:pPr>
      <w:bookmarkStart w:id="540" w:name="__RefHeading___Toc4216175_1067777946"/>
      <w:bookmarkStart w:id="541" w:name="_Toc19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والنظر في المقدمات والمقاصد واللواحق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والمقدمات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وبه ثقتي</w:t>
      </w:r>
    </w:p>
    <w:p>
      <w:pPr>
        <w:pStyle w:val="BookText"/>
        <w:rPr/>
      </w:pPr>
      <w:r>
        <w:rPr>
          <w:rFonts w:ascii="Amiri" w:hAnsi="Amiri" w:eastAsia="Amiri" w:cs="Amiri"/>
          <w:color w:val="111111"/>
          <w:sz w:val="28"/>
          <w:sz w:val="28"/>
          <w:szCs w:val="28"/>
          <w:rtl w:val="true"/>
          <w:lang w:bidi="ar-SA"/>
        </w:rPr>
        <w:t>كتاب الفرائض</w:t>
      </w:r>
    </w:p>
    <w:p>
      <w:pPr>
        <w:pStyle w:val="Heading3"/>
        <w:numPr>
          <w:ilvl w:val="2"/>
          <w:numId w:val="1"/>
        </w:numPr>
        <w:rPr/>
      </w:pPr>
      <w:bookmarkStart w:id="542" w:name="__RefHeading___Toc4216177_1067777946"/>
      <w:bookmarkStart w:id="543" w:name="_Toc200"/>
      <w:bookmarkEnd w:id="542"/>
      <w:r>
        <w:rPr>
          <w:rtl w:val="true"/>
        </w:rPr>
        <w:t>تعریف الفرائض</w:t>
      </w:r>
      <w:bookmarkEnd w:id="543"/>
    </w:p>
    <w:p>
      <w:pPr>
        <w:pStyle w:val="BookText"/>
        <w:rPr/>
      </w:pPr>
      <w:r>
        <w:rPr>
          <w:rFonts w:ascii="Amiri" w:hAnsi="Amiri" w:eastAsia="Amiri" w:cs="Amiri"/>
          <w:color w:val="111111"/>
          <w:sz w:val="28"/>
          <w:sz w:val="28"/>
          <w:szCs w:val="28"/>
          <w:rtl w:val="true"/>
          <w:lang w:bidi="ar-SA"/>
        </w:rPr>
        <w:t>هو جمع فريضة بمعنى مفروضة من الفرض وهو التقدير والقطع،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إذا قدره، وفرض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السهام المقدّرة في كتاب الله أو مطلق السهام؛ لما فيها من السهام المقدّرة والمقادير المقطعة المفصلة،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مَّفْرُوضًا</w:t>
      </w:r>
      <w:r>
        <w:rPr>
          <w:rStyle w:val="FootnoteAnchor"/>
          <w:rtl w:val="true"/>
        </w:rPr>
        <w:footnoteReference w:id="720"/>
      </w:r>
      <w:r>
        <w:rPr>
          <w:rFonts w:ascii="Amiri" w:hAnsi="Amiri" w:eastAsia="Amiri" w:cs="Amiri"/>
          <w:color w:val="111111"/>
          <w:sz w:val="28"/>
          <w:sz w:val="28"/>
          <w:szCs w:val="28"/>
          <w:rtl w:val="true"/>
          <w:lang w:bidi="ar-SA"/>
        </w:rPr>
        <w:t>، أي مقتطعاً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أَنزَلْنَهَا وَفَرَضْنَهَا</w:t>
      </w:r>
      <w:r>
        <w:rPr>
          <w:rStyle w:val="FootnoteAnchor"/>
          <w:rtl w:val="true"/>
        </w:rPr>
        <w:footnoteReference w:id="721"/>
      </w:r>
      <w:r>
        <w:rPr>
          <w:rFonts w:ascii="Amiri" w:hAnsi="Amiri" w:eastAsia="Amiri" w:cs="Amiri"/>
          <w:color w:val="111111"/>
          <w:sz w:val="28"/>
          <w:sz w:val="28"/>
          <w:szCs w:val="28"/>
          <w:rtl w:val="true"/>
          <w:lang w:bidi="ar-SA"/>
        </w:rPr>
        <w:t>أي فصلناها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السهام المذكورة فرائض من الوجوب واللزوم،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أي أوجب وألزم وأفرض مثله، وهو الفرض والفريضة، إلا أن الفرض بمعنى الإيجاب والإلزام مأخوذ من المعنى الأول وهو الاقتطاع؛ لأنّ الفريضة معالم وحدود مقدّرة، ولو جاز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مأخوذة من معنى العطية، فقد قال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العطية الموسومة،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فرضاً ولا قرضاً، وفرضت الرجل وأفرضته، إذا أعطيته، وقد فرضت له في الديوان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جاز ذلك؛ لأنّ الاستحقاق بالإرث عطيّة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هذا اللفظ في الإعطاء مستعار، وحقيقته قطع شيء من مال الديوان ونحوه، ومنه فرض الحاكم النفقة،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تَفْرِضُواْ لَهُنَّ فَرِيضَةً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والمواريث أعمّ من الفرائض إن أريد بها السهام المقدّرة؛ لأن المواريث تطلق على مطلق المستحق بالإرث ، سواء كان مقدّراً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بالفرائض ما يشمل غير المقدّر</w:t>
      </w:r>
      <w:r>
        <w:rPr>
          <w:rStyle w:val="FootnoteAnchor"/>
          <w:rtl w:val="true"/>
        </w:rPr>
        <w:footnoteReference w:id="724"/>
      </w:r>
      <w:r>
        <w:rPr>
          <w:rFonts w:ascii="Amiri" w:hAnsi="Amiri" w:eastAsia="Amiri" w:cs="Amiri"/>
          <w:color w:val="111111"/>
          <w:sz w:val="28"/>
          <w:sz w:val="28"/>
          <w:szCs w:val="28"/>
          <w:rtl w:val="true"/>
          <w:lang w:bidi="ar-SA"/>
        </w:rPr>
        <w:t>ولو بالتغليب ساوت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قبل الإجماع آيات المواريث </w:t>
      </w:r>
      <w:r>
        <w:rPr>
          <w:rStyle w:val="FootnoteAnchor"/>
          <w:rtl w:val="true"/>
        </w:rPr>
        <w:footnoteReference w:id="725"/>
      </w:r>
      <w:r>
        <w:rPr>
          <w:rFonts w:ascii="IRNazanin" w:hAnsi="IRNazanin" w:eastAsia="IRNazanin"/>
          <w:color w:val="111111"/>
          <w:sz w:val="28"/>
          <w:sz w:val="28"/>
          <w:szCs w:val="28"/>
          <w:rtl w:val="true"/>
          <w:lang w:bidi="fa-IR"/>
        </w:rPr>
        <w:t>،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الفرائض وعلموها الناس؛ فإنّي امرؤ مقبوض وإنّ العلم سيقبض وتظهر الفتن حتى يختلف الاثنان في الفريضة فلا يجدان من يفصل بينهما</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تعلموا الفرائض فإنّها من دينكم وإنّه نصف العلم وإنه أوّل ما ينتزع من أُمتي</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الصحيحين،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توجيه كونه نصف العلم،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فيه أسلم؛ إذ لا يجب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علينا إلا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فنعتقد أنّها نصف العلم، ولا نقول لأي جهة كانت نصفاً، سواء</w:t>
      </w:r>
    </w:p>
    <w:p>
      <w:pPr>
        <w:pStyle w:val="BookText"/>
        <w:rPr/>
      </w:pPr>
      <w:r>
        <w:rPr>
          <w:rFonts w:ascii="IRNazanin" w:hAnsi="IRNazanin" w:eastAsia="IRNazanin"/>
          <w:color w:val="111111"/>
          <w:sz w:val="28"/>
          <w:sz w:val="28"/>
          <w:szCs w:val="28"/>
          <w:rtl w:val="true"/>
          <w:lang w:bidi="fa-IR"/>
        </w:rPr>
        <w:t>تعقلناها أم لا</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ذكروا فيه وجوهاً أكثرها تعسف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بإحدى حالتي الإنسان وهي حالة الممات، بخلاف سائر العلوم، ولا شكّ أنّ المختص بإحدى الحالتين نصف مجموعهما، وما يتعلّق من الأحكام بحالة الموت من الوصايا وتجهيز الميت يلتحق بعلم الفرائض في تدوين العلم غالباً، ولأن الوصايا ليست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اختصاصه بأحد سببي الملك، وهو السبب الاضطراري من الموت والإرث وباقي العلوم لا يختص به، بل أعم من أن يكون سبباً اختيارياً كالشراء وقبول الهبة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سبباً أصلاً، وأحد هذين العلمين نصف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،قسمان قسم المقصود بالذات فيه التعلّم والتعليم والعمل ،تابع والآخر بالعكس، والأوّل الفرائض، والثاني باقي الفقه وأحد القسمين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نصف العلم؛ لاشتماله على مشقة عظيمة في معرفته وتصحيح مسائله بخلاف باقى العلوم، وأحد العلمين نصف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العلوم أكثر مشقة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نصف باعتبار الثواب؛ لما روي من أنّ ثواب مسألة من الفرائض ثواب عشرة من غيره</w:t>
      </w:r>
      <w:r>
        <w:rPr>
          <w:rStyle w:val="FootnoteAnchor"/>
          <w:rtl w:val="true"/>
        </w:rPr>
        <w:footnoteReference w:id="730"/>
      </w:r>
      <w:r>
        <w:rPr>
          <w:rFonts w:ascii="Amiri" w:hAnsi="Amiri" w:eastAsia="Amiri" w:cs="Amiri"/>
          <w:color w:val="111111"/>
          <w:sz w:val="28"/>
          <w:sz w:val="28"/>
          <w:szCs w:val="28"/>
          <w:rtl w:val="true"/>
          <w:lang w:bidi="ar-SA"/>
        </w:rPr>
        <w:t>، إلى غير ذلك من التكلّفات في الجواب عن توجيه الحكمة في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القرآن الكريم اشتمل على آيات من أحكام الإرث </w:t>
      </w:r>
      <w:r>
        <w:rPr>
          <w:rStyle w:val="FootnoteAnchor"/>
          <w:rtl w:val="true"/>
        </w:rPr>
        <w:footnoteReference w:id="731"/>
      </w:r>
      <w:r>
        <w:rPr>
          <w:rFonts w:ascii="Amiri" w:hAnsi="Amiri" w:eastAsia="Amiri" w:cs="Amiri"/>
          <w:color w:val="111111"/>
          <w:sz w:val="28"/>
          <w:sz w:val="28"/>
          <w:szCs w:val="28"/>
          <w:rtl w:val="true"/>
          <w:lang w:bidi="ar-SA"/>
        </w:rPr>
        <w:t>، كقوله تعالى يُوصِيكُمُ اللهُ فِي أَوْلَدِكُمْ</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التي تليها </w:t>
      </w:r>
      <w:r>
        <w:rPr>
          <w:rStyle w:val="FootnoteAnchor"/>
          <w:rtl w:val="true"/>
        </w:rPr>
        <w:footnoteReference w:id="733"/>
      </w:r>
      <w:r>
        <w:rPr>
          <w:rFonts w:ascii="Amiri" w:hAnsi="Amiri" w:eastAsia="Amiri" w:cs="Amiri"/>
          <w:color w:val="111111"/>
          <w:sz w:val="28"/>
          <w:sz w:val="28"/>
          <w:szCs w:val="28"/>
          <w:rtl w:val="true"/>
          <w:lang w:bidi="ar-SA"/>
        </w:rPr>
        <w:t>وآية الكلالة</w:t>
      </w:r>
      <w:r>
        <w:rPr>
          <w:rStyle w:val="FootnoteAnchor"/>
          <w:rtl w:val="true"/>
        </w:rPr>
        <w:footnoteReference w:id="734"/>
      </w:r>
      <w:r>
        <w:rPr>
          <w:rFonts w:ascii="Amiri" w:hAnsi="Amiri" w:eastAsia="Amiri" w:cs="Amiri"/>
          <w:color w:val="111111"/>
          <w:sz w:val="28"/>
          <w:sz w:val="28"/>
          <w:szCs w:val="28"/>
          <w:rtl w:val="true"/>
          <w:lang w:bidi="ar-SA"/>
        </w:rPr>
        <w:t xml:space="preserve">، ولم تشتمل الآيات على جميع </w:t>
      </w:r>
      <w:bookmarkStart w:id="544" w:name="pg11069_116102"/>
    </w:p>
    <w:p>
      <w:pPr>
        <w:pStyle w:val="Heading3"/>
        <w:numPr>
          <w:ilvl w:val="2"/>
          <w:numId w:val="1"/>
        </w:numPr>
        <w:rPr/>
      </w:pPr>
      <w:bookmarkStart w:id="545" w:name="__RefHeading___Toc4216179_1067777946"/>
      <w:bookmarkStart w:id="546" w:name="_Toc201"/>
      <w:bookmarkEnd w:id="544"/>
      <w:bookmarkEnd w:id="545"/>
      <w:r>
        <w:rPr>
          <w:rtl w:val="true"/>
        </w:rPr>
        <w:t>المقدمة الأولى</w:t>
      </w:r>
      <w:r>
        <w:rPr>
          <w:rtl w:val="true"/>
        </w:rPr>
        <w:t xml:space="preserve">* </w:t>
      </w:r>
      <w:r>
        <w:rPr>
          <w:rtl w:val="true"/>
        </w:rPr>
        <w:t>في موجبات الإرث</w:t>
      </w:r>
      <w:bookmarkEnd w:id="546"/>
    </w:p>
    <w:p>
      <w:pPr>
        <w:pStyle w:val="Heading4"/>
        <w:numPr>
          <w:ilvl w:val="3"/>
          <w:numId w:val="1"/>
        </w:numPr>
        <w:rPr/>
      </w:pPr>
      <w:bookmarkStart w:id="547" w:name="__RefHeading___Toc4216181_1067777946"/>
      <w:bookmarkStart w:id="548" w:name="_Toc202"/>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وهي إما نسب وإما سبب</w:t>
      </w:r>
    </w:p>
    <w:p>
      <w:pPr>
        <w:pStyle w:val="Heading4"/>
        <w:numPr>
          <w:ilvl w:val="3"/>
          <w:numId w:val="1"/>
        </w:numPr>
        <w:rPr/>
      </w:pPr>
      <w:bookmarkStart w:id="549" w:name="__RefHeading___Toc4216183_1067777946"/>
      <w:bookmarkStart w:id="550" w:name="_Toc203"/>
      <w:bookmarkEnd w:id="549"/>
      <w:r>
        <w:rPr>
          <w:rtl w:val="true"/>
        </w:rPr>
        <w:t>مراتب النسب</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 مراتب ثلاث</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والولد وإن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وأولادهم وإن نزلوا والأجداد وإن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الأخوال والأعمام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 لكن وردت السنّة بأصول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الاختلاف 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لم يجدوه منصوصاً، وكثر اختلافهم في ذلك من حيث إنّ مسائل الفرائض غير مبنيّة على أصول معقولة، ولأهل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الفرائض أصول خاصة وأكبر</w:t>
      </w:r>
      <w:r>
        <w:rPr>
          <w:rStyle w:val="FootnoteAnchor"/>
          <w:rtl w:val="true"/>
        </w:rPr>
        <w:footnoteReference w:id="735"/>
      </w:r>
      <w:r>
        <w:rPr>
          <w:rFonts w:ascii="IRNazanin" w:hAnsi="IRNazanin" w:eastAsia="IRNazanin"/>
          <w:color w:val="111111"/>
          <w:sz w:val="28"/>
          <w:sz w:val="28"/>
          <w:szCs w:val="28"/>
          <w:rtl w:val="true"/>
          <w:lang w:bidi="fa-IR"/>
        </w:rPr>
        <w:t xml:space="preserve">أُصولهم وأهتها مسألتا العول والتعصيب، فبسببهما باينوا الفِرَق المشهورة الآن، وإن كان لهم فيهما موافق من غيرهم، وأهل البيت أدرى بما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موجبات الإرث وهي إما نسب وإما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الأسباب، وعبّر عنها بالموجبات ليفرّق بين النسب وغيره، حيث أطلق السبب على سبب خاص وهو ما عدا النسب من أسباب الإرث وإلا فالنسب أحد أسبابه، فيكون داخلاً فى السبب بالمعنى الأعم دخول الخاص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أحد الشخصين بالآخر بالولادة، إما بانتهاء أحدهما إلى الآخر، أو بانتهائهما إلى ثالث على الوجه الشرعي ،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بالزوجية أو الولاء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 مراتب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في كلّ مرتبة من هذه يقدم فيها الأقرب على الأبعد، فإنه كما أن الآباء والأولاد يقدمون على الإخوة والأجداد فيكونون مرتبةً، فكذلك الأولاد مع أبنائهم؛ فإنّهم لا يرثون مع وجودهم، فيكونون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الإخوة مع أولادهم، والجد القريب مع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فتتعدّد على هذا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اعتبروا المراتب ثلاثاً مع ذلك؛ لأنّ الأقرب في المرتبة وإن منع الأبعد، لكن نظيره في المرتبة لا يمنع البعيد من غير صنفه، فكان الأبعد وارثاً مع مساوي الأقرب في تلك المرتبة؛ فلذلك جعلت واحدةً، بخلاف حال كلّ واحد من أهل المرتبة مع من هو في غيرها فإنّه لا يشاركه بوجه؛ فلذلك تعددت بهذه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وإن كانوا لا يرثون مع الأولاد، فيكونون بالنسبة إليهم مرتبة، كنسبة الإخوة إلى الأولاد، إلا أن أولاد الأولاد يشاركون الآباء المساوين للأولاد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لذلك في المرتبة الأولى وإن تأخروا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أولاد الإخوة مع الإخوة؛ فإنّهم وإن كانوا مع الإخوة مرتبة متأخرة إلا أنهم مع الأجداد مرتبة واحدة، فيرث الأبعد من أولاد الإخوة مع الأقرب من الأجداد، ومساوي المساوي في قوة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تتخلّف في الأعمام والأخوال؛ لأنّ أولاد كل طبقة منهم مقدمون على الطبقة التي بعدها مطلقاً، كأولاد أعمام الميت؛ فإنّهم أولى من أعمام أبي الميت،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أن يذكر أولاد الأعمام والأخوال في المرتبة؛ لأنهم لا يدخلون في اسم الأعمام والأخوال كالإخوة مع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أولاد الأولاد قد يدخلون في اسم الأولاد فكان الاستغناء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نزلوا أولى منه في الأعمام والأخوال عن أولادهم، فلو عكس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منه الجمع بين الأمرين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بالإخوة والأعمام والأخوال ما يشمل الذكور منهم والإناث على وجه المجاز أو الاستتباع، وإن كان اللفظ مخصوصاً بالذكور منهم</w:t>
      </w:r>
      <w:r>
        <w:rPr>
          <w:rFonts w:eastAsia="Amiri" w:cs="Amiri" w:ascii="Amiri" w:hAnsi="Amiri"/>
          <w:color w:val="111111"/>
          <w:sz w:val="28"/>
          <w:szCs w:val="28"/>
          <w:rtl w:val="true"/>
          <w:lang w:bidi="ar-SA"/>
        </w:rPr>
        <w:t xml:space="preserve">. </w:t>
      </w:r>
      <w:bookmarkStart w:id="551" w:name="pg11069_116104"/>
    </w:p>
    <w:p>
      <w:pPr>
        <w:pStyle w:val="BookText"/>
        <w:rPr/>
      </w:pPr>
      <w:bookmarkEnd w:id="551"/>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زوجيّة وولاء</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4216185_1067777946"/>
      <w:bookmarkStart w:id="553" w:name="_Toc204"/>
      <w:bookmarkEnd w:id="552"/>
      <w:r>
        <w:rPr>
          <w:rtl w:val="true"/>
        </w:rPr>
        <w:t>اقسام الوارث</w:t>
      </w:r>
      <w:bookmarkEnd w:id="5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والولاء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تضمّن الجريرة، ثمّ ولاء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 الوراث، فمنهم من لا يرث إلا بالفرض، وهم الأُمّ من بين الأنساب إلا على الردّ، والزوج والزوجة من بين الأسباب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يرث تارةً بالفرض وأخرى بالقرابة، وهم الأب والبنت أو البنات ،والأُخت أو الأخوات، وكلالة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عدا هؤلاء لا يرث إلا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بعض الفقهاء</w:t>
      </w:r>
      <w:r>
        <w:rPr>
          <w:rStyle w:val="FootnoteAnchor"/>
          <w:rtl w:val="true"/>
        </w:rPr>
        <w:footnoteReference w:id="736"/>
      </w:r>
      <w:r>
        <w:rPr>
          <w:rFonts w:ascii="Amiri" w:hAnsi="Amiri" w:eastAsia="Amiri" w:cs="Amiri"/>
          <w:color w:val="111111"/>
          <w:sz w:val="28"/>
          <w:sz w:val="28"/>
          <w:szCs w:val="28"/>
          <w:rtl w:val="true"/>
          <w:lang w:bidi="ar-SA"/>
        </w:rPr>
        <w:t>ضبط هذه المراتب الثلاث بأن القريب إن تقرب إلى الميت بغير واسطة فهو المرتبة الأولى، أو بواسطة واحدة فهو المرتبة الثانية، أو بأزيد من مرتبة فهو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في حق الأولاد والآباء، وفي حق الإخوة والأجداد الدنيا وفي حق الأعمام والأخوال، ويتخلّف في حق أولاد الأولاد، وفي حق أولاد الإخوة، وفي حق الأجداد العليا وفي حق أولاد العمومة والخؤولة، فيحتاج إدراجهم في المرتبة إلى ضرب من التكلف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والولاء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القرب والدنو</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تقرّب أحد الشخصين بالآخر على وجه يوجب الإرث بغير نسب ولا 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وينقسم الوراث، فمنهم من لا يرث إلا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بالوارث بالفرض من سمّى الله تعالى له سهماً معيناً في كتابه العزيز، وبمن يرث بالقرابة من لم يسم له سهماً مخصوصاً وإنّما حكم بإرثه إجمالاً ،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أَوْلَدِكُمْ لِلذَّكَرِ مِثْلُ حَظِّ الْأُنثَيَيْنِ</w:t>
      </w:r>
      <w:r>
        <w:rPr>
          <w:rStyle w:val="FootnoteAnchor"/>
          <w:rtl w:val="true"/>
        </w:rPr>
        <w:footnoteReference w:id="738"/>
      </w:r>
      <w:r>
        <w:rPr>
          <w:rFonts w:ascii="Amiri" w:hAnsi="Amiri" w:eastAsia="Amiri" w:cs="Amiri"/>
          <w:color w:val="111111"/>
          <w:sz w:val="28"/>
          <w:sz w:val="28"/>
          <w:szCs w:val="28"/>
          <w:rtl w:val="true"/>
          <w:lang w:bidi="ar-SA"/>
        </w:rPr>
        <w:t xml:space="preserve">، فلم يجعل للأولاد عند الاجتماع سهماً معيناً </w:t>
      </w:r>
      <w:bookmarkStart w:id="554" w:name="pg11069_116105"/>
    </w:p>
    <w:p>
      <w:pPr>
        <w:pStyle w:val="BookText"/>
        <w:rPr/>
      </w:pPr>
      <w:bookmarkEnd w:id="5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قد فاضل بينهم في جملة التركة كما ذكر، وكإرث الأعمام والأخوال الداخلين فيه بعموم آية أولى الأرحام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4216187_1067777946"/>
      <w:bookmarkStart w:id="556" w:name="_Toc205"/>
      <w:bookmarkEnd w:id="555"/>
      <w:r>
        <w:rPr>
          <w:rtl w:val="true"/>
        </w:rPr>
        <w:t>أصناف الوارث بالفرض</w:t>
      </w:r>
      <w:bookmarkEnd w:id="556"/>
    </w:p>
    <w:p>
      <w:pPr>
        <w:pStyle w:val="BookText"/>
        <w:rPr/>
      </w:pPr>
      <w:r>
        <w:rPr>
          <w:rFonts w:ascii="Amiri" w:hAnsi="Amiri" w:eastAsia="Amiri" w:cs="Amiri"/>
          <w:color w:val="111111"/>
          <w:sz w:val="28"/>
          <w:sz w:val="28"/>
          <w:szCs w:val="28"/>
          <w:rtl w:val="true"/>
          <w:lang w:bidi="ar-SA"/>
        </w:rPr>
        <w:t xml:space="preserve">والقسم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يرث بالفرض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الأبوان، قال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وَلِأَبَوَيْهِ لِكُلِّ وَاحِدٍ مِّنْهُمَا السُّدُسُ مِمَّا تَرَكَ إِن كَانَ لَهُ وَلَدٌ فَإِن لَّمْ يَكُن لَّهُ وَلَدٌ وَوَرِثَهُ أَبَوَاهُ فَلِأُمِّهِ الثَّلْتُ فَإِن كَانَ لَهُ إِخْوَةٌ فَلِأُمِّهِ السُّدُسُ</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w:t>
      </w:r>
      <w:r>
        <w:rPr>
          <w:rStyle w:val="FootnoteAnchor"/>
          <w:rtl w:val="true"/>
        </w:rPr>
        <w:footnoteReference w:id="741"/>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وَلَهُنَّ الرُّبُعُ مِمَّا تَرَكْتُمْ</w:t>
      </w:r>
      <w:r>
        <w:rPr>
          <w:rStyle w:val="FootnoteAnchor"/>
          <w:rtl w:val="true"/>
        </w:rPr>
        <w:footnoteReference w:id="7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والبنات،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 نِسَاءً فَوْقَ اثْنَتَيْنِ فَلَهُنَّ ثُلُنَا مَا تَرَكَ وَإِن كَانَتْ وَحِدَةً فَلَهَا النِّصْفُ</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والأخوات للأبوين أو للأب،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امْرُواْ هَلَكَ لَيْسَ لَهُ وَلَدٌ وَلَهُ أُخْتٌ فَلَهَا نِصْفُ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اثْنَتَيْنِ فَلَهُمَا الظُّلُتَانِ مِمَّا تَرَكَ</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كلالة الأُم وهم الإخوة والأخوات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كَلَلَهُ أَوِ امْرَأَةٌ وَلَهُ أَخٌ أَوْ أُخْتٌ فَلِكُلِّ وَاحِدٍ مِّنْهُمَا السُّدُسُ فَإِن كَانُوا أَكْثَرَ مِن ذَلِكَ فَهُمْ شُرَكَاءُ فِي الثُّلُثِ</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وضابط من يرث بالقرابة كلّ مَنْ عدا مَنْ ذُكر من الأنساب، وممن ذكر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من يرث بالفرض إما أن يرث به دائماً، أو يرث به في حالة وبالقرابة في أخرى، أو يرث بهما معاً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إن لم يكن هناك ردّ، بأن كانت مع ولد ذكر، أو مع إخوة، أو مع بنتين فصاعداً ومعها الأب، وكالزوجين إلا على وجه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المصنّف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النادر أن لا يخلّف أحد الزوجين من الوارث إلا الآخر،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عن فرض الوارث منهما يردّ عليه</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قول نادر شاذ من حيث الجملة؛ لأنّ القائل بالرد على الزوجة في غاية الندور كما سيأتى التنبيه عليه</w:t>
      </w:r>
      <w:r>
        <w:rPr>
          <w:rStyle w:val="FootnoteAnchor"/>
          <w:rtl w:val="true"/>
        </w:rPr>
        <w:footnoteReference w:id="747"/>
      </w:r>
      <w:r>
        <w:rPr>
          <w:rFonts w:ascii="Amiri" w:hAnsi="Amiri" w:eastAsia="Amiri" w:cs="Amiri"/>
          <w:color w:val="111111"/>
          <w:sz w:val="28"/>
          <w:sz w:val="28"/>
          <w:szCs w:val="28"/>
          <w:rtl w:val="true"/>
          <w:lang w:bidi="ar-SA"/>
        </w:rPr>
        <w:t>، وأما القول بالرد على الزوج حينئذ فهو قول مشهور لا ينسب إلى الندرة، فكان الندور راجعاً إلى جملة الأمر وهو الرد على الزوجين، وذلك لا ينافى شهرة الردّ على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ندوره بحسب الفرض، وهو كون المبيت لا يختلف من الوارث إلا الزوج أو الزوجة؛فإنّ هذا فرض نادر، وإن كان القول بالرد في الجملة ليس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أصناف الوارثين بالفرض، فالأب يرث بالفرض خاصةً مع مجامعة الولد الذكر، ومع غيره أو منفرداً يرث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فلقوله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وَلِأَبَوَيْهِ لِكُلِّ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وَوَرِثَهُ أَبَوَاهُ فَلِأُمِّهِ الثُّلُثُ</w:t>
      </w:r>
      <w:r>
        <w:rPr>
          <w:rStyle w:val="FootnoteAnchor"/>
          <w:rtl w:val="true"/>
        </w:rPr>
        <w:footnoteReference w:id="749"/>
      </w:r>
      <w:r>
        <w:rPr>
          <w:rFonts w:ascii="Amiri" w:hAnsi="Amiri" w:eastAsia="Amiri" w:cs="Amiri"/>
          <w:color w:val="111111"/>
          <w:sz w:val="28"/>
          <w:sz w:val="28"/>
          <w:szCs w:val="28"/>
          <w:rtl w:val="true"/>
          <w:lang w:bidi="ar-SA"/>
        </w:rPr>
        <w:t>ففرض للأم على تقدير وجود الولد وعدمه، ولم يجعل للأب على تقدير عدم الولد فرضاً، فكان إرثه على هذا التقدير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والبنات يرثن مع الولد بالقرابة، ومع الأبوين بالفرض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فلقوله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يُوصِيكُمُ اللَّهُ فِي أَوْلَندِكُمْ لِلذَّكَرِ مِثْلُ حَظِّ الْأُنثَيَيْنِ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يجعل لهنّ فرضاً في هذه الحالة</w:t>
      </w:r>
      <w:r>
        <w:rPr>
          <w:rFonts w:eastAsia="Amiri" w:cs="Amiri" w:ascii="Amiri" w:hAnsi="Amiri"/>
          <w:color w:val="111111"/>
          <w:sz w:val="28"/>
          <w:szCs w:val="28"/>
          <w:rtl w:val="true"/>
          <w:lang w:bidi="ar-SA"/>
        </w:rPr>
        <w:t xml:space="preserve">. </w:t>
      </w:r>
      <w:bookmarkStart w:id="557" w:name="pg11069_116107"/>
    </w:p>
    <w:p>
      <w:pPr>
        <w:pStyle w:val="BookText"/>
        <w:rPr/>
      </w:pPr>
      <w:bookmarkEnd w:id="5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الوارث لا فرض له ولم يشاركه آخر فالمال له مناسباً كان أو مسابباً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شاركه من لا فرض له فالمال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اختلفت الوصلة فلكلّ طائفة نصيب من يتقرب به كالخال أو الأخوال مع العمّ أو الأعمام، فللأخوال نصيب الأُمّ، وهو الثلث، وللأعمام نصيب الأب، وهو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الوارث ذا فرض أخذ نصيبه، فإن لم يكن معه مساو كان الردّ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مع أخ، أو أخت مع عم، فلكل واحدة نصيبها، والباقي يرد عليها؛ لأنها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فَلَهُنَّ ثُلُنَا مَا تَرَكَ وَإِن كَانَتْ وَاحِدَةً فَلَهَا النِّصْفُ</w:t>
      </w:r>
      <w:r>
        <w:rPr>
          <w:rStyle w:val="FootnoteAnchor"/>
          <w:rtl w:val="true"/>
        </w:rPr>
        <w:footnoteReference w:id="751"/>
      </w:r>
      <w:r>
        <w:rPr>
          <w:rFonts w:ascii="Amiri" w:hAnsi="Amiri" w:eastAsia="Amiri" w:cs="Amiri"/>
          <w:color w:val="111111"/>
          <w:sz w:val="28"/>
          <w:sz w:val="28"/>
          <w:szCs w:val="28"/>
          <w:rtl w:val="true"/>
          <w:lang w:bidi="ar-SA"/>
        </w:rPr>
        <w:t>فوقعت هذه الفروض عند عدم مجامعة الابن الشامل لمجامعة الأبوين وأحدهما وعدمهما، لكن مع عدمهما أو أحدهما يحصل الرد بالقرابة، فلا يكون الفرض متمحضاً للبنات إلا على تقدير مجامعتهن للأبوين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والأخوات يرثن مع الإخوة بالقرابة، ومع كلالة الأم بالفرض، وهو معلوم بالمقايسة إلى ما قرّرناه من الوجه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والإخوة للأُمّ يرثون بالفرض مع مجامعة كلالة الأبوين، وبالقرابة مع انفرادهم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ذو الفرض على تقدير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الوارث لا فرض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w:t>
      </w:r>
    </w:p>
    <w:p>
      <w:pPr>
        <w:pStyle w:val="Heading4"/>
        <w:numPr>
          <w:ilvl w:val="3"/>
          <w:numId w:val="1"/>
        </w:numPr>
        <w:rPr/>
      </w:pPr>
      <w:bookmarkStart w:id="558" w:name="__RefHeading___Toc4216189_1067777946"/>
      <w:bookmarkStart w:id="559" w:name="_Toc206"/>
      <w:bookmarkEnd w:id="558"/>
      <w:r>
        <w:rPr>
          <w:rtl w:val="true"/>
        </w:rPr>
        <w:t>قاعدة إجمالية في بيان مستحق التركة بطريق الفرض والقرابة</w:t>
      </w:r>
      <w:r>
        <w:rPr>
          <w:rtl w:val="true"/>
        </w:rPr>
        <w:t>.</w:t>
      </w:r>
      <w:bookmarkEnd w:id="559"/>
    </w:p>
    <w:p>
      <w:pPr>
        <w:pStyle w:val="BookText"/>
        <w:rPr/>
      </w:pPr>
      <w:r>
        <w:rPr>
          <w:rFonts w:ascii="Amiri" w:hAnsi="Amiri" w:eastAsia="Amiri" w:cs="Amiri"/>
          <w:color w:val="111111"/>
          <w:sz w:val="28"/>
          <w:sz w:val="28"/>
          <w:szCs w:val="28"/>
          <w:rtl w:val="true"/>
          <w:lang w:bidi="ar-SA"/>
        </w:rPr>
        <w:t>و محصلها أن الوارث إن لم يكن ذا فرض فالمال له اتحد أم تعدد، وإن كان ذا فرض أخذ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تعدد أخذ كل واحد فرضه، فإن فضل شيء ردّ على ذوي الفرض بحسبه إن فقد غيره في طبقته، وكانت وصلتهم متساوية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اختلفت، فإن لم تكن إحداهما أرجح من الأخرى فلكل نصيب من يتقرب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على الزوجة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الزوج مع وجود وارث، عدا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معه مساءٍ ذو فرض، وكانت التركة بقدر السهام قسمت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كان الزائد رداً عليهم على قدر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حاجب لأحدهم، أو ينفرد بزيادة في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نقصت التركة كان النقص داخلاً على البنت أو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يتقرب بالأب، دون من يتقرب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إحداهما أقوى من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كإخوة الأبوين مع إخوة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الرد بالأقوى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نقصت الفريضة عن ذوي الفروض دخل النقص على البنت والبنات، والأخت للأب أو الأخوات وكلّما اجتمع ذو فرض وغيره فالباقي بعد الفرض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واضحة، وقد ذكر المصنّف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على الزوجة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حضور الإمام وغيبته، ومع وجود وارث غيرها عدا الإمام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الزوج مع وجود وارث، عدا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مفهومه أنه يردّ عليه إذا لم يكن معه وارث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في الزوجين أحد الأقوال في المسألة وأصحها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الحال فيه إن شاء الله تعالى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حاجب لأحدهم أو ينفرد بزيادة في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الحاجب كأبوين مع إخوة يحجبون الأمّ عمّا زاد عن السدس مع بنت، فإنّ الردّ مختص بالأب والبنت؛ لوجود الحاجب للأُمّ عمّا زاد عن السدس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زيادة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كلالة الأُمّ مع أخت للأبوين، فإنّ الردّ يختص بها؛ لزيادة وصلتها إلى الميت بزيادة القرب بالأب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وبنتان فصاعداً، أو اثنان من ولد الأُمّ مع أُختين للأب والأُمّ أو للأب، أو زوج وأُخت 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وبنت وإخوة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وزوج وبنتان،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وزوج وبنت،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أو زوجة واثنان من ولد الأُمّ مع أختين للأب والأُم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المساوي ذا فرض كان له ما 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أو أحدهما وابن أب وزوج أو زوجة، ابن وزوج أو زوجة، أخ وزوج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مبني على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ترجيح في الردّ للأُخت من الأب خاصةً على كلالة الأُمّ؛ لتساوي الوصلة من الطرفين، حيث كانت في إحداهما من الأب وفي الأخرى من الأُمّ</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ومن جعل الردّ مختصاً بالأُخت لا يصح التقييد عنده بزيادة الوصلة؛ لعدم تحققها، وإنّما مستنده النص والنقص كما سيأتي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أبوان وبنتان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كون التركة بقدر السهام، كأبوين وبنتين فصاعداً؛ فإنّ للأبوين السدسين، وللبنتين أو البنات الثلثين، وذلك مجموع التركة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الأمثلة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وبنت وإخوة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زيادة التركة عن سهام ذوي الفروض مع وجود الحاجب لأحدهم، فإنّ للأبوين السدسين وللبنت النصف، يبقى سدس يرد على البنت والأب أرباعاً على نسبة سهامهما، ولا يرد على الأُمّ؛ لوجود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إخوة ردّ </w:t>
      </w:r>
      <w:r>
        <w:rPr>
          <w:rStyle w:val="FootnoteAnchor"/>
          <w:rtl w:val="true"/>
        </w:rPr>
        <w:footnoteReference w:id="755"/>
      </w:r>
      <w:r>
        <w:rPr>
          <w:rFonts w:ascii="Amiri" w:hAnsi="Amiri" w:eastAsia="Amiri" w:cs="Amiri"/>
          <w:color w:val="111111"/>
          <w:sz w:val="28"/>
          <w:sz w:val="28"/>
          <w:szCs w:val="28"/>
          <w:rtl w:val="true"/>
          <w:lang w:bidi="ar-SA"/>
        </w:rPr>
        <w:t xml:space="preserve">على الجميع، وكان مثالاً للزيادة </w:t>
      </w:r>
      <w:bookmarkStart w:id="560" w:name="pg11069_116110"/>
    </w:p>
    <w:p>
      <w:pPr>
        <w:pStyle w:val="Heading3"/>
        <w:numPr>
          <w:ilvl w:val="2"/>
          <w:numId w:val="1"/>
        </w:numPr>
        <w:rPr/>
      </w:pPr>
      <w:bookmarkStart w:id="561" w:name="__RefHeading___Toc4216191_1067777946"/>
      <w:bookmarkStart w:id="562" w:name="_Toc207"/>
      <w:bookmarkEnd w:id="560"/>
      <w:bookmarkEnd w:id="561"/>
      <w:r>
        <w:rPr>
          <w:rtl w:val="true"/>
        </w:rPr>
        <w:t>المقدمة الثانية في موانع الإرث</w:t>
      </w:r>
      <w:bookmarkEnd w:id="562"/>
    </w:p>
    <w:p>
      <w:pPr>
        <w:pStyle w:val="Heading4"/>
        <w:numPr>
          <w:ilvl w:val="3"/>
          <w:numId w:val="1"/>
        </w:numPr>
        <w:rPr/>
      </w:pPr>
      <w:bookmarkStart w:id="563" w:name="__RefHeading___Toc4216193_1067777946"/>
      <w:bookmarkStart w:id="564" w:name="_Toc208"/>
      <w:bookmarkEnd w:id="563"/>
      <w:r>
        <w:rPr>
          <w:rtl w:val="true"/>
        </w:rPr>
        <w:t>اشارة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والقتل والرق</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4216195_1067777946"/>
      <w:bookmarkStart w:id="566" w:name="_Toc209"/>
      <w:bookmarkEnd w:id="565"/>
      <w:r>
        <w:rPr>
          <w:rtl w:val="true"/>
        </w:rPr>
        <w:t>*</w:t>
      </w:r>
      <w:r>
        <w:rPr>
          <w:rtl w:val="true"/>
        </w:rPr>
        <w:t>والكفر المانع من الارث</w:t>
      </w:r>
      <w:bookmarkEnd w:id="566"/>
    </w:p>
    <w:p>
      <w:pPr>
        <w:pStyle w:val="BookText"/>
        <w:rPr/>
      </w:pPr>
      <w:r>
        <w:rPr>
          <w:rFonts w:ascii="Amiri" w:hAnsi="Amiri" w:eastAsia="Amiri" w:cs="Amiri"/>
          <w:color w:val="111111"/>
          <w:sz w:val="28"/>
          <w:sz w:val="28"/>
          <w:szCs w:val="28"/>
          <w:rtl w:val="true"/>
          <w:lang w:bidi="ar-SA"/>
        </w:rPr>
        <w:t>هو ما يخرج به معتقده عن سمة الإسلام، فلا يرث ذمّي ولا حربي ولا مرتد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مع الإخوة أو بدونهم شمل الأمرين؛ لأنّ زيادة الفريضة على السهام توجب الرد على ذوي الفروض إما الجميع مع عدم الحاجب، أو البعض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الإرث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والقتل والرق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الموانع في ثلاثة جعلي، واختار الثلاثة؛ لكونها أظهر</w:t>
      </w:r>
      <w:r>
        <w:rPr>
          <w:rStyle w:val="FootnoteAnchor"/>
          <w:rtl w:val="true"/>
        </w:rPr>
        <w:footnoteReference w:id="756"/>
      </w:r>
      <w:r>
        <w:rPr>
          <w:rFonts w:ascii="Amiri" w:hAnsi="Amiri" w:eastAsia="Amiri" w:cs="Amiri"/>
          <w:color w:val="111111"/>
          <w:sz w:val="28"/>
          <w:sz w:val="28"/>
          <w:szCs w:val="28"/>
          <w:rtl w:val="true"/>
          <w:lang w:bidi="ar-SA"/>
        </w:rPr>
        <w:t>أفرادها، وإلا فالموانع أزيد من ذلك، وقد ذكر بعضها في آخر المقدّمة</w:t>
      </w:r>
      <w:r>
        <w:rPr>
          <w:rStyle w:val="FootnoteAnchor"/>
          <w:rtl w:val="true"/>
        </w:rPr>
        <w:footnoteReference w:id="757"/>
      </w:r>
      <w:r>
        <w:rPr>
          <w:rFonts w:ascii="Amiri" w:hAnsi="Amiri" w:eastAsia="Amiri" w:cs="Amiri"/>
          <w:color w:val="111111"/>
          <w:sz w:val="28"/>
          <w:sz w:val="28"/>
          <w:szCs w:val="28"/>
          <w:rtl w:val="true"/>
          <w:lang w:bidi="ar-SA"/>
        </w:rPr>
        <w:t>، وباقي الموانع مذكورة في تضاعيف الفقه، وقد جمعها في الدروس عشرين مانعاً</w:t>
      </w:r>
      <w:r>
        <w:rPr>
          <w:rStyle w:val="FootnoteAnchor"/>
          <w:rtl w:val="true"/>
        </w:rPr>
        <w:footnoteReference w:id="758"/>
      </w:r>
      <w:r>
        <w:rPr>
          <w:rFonts w:ascii="Amiri" w:hAnsi="Amiri" w:eastAsia="Amiri" w:cs="Amiri"/>
          <w:color w:val="111111"/>
          <w:sz w:val="28"/>
          <w:sz w:val="28"/>
          <w:szCs w:val="28"/>
          <w:rtl w:val="true"/>
          <w:lang w:bidi="ar-SA"/>
        </w:rPr>
        <w:t>، وفي كثير منها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والكفر المانع هو ما يخرج به معتقده عن سمة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المسلمون على أن الكفر مانع للكافر من الإرث فلا يرث كافر مسلماً؛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يرث الكافر المسلم</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الإسلام يعلو ولا يعلى عليه</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العلوّ من جهة الإرث</w:t>
      </w:r>
      <w:r>
        <w:rPr>
          <w:rStyle w:val="FootnoteAnchor"/>
          <w:rtl w:val="true"/>
        </w:rPr>
        <w:footnoteReference w:id="76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لِلْكَفِرِينَ عَلَى الْمُؤْمِنِينَ سَبِيلاً</w:t>
      </w:r>
      <w:r>
        <w:rPr>
          <w:rStyle w:val="FootnoteAnchor"/>
          <w:rtl w:val="true"/>
        </w:rPr>
        <w:footnoteReference w:id="763"/>
      </w:r>
      <w:r>
        <w:rPr>
          <w:rFonts w:ascii="Amiri" w:hAnsi="Amiri" w:eastAsia="Amiri" w:cs="Amiri"/>
          <w:color w:val="111111"/>
          <w:sz w:val="28"/>
          <w:sz w:val="28"/>
          <w:szCs w:val="28"/>
          <w:rtl w:val="true"/>
          <w:lang w:bidi="ar-SA"/>
        </w:rPr>
        <w:t>، وفي الميراث إثبات السبيل عليه، ولأن مبنى الميراث على الولاية؛ ولهذا لما قطعت الرقية الولاية قطعت الميراث، والكافر لا ولاية له على المسلم فلايرث منه والاعتماد من ذلك على النص الصريح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العكس، فأصحابنا وجماعة ممن خالفنا على إثباته </w:t>
      </w:r>
      <w:r>
        <w:rPr>
          <w:rStyle w:val="FootnoteAnchor"/>
          <w:rtl w:val="true"/>
        </w:rPr>
        <w:footnoteReference w:id="764"/>
      </w:r>
      <w:r>
        <w:rPr>
          <w:rFonts w:ascii="Amiri" w:hAnsi="Amiri" w:eastAsia="Amiri" w:cs="Amiri"/>
          <w:color w:val="111111"/>
          <w:sz w:val="28"/>
          <w:sz w:val="28"/>
          <w:szCs w:val="28"/>
          <w:rtl w:val="true"/>
          <w:lang w:bidi="ar-SA"/>
        </w:rPr>
        <w:t>، بمعنى أن المسلم يرث الكافر، وأكثر المخالفين لنا على نفيه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الأدلة السابقة ما ينبه على مطلوبنا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الأصحاب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نرثهم ولا يرثونا، إن الإسلام لم يزده إلا عزاً في حقه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اليهودي والنصراني المسلمين، ويرث المسلم اليهودي والنصراني</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أنه سئل عن الرجل المسلم هل يرث المشرك؟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يرث المشرك المسلم</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وأخبارهم في ذلك كثيرة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567" w:name="pg11069_116112"/>
    </w:p>
    <w:p>
      <w:pPr>
        <w:pStyle w:val="Heading4"/>
        <w:numPr>
          <w:ilvl w:val="3"/>
          <w:numId w:val="1"/>
        </w:numPr>
        <w:rPr/>
      </w:pPr>
      <w:bookmarkStart w:id="568" w:name="__RefHeading___Toc4216197_1067777946"/>
      <w:bookmarkStart w:id="569" w:name="_Toc210"/>
      <w:bookmarkEnd w:id="567"/>
      <w:bookmarkEnd w:id="568"/>
      <w:r>
        <w:rPr>
          <w:rtl w:val="true"/>
        </w:rPr>
        <w:t>*</w:t>
      </w:r>
      <w:r>
        <w:rPr>
          <w:rtl w:val="true"/>
        </w:rPr>
        <w:t>ويرث المسلم الكافر</w:t>
      </w:r>
      <w:bookmarkEnd w:id="569"/>
    </w:p>
    <w:p>
      <w:pPr>
        <w:pStyle w:val="BookText"/>
        <w:rPr/>
      </w:pPr>
      <w:r>
        <w:rPr>
          <w:rFonts w:ascii="Amiri" w:hAnsi="Amiri" w:eastAsia="Amiri" w:cs="Amiri"/>
          <w:color w:val="111111"/>
          <w:sz w:val="28"/>
          <w:sz w:val="28"/>
          <w:szCs w:val="28"/>
          <w:rtl w:val="true"/>
          <w:lang w:bidi="ar-SA"/>
        </w:rPr>
        <w:t>أصليّاً ومرتداً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مات كافر وله ورثة كفّار ووارث مسلم كان ميراثه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مولى نعمة أو ضامن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الكافر وإن قرب ولو لم يخلّف الكافر مسلماً ورثه الكافر إذا كان أصليّاً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فالمراد بالكافر المحكوم بكونه لا يرث المسلم مَنْ خرج عن الإسلام سواء كان قد دخل فيه كالمرتد، أم لا كالكافر الأصلي، وسواء كان مع كفره منتحلاً للإسلام كالناصبي، أم لا كاليهودي والنصراني، وسواء أقرّ على دينه كالكتابي، أم لا كالحربي ؛ عملاً بعموم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المسلم الكافر، أصليّاً ومرتداً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موضع وفاق بين الأصحاب، وقد تقدّم من الأخبار ما يدلّ عليه وخالف فيه أكثر العامة، 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يتوارث أهل ملّتين</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بأنه 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نفي التوارث من الجانبين؛ لأن التفاعل يقتضي ذلك، وهو لا ينفى ثبوته من أحد الطرفين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هذا الجواب مصرحاً في رواية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يرث هذا هذا ولا يرث هذا هذا، إنّ المسلم يرث الكافر، والكافر لا يرث المسلم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مات کافر وله ورثة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الكافر وإن قرب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مشهور بين الأصحاب، بل كأنه لا خلاف فيه، وليس عليه من الأخبار دليل </w:t>
      </w:r>
      <w:bookmarkStart w:id="570" w:name="pg11069_116113"/>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الميت مرتداً ورثه الإمام مع عدم الوارث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شاذة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216199_1067777946"/>
      <w:bookmarkStart w:id="572" w:name="_Toc211"/>
      <w:bookmarkEnd w:id="571"/>
      <w:r>
        <w:rPr>
          <w:rtl w:val="true"/>
        </w:rPr>
        <w:t>*</w:t>
      </w:r>
      <w:r>
        <w:rPr>
          <w:rtl w:val="true"/>
        </w:rPr>
        <w:t>ولو كان للمسلم ورّاث كفّار</w:t>
      </w:r>
      <w:bookmarkEnd w:id="572"/>
    </w:p>
    <w:p>
      <w:pPr>
        <w:pStyle w:val="BookText"/>
        <w:rPr/>
      </w:pPr>
      <w:r>
        <w:rPr>
          <w:rFonts w:ascii="Amiri" w:hAnsi="Amiri" w:eastAsia="Amiri" w:cs="Amiri"/>
          <w:color w:val="111111"/>
          <w:sz w:val="28"/>
          <w:sz w:val="28"/>
          <w:szCs w:val="28"/>
          <w:rtl w:val="true"/>
          <w:lang w:bidi="ar-SA"/>
        </w:rPr>
        <w:t xml:space="preserve">لم يرثوه وورثه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الوارث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سوى رواية الحسن بن صالح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يحجب الكافر ويرثه، والكافر لا يحجب المؤمن ولا يرثه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وإثبات الحكم برواية الحسن غير حسن، إلا أن يجعل المدرك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الميت مرتداً ورثه الإمام مع عدم الوارث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رواها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أسلم ثم رجع إلى النصرانية ثمّ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ميراثه لولده النصارى</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كون الارتداد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أفتى الصدوق في المقنع </w:t>
      </w:r>
      <w:r>
        <w:rPr>
          <w:rStyle w:val="FootnoteAnchor"/>
          <w:rtl w:val="true"/>
        </w:rPr>
        <w:footnoteReference w:id="774"/>
      </w:r>
      <w:r>
        <w:rPr>
          <w:rFonts w:ascii="Amiri" w:hAnsi="Amiri" w:eastAsia="Amiri" w:cs="Amiri"/>
          <w:color w:val="111111"/>
          <w:sz w:val="28"/>
          <w:sz w:val="28"/>
          <w:szCs w:val="28"/>
          <w:rtl w:val="true"/>
          <w:lang w:bidi="ar-SA"/>
        </w:rPr>
        <w:t xml:space="preserve">، ورواه ابن الجنيد في كتابه عن ابن فضال وابن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ذلك نظر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والأشهر هو اختصاص إرثه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للمسلم ورّات كفّار لم يرثوه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روايات منها صحيحة أبي بصير قال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مات وله أمّ نصرانية وله زوجة وولد مسلمون،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أسلمت أمه قبل أن يقسم ميراثه أعطيت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امرأة ولا ولد ولا وارث له سهم في الكتاب من </w:t>
      </w:r>
      <w:bookmarkStart w:id="573" w:name="pg11069_116114"/>
    </w:p>
    <w:p>
      <w:pPr>
        <w:pStyle w:val="Heading4"/>
        <w:numPr>
          <w:ilvl w:val="3"/>
          <w:numId w:val="1"/>
        </w:numPr>
        <w:rPr/>
      </w:pPr>
      <w:bookmarkStart w:id="574" w:name="__RefHeading___Toc4216201_1067777946"/>
      <w:bookmarkStart w:id="575" w:name="_Toc212"/>
      <w:bookmarkEnd w:id="573"/>
      <w:bookmarkEnd w:id="574"/>
      <w:r>
        <w:rPr>
          <w:rtl w:val="true"/>
        </w:rPr>
        <w:t xml:space="preserve">* </w:t>
      </w:r>
      <w:r>
        <w:rPr>
          <w:rtl w:val="true"/>
        </w:rPr>
        <w:t>وإذا أسلم الكافر على ميراث قبل قسمته</w:t>
      </w:r>
      <w:bookmarkEnd w:id="575"/>
    </w:p>
    <w:p>
      <w:pPr>
        <w:pStyle w:val="BookText"/>
        <w:rPr/>
      </w:pPr>
      <w:r>
        <w:rPr>
          <w:rFonts w:ascii="Amiri" w:hAnsi="Amiri" w:eastAsia="Amiri" w:cs="Amiri"/>
          <w:color w:val="111111"/>
          <w:sz w:val="28"/>
          <w:sz w:val="28"/>
          <w:szCs w:val="28"/>
          <w:rtl w:val="true"/>
          <w:lang w:bidi="ar-SA"/>
        </w:rPr>
        <w:t>شارك أهله إن كان مساوياً في الدرجة، وانفرد به إن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بعد القسمة، أو كان الوارث واحداً لم يكن 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وأمه نصرانية، وله قرابة نصارى ممن له سهم في الكتاب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ميراثه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أسلمت أمه فإنّ جميع ميراثه لها، وإن لم تسلم أمه وأسلم بعض قرابته ممّن له سهم في الكتاب فإنّ ميراثه له، وإن لم يسلم من قرابته أحد فإنّ ميراثه للإمام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أسلم الكافر على ميراث قبل قسمته شارك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 المورّث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والنماء المتجدد بعد الموت وقبل القسمة تابع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صحيحة أبي بصير</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عبد الله بن مسكان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 يقسم فله ميراثه، وإن أسلم بعد ما قسم فلا ميراث له</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الأخبار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مع اتحاد الوارث بين كون عين التركة باقية وتالفة، خلافاً لابن الجنيد؛ حيث حكم بالمشاركة مع بقاء عين التركة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نادر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قسم البعض ورث ممّا لم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 التركة لا يقبل القسمة، ولم يحصل التراضي على قسمته ورث نصيبه منه على الأقوى</w:t>
      </w:r>
      <w:r>
        <w:rPr>
          <w:rFonts w:eastAsia="Amiri" w:cs="Amiri" w:ascii="Amiri" w:hAnsi="Amiri"/>
          <w:color w:val="111111"/>
          <w:sz w:val="28"/>
          <w:szCs w:val="28"/>
          <w:rtl w:val="true"/>
          <w:lang w:bidi="ar-SA"/>
        </w:rPr>
        <w:t xml:space="preserve">. </w:t>
      </w:r>
      <w:bookmarkStart w:id="576" w:name="pg11069_116115"/>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يكن وارث سوى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الوارث فهو أولى من الإمام الرواية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نقل التركة إلى بيت مال الإمام ورث، وإن كان بعده 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لأنّ الإمام كالوارث الواحد </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4216203_1067777946"/>
      <w:bookmarkStart w:id="578" w:name="_Toc213"/>
      <w:bookmarkEnd w:id="577"/>
      <w:r>
        <w:rPr>
          <w:rtl w:val="true"/>
        </w:rPr>
        <w:t xml:space="preserve">* </w:t>
      </w:r>
      <w:r>
        <w:rPr>
          <w:rtl w:val="true"/>
        </w:rPr>
        <w:t>ولو كان الوارث زوجاً أو زوجةً وآخر كافراً</w:t>
      </w:r>
      <w:bookmarkEnd w:id="578"/>
    </w:p>
    <w:p>
      <w:pPr>
        <w:pStyle w:val="BookText"/>
        <w:rPr/>
      </w:pPr>
      <w:r>
        <w:rPr>
          <w:rFonts w:ascii="Amiri" w:hAnsi="Amiri" w:eastAsia="Amiri" w:cs="Amiri"/>
          <w:color w:val="111111"/>
          <w:sz w:val="28"/>
          <w:sz w:val="28"/>
          <w:szCs w:val="28"/>
          <w:rtl w:val="true"/>
          <w:lang w:bidi="ar-SA"/>
        </w:rPr>
        <w:t>فإن أسلم أخذ ما فضل عن نصيب الزوجيّة وفيه إشكال ينشأ من عدم إمكان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مع الزوجة دون الزوج كان وجهاً؛ لأنّ مع فريضة الزوجة يمكن القسمة مع الإمام والزوج يردّ عليه ما فضل، فلا يتقدر في فريضته قسمةً، فيكون كبنت مسلمة وأب كافر، أو أخت مسلمة وأخ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يكن وارث سوى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أولوية المسلم رواية أبي بصير السابقة</w:t>
      </w:r>
      <w:r>
        <w:rPr>
          <w:rStyle w:val="FootnoteAnchor"/>
          <w:rtl w:val="true"/>
        </w:rPr>
        <w:footnoteReference w:id="781"/>
      </w:r>
      <w:r>
        <w:rPr>
          <w:rFonts w:ascii="Amiri" w:hAnsi="Amiri" w:eastAsia="Amiri" w:cs="Amiri"/>
          <w:color w:val="111111"/>
          <w:sz w:val="28"/>
          <w:sz w:val="28"/>
          <w:szCs w:val="28"/>
          <w:rtl w:val="true"/>
          <w:lang w:bidi="ar-SA"/>
        </w:rPr>
        <w:t>، وهي دالّة على أن من أسلم من أقاربه فهو أولى من الإمام الشامل لنقل تركته إلى بيت مال الإمام قبل الإسلام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بالتفصيل ظاهر الشيخ في المبسوط</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الأخير ظاهر؛ لأنّ الإمام وارث واحد فلا قسمة في حقه كغيره من الوارث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ما اختاره المصنف رحمه الله عملاً بإطلاق الرواية المعتبرة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الوارث زوجاً أو زوجةً وآخر كافراً، فإن أسلم أخذ ما فضل عن نصيب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هنا مبني على أنّ الزوجين إذا لم يكن وارث غيرهما هل يرد عليهما ما فضل عن فرضهما، أم لا يردّ مطلقاً، أم يرد على الزوج دون الزوجة؟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هما كالوارث الواحد، فلا يشاركهما المسلم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كالمتعدّد؛ لأنّ الإمام شريكهما، فيعتبر إسلامه قبل مقاسمة الإمام لهما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التفصيل يشارك الزوجة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في النهاية وتلميذه القاضي قول بالرد على الزوج ومع ذلك يشاركهما المسلم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النكت؛ محتجاً بأن الزوج لا يستحق سوى النصف، والردّ إنما يستحقه إذا لم يوجد للميت وارث محقق ولا مقدر، وهنا الوارث المقدر موجود؛ فإنه إذا عرض على الكافر الإسلام وأسلم صار وارثاً ومنع الردّ، وإلا رد؛ وبأن استحقاق الزوج الفاضل ليس استحقاقاً أصليّاً؛ بل لعدم الوارث وكونه أقوى من الإمام، والزوج يجري في الرد مجرى الإمام؛ فإنّه إذا أسلم على الميراث منع الإمام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المعتبر في الحكم بالرد على الزوج وعدمه إنما هو بعد الموت بلا فصل؛ لأنه وقت الحكم بالإرث وانتقال التركة إلى الوارث والمعتبر حينئذ بالوارث المحقق والاكتفاء بالمقدّر لا دليل عليه، والاتحاد على تقدير القول بالرد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الاستحقاق الأصلي وغيره لا دخل له في الحكم بعد القول بثبوته في الجملة عند عدم</w:t>
      </w:r>
    </w:p>
    <w:p>
      <w:pPr>
        <w:pStyle w:val="BookText"/>
        <w:rPr/>
      </w:pPr>
      <w:r>
        <w:rPr>
          <w:rFonts w:ascii="Amiri" w:hAnsi="Amiri" w:eastAsia="Amiri" w:cs="Amiri"/>
          <w:color w:val="111111"/>
          <w:sz w:val="28"/>
          <w:sz w:val="28"/>
          <w:szCs w:val="28"/>
          <w:rtl w:val="true"/>
          <w:lang w:bidi="ar-SA"/>
        </w:rPr>
        <w:t>الوارث وقت الحكم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الوارث الواحد إن عني به الوارث للجميع بالفرض والردّ فالحق ما قالوه</w:t>
      </w:r>
      <w:r>
        <w:rPr>
          <w:rStyle w:val="FootnoteAnchor"/>
          <w:rtl w:val="true"/>
        </w:rPr>
        <w:footnoteReference w:id="785"/>
      </w:r>
      <w:r>
        <w:rPr>
          <w:rFonts w:ascii="Amiri" w:hAnsi="Amiri" w:eastAsia="Amiri" w:cs="Amiri"/>
          <w:color w:val="111111"/>
          <w:sz w:val="28"/>
          <w:sz w:val="28"/>
          <w:szCs w:val="28"/>
          <w:rtl w:val="true"/>
          <w:lang w:bidi="ar-SA"/>
        </w:rPr>
        <w:t>، وإن عني به الوارث مطلقاً فالحق المنع؛ لانسياق الدليل في البنت الواحدة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نظر؛ لأنّ الحكم كما يظهر من النصوص السابقة وغيرها منوط بالقسمة وعدمها، والفرق بين اتحاد الوارث وتعدّده مترتب على ذلك، من حيث إن الواحد لا يتحقق </w:t>
      </w:r>
      <w:bookmarkStart w:id="579" w:name="pg11069_116117"/>
    </w:p>
    <w:p>
      <w:pPr>
        <w:pStyle w:val="BookText"/>
        <w:rPr/>
      </w:pPr>
      <w:bookmarkEnd w:id="579"/>
      <w:r>
        <w:rPr>
          <w:rFonts w:ascii="IRNazanin" w:hAnsi="IRNazanin" w:eastAsia="IRNazanin"/>
          <w:color w:val="111111"/>
          <w:sz w:val="28"/>
          <w:sz w:val="28"/>
          <w:szCs w:val="28"/>
          <w:rtl w:val="true"/>
          <w:lang w:bidi="fa-IR"/>
        </w:rPr>
        <w:t xml:space="preserve">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4"/>
        <w:numPr>
          <w:ilvl w:val="3"/>
          <w:numId w:val="1"/>
        </w:numPr>
        <w:rPr/>
      </w:pPr>
      <w:bookmarkStart w:id="580" w:name="__RefHeading___Toc4216205_1067777946"/>
      <w:bookmarkStart w:id="581" w:name="_Toc214"/>
      <w:bookmarkEnd w:id="580"/>
      <w:r>
        <w:rPr>
          <w:rtl w:val="true"/>
        </w:rPr>
        <w:t>إذا كان أحد أبوي الطفل مسلماً</w:t>
      </w:r>
      <w:bookmarkEnd w:id="581"/>
    </w:p>
    <w:p>
      <w:pPr>
        <w:pStyle w:val="BookText"/>
        <w:rPr/>
      </w:pPr>
      <w:r>
        <w:rPr>
          <w:rFonts w:ascii="Amiri" w:hAnsi="Amiri" w:eastAsia="Amiri" w:cs="Amiri"/>
          <w:color w:val="111111"/>
          <w:sz w:val="28"/>
          <w:sz w:val="28"/>
          <w:szCs w:val="28"/>
          <w:rtl w:val="true"/>
          <w:lang w:bidi="ar-SA"/>
        </w:rPr>
        <w:t>حكم بإسلامه وكذا لو أسلم أحد الأبوين وهو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فامتنع عن الإسلام قهر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أصر كان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حقه قسمة، فلا فرق بين الوارث للجميع بالفرض والردّ والوارث له بالقرابة؛ لانتفاء القسمة على التقديرين التي هي علة المشاركة فلا فرق بين الزوج على القول بالردّ عليه وبين البنت الواحدة؛ لاشتراكهما في استحقاق جميع التركة بالفرض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كبنت مسلمة وأب كافر، أو أُخت مسلمة وأخ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الحكم بالرد هنا لو منع لمنع في البنت الواحدة والأخت؛ فإنهما إنما تستحقان بالفرض النصف كالزوج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إنّما تستحقانه بالردّ؛ لعدم الوارث المشارك، فلا فرق بينهما وبين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تكلف الفرق بينهما بأنهما من أُولي الأرحام المقطوع بإرثهم، بخلاف الزوج لعدم الأمرين فيه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القول بالرد عليه سواء كان من أولي الأرحام أم لا، فإن كان الإرث بالرد مؤثراً ثبت في الموضعين وإلا انتفى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 أبوي الطفل مسلماً حكم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الارتداد يتحقق بالخروج عن الإسلام، وكان الإسلام شرعاً تارة يتحقق بالاستقلال وأُخرى بالتبعية، وكان حكم الإسلام بالاستقلال واضحاً، نبه على القسم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وللتبعية في الإسلام ثلاث جهات</w:t>
      </w:r>
    </w:p>
    <w:p>
      <w:pPr>
        <w:pStyle w:val="BookText"/>
        <w:rPr/>
      </w:pPr>
      <w:r>
        <w:rPr>
          <w:rFonts w:ascii="Amiri" w:hAnsi="Amiri" w:eastAsia="Amiri" w:cs="Amiri"/>
          <w:color w:val="111111"/>
          <w:sz w:val="28"/>
          <w:sz w:val="28"/>
          <w:szCs w:val="28"/>
          <w:rtl w:val="true"/>
          <w:lang w:bidi="ar-SA"/>
        </w:rPr>
        <w:t>إحداها إسلام الأبوين أو أحدهما، وذلك يفرض من وجهين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يكون الأبوان أو أحدهما مسلماً يوم العلوق، فيحكم بإسلام الولد؛ لأنه جزء من مسلم</w:t>
      </w:r>
      <w:r>
        <w:rPr>
          <w:rFonts w:eastAsia="Amiri" w:cs="Amiri" w:ascii="Amiri" w:hAnsi="Amiri"/>
          <w:color w:val="111111"/>
          <w:sz w:val="28"/>
          <w:szCs w:val="28"/>
          <w:rtl w:val="true"/>
          <w:lang w:bidi="ar-SA"/>
        </w:rPr>
        <w:t xml:space="preserve">. </w:t>
      </w:r>
      <w:bookmarkStart w:id="582" w:name="pg11069_116118"/>
    </w:p>
    <w:p>
      <w:pPr>
        <w:pStyle w:val="BookText"/>
        <w:rPr/>
      </w:pPr>
      <w:bookmarkEnd w:id="582"/>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4"/>
        <w:numPr>
          <w:ilvl w:val="3"/>
          <w:numId w:val="1"/>
        </w:numPr>
        <w:rPr/>
      </w:pPr>
      <w:bookmarkStart w:id="583" w:name="__RefHeading___Toc4216207_1067777946"/>
      <w:bookmarkStart w:id="584" w:name="_Toc215"/>
      <w:bookmarkEnd w:id="583"/>
      <w:r>
        <w:rPr>
          <w:rtl w:val="true"/>
        </w:rPr>
        <w:t>لو خلف نصراني أولاداً صغاراً وابن أخ وابن أخت مسلمين</w:t>
      </w:r>
      <w:bookmarkEnd w:id="584"/>
    </w:p>
    <w:p>
      <w:pPr>
        <w:pStyle w:val="BookText"/>
        <w:rPr/>
      </w:pPr>
      <w:r>
        <w:rPr>
          <w:rFonts w:ascii="Amiri" w:hAnsi="Amiri" w:eastAsia="Amiri" w:cs="Amiri"/>
          <w:color w:val="111111"/>
          <w:sz w:val="28"/>
          <w:sz w:val="28"/>
          <w:szCs w:val="28"/>
          <w:rtl w:val="true"/>
          <w:lang w:bidi="ar-SA"/>
        </w:rPr>
        <w:t>كان لابن الأخ ثلثا التركة، ولابن الأخت ثلث، وينفق الاثنان على الأولاد بنسبة حقهما، فإن بلغ الأولاد مسلمين فهم أحق بالتركة على رواية مالك بن أعين، وإن</w:t>
      </w:r>
    </w:p>
    <w:p>
      <w:pPr>
        <w:pStyle w:val="BookText"/>
        <w:rPr/>
      </w:pPr>
      <w:r>
        <w:rPr>
          <w:rFonts w:ascii="Amiri" w:hAnsi="Amiri" w:eastAsia="Amiri" w:cs="Amiri"/>
          <w:color w:val="111111"/>
          <w:sz w:val="28"/>
          <w:sz w:val="28"/>
          <w:szCs w:val="28"/>
          <w:rtl w:val="true"/>
          <w:lang w:bidi="ar-SA"/>
        </w:rPr>
        <w:t>اختاروا الكفر استقر ملك الوارثين على ما ورثاه، ومنع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ينشأ من إجراء الطفل مجرى أبيه في الكفر، وسبق القسمة على الإسلام يمنع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كافرين يوم العلوق ثم يسلمان أو أحدهما، فيحكم بإسلام الولد في الحال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ذلك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إسلام أحد الأجداد والجدات بالأبوين وجهان أظهرهما ذلك، سواء كان الواسطة بينهما حيّاً أم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بتبعيته فبلغ وأعرب عن نفسه الكفر فهو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من جهات التبعية تبعية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اللقطة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 تبعية السابي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فيها في الجهاد</w:t>
      </w:r>
      <w:r>
        <w:rPr>
          <w:rStyle w:val="FootnoteAnchor"/>
          <w:rtl w:val="true"/>
        </w:rPr>
        <w:footnoteReference w:id="789"/>
      </w:r>
      <w:r>
        <w:rPr>
          <w:rFonts w:ascii="Amiri" w:hAnsi="Amiri" w:eastAsia="Amiri" w:cs="Amiri"/>
          <w:color w:val="111111"/>
          <w:sz w:val="28"/>
          <w:sz w:val="28"/>
          <w:szCs w:val="28"/>
          <w:rtl w:val="true"/>
          <w:lang w:bidi="ar-SA"/>
        </w:rPr>
        <w:t>وغيره</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يحكم بإسلامه ولو تبعاً يلحقه أحكام المسلم من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المقصود بالبحث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خلّف نصراني أولاداً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تقرر فيما سلف أنّ الولد يتبع أبويه في الكفر، كما يتبعهما في الإسلام؛ لاشتراكهما في الجزئية</w:t>
      </w:r>
      <w:r>
        <w:rPr>
          <w:rStyle w:val="FootnoteAnchor"/>
          <w:rtl w:val="true"/>
        </w:rPr>
        <w:footnoteReference w:id="791"/>
      </w:r>
      <w:r>
        <w:rPr>
          <w:rFonts w:ascii="Amiri" w:hAnsi="Amiri" w:eastAsia="Amiri" w:cs="Amiri"/>
          <w:color w:val="111111"/>
          <w:sz w:val="28"/>
          <w:sz w:val="28"/>
          <w:szCs w:val="28"/>
          <w:rtl w:val="true"/>
          <w:lang w:bidi="ar-SA"/>
        </w:rPr>
        <w:t>، وأنّ من أسلم من الأقارب الكفّار بعد اقتسام الورثة المسلمين لا يرث، ومن أسلم قبله يشارك أو يختص ، ومن لوازم عدم المشاركة اختصاص الوارث المسلم بنصيبه من الإرث، ولا يجب عليه بذله، ولا شيء منه للقريب الكافر، صغيراً كان أم كبيراً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ذهب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المتقدمين منهم، كالشيخين</w:t>
      </w:r>
      <w:r>
        <w:rPr>
          <w:rStyle w:val="FootnoteAnchor"/>
          <w:rtl w:val="true"/>
        </w:rPr>
        <w:footnoteReference w:id="792"/>
      </w:r>
      <w:r>
        <w:rPr>
          <w:rFonts w:ascii="IRNazanin" w:hAnsi="IRNazanin" w:eastAsia="IRNazanin"/>
          <w:color w:val="111111"/>
          <w:sz w:val="28"/>
          <w:sz w:val="28"/>
          <w:szCs w:val="28"/>
          <w:rtl w:val="true"/>
          <w:lang w:bidi="fa-IR"/>
        </w:rPr>
        <w:t>والصدوق</w:t>
      </w:r>
      <w:r>
        <w:rPr>
          <w:rFonts w:ascii="IRNazanin" w:hAnsi="IRNazanin" w:eastAsia="IRNazanin"/>
          <w:color w:val="111111"/>
          <w:sz w:val="28"/>
          <w:sz w:val="28"/>
          <w:szCs w:val="28"/>
          <w:lang w:bidi="fa-IR"/>
        </w:rPr>
        <w:t>۷</w:t>
      </w:r>
      <w:r>
        <w:rPr>
          <w:rStyle w:val="FootnoteAnchor"/>
          <w:rtl w:val="true"/>
        </w:rPr>
        <w:footnoteReference w:id="793"/>
      </w:r>
      <w:r>
        <w:rPr>
          <w:rFonts w:ascii="IRNazanin" w:hAnsi="IRNazanin" w:eastAsia="IRNazanin"/>
          <w:color w:val="111111"/>
          <w:sz w:val="28"/>
          <w:sz w:val="28"/>
          <w:szCs w:val="28"/>
          <w:rtl w:val="true"/>
          <w:lang w:bidi="fa-IR"/>
        </w:rPr>
        <w:t xml:space="preserve">و </w:t>
      </w:r>
      <w:r>
        <w:rPr>
          <w:rStyle w:val="FootnoteAnchor"/>
          <w:rtl w:val="true"/>
        </w:rPr>
        <w:footnoteReference w:id="794"/>
      </w:r>
      <w:r>
        <w:rPr>
          <w:rFonts w:ascii="IRNazanin" w:hAnsi="IRNazanin" w:eastAsia="IRNazanin"/>
          <w:color w:val="111111"/>
          <w:sz w:val="28"/>
          <w:sz w:val="28"/>
          <w:szCs w:val="28"/>
          <w:rtl w:val="true"/>
          <w:lang w:bidi="fa-IR"/>
        </w:rPr>
        <w:t>والأتباع</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استثناء صورة واحدة من هذه القواعد وهي ما إذا خلف الكافر أولاداً صغاراً غير تابعين في الإسلام لأحد، وابن أخ وابن أخت مسلمين، فأوجبوا على الوارثين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حكمهم بإرثهما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ينفقا على الأولاد بنسبة استحقاقهما من التركة إلى أن يبلغ الأولاد، فإن أسلموا دفعت إليهم التركة، وإلا استقر ملك المسلمين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في ذلك إلى صحيحة مالك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مات وله ابن أخ مسلم وابن أخت مسلم والنصراني أولاد وزوجة نصارى،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يعطى ابن أخيه المسلم ثلثى ما ترك، ويعطى ابن أُخته المسلم ثلث ما ترك إن لم يكن له ولد صغار، فإن كان له ولد صغار فإنّ على الوارثين أن ينفقا على الصغار ممّا ورثا من أبيهم حتى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ينفقان؟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وارث الثلثين ثلثي النفقة، ويخرج وارث الثلث ثلث النفقة ، فإذا أدركوا قطعا النفقة عنهم، فإن أسلموا وهم صغار دفع ما ترك أبوهم إلى الإمام حتى يدركوا، فإن بقوا على الإسلام دفع الإمام ميراثهم إليهم، وإن لم يبقوا على الإسلام إذا أدركوا دفع الإمام الميراث إلى ابن أخيه وابن أخته المسلمين، يدفع إلى ابن أخيه ثلثي ما ترك، ويدفع إلى ابن أخته ثلث ما ترك</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الأصحاب في تنزيل هذه الرواية لكونها معتبرة الإسناد على طرق أربع ،ثلاث منها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الإرث هنا الكفر، وهو مفقود في الأولاد؛ إذ لا يصدق عليهم الكفر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انحصار المانع في الكفر، بل عدم الإسلام، وهو هنا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نمنع من عدم كفر الأولاد، فإنّه حاصل لهم بالتبعية، كما يحصل الإسلام للطفل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تنزيلها على أن الأولاد أظهروا الإسلام لكن لما لم يعتد به لصغرهم كان إسلاماً مجازيّاً، بل قال بعضهم بصحة إسلام الصغير</w:t>
      </w:r>
      <w:r>
        <w:rPr>
          <w:rStyle w:val="FootnoteAnchor"/>
          <w:rtl w:val="true"/>
        </w:rPr>
        <w:footnoteReference w:id="798"/>
      </w:r>
      <w:r>
        <w:rPr>
          <w:rFonts w:ascii="Amiri" w:hAnsi="Amiri" w:eastAsia="Amiri" w:cs="Amiri"/>
          <w:color w:val="111111"/>
          <w:sz w:val="28"/>
          <w:sz w:val="28"/>
          <w:szCs w:val="28"/>
          <w:rtl w:val="true"/>
          <w:lang w:bidi="ar-SA"/>
        </w:rPr>
        <w:t>، فكان قائماً مقام إسلام الكبير لا في استحقاق الإرث، بل في المراعاة ومنعهما من القسمة الحقيقية إلى البلوغ لينكشف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الإسلام المجازي لا يعارض الحقيقي، والمفروض الحكم بعدم صحة إسلام الصغير، فإذا سبق الإسلام الحقيقي واستقر الإرث بالقسمة لم يعتبر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تنزيلها على أن المال لم يقسم حتى بلغوا وأسلموا، سواء سبق منهم الإسلام في حال الطفولية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الرواية ظاهرة في حصول القسمة قبل إسلامهم؛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ابن أخيه ثلثي ما ترك وابن اخته ثلث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وارث الثلثين ثلثي النفقة، ووارث الثلث ثلث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هناك قسمة لكان الإخراج من جملة المال، وحمل ذلك على الإخبار عن قدر المستحق خلاف الظاهر بل الصريح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العلّامة في المختلف</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w:t>
      </w:r>
      <w:r>
        <w:rPr>
          <w:rFonts w:eastAsia="Amiri" w:cs="Amiri" w:ascii="Amiri" w:hAnsi="Amiri"/>
          <w:color w:val="111111"/>
          <w:sz w:val="28"/>
          <w:szCs w:val="28"/>
          <w:rtl w:val="true"/>
          <w:lang w:bidi="ar-SA"/>
        </w:rPr>
        <w:t xml:space="preserve">. </w:t>
      </w:r>
      <w:bookmarkStart w:id="585" w:name="pg11069_116121"/>
    </w:p>
    <w:p>
      <w:pPr>
        <w:pStyle w:val="BookText"/>
        <w:rPr/>
      </w:pPr>
      <w:bookmarkEnd w:id="585"/>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Heading4"/>
        <w:numPr>
          <w:ilvl w:val="3"/>
          <w:numId w:val="1"/>
        </w:numPr>
        <w:rPr/>
      </w:pPr>
      <w:bookmarkStart w:id="586" w:name="__RefHeading___Toc4216209_1067777946"/>
      <w:bookmarkStart w:id="587" w:name="_Toc216"/>
      <w:bookmarkEnd w:id="586"/>
      <w:r>
        <w:rPr>
          <w:rtl w:val="true"/>
        </w:rPr>
        <w:t>المسلمون يتوارثون وإن اختلفوا فى المذاهب</w:t>
      </w:r>
      <w:bookmarkEnd w:id="587"/>
    </w:p>
    <w:p>
      <w:pPr>
        <w:pStyle w:val="BookText"/>
        <w:rPr/>
      </w:pPr>
      <w:r>
        <w:rPr>
          <w:rFonts w:ascii="Amiri" w:hAnsi="Amiri" w:eastAsia="Amiri" w:cs="Amiri"/>
          <w:color w:val="111111"/>
          <w:sz w:val="28"/>
          <w:sz w:val="28"/>
          <w:szCs w:val="28"/>
          <w:rtl w:val="true"/>
          <w:lang w:bidi="ar-SA"/>
        </w:rPr>
        <w:t>والكفّار يتوارثون وإن اختلفوا في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وأفرط آخرون فطردوا حكمها إلى ذي القرابة المسلم مع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أكثر المتأخرين؛ لمنافاتها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أنها ليست من الصحيح، وإن وصفها به جماعة من المحققين، كالعلامة في المختلف</w:t>
      </w:r>
      <w:r>
        <w:rPr>
          <w:rStyle w:val="FootnoteAnchor"/>
          <w:rtl w:val="true"/>
        </w:rPr>
        <w:footnoteReference w:id="800"/>
      </w:r>
      <w:r>
        <w:rPr>
          <w:rFonts w:ascii="Amiri" w:hAnsi="Amiri" w:eastAsia="Amiri" w:cs="Amiri"/>
          <w:color w:val="111111"/>
          <w:sz w:val="28"/>
          <w:sz w:val="28"/>
          <w:szCs w:val="28"/>
          <w:rtl w:val="true"/>
          <w:lang w:bidi="ar-SA"/>
        </w:rPr>
        <w:t>والشهيد في الدروس</w:t>
      </w:r>
      <w:r>
        <w:rPr>
          <w:rStyle w:val="FootnoteAnchor"/>
          <w:rtl w:val="true"/>
        </w:rPr>
        <w:footnoteReference w:id="801"/>
      </w:r>
      <w:r>
        <w:rPr>
          <w:rFonts w:ascii="IRNazanin" w:hAnsi="IRNazanin" w:eastAsia="IRNazanin"/>
          <w:color w:val="111111"/>
          <w:sz w:val="28"/>
          <w:sz w:val="28"/>
          <w:szCs w:val="28"/>
          <w:rtl w:val="true"/>
          <w:lang w:bidi="fa-IR"/>
        </w:rPr>
        <w:t>والشرح</w:t>
      </w:r>
      <w:r>
        <w:rPr>
          <w:rStyle w:val="FootnoteAnchor"/>
          <w:rtl w:val="true"/>
        </w:rPr>
        <w:footnoteReference w:id="802"/>
      </w:r>
      <w:r>
        <w:rPr>
          <w:rFonts w:ascii="Amiri" w:hAnsi="Amiri" w:eastAsia="Amiri" w:cs="Amiri"/>
          <w:color w:val="111111"/>
          <w:sz w:val="28"/>
          <w:sz w:val="28"/>
          <w:szCs w:val="28"/>
          <w:rtl w:val="true"/>
          <w:lang w:bidi="ar-SA"/>
        </w:rPr>
        <w:t>وغيرهما</w:t>
      </w:r>
      <w:r>
        <w:rPr>
          <w:rStyle w:val="FootnoteAnchor"/>
          <w:rtl w:val="true"/>
        </w:rPr>
        <w:footnoteReference w:id="803"/>
      </w:r>
      <w:r>
        <w:rPr>
          <w:rFonts w:ascii="Amiri" w:hAnsi="Amiri" w:eastAsia="Amiri" w:cs="Amiri"/>
          <w:color w:val="111111"/>
          <w:sz w:val="28"/>
          <w:sz w:val="28"/>
          <w:szCs w:val="28"/>
          <w:rtl w:val="true"/>
          <w:lang w:bidi="ar-SA"/>
        </w:rPr>
        <w:t>؛ لأن مالك بن أعين لم ينص الأصحاب عليه بتوثيق بل ولا بمدح، بل المذمة موجودة في حقه، كما في القسم الثاني من الخلاصة</w:t>
      </w:r>
      <w:r>
        <w:rPr>
          <w:rStyle w:val="FootnoteAnchor"/>
          <w:rtl w:val="true"/>
        </w:rPr>
        <w:footnoteReference w:id="804"/>
      </w:r>
      <w:r>
        <w:rPr>
          <w:rFonts w:ascii="Amiri" w:hAnsi="Amiri" w:eastAsia="Amiri" w:cs="Amiri"/>
          <w:color w:val="111111"/>
          <w:sz w:val="28"/>
          <w:sz w:val="28"/>
          <w:szCs w:val="28"/>
          <w:rtl w:val="true"/>
          <w:lang w:bidi="ar-SA"/>
        </w:rPr>
        <w:t>، فصحتها إضافية بالنسبة إلى من عداه فسهل الخطب في أمرها، واتجه القول باطراحها أو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يتوارثون وإن اختلفوا في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 الأمرين هو المشهور بين الأصحاب،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عموم الأدلّة الدالة على التوارث بين أهله</w:t>
      </w:r>
      <w:r>
        <w:rPr>
          <w:rStyle w:val="FootnoteAnchor"/>
          <w:rtl w:val="true"/>
        </w:rPr>
        <w:footnoteReference w:id="805"/>
      </w:r>
      <w:r>
        <w:rPr>
          <w:rFonts w:ascii="Amiri" w:hAnsi="Amiri" w:eastAsia="Amiri" w:cs="Amiri"/>
          <w:color w:val="111111"/>
          <w:sz w:val="28"/>
          <w:sz w:val="28"/>
          <w:szCs w:val="28"/>
          <w:rtl w:val="true"/>
          <w:lang w:bidi="ar-SA"/>
        </w:rPr>
        <w:t xml:space="preserve">إلا ما أخرجه الدليل، ولم يثبت أن اختلاف مذاهب المسلمين الذي لا يخرجون به عن سمة الإسلام ونحل الكفر مع اشتراكهم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الموانع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أيضاً بأنّ المسلمين على اختلاف مذاهبهم يجمعهم أمر واحد وهو الإسلام الموجب للموالاة والمناصرة، والكفّار مع تفرقهم يجمعهم أمر واحد وهو الشرك بالله تعالى </w:t>
      </w:r>
      <w:r>
        <w:rPr>
          <w:rFonts w:eastAsia="Amiri" w:cs="Amiri" w:ascii="Amiri" w:hAnsi="Amiri"/>
          <w:color w:val="111111"/>
          <w:sz w:val="28"/>
          <w:szCs w:val="28"/>
          <w:rtl w:val="true"/>
          <w:lang w:bidi="ar-SA"/>
        </w:rPr>
        <w:t xml:space="preserve">. </w:t>
      </w:r>
      <w:bookmarkStart w:id="588" w:name="pg11069_116122"/>
    </w:p>
    <w:p>
      <w:pPr>
        <w:pStyle w:val="Heading4"/>
        <w:numPr>
          <w:ilvl w:val="3"/>
          <w:numId w:val="1"/>
        </w:numPr>
        <w:rPr/>
      </w:pPr>
      <w:bookmarkStart w:id="589" w:name="__RefHeading___Toc4216211_1067777946"/>
      <w:bookmarkStart w:id="590" w:name="_Toc217"/>
      <w:bookmarkEnd w:id="588"/>
      <w:bookmarkEnd w:id="589"/>
      <w:r>
        <w:rPr>
          <w:rtl w:val="true"/>
        </w:rPr>
        <w:t>حکم ترکه المرتد</w:t>
      </w:r>
      <w:bookmarkEnd w:id="59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تركة المرتدّ عن فطرة حين ارتداده، وتبين زوجته، وتعتد عدة الوفاة، سواء قتل أو بقى، ولا يستتاب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لا تقتل ، وتحبس وتضرب أوقات الصلوات، ولا تقسم تركتها حتى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كالنفس الواحدة في معاداة المسلمين والتمالو عليهم، فجعل اختلافهم كاختلاف مذاهب المسلمين في الإسلام، 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Style w:val="FootnoteAnchor"/>
          <w:rtl w:val="true"/>
        </w:rPr>
        <w:footnoteReference w:id="80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فَمَاذَا بَعْدَ الْحَقِ إِلَّا الضَّلَالُ</w:t>
      </w:r>
      <w:r>
        <w:rPr>
          <w:rStyle w:val="FootnoteAnchor"/>
          <w:rtl w:val="true"/>
        </w:rPr>
        <w:footnoteReference w:id="807"/>
      </w:r>
      <w:r>
        <w:rPr>
          <w:rFonts w:ascii="Amiri" w:hAnsi="Amiri" w:eastAsia="Amiri" w:cs="Amiri"/>
          <w:color w:val="111111"/>
          <w:sz w:val="28"/>
          <w:sz w:val="28"/>
          <w:szCs w:val="28"/>
          <w:rtl w:val="true"/>
          <w:lang w:bidi="ar-SA"/>
        </w:rPr>
        <w:t>، فأشعر بأن الكفر كله 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أبو الصلاح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كفّار ملتنا غيرهم من الكفّار، ولا يرثهم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 والمشبه وجاحد الإمامة لا يرثون المسلم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 المؤمنون أهل البدع من المعتزلة والمرجئة والخوارج من الحشوية، ولا يرث هذه الفرقة مؤمناً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تقسم تركة المرتد عن فطرة حين 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ذكر المرتد هنا بيان كون ماله يقسم بين ورثته وإن كان حيّاً، وذلك في المرتد الفطري الرجل فاحتاج إلى ذكر باقي أقسامه، وإلا فله بحث يخصه في باب آخر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بكونه لا يستتاب أن يقتل سواء تاب أم لا؛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المرتد لا عن فطرة استتيب،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يقسم ماله حتّى يقتل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زوجته من حين اختلاف دينهما، فإن عاد قبل خروجها من العدّة فهو أحق بها، وإن خرجت العدة ولم يعد فلا سبيل 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رغب عن دين الإسلام وكفر بما أنزل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إسلامه فلا توبة له، ووجب قتله، وبانت امرأته، ويقسم ما ترك على ولده </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في عدم قبول توبته بالنسبة إلى جريان هذه الأحكام عليه، بمعنى أنّها تجري عليه سواء تاب أم لا ، وأمّا عدم قبولها مطلقاً فالمشهور ذلك ؛ عملاً بإطلاق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قبولها فيما بينه وبين الله تعالى حذراً من التكليف بما لا يطاق، وللجمع بين الأدلّة الدالة على قبولها مطلقاً </w:t>
      </w:r>
      <w:r>
        <w:rPr>
          <w:rStyle w:val="FootnoteAnchor"/>
          <w:rtl w:val="true"/>
        </w:rPr>
        <w:footnoteReference w:id="813"/>
      </w:r>
      <w:r>
        <w:rPr>
          <w:rFonts w:ascii="IRNazanin" w:hAnsi="IRNazanin" w:eastAsia="IRNazanin"/>
          <w:color w:val="111111"/>
          <w:sz w:val="28"/>
          <w:sz w:val="28"/>
          <w:szCs w:val="28"/>
          <w:rtl w:val="true"/>
          <w:lang w:bidi="fa-IR"/>
        </w:rPr>
        <w:t>وعدمه</w:t>
      </w:r>
      <w:r>
        <w:rPr>
          <w:rStyle w:val="FootnoteAnchor"/>
          <w:rtl w:val="true"/>
        </w:rPr>
        <w:footnoteReference w:id="814"/>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والحكم في الفطري مختص بالرجل، أما المرأة فتستتاب وتقبل منها، حتى لو امتنعت منها لم تقتل بل تحبس ويضيّق عليها في المطعم والملبس، وتضرب أوقات الصلوات بحسب ما يراه الحاكم وتستعمل في الحبس في أسوأ الأعمال إلى أن تتوب أو تموت، روى ذلك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المرتد لا عن فطرة استتيب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المرتد عن ملة هنا غير مرضي؛ لأنّ قسمة ماله موقوف على قتله ومعه يساوي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اعتداد زوجته فلا دخل له في هذا المقام، وسيأتي بحثه في بابه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591" w:name="pg11069_116124"/>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القتل فيمنع القاتل من الإرث إذا كان عمداً ظلماً، ولو كان بحق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القتل خطأ ورث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المنع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القتل فيمنع القاتل من الإرث إذا كان عمداً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216213_1067777946"/>
      <w:bookmarkStart w:id="593" w:name="_Toc218"/>
      <w:bookmarkEnd w:id="592"/>
      <w:r>
        <w:rPr>
          <w:rtl w:val="true"/>
        </w:rPr>
        <w:t>من الأسباب المانعة للميراث القتل</w:t>
      </w:r>
      <w:bookmarkEnd w:id="593"/>
    </w:p>
    <w:p>
      <w:pPr>
        <w:pStyle w:val="BookText"/>
        <w:rPr/>
      </w:pPr>
      <w:r>
        <w:rPr>
          <w:rFonts w:ascii="IRNazanin" w:hAnsi="IRNazanin" w:eastAsia="IRNazanin"/>
          <w:color w:val="111111"/>
          <w:sz w:val="28"/>
          <w:sz w:val="28"/>
          <w:szCs w:val="28"/>
          <w:rtl w:val="true"/>
          <w:lang w:bidi="fa-IR"/>
        </w:rPr>
        <w:t>فالقاتل لا ميراث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ميراث للقاتل</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قتيلاً فإنّه لا يرثه وإن لم يكن له وارث غيره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الكلّيّة فيه أنا لو ورّثنا القاتل لم يؤمن مستعجل الإرث أن يقتل مورّثه فاقتضت المصلحة حرمانه؛ مؤاخذة له بنقيض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القتل عمداً ظلماً فلا خلاف في عدم إرثه، وهو المطابق للحكمة المذكورة، وإن كان بحق لم يمنع ،اتفاقاً، سواء جاز للقاتل تركه كالقصاص وقتل الصائل، أم لا كرجم المحصن وقتل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خطاً ففى منعه مطلقاً، أو عدمه مطلقاً، أو منعه من الدية خاصةً،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المفيد</w:t>
      </w:r>
      <w:r>
        <w:rPr>
          <w:rStyle w:val="FootnoteAnchor"/>
          <w:rtl w:val="true"/>
        </w:rPr>
        <w:footnoteReference w:id="819"/>
      </w:r>
      <w:r>
        <w:rPr>
          <w:rFonts w:ascii="IRNazanin" w:hAnsi="IRNazanin" w:eastAsia="IRNazanin"/>
          <w:color w:val="111111"/>
          <w:sz w:val="28"/>
          <w:sz w:val="28"/>
          <w:szCs w:val="28"/>
          <w:rtl w:val="true"/>
          <w:lang w:bidi="fa-IR"/>
        </w:rPr>
        <w:t>وسلار</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 مطلقاً لصحيحة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أُمه أيرتها؟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خطاً ورثها، وإن كان عمداً لم يرثها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فإنّ له ميراثه، وإن كان قتلها متعمداً فلا يرثها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ولانتفاء الحكمة الباعثة على نفى الإرث حيث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يرث مطلقاً، وهو قول ابن أبي عقيل</w:t>
      </w:r>
      <w:r>
        <w:rPr>
          <w:rStyle w:val="FootnoteAnchor"/>
          <w:rtl w:val="true"/>
        </w:rPr>
        <w:footnoteReference w:id="823"/>
      </w:r>
      <w:r>
        <w:rPr>
          <w:rFonts w:ascii="IRNazanin" w:hAnsi="IRNazanin" w:eastAsia="IRNazanin"/>
          <w:color w:val="111111"/>
          <w:sz w:val="28"/>
          <w:sz w:val="28"/>
          <w:szCs w:val="28"/>
          <w:rtl w:val="true"/>
          <w:lang w:bidi="fa-IR"/>
        </w:rPr>
        <w:t>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صحيحة هشام بن سالم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ميراث للقاتل</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الشامل بعمومه لموضع النزاع، وخصوص رواية الفضيل بن يسار</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الرجل إذا قتله وإن كان خطا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ممّا عدا الدية، ذهب إليه أكثر الأصحاب كالمرتضى</w:t>
      </w:r>
      <w:r>
        <w:rPr>
          <w:rStyle w:val="FootnoteAnchor"/>
          <w:rtl w:val="true"/>
        </w:rPr>
        <w:footnoteReference w:id="826"/>
      </w:r>
      <w:r>
        <w:rPr>
          <w:rFonts w:ascii="Amiri" w:hAnsi="Amiri" w:eastAsia="Amiri" w:cs="Amiri"/>
          <w:color w:val="111111"/>
          <w:sz w:val="28"/>
          <w:sz w:val="28"/>
          <w:szCs w:val="28"/>
          <w:rtl w:val="true"/>
          <w:lang w:bidi="ar-SA"/>
        </w:rPr>
        <w:t xml:space="preserve">وابن الجنيد </w:t>
      </w:r>
      <w:r>
        <w:rPr>
          <w:rStyle w:val="FootnoteAnchor"/>
          <w:rtl w:val="true"/>
        </w:rPr>
        <w:footnoteReference w:id="827"/>
      </w:r>
      <w:r>
        <w:rPr>
          <w:rFonts w:ascii="Amiri" w:hAnsi="Amiri" w:eastAsia="Amiri" w:cs="Amiri"/>
          <w:color w:val="111111"/>
          <w:sz w:val="28"/>
          <w:sz w:val="28"/>
          <w:szCs w:val="28"/>
          <w:rtl w:val="true"/>
          <w:lang w:bidi="ar-SA"/>
        </w:rPr>
        <w:t>والشيخ</w:t>
      </w:r>
      <w:r>
        <w:rPr>
          <w:rStyle w:val="FootnoteAnchor"/>
          <w:rtl w:val="true"/>
        </w:rPr>
        <w:footnoteReference w:id="828"/>
      </w:r>
      <w:r>
        <w:rPr>
          <w:rFonts w:ascii="IRNazanin" w:hAnsi="IRNazanin" w:eastAsia="IRNazanin"/>
          <w:color w:val="111111"/>
          <w:sz w:val="28"/>
          <w:sz w:val="28"/>
          <w:szCs w:val="28"/>
          <w:rtl w:val="true"/>
          <w:lang w:bidi="fa-IR"/>
        </w:rPr>
        <w:t>والأتباع</w:t>
      </w:r>
      <w:r>
        <w:rPr>
          <w:rStyle w:val="FootnoteAnchor"/>
          <w:rtl w:val="true"/>
        </w:rPr>
        <w:footnoteReference w:id="829"/>
      </w:r>
      <w:r>
        <w:rPr>
          <w:rFonts w:ascii="Amiri" w:hAnsi="Amiri" w:eastAsia="Amiri" w:cs="Amiri"/>
          <w:color w:val="111111"/>
          <w:sz w:val="28"/>
          <w:sz w:val="28"/>
          <w:szCs w:val="28"/>
          <w:rtl w:val="true"/>
          <w:lang w:bidi="ar-SA"/>
        </w:rPr>
        <w:t xml:space="preserve">، وحسّنه المصنّف ونقله عن تخريج المفيد </w:t>
      </w:r>
      <w:r>
        <w:rPr>
          <w:rStyle w:val="FootnoteAnchor"/>
          <w:rtl w:val="true"/>
        </w:rPr>
        <w:footnoteReference w:id="830"/>
      </w:r>
      <w:r>
        <w:rPr>
          <w:rFonts w:ascii="Amiri" w:hAnsi="Amiri" w:eastAsia="Amiri" w:cs="Amiri"/>
          <w:color w:val="111111"/>
          <w:sz w:val="28"/>
          <w:sz w:val="28"/>
          <w:szCs w:val="28"/>
          <w:rtl w:val="true"/>
          <w:lang w:bidi="ar-SA"/>
        </w:rPr>
        <w:t>، واختاره العلّامة</w:t>
      </w:r>
      <w:r>
        <w:rPr>
          <w:rStyle w:val="FootnoteAnchor"/>
          <w:rtl w:val="true"/>
        </w:rPr>
        <w:footnoteReference w:id="831"/>
      </w:r>
      <w:r>
        <w:rPr>
          <w:rFonts w:ascii="Amiri" w:hAnsi="Amiri" w:eastAsia="Amiri" w:cs="Amiri"/>
          <w:color w:val="111111"/>
          <w:sz w:val="28"/>
          <w:sz w:val="28"/>
          <w:szCs w:val="28"/>
          <w:rtl w:val="true"/>
          <w:lang w:bidi="ar-SA"/>
        </w:rPr>
        <w:t>وأكثر المتأخرين؛ لأن فيه جمعاً بين الدليلين، ولأن الدية يجب عليه دفعها إلى الوارث على تقدير كون الخطاء شبيه العمد، ويدفعها عاقلته إلى الوارث على تقدير كونه محضاً؛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مُسَلَّمَةٌ إِلَى أَهْلِهِ</w:t>
      </w:r>
      <w:r>
        <w:rPr>
          <w:rStyle w:val="FootnoteAnchor"/>
          <w:rtl w:val="true"/>
        </w:rPr>
        <w:footnoteReference w:id="832"/>
      </w:r>
      <w:r>
        <w:rPr>
          <w:rFonts w:ascii="Amiri" w:hAnsi="Amiri" w:eastAsia="Amiri" w:cs="Amiri"/>
          <w:color w:val="111111"/>
          <w:sz w:val="28"/>
          <w:sz w:val="28"/>
          <w:szCs w:val="28"/>
          <w:rtl w:val="true"/>
          <w:lang w:bidi="ar-SA"/>
        </w:rPr>
        <w:t>، ولا شيء من الموروث له يجب دفعه إلى الوارث، والدفع إلى نفسه وأخذه من عاقلته عوض ما جناه لا يعقل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في ذلك الأب والولد وغيرهما من ذوي الأنساب والأسباب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ولرواية عمرو بن شعيب، عن أبيه، عن جده،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المرأة من مال زوجها ومن ديته، ويرث الرجل من مالها وديتها ما لم يقتل أحدهما صاحبه، فإن قتل أحدهما صاحبه عمداً فلا يرثه من ماله ولا من ديته وإن قتله خطأ ورث من ماله ولا يرث من ديته</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وهي نصّ، وذكر الزوجين غير مخصص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واحد من دليل القولين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بعموم نفي إرث القاتل ففيه منع العموم؛ لأن المفرد المعرف لا يفيده على ما حقق في الأصول</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أنه يفيده عند بعضهم </w:t>
      </w:r>
      <w:r>
        <w:rPr>
          <w:rStyle w:val="FootnoteAnchor"/>
          <w:rtl w:val="true"/>
        </w:rPr>
        <w:footnoteReference w:id="835"/>
      </w:r>
      <w:r>
        <w:rPr>
          <w:rFonts w:ascii="Amiri" w:hAnsi="Amiri" w:eastAsia="Amiri" w:cs="Amiri"/>
          <w:color w:val="111111"/>
          <w:sz w:val="28"/>
          <w:sz w:val="28"/>
          <w:szCs w:val="28"/>
          <w:rtl w:val="true"/>
          <w:lang w:bidi="ar-SA"/>
        </w:rPr>
        <w:t>لكنّه عام والأخبار الدالة على إرث الخاطئ خاصة، فيجب الجمع بينهما بتخصيص العام بما عدا مدلول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الفضيل الدالة صريحاً فيها الضعف والإرسال فإنّها رويت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ابن فضال عن رجل، عن محمد بن سنان عن حماد بن عثمان، عن الفضيل، والآخر معلى بن محمد، عن بعض أصحابه، عن حماد، وكلاهما يشتمل على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ضعف الأول بمحمد بن سنان فضلاً عن ابن فضال، والثاني بالمعلى بن محمد، فقد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مضطرب الحديث والمذهب</w:t>
      </w:r>
      <w:r>
        <w:rPr>
          <w:rStyle w:val="FootnoteAnchor"/>
          <w:rtl w:val="true"/>
        </w:rPr>
        <w:footnoteReference w:id="836"/>
      </w:r>
      <w:r>
        <w:rPr>
          <w:rFonts w:ascii="Amiri" w:hAnsi="Amiri" w:eastAsia="Amiri" w:cs="Amiri"/>
          <w:color w:val="111111"/>
          <w:sz w:val="28"/>
          <w:sz w:val="28"/>
          <w:szCs w:val="28"/>
          <w:rtl w:val="true"/>
          <w:lang w:bidi="ar-SA"/>
        </w:rPr>
        <w:t>، وابن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حديثه وينكر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الثالث بين الدليلين يتوقف على إثبات دليل من الجانبين ليجمع بينهما، وهو مفقود على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دفع الدية إلى الوارث ومنع أخذ القاتل لها استبعاد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عمرو بن شعيب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في ذلك الأب والولد وغيرهما من ذوي الأنساب والأسباب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لعموم الأدلة الشاملة لجميع من ذكر، ولا نعلم فيه خلافاً، وإن كان ظاهر التركيب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وارث سوى القاتل كان الميراث لبيت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قتل أباه وللقاتل ولد ورث جده إذا لم يكن هناك ولد للصلب، ولم يمنع من الميراث بجناية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للقاتل وارث كافر منعا جميعاً، وكان الميراث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المصنّف التنبيه بذلك على خلاف العامة، وقد يوجد في بعض كتب الحنفية أنّ القتل المانع هو الموجب للقصاص والكفّارة</w:t>
      </w:r>
      <w:r>
        <w:rPr>
          <w:rStyle w:val="FootnoteAnchor"/>
          <w:rtl w:val="true"/>
        </w:rPr>
        <w:footnoteReference w:id="838"/>
      </w:r>
      <w:r>
        <w:rPr>
          <w:rFonts w:ascii="Amiri" w:hAnsi="Amiri" w:eastAsia="Amiri" w:cs="Amiri"/>
          <w:color w:val="111111"/>
          <w:sz w:val="28"/>
          <w:sz w:val="28"/>
          <w:szCs w:val="28"/>
          <w:rtl w:val="true"/>
          <w:lang w:bidi="ar-SA"/>
        </w:rPr>
        <w:t>، وظاهره أنّه يخرج به قتل الوالد ولده؛ فإنّه لا يوجبهما، فيكون هذا تنبيهاً على خلافه، إلا أنهم صرحوا بحرمان الأب أيضاً، واعتذروا عن العبارة بأن قتل الأب يوجب القصاص إلّا أنّه سقط بحرمة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وارث سوى القاتل كان الميراث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بيت مال الإمام على قواعد الأصحاب من أنّ الإمام وارث من لا وارث له، وهذا خلاف ظاهر بيت المال حيث يطلق، لكنه متجوز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والعامة جعلوا ميراث من لا وارث له لبيت مال المسلمين</w:t>
      </w:r>
      <w:r>
        <w:rPr>
          <w:rStyle w:val="FootnoteAnchor"/>
          <w:rtl w:val="true"/>
        </w:rPr>
        <w:footnoteReference w:id="839"/>
      </w:r>
      <w:r>
        <w:rPr>
          <w:rFonts w:ascii="Amiri" w:hAnsi="Amiri" w:eastAsia="Amiri" w:cs="Amiri"/>
          <w:color w:val="111111"/>
          <w:sz w:val="28"/>
          <w:sz w:val="28"/>
          <w:szCs w:val="28"/>
          <w:rtl w:val="true"/>
          <w:lang w:bidi="ar-SA"/>
        </w:rPr>
        <w:t xml:space="preserve">، كما أطلقه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أباه وللقاتل ولد ورث جده إذا لم يكن هناك ولد للصلب، ولم يمنع من الميراث بجناية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القرب الموجب للإرث متحقق، والمانع منتفٍ، ووجوده في الأب لا يصلح للمانعيّة في غيره؛ للأصل،ولَا تَزِرُ وَازِرَةٌ وِزْرَ أُخْرَى</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للقاتل وارث كافر منعا جميعاً، وكان الميراث للإمام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لوجود المانع في كلّ منهما الأول بالقتل والثاني بالكفر، فلو اتفق للكافر قريب للمقتول ورثه، ولم يمنع من إرثه وجود المانعين في الواسطتين، كما لا يمنع وجود الواحدة؛ للأصل</w:t>
      </w:r>
      <w:r>
        <w:rPr>
          <w:rFonts w:eastAsia="Amiri" w:cs="Amiri" w:ascii="Amiri" w:hAnsi="Amiri"/>
          <w:color w:val="111111"/>
          <w:sz w:val="28"/>
          <w:szCs w:val="28"/>
          <w:rtl w:val="true"/>
          <w:lang w:bidi="ar-SA"/>
        </w:rPr>
        <w:t xml:space="preserve">. </w:t>
      </w:r>
      <w:bookmarkStart w:id="594" w:name="pg11069_116128"/>
    </w:p>
    <w:p>
      <w:pPr>
        <w:pStyle w:val="BookText"/>
        <w:rPr/>
      </w:pPr>
      <w:bookmarkEnd w:id="5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الكافر كان الميراث له، والمطالبة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4"/>
        <w:numPr>
          <w:ilvl w:val="3"/>
          <w:numId w:val="1"/>
        </w:numPr>
        <w:rPr/>
      </w:pPr>
      <w:bookmarkStart w:id="595" w:name="__RefHeading___Toc4216215_1067777946"/>
      <w:bookmarkStart w:id="596" w:name="_Toc219"/>
      <w:bookmarkEnd w:id="595"/>
      <w:r>
        <w:rPr>
          <w:rtl w:val="true"/>
        </w:rPr>
        <w:t>إذا لم يكن للمقتول وارث سوى الإمام</w:t>
      </w:r>
      <w:bookmarkEnd w:id="596"/>
    </w:p>
    <w:p>
      <w:pPr>
        <w:pStyle w:val="BookText"/>
        <w:rPr/>
      </w:pPr>
      <w:r>
        <w:rPr>
          <w:rFonts w:ascii="Amiri" w:hAnsi="Amiri" w:eastAsia="Amiri" w:cs="Amiri"/>
          <w:color w:val="111111"/>
          <w:sz w:val="28"/>
          <w:sz w:val="28"/>
          <w:szCs w:val="28"/>
          <w:rtl w:val="true"/>
          <w:lang w:bidi="ar-SA"/>
        </w:rPr>
        <w:t>فله المطالبة بالقود أو الدية مع التراضي وليس 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الكافر كان الميراث ،له والمطالبة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مبنيّ على الخلاف السابق </w:t>
      </w:r>
      <w:r>
        <w:rPr>
          <w:rStyle w:val="FootnoteAnchor"/>
          <w:rtl w:val="true"/>
        </w:rPr>
        <w:footnoteReference w:id="841"/>
      </w:r>
      <w:r>
        <w:rPr>
          <w:rFonts w:ascii="Amiri" w:hAnsi="Amiri" w:eastAsia="Amiri" w:cs="Amiri"/>
          <w:color w:val="111111"/>
          <w:sz w:val="28"/>
          <w:sz w:val="28"/>
          <w:szCs w:val="28"/>
          <w:rtl w:val="true"/>
          <w:lang w:bidi="ar-SA"/>
        </w:rPr>
        <w:t>حيث يكون الوارث الإمام هل يكون كالوارث الواحد نظراً إلى الظاهر، أو كالمتعدد قبل القسمة؛ عملاً بالرواية</w:t>
      </w:r>
      <w:r>
        <w:rPr>
          <w:rStyle w:val="FootnoteAnchor"/>
          <w:rtl w:val="true"/>
        </w:rPr>
        <w:footnoteReference w:id="842"/>
      </w:r>
      <w:r>
        <w:rPr>
          <w:rFonts w:ascii="Amiri" w:hAnsi="Amiri" w:eastAsia="Amiri" w:cs="Amiri"/>
          <w:color w:val="111111"/>
          <w:sz w:val="28"/>
          <w:sz w:val="28"/>
          <w:szCs w:val="28"/>
          <w:rtl w:val="true"/>
          <w:lang w:bidi="ar-SA"/>
        </w:rPr>
        <w:t xml:space="preserve">، أو بالتفصيل بنقل التركة إلى الإمام وعدمه ؟ فعلى الأوّل لا شيء للمسلم بعد قتل مورّثه،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في الموضعين</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فالميراث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للمقتول وارث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 وذهب إليه الشيخ</w:t>
      </w:r>
      <w:r>
        <w:rPr>
          <w:rStyle w:val="FootnoteAnchor"/>
          <w:rtl w:val="true"/>
        </w:rPr>
        <w:footnoteReference w:id="844"/>
      </w:r>
      <w:r>
        <w:rPr>
          <w:rFonts w:ascii="IRNazanin" w:hAnsi="IRNazanin" w:eastAsia="IRNazanin"/>
          <w:color w:val="111111"/>
          <w:sz w:val="28"/>
          <w:sz w:val="28"/>
          <w:szCs w:val="28"/>
          <w:rtl w:val="true"/>
          <w:lang w:bidi="fa-IR"/>
        </w:rPr>
        <w:t xml:space="preserve">، وأتباعه </w:t>
      </w:r>
      <w:r>
        <w:rPr>
          <w:rStyle w:val="FootnoteAnchor"/>
          <w:rtl w:val="true"/>
        </w:rPr>
        <w:footnoteReference w:id="845"/>
      </w:r>
      <w:r>
        <w:rPr>
          <w:rFonts w:ascii="Amiri" w:hAnsi="Amiri" w:eastAsia="Amiri" w:cs="Amiri"/>
          <w:color w:val="111111"/>
          <w:sz w:val="28"/>
          <w:sz w:val="28"/>
          <w:szCs w:val="28"/>
          <w:rtl w:val="true"/>
          <w:lang w:bidi="ar-SA"/>
        </w:rPr>
        <w:t>والمصنف وأكثر المتأخرين</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صحيحة أبي ولاد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وليس له ولي إلا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للإمام أن يعفو، وله أن يقتل أو يأخذ الدية</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يتناول العمد والخطأ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الدية في حكم مال المقتول يقضى منها دينه، ويخرج منها وصاياه، سواء قتل عمداً فأخذت الدية أو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إدريس إلى جواز عفوه عن القصاص والدية كغيره من الأولياء</w:t>
      </w:r>
      <w:r>
        <w:rPr>
          <w:rStyle w:val="FootnoteAnchor"/>
          <w:rtl w:val="true"/>
        </w:rPr>
        <w:footnoteReference w:id="848"/>
      </w:r>
      <w:r>
        <w:rPr>
          <w:rFonts w:ascii="IRNazanin" w:hAnsi="IRNazanin" w:eastAsia="IRNazanin"/>
          <w:color w:val="111111"/>
          <w:sz w:val="28"/>
          <w:sz w:val="28"/>
          <w:szCs w:val="28"/>
          <w:rtl w:val="true"/>
          <w:lang w:bidi="fa-IR"/>
        </w:rPr>
        <w:t>، بل هو أولى بالعفو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وجه وجيه، إلا أن صحة الرواية وذهاب معظم الأصحاب إلى العمل بمضمونها مع عدم المعارض تعيّن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في حكم مال المقتول، يقضى منها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في حكم مال المقتول وإن كان ثبوتها متأخراً عن الحياة التي هي شرط الملك؛ للنص</w:t>
      </w:r>
      <w:r>
        <w:rPr>
          <w:rStyle w:val="FootnoteAnchor"/>
          <w:rtl w:val="true"/>
        </w:rPr>
        <w:footnoteReference w:id="849"/>
      </w:r>
      <w:r>
        <w:rPr>
          <w:rFonts w:ascii="Amiri" w:hAnsi="Amiri" w:eastAsia="Amiri" w:cs="Amiri"/>
          <w:color w:val="111111"/>
          <w:sz w:val="28"/>
          <w:sz w:val="28"/>
          <w:szCs w:val="28"/>
          <w:rtl w:val="true"/>
          <w:lang w:bidi="ar-SA"/>
        </w:rPr>
        <w:t>، ولأنّها عوض النفس فصرفها في مصلحتها أولى مما هو عوض المال والطرف، ومن أهم مصالحها 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بأنه لا يصرف منها في الدين شيء لما أشرنا إليه من تأخر استحقاقها عن الحياة والدين كان متعلقاً بالذمة في حال الحياة وبالمال بعدها، والميت لا يملك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بالتسوية بين الواجبة بقتل الخطإ وبالعمد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تراضيا على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بعضهم </w:t>
      </w:r>
      <w:r>
        <w:rPr>
          <w:rStyle w:val="FootnoteAnchor"/>
          <w:rtl w:val="true"/>
        </w:rPr>
        <w:footnoteReference w:id="850"/>
      </w:r>
      <w:r>
        <w:rPr>
          <w:rFonts w:ascii="Amiri" w:hAnsi="Amiri" w:eastAsia="Amiri" w:cs="Amiri"/>
          <w:color w:val="111111"/>
          <w:sz w:val="28"/>
          <w:sz w:val="28"/>
          <w:szCs w:val="28"/>
          <w:rtl w:val="true"/>
          <w:lang w:bidi="ar-SA"/>
        </w:rPr>
        <w:t>حيث فرّق بين الديتين، فإنّ العمد إنّما يوجب القصاص وهو حق للوارث، فإذا رضي بالدية كانت عوضاً عنه، فكانت أبعد عن استحقاق الميت من دية الخطا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من تعلق الدين بالدية مطلقاً لو كان القتل عمداً وأراد الوارث الاقتصاص، فهل للديان منعه منه إلى أخذ الدية ليوفى منها دَيْنه؟ قولان أشهرهما العدم؛ لأنّ القصاص حقه،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سُلْطَنًا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لهم منعه حتى يضمن لهم الدين؛ لئلا يضيع حقهم</w:t>
      </w:r>
      <w:r>
        <w:rPr>
          <w:rStyle w:val="FootnoteAnchor"/>
          <w:rtl w:val="true"/>
        </w:rPr>
        <w:footnoteReference w:id="852"/>
      </w:r>
      <w:r>
        <w:rPr>
          <w:rFonts w:ascii="Amiri" w:hAnsi="Amiri" w:eastAsia="Amiri" w:cs="Amiri"/>
          <w:color w:val="111111"/>
          <w:sz w:val="28"/>
          <w:sz w:val="28"/>
          <w:szCs w:val="28"/>
          <w:rtl w:val="true"/>
          <w:lang w:bidi="ar-SA"/>
        </w:rPr>
        <w:t xml:space="preserve">استناداً إلى رواية </w:t>
      </w:r>
      <w:bookmarkStart w:id="597" w:name="pg11069_116130"/>
    </w:p>
    <w:p>
      <w:pPr>
        <w:pStyle w:val="Heading4"/>
        <w:numPr>
          <w:ilvl w:val="3"/>
          <w:numId w:val="1"/>
        </w:numPr>
        <w:rPr/>
      </w:pPr>
      <w:bookmarkStart w:id="598" w:name="__RefHeading___Toc4216217_1067777946"/>
      <w:bookmarkStart w:id="599" w:name="_Toc220"/>
      <w:bookmarkEnd w:id="597"/>
      <w:bookmarkEnd w:id="598"/>
      <w:r>
        <w:rPr>
          <w:rtl w:val="true"/>
        </w:rPr>
        <w:t>الدية فی حکم مال المقتول</w:t>
      </w:r>
      <w:bookmarkEnd w:id="59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الدية كلّ مناسب ومسابب عدا من يتقرب بالأُمّ، فإن فيهم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الدية كلّ مناسب ومسابب عدا من يتقرب بالأم، فإن فيهم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وارث الدية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وارثها من يرث غيرها من أمواله ذهب إليه الشيخ في المبسوط</w:t>
      </w:r>
      <w:r>
        <w:rPr>
          <w:rStyle w:val="FootnoteAnchor"/>
          <w:rtl w:val="true"/>
        </w:rPr>
        <w:footnoteReference w:id="854"/>
      </w:r>
      <w:r>
        <w:rPr>
          <w:rFonts w:ascii="IRNazanin" w:hAnsi="IRNazanin" w:eastAsia="IRNazanin"/>
          <w:color w:val="111111"/>
          <w:sz w:val="28"/>
          <w:sz w:val="28"/>
          <w:szCs w:val="28"/>
          <w:rtl w:val="true"/>
          <w:lang w:bidi="fa-IR"/>
        </w:rPr>
        <w:t>وموضع من الخلاف</w:t>
      </w:r>
      <w:r>
        <w:rPr>
          <w:rStyle w:val="FootnoteAnchor"/>
          <w:rtl w:val="true"/>
        </w:rPr>
        <w:footnoteReference w:id="855"/>
      </w:r>
      <w:r>
        <w:rPr>
          <w:rFonts w:ascii="Amiri" w:hAnsi="Amiri" w:eastAsia="Amiri" w:cs="Amiri"/>
          <w:color w:val="111111"/>
          <w:sz w:val="28"/>
          <w:sz w:val="28"/>
          <w:szCs w:val="28"/>
          <w:rtl w:val="true"/>
          <w:lang w:bidi="ar-SA"/>
        </w:rPr>
        <w:t xml:space="preserve">وابن إدريس في أحد قوليه </w:t>
      </w:r>
      <w:r>
        <w:rPr>
          <w:rStyle w:val="FootnoteAnchor"/>
          <w:rtl w:val="true"/>
        </w:rPr>
        <w:footnoteReference w:id="856"/>
      </w:r>
      <w:r>
        <w:rPr>
          <w:rFonts w:ascii="Amiri" w:hAnsi="Amiri" w:eastAsia="Amiri" w:cs="Amiri"/>
          <w:color w:val="111111"/>
          <w:sz w:val="28"/>
          <w:sz w:val="28"/>
          <w:szCs w:val="28"/>
          <w:rtl w:val="true"/>
          <w:lang w:bidi="ar-SA"/>
        </w:rPr>
        <w:t>لعموم آية أُولي الأرحام</w:t>
      </w:r>
      <w:r>
        <w:rPr>
          <w:rStyle w:val="FootnoteAnchor"/>
          <w:rtl w:val="true"/>
        </w:rPr>
        <w:footnoteReference w:id="857"/>
      </w:r>
      <w:r>
        <w:rPr>
          <w:rFonts w:ascii="IRNazanin" w:hAnsi="IRNazanin" w:eastAsia="IRNazanin"/>
          <w:color w:val="111111"/>
          <w:sz w:val="28"/>
          <w:sz w:val="28"/>
          <w:szCs w:val="28"/>
          <w:rtl w:val="true"/>
          <w:lang w:bidi="fa-IR"/>
        </w:rPr>
        <w:t>، فإنّه جمع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يرثها من عدا المتقرب بالأُمّ، ذهب إليه الشيخ في النهاية </w:t>
      </w:r>
      <w:r>
        <w:rPr>
          <w:rStyle w:val="FootnoteAnchor"/>
          <w:rtl w:val="true"/>
        </w:rPr>
        <w:footnoteReference w:id="858"/>
      </w:r>
      <w:r>
        <w:rPr>
          <w:rFonts w:ascii="IRNazanin" w:hAnsi="IRNazanin" w:eastAsia="IRNazanin"/>
          <w:color w:val="111111"/>
          <w:sz w:val="28"/>
          <w:sz w:val="28"/>
          <w:szCs w:val="28"/>
          <w:rtl w:val="true"/>
          <w:lang w:bidi="fa-IR"/>
        </w:rPr>
        <w:t>وأتباعه</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في إصباح الشيعة، ص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وابن إدريس في القول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لصحيحة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أنّ الدية يرثها الورثة على كتاب الله وسهامهم إذا لم يكن على المقتول دَيْن، إلا الإخوة من الأم والأخوات من الأُمّ، فإنّهم لا يرثون من الدية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ورواية عبيد بن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1069_116131"/>
    </w:p>
    <w:p>
      <w:pPr>
        <w:pStyle w:val="Heading4"/>
        <w:numPr>
          <w:ilvl w:val="3"/>
          <w:numId w:val="1"/>
        </w:numPr>
        <w:rPr/>
      </w:pPr>
      <w:bookmarkStart w:id="601" w:name="__RefHeading___Toc4216219_1067777946"/>
      <w:bookmarkStart w:id="602" w:name="_Toc221"/>
      <w:bookmarkEnd w:id="600"/>
      <w:bookmarkEnd w:id="601"/>
      <w:r>
        <w:rPr>
          <w:rtl w:val="true"/>
        </w:rPr>
        <w:t>و من موانع الارث الرق</w:t>
      </w:r>
      <w:bookmarkEnd w:id="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يرث أحد الزوجين القصاص، ولو وقع التراضي بالدية ورثا نصيبهما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الرق فيمنع في الوارث وفي الموروث، فمن مات وله وارث حرّ وآخر مملوك فالميراث للحرّ ولو بعد، دون الرق وإن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دلت على حرمان الإخوة للأُمّ لا مطلق المتقرّب بها، وكأنهم عمموا الحكم فيهم؛ لثبوته فيهم بطريق أولى؛ لأنّ الإخوة أقرب من الأخوال وأولادهم، فحرمانهم يستلزم حرمانهم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أجود؛ لصحة بعض رواياته، وكونها خاصةً والآية </w:t>
      </w:r>
      <w:r>
        <w:rPr>
          <w:rStyle w:val="FootnoteAnchor"/>
          <w:rtl w:val="true"/>
        </w:rPr>
        <w:footnoteReference w:id="860"/>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بقصر الحكم فيها على موضع النصّ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يمنع المتقرّب بالأم والمتقرب بالأب وحده لا غير، وهو قول الشيخ في موضع آخر من الخلاف</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 أحد الزوجين القصاص، ولو وقع التراضي بالدية ورثا نصيبهما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وعُلّل بأنّ القصاص يثبت للولي للتشفّي، ولا نسب في الزوجية من حيث هي زوجيّة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التراضي بالدية فهي مال فيلحقه حكم غيره من أموال المقتول فيرثان نصيبهما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الرق فيمنع في الوارث وفي الموروث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الرق لا يرث مما تركه مورثه الحرّ شيئاً، بل هو لغيره من الورثة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النص</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ورث لكان الملك للسيد والسيد أجنبى من الميت، فلا يمكن توريثه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القول بأنه يرث المملوك ثمّ يتلقاه السيد بحق الملك؛ لأن المملوك لا يقبل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الوارث رقاً وله ولد حرّ لم يمنع الولد برق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الوارث اثنين فصاعداً، فعتق المملوك قبل القسمة شارك إن كان مساوياً، وانفرد إن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ولو قبله لما زال عنه بغير سبب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الرق في جانب الموروث فواضح على القول بأنّه لا يملك شيئاً، ولكن لا يظهر للمنع على هذا التقدير صورة كما أن عدم ترك الميت مالاً أصلاً لا يعد مانعاً، وإنّما يظهر على القول بأنه يملك، والوجه حينئذٍ أنّه ملك غير مستقر يعود إلى السيد إذا زال الملك عن رقبته، كما إذا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ذلك الفن والمكاتب المشروط والذي لم يؤد شيئاً، والمدبّر وأُمّ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يرثون ولا يورثون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بعضهم، فذهب إلى أن المكاتب إذا مات عن وفاء فما يفضل عن النجوم لورثته ويموت حراً</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الوارث رقاً وله ولد حرّ لم يمنع الولد برق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المقتضي للإرث في الولد وهو القرابة، وانتفاء المانع؛ إذ ليس إلا منع أبيه، وهو غير صالح للمانعيّة؛ لأنّ المانع هو الرقيّة في الوارث وهو منتف، كما مر في الكفر والقتل</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هذا بخصوصه رواية مهزم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مسلم وله أُمّ نصرانية وللعبد ابن 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 العبد وتركت 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ابن ابنها الحر</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603" w:name="pg11069_116133"/>
    </w:p>
    <w:p>
      <w:pPr>
        <w:pStyle w:val="BookText"/>
        <w:rPr/>
      </w:pPr>
      <w:bookmarkEnd w:id="6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عتقه بعد القسمة لم يكن له نصيب وكذا لو كان المستحق للتركة واحداً لم يستحق العبد بعتقه نصيباً</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4216221_1067777946"/>
      <w:bookmarkStart w:id="605" w:name="_Toc222"/>
      <w:bookmarkEnd w:id="604"/>
      <w:r>
        <w:rPr>
          <w:rtl w:val="true"/>
        </w:rPr>
        <w:t>*</w:t>
      </w:r>
      <w:r>
        <w:rPr>
          <w:rtl w:val="true"/>
        </w:rPr>
        <w:t>وإذا لم يكن للميت وارث سوى المملوك</w:t>
      </w:r>
      <w:bookmarkEnd w:id="605"/>
    </w:p>
    <w:p>
      <w:pPr>
        <w:pStyle w:val="BookText"/>
        <w:rPr/>
      </w:pPr>
      <w:r>
        <w:rPr>
          <w:rFonts w:ascii="Amiri" w:hAnsi="Amiri" w:eastAsia="Amiri" w:cs="Amiri"/>
          <w:color w:val="111111"/>
          <w:sz w:val="28"/>
          <w:sz w:val="28"/>
          <w:szCs w:val="28"/>
          <w:rtl w:val="true"/>
          <w:lang w:bidi="ar-SA"/>
        </w:rPr>
        <w:t>اشتري المملوك من التركة وأعتق وأُعطي بقية المال، ويقهر المالك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عتقه بعد القسمة لم يكن 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هنا كالبحث في إسلام القريب، وقد دلّ على هذا الحكم بخصوصه صحيحة محمّد بن مسلم عن أحدهما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أعتق على ميراث قبل أن يقسم الميراث فهو له، ومن أُعتق بعد ما قسم فلا ميراث له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يكن للميت وارث سوى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الأصحاب، ورواياتهم به مستفيضة عن عليّ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ورواه العامة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870"/>
      </w:r>
      <w:r>
        <w:rPr>
          <w:rFonts w:ascii="IRNazanin" w:hAnsi="IRNazanin" w:eastAsia="IRNazanin"/>
          <w:color w:val="111111"/>
          <w:sz w:val="28"/>
          <w:sz w:val="28"/>
          <w:szCs w:val="28"/>
          <w:rtl w:val="true"/>
          <w:lang w:bidi="fa-IR"/>
        </w:rPr>
        <w:t>، وعن ابن مسعود</w:t>
      </w:r>
      <w:r>
        <w:rPr>
          <w:rStyle w:val="FootnoteAnchor"/>
          <w:rtl w:val="true"/>
        </w:rPr>
        <w:footnoteReference w:id="871"/>
      </w:r>
      <w:r>
        <w:rPr>
          <w:rFonts w:ascii="Amiri" w:hAnsi="Amiri" w:eastAsia="Amiri" w:cs="Amiri"/>
          <w:color w:val="111111"/>
          <w:sz w:val="28"/>
          <w:sz w:val="28"/>
          <w:szCs w:val="28"/>
          <w:rtl w:val="true"/>
          <w:lang w:bidi="ar-SA"/>
        </w:rPr>
        <w:t>، وإن لم يعملوا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المملوك بين القنّ والمكاتب والمدبّر وأُمّ الولد؛ لاشتراك الجميع في أصل الرقية وإن تشبث بعضهم بالحرية والنهي عن بيع أم الولد مخصوص بغير ما فيه تعجيل عتقها؛ لأنه زيادة في مصلحتها التي نشأ منها المنع من البيع، فيصح هنا بطريق أولى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المكاتب المطلق قد أدى شيئاً وعتق منه بحسابه فك الباقي وإن كان يرث بجزئه الحر؛ لأن ما قابل جزء الرق من الإرث بمنزلة ما لا وارث له، ويتولى الشراء والعتق الحاكم، فإن تعذر وجب على غيره كفاية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قصر المال عن ثمنه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بما وجد ويسعى في الباقي،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 ويكون الميراث للإمام،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ترك وارثين أو أكثر، وقصر نصيب كلّ واحد منهم أو نصيب بعضهم عن قيمته لم يفكّ وكان الميراث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شراؤه عن الإعتاق، أم يتوقف على العتق بعده؟ وجهان،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Style w:val="FootnoteAnchor"/>
          <w:rtl w:val="true"/>
        </w:rPr>
        <w:footnoteReference w:id="8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ولا ريب أنه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يمتنع المالك من بيعه يدفع إليه قيمته السوقية لا أزيد وإن رضي بالبيع بالأزيد ويقوم ذلك مقام الشراء، ثم يعتق</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قصر المال عن ثمنه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بما وجد ويسعى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الوفاق على الشراء في الجملة فيما إذا كانت التركة تفي بقيمة الرقيق متحداً كان أم متعدّداً، أما لو قصرت عن قيمته أو عن نصيب كل واحد في المتعدّد ففي فك ما أمكن منه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واختاره المصنّف والأكثر</w:t>
      </w:r>
      <w:r>
        <w:rPr>
          <w:rStyle w:val="FootnoteAnchor"/>
          <w:rtl w:val="true"/>
        </w:rPr>
        <w:footnoteReference w:id="873"/>
      </w:r>
      <w:r>
        <w:rPr>
          <w:rFonts w:ascii="Amiri" w:hAnsi="Amiri" w:eastAsia="Amiri" w:cs="Amiri"/>
          <w:color w:val="111111"/>
          <w:sz w:val="28"/>
          <w:sz w:val="28"/>
          <w:szCs w:val="28"/>
          <w:rtl w:val="true"/>
          <w:lang w:bidi="ar-SA"/>
        </w:rPr>
        <w:t>لأن الفك على خلاف الأصل من وجوه كثيرة، فيقتصر فيه على موضع اليقين ولأصالة عدم الوجوب، خرج منه ما إذا وفت التركة بالقيمة فيبقى الباقي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يفكّ منه بحسبه؛ لعموم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نقله الشيخ عن بعض أصحابنا</w:t>
      </w:r>
      <w:r>
        <w:rPr>
          <w:rStyle w:val="FootnoteAnchor"/>
          <w:rtl w:val="true"/>
        </w:rPr>
        <w:footnoteReference w:id="876"/>
      </w:r>
      <w:r>
        <w:rPr>
          <w:rFonts w:ascii="Amiri" w:hAnsi="Amiri" w:eastAsia="Amiri" w:cs="Amiri"/>
          <w:color w:val="111111"/>
          <w:sz w:val="28"/>
          <w:sz w:val="28"/>
          <w:szCs w:val="28"/>
          <w:rtl w:val="true"/>
          <w:lang w:bidi="ar-SA"/>
        </w:rPr>
        <w:t>، وكذا نقله ابن الجنيد</w:t>
      </w:r>
      <w:r>
        <w:rPr>
          <w:rStyle w:val="FootnoteAnchor"/>
          <w:rtl w:val="true"/>
        </w:rPr>
        <w:footnoteReference w:id="877"/>
      </w:r>
      <w:r>
        <w:rPr>
          <w:rFonts w:ascii="Amiri" w:hAnsi="Amiri" w:eastAsia="Amiri" w:cs="Amiri"/>
          <w:color w:val="111111"/>
          <w:sz w:val="28"/>
          <w:sz w:val="28"/>
          <w:szCs w:val="28"/>
          <w:rtl w:val="true"/>
          <w:lang w:bidi="ar-SA"/>
        </w:rPr>
        <w:t>وغيره</w:t>
      </w:r>
      <w:r>
        <w:rPr>
          <w:rStyle w:val="FootnoteAnchor"/>
          <w:rtl w:val="true"/>
        </w:rPr>
        <w:footnoteReference w:id="878"/>
      </w:r>
      <w:r>
        <w:rPr>
          <w:rFonts w:ascii="Amiri" w:hAnsi="Amiri" w:eastAsia="Amiri" w:cs="Amiri"/>
          <w:color w:val="111111"/>
          <w:sz w:val="28"/>
          <w:sz w:val="28"/>
          <w:szCs w:val="28"/>
          <w:rtl w:val="true"/>
          <w:lang w:bidi="ar-SA"/>
        </w:rPr>
        <w:t>، ولم يُعلم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بعيداً من الصواب؛ لأنّ عتق الجزء يشارك عتق الجميع في الأُمور المطلوبة شرعاً، فيساويه في الحكم</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هذا القول فيما ورد النص</w:t>
      </w:r>
      <w:r>
        <w:rPr>
          <w:rStyle w:val="FootnoteAnchor"/>
          <w:rtl w:val="true"/>
        </w:rPr>
        <w:footnoteReference w:id="880"/>
      </w:r>
      <w:r>
        <w:rPr>
          <w:rFonts w:ascii="Amiri" w:hAnsi="Amiri" w:eastAsia="Amiri" w:cs="Amiri"/>
          <w:color w:val="111111"/>
          <w:sz w:val="28"/>
          <w:sz w:val="28"/>
          <w:szCs w:val="28"/>
          <w:rtl w:val="true"/>
          <w:lang w:bidi="ar-SA"/>
        </w:rPr>
        <w:t>والاتفاق على فكه كالأبوين؛ لما ذكرناه من الوجه</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في غيره؛ لما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القريب الرقيق متعدداً متساوي الدرجة وقصرت التركة عن شراء الجميع ووفت ببعضهم فعلى هذا القول يشترى من كلّ واحد جزء بحسب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يحتمل فكّ واحد بالقرعة؛ لإمكان عتق القريب وامتثال الأمر، والقرعة ترفع الاشتباه الحاصل بين المتعدد، وترجح الخارج بمرجح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الوارث هو المجموع ولم تف التركة بقيمته الذي هو شرط وجوب الفك لا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لو وفى نصيب البعض بقيمته دون الآخر؛ لصدق عدم وفاء التركة بقيمة الوارث، ووفاء النصيب بقيمة مستحقة ولو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عتقه قوة؛ لوجود قريب يرث على تقدير حريته ونصيبه يفي بقيمته فانتفى المانع من جهته، وانتفى عتق غيره؛ لوجود المانع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نصيب بعضهم عن قيمته لم 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عود الضمير المستتر في الفعل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العبد قد انعتق بعضه ورث من نصيبه بقدر حريته، ومنع بقدر رقيته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الأمة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نصيبه عن قيمته فيفهم منه فك الآخر كما اخترناه، وأن يعود إلى المجموع، كما يتعين عوده إليه حيث يقصر النصيب عن كلّ واحد؛ فإنّه خبر عن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العبد قد انعتق بعضه ورث من نصيبه بقدر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بإرثه بقدر حريته أن يقدّر لو أنه كله حرّ فما يستحقه على هذا التقدير يكون له منه بنسبة ما فيه من الحرّية إلى الجميع </w:t>
      </w:r>
      <w:r>
        <w:rPr>
          <w:rStyle w:val="FootnoteAnchor"/>
          <w:rtl w:val="true"/>
        </w:rPr>
        <w:footnoteReference w:id="882"/>
      </w:r>
      <w:r>
        <w:rPr>
          <w:rFonts w:ascii="Amiri" w:hAnsi="Amiri" w:eastAsia="Amiri" w:cs="Amiri"/>
          <w:color w:val="111111"/>
          <w:sz w:val="28"/>
          <w:sz w:val="28"/>
          <w:szCs w:val="28"/>
          <w:rtl w:val="true"/>
          <w:lang w:bidi="ar-SA"/>
        </w:rPr>
        <w:t>، فلو كان للميت ابنان نصف أحدهما حرّ فله ربع التركة؛ لأنّ له على تقدير حريته النصف، فيكون 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ولد سواه كان له على تقدير الحرّية جميع المال فله نصفه، والنصف الآخر لمن بعده من الطبقات إن اتفق كالأخ؛ لأنّ المبعض بالنسبة إلى ما زاد عن نصيب الحرّية ليس بوارث، فلا يمنع الأبعد من حيث إنّه وارث أقرب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هناك وارث في جميع الطبقات حتى ضامن الجريرة كان باقي التركة في مقابلة الجزء الرقّ بمنزلة ما لو لم يخلّف وارثاً، فيشترى الجزء الرق من التركة المتخلفة في مقابلته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يشترى بعض المملوك؛ لأنّ شراء هذا الجزء يوجب تمام الحرية ولا يحصل به ضرر على المالك بالتبعيض، بخلاف شراء البعض وإبقاء الباقي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يف باقي التركة بهذا الجزء جاء فيه الخلاف السابق</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كيفية الإرث منه بنسبة الحرّية ففيه وجهان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ما جمعه ببعضه الحرّ يتقسّط على مالك الباقي والورثة بقدر ما فيه من الرق </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الأبوان للإرث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الأولاد تردّد، أظهره أنهم يفكون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والحرية، فإذا كان نصفه حرّاً ونصفه رقيقاً فنصف ما جمعه بنصفه الحر للسيد ونصفه للورثة؛ لأنّ سبب الإرث الموت، والموت حل جميع بدنه و بدنه ينقسم إلى الرق والحرّية، فينقسم 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 جميع ما ملكه بنصفه الحرّ؛ لأنّ مالك الباقي قد استوفى نصيبه بحق الملك، فلا سبيل له على الباقي، وإنّما تظهر فائدة الإرث بالنسبة مما ترك على تقدير أن يكون قد اكتسب بجميعه مالاً ، ولم يحصل للمالك منه شيء، فيكون ما اكتسبه مقسوماً على نسبة الرقيّة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جماعة من العامة في حكم المبعض، فحكم بعضهم بأنه لا يرث ولا يورث، بل يكون ما ملكه لمالك الباقي، كما لو كان كلّه رقيقاً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يرث ولا يورث</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العبد يعتق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 ويورث على قدر ما عتق منه</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وعن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بقدر ما فيه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يفك الأبوان للإرث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فك الوارث متفق عليه في الجملة، وأما تعيينه بالخصوص فقد اتفق منه على فك الأبوين، واختلف فيمن عداهما على أقوال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عتق من عداهما، ذهب إلى ذلك سلار صريحاً </w:t>
      </w:r>
      <w:r>
        <w:rPr>
          <w:rStyle w:val="FootnoteAnchor"/>
          <w:rtl w:val="true"/>
        </w:rPr>
        <w:footnoteReference w:id="888"/>
      </w:r>
      <w:r>
        <w:rPr>
          <w:rFonts w:ascii="Amiri" w:hAnsi="Amiri" w:eastAsia="Amiri" w:cs="Amiri"/>
          <w:color w:val="111111"/>
          <w:sz w:val="28"/>
          <w:sz w:val="28"/>
          <w:szCs w:val="28"/>
          <w:rtl w:val="true"/>
          <w:lang w:bidi="ar-SA"/>
        </w:rPr>
        <w:t xml:space="preserve">، وابنا بابويه ظاهراً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وهل يفكّ مَنْ عدا الآباء والأولاد؟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كلّ وارث ولو كان زوجاً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وقوفاً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الأولاد إليهما خاصةً، وهو قول المفيد</w:t>
      </w:r>
      <w:r>
        <w:rPr>
          <w:rStyle w:val="FootnoteAnchor"/>
          <w:rtl w:val="true"/>
        </w:rPr>
        <w:footnoteReference w:id="890"/>
      </w:r>
      <w:r>
        <w:rPr>
          <w:rFonts w:ascii="Amiri" w:hAnsi="Amiri" w:eastAsia="Amiri" w:cs="Amiri"/>
          <w:color w:val="111111"/>
          <w:sz w:val="28"/>
          <w:sz w:val="28"/>
          <w:szCs w:val="28"/>
          <w:rtl w:val="true"/>
          <w:lang w:bidi="ar-SA"/>
        </w:rPr>
        <w:t>وابن إدريس</w:t>
      </w:r>
      <w:r>
        <w:rPr>
          <w:rStyle w:val="FootnoteAnchor"/>
          <w:rtl w:val="true"/>
        </w:rPr>
        <w:footnoteReference w:id="891"/>
      </w:r>
      <w:r>
        <w:rPr>
          <w:rFonts w:ascii="Amiri" w:hAnsi="Amiri" w:eastAsia="Amiri" w:cs="Amiri"/>
          <w:color w:val="111111"/>
          <w:sz w:val="28"/>
          <w:sz w:val="28"/>
          <w:szCs w:val="28"/>
          <w:rtl w:val="true"/>
          <w:lang w:bidi="ar-SA"/>
        </w:rPr>
        <w:t>وجماعة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باقي الأقارب دون الأسباب كالزوجين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الجنيد </w:t>
      </w:r>
      <w:r>
        <w:rPr>
          <w:rStyle w:val="FootnoteAnchor"/>
          <w:rtl w:val="true"/>
        </w:rPr>
        <w:footnoteReference w:id="893"/>
      </w:r>
      <w:r>
        <w:rPr>
          <w:rFonts w:ascii="Amiri" w:hAnsi="Amiri" w:eastAsia="Amiri" w:cs="Amiri"/>
          <w:color w:val="111111"/>
          <w:sz w:val="28"/>
          <w:sz w:val="28"/>
          <w:szCs w:val="28"/>
          <w:rtl w:val="true"/>
          <w:lang w:bidi="ar-SA"/>
        </w:rPr>
        <w:t>، والقاضي</w:t>
      </w:r>
      <w:r>
        <w:rPr>
          <w:rStyle w:val="FootnoteAnchor"/>
          <w:rtl w:val="true"/>
        </w:rPr>
        <w:footnoteReference w:id="894"/>
      </w:r>
      <w:r>
        <w:rPr>
          <w:rFonts w:ascii="Amiri" w:hAnsi="Amiri" w:eastAsia="Amiri" w:cs="Amiri"/>
          <w:color w:val="111111"/>
          <w:sz w:val="28"/>
          <w:sz w:val="28"/>
          <w:szCs w:val="28"/>
          <w:rtl w:val="true"/>
          <w:lang w:bidi="ar-SA"/>
        </w:rPr>
        <w:t>وجماعة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 فكّ كلّ وارث وإن كان زوجاً أو زوجةً، وهو فتوى الشيخ في النهاية</w:t>
      </w:r>
      <w:r>
        <w:rPr>
          <w:rStyle w:val="FootnoteAnchor"/>
          <w:rtl w:val="true"/>
        </w:rPr>
        <w:footnoteReference w:id="896"/>
      </w:r>
      <w:r>
        <w:rPr>
          <w:rFonts w:ascii="Amiri" w:hAnsi="Amiri" w:eastAsia="Amiri" w:cs="Amiri"/>
          <w:color w:val="111111"/>
          <w:sz w:val="28"/>
          <w:sz w:val="28"/>
          <w:szCs w:val="28"/>
          <w:rtl w:val="true"/>
          <w:lang w:bidi="ar-SA"/>
        </w:rPr>
        <w:t>وظاهر ابن زهرة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 فمنها حسنة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الرجل يموت وله أُمّم مملوكة وله مال أن تشترى أُمه من ماله، ويدفع إليها بقية المال، إذا لم يكن ذو قرابة له سهم في الكتاب</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وهي دالة على حكم الاُم،وفي معناها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 بن درّاج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وله ابن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ويعتق، ثمّ يدفع إليه ما بقي</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يعفور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مولى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 ؟ فقيل له ابنتان باليمامة مملوكتان، فاشتراهما من مال الميت ثم دفع إليهما بقية الميراث</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دالتان على حكم الأولاد، والأوّلتان أجود ما في الباب سنداً، والثالثة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فكّ جميع الأقارب رواية عبد الله بن بكير، عن بعض أصحابنا،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وترك أباه وهو مملوك أو أمه وهي مملوكة أو أخاه أو أخته، وترك مالاً والميت حرّ يشترى مما ترك أبوه أو قرابته وورث ما بقي من المال</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 الله بن طلحة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شراء الأخت </w:t>
      </w:r>
      <w:r>
        <w:rPr>
          <w:rStyle w:val="FootnoteAnchor"/>
          <w:rtl w:val="true"/>
        </w:rPr>
        <w:footnoteReference w:id="902"/>
      </w:r>
      <w:r>
        <w:rPr>
          <w:rFonts w:ascii="Amiri" w:hAnsi="Amiri" w:eastAsia="Amiri" w:cs="Amiri"/>
          <w:color w:val="111111"/>
          <w:sz w:val="28"/>
          <w:sz w:val="28"/>
          <w:szCs w:val="28"/>
          <w:rtl w:val="true"/>
          <w:lang w:bidi="ar-SA"/>
        </w:rPr>
        <w:t>، لكن في طريق الروايتين ضعف، وفي الأُولى معه 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على شراء الزوجة صحيحة سليمان بن خالد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وله امرأة مملوكة اشتراها من ماله فأعتقها ثمّ ورّتها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واستفيد حكم الزوج بطريق أولى؛ لأنه أكثر نصيباً وأقوى سبباً، ومن ثَمَّ ردّ عليه دونها</w:t>
      </w:r>
      <w:r>
        <w:rPr>
          <w:rFonts w:eastAsia="Amiri" w:cs="Amiri" w:ascii="Amiri" w:hAnsi="Amiri"/>
          <w:color w:val="111111"/>
          <w:sz w:val="28"/>
          <w:szCs w:val="28"/>
          <w:rtl w:val="true"/>
          <w:lang w:bidi="ar-SA"/>
        </w:rPr>
        <w:t xml:space="preserve">. </w:t>
      </w:r>
      <w:bookmarkStart w:id="606" w:name="pg11069_116140"/>
    </w:p>
    <w:p>
      <w:pPr>
        <w:pStyle w:val="BookText"/>
        <w:rPr/>
      </w:pPr>
      <w:bookmarkEnd w:id="606"/>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الولد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المدبَّر لو كان وارثاً من مدبّره وكذا المكاتب المشروط، والمطلق الذي لم يؤدّ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pStyle w:val="Heading4"/>
        <w:numPr>
          <w:ilvl w:val="3"/>
          <w:numId w:val="1"/>
        </w:numPr>
        <w:rPr/>
      </w:pPr>
      <w:bookmarkStart w:id="607" w:name="__RefHeading___Toc4216223_1067777946"/>
      <w:bookmarkStart w:id="608" w:name="_Toc223"/>
      <w:bookmarkEnd w:id="607"/>
      <w:r>
        <w:rPr>
          <w:rtl w:val="true"/>
        </w:rPr>
        <w:t>لواحق أسباب المنع أربعة</w:t>
      </w:r>
      <w:r>
        <w:rPr>
          <w:rtl w:val="true"/>
        </w:rPr>
        <w:t>:</w:t>
      </w:r>
      <w:bookmarkEnd w:id="608"/>
    </w:p>
    <w:p>
      <w:pPr>
        <w:pStyle w:val="Heading5"/>
        <w:numPr>
          <w:ilvl w:val="4"/>
          <w:numId w:val="1"/>
        </w:numPr>
        <w:rPr/>
      </w:pPr>
      <w:bookmarkStart w:id="609" w:name="__RefHeading___Toc4216225_1067777946"/>
      <w:bookmarkStart w:id="610" w:name="_Toc224"/>
      <w:bookmarkEnd w:id="609"/>
      <w:r>
        <w:rPr>
          <w:rtl w:val="true"/>
        </w:rPr>
        <w:t>الأول</w:t>
      </w:r>
      <w:r>
        <w:rPr>
          <w:rtl w:val="true"/>
        </w:rPr>
        <w:t xml:space="preserve">:* </w:t>
      </w:r>
      <w:r>
        <w:rPr>
          <w:rtl w:val="true"/>
        </w:rPr>
        <w:t>اللعان سبب لسقوط نسب الولد</w:t>
      </w:r>
      <w:bookmarkEnd w:id="610"/>
    </w:p>
    <w:p>
      <w:pPr>
        <w:pStyle w:val="BookText"/>
        <w:rPr/>
      </w:pPr>
      <w:r>
        <w:rPr>
          <w:rFonts w:ascii="Amiri" w:hAnsi="Amiri" w:eastAsia="Amiri" w:cs="Amiri"/>
          <w:color w:val="111111"/>
          <w:sz w:val="28"/>
          <w:sz w:val="28"/>
          <w:szCs w:val="28"/>
          <w:rtl w:val="true"/>
          <w:lang w:bidi="ar-SA"/>
        </w:rPr>
        <w:t>نعم، لو اعترف بعد اللعان الحق به ويرثه الولد وهو لا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حمل رواية شراء الزوجة على التبرع؛ لأن الإمام يرد عليه فاضل نصيب الزوجة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في المختلف بجواز وفاء الربع بقيمتها أو زيادته، فتشترى وتعطى بقية الربع</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بفك الزوجة نص صحيح، وكان حكم الزوج أولى بذلك كان باقي الأقارب كذلك، ويجعل ما تقدّم من النصوص شاهداً وإن ضعف طريقه، فالقول بفك الجميع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الولد لا ترث وكذا المدبَّر لو كان وارثاً من مدبّره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إرث الثلاثة من قريبهم غير المولى واضح لبقائهم على الرق وإن تشبثوا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المولى فالحكم في أُمّ الولد واضح أيضاً؛ لأن المفروض بقاء الولد بعد أبيه للمولى، وهو حاجب لها عن الإرث؛ لأنّها من مرتبة العمومة والخؤولة؛ ليحلّ وطؤها لقريبها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المدبّر ؛ فلأنه يعتق بعد وفاة سيده من يعتق بعد وفاة سيّده من ثلثه فانتقال التركة إلى غيره من الوراث سابق على حريته، وهذا يتم مع اتحاد الوارث، أما مع تعدده فالحكم بحريته سابق على القسمة، فيختص إن كان أولى ويشارك إن كان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 فلأنه لم ينعتق بالموت، فبقى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يرثون على هذه الحالة يفكون ليرثوا لتحقق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 سبب لسقوط نسب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bookmarkStart w:id="611" w:name="pg11069_116141"/>
    </w:p>
    <w:p>
      <w:pPr>
        <w:pStyle w:val="Heading5"/>
        <w:numPr>
          <w:ilvl w:val="4"/>
          <w:numId w:val="1"/>
        </w:numPr>
        <w:rPr/>
      </w:pPr>
      <w:bookmarkStart w:id="612" w:name="__RefHeading___Toc4216227_1067777946"/>
      <w:bookmarkStart w:id="613" w:name="_Toc225"/>
      <w:bookmarkEnd w:id="611"/>
      <w:bookmarkEnd w:id="612"/>
      <w:r>
        <w:rPr>
          <w:rtl w:val="true"/>
        </w:rPr>
        <w:t>الثاني</w:t>
      </w:r>
      <w:r>
        <w:rPr>
          <w:rtl w:val="true"/>
        </w:rPr>
        <w:t xml:space="preserve">: </w:t>
      </w:r>
      <w:r>
        <w:rPr>
          <w:rtl w:val="true"/>
        </w:rPr>
        <w:t>میراث المفقود</w:t>
      </w:r>
      <w:bookmarkEnd w:id="61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غيبةً منقطعة لا يورث حتى يتحقق موته، أو تنقضي مدة لا يعيش مثله إليها غالباً، فيحكم لورثته الموجودين في وقت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بعد انقضاء عشر سنين من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ماله إلى وارثه المليء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فى بابه أنّ اللعان يقطع الزوجية ونسب الولد عن الأب فينتفي التوارث بين الزوجين وبين الزوج والولد</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 ذلك ما لو اعترف به بعد اللعان؛ فإنه حينئذ يرثه الولد دون العكس؛ لورود النص بذلك في روايات، منها حسنة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الملاعن إذا أكذب نفسه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ادعاه أبوه الحق به، وإن مات ورثه الابن ولم يرثه الأب</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تعدي إرث الولد حينئذ إلى أقارب الأب مع اعترافهم أو مطلقاً أو عدمه مطلقاً أوجه أشهرها الأخير لحكم الشرع بانقطاع النسب فلا يعود، وإنّما ورثه الولد حينئذ بدليل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جعل اللعان من لواحق الموانع لا منها نفسها؛ لأنّ المنع من حيث انقطاع النسب، والكلام في الموانع على تقدير تحقق النسب، فيكون الولد مع اللعان كغيره من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الغائب غيبةٌ منقطعة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في وقت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حكم ميراث المفقود، فالمشهور بينهم خصوصاً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يتربص به مدةً لا يعيش إليها مثله عادةً، فيحكم حينئذ بموته، ويرثه الأولى به عند الحكم بموته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لا دليل عليه من جهة النصّ صريحاً، ولكنّه يوافق الأصل من بقاء الحياة إلى أن يقطع بالموت عادةً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المدة ليست مقدّرةً عند الجمهور، بل ربما اختلفت باختلاف الأزمان والأصقاع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قدرها بعضهم بمائة وعشرين سنة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الاكتفاء في زماننا بما دونها؛ فإنّ بلوغ العمر مائة سنة الآن على خلاف العادة، وهي المحكّم عندهم في ذلك لا الإمكان؛ لأنّه يتحقق بما هو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لا يشترط حكم الحاكم بموته، بل يكفى مضي المدة المذكورة من حين ولادته في حق من يرث ماله وفي حق زوجته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لهذا المفقود قريب قبل الحكم بموته عزل له نصيبه منه، وكان بحكم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بالحكم بقسمة ميراثه بعد عشر سنين لابن الجنيد، لكن قيّده بانقطاع خبره؛ لغيبته أو كونه مأسوراً، ولو كان فقده في عسكر قد شهدت هزيمته وقتل من كان فيه أو أكثر هم كفى مضى أربع سنين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 على الاكتفاء بعشر سنين رواية علي بن مهزيار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عن دار كانت لامرأة وكان لها ابن وابنة فغاب الابن بالبحر، وماتت المرأة وليس يُعرف للابن 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به غیبته عشر سنين ثم 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نصيبه من دار أُمّه،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انتظر به غیبته عشر سنين يحلّ شراؤها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الرواية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بمضمونها في جواز بيع عقاره بعد المدة، وذهب إلى جواز اقتسام ورّاته الملاء مع ضمانهم له على تقدير ظهوره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هذا القول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ولد فغاب بعض ولده ولم يدر أين هو ؟ ومات الرجل كيف يصنع بميراث الغائب من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يعزل </w:t>
      </w:r>
      <w:bookmarkStart w:id="614" w:name="pg11069_116143"/>
    </w:p>
    <w:p>
      <w:pPr>
        <w:pStyle w:val="Heading5"/>
        <w:numPr>
          <w:ilvl w:val="4"/>
          <w:numId w:val="1"/>
        </w:numPr>
        <w:rPr/>
      </w:pPr>
      <w:bookmarkStart w:id="615" w:name="__RefHeading___Toc4216229_1067777946"/>
      <w:bookmarkStart w:id="616" w:name="_Toc226"/>
      <w:bookmarkEnd w:id="614"/>
      <w:bookmarkEnd w:id="615"/>
      <w:r>
        <w:rPr>
          <w:rtl w:val="true"/>
        </w:rPr>
        <w:t>الثالث</w:t>
      </w:r>
      <w:r>
        <w:rPr>
          <w:rtl w:val="true"/>
        </w:rPr>
        <w:t>:</w:t>
      </w:r>
      <w:r>
        <w:rPr>
          <w:rtl w:val="true"/>
        </w:rPr>
        <w:t>میراث الولد حملاً</w:t>
      </w:r>
      <w:bookmarkEnd w:id="61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يرث بشرط انفصاله حيّاً، ولو سقط ميتاً لم يكن له نصیب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يجئ،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ورثة الرجل ملاء بماله اقتسموه بينهم، فإن جاء هو ردّوه عليه</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والرواية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يحبس ماله أربع سنين ويطلب فيها في كلّ الأرض، فإن لم يوجد قسم ماله بين ورثته</w:t>
      </w:r>
      <w:r>
        <w:rPr>
          <w:rStyle w:val="FootnoteAnchor"/>
          <w:rtl w:val="true"/>
        </w:rPr>
        <w:footnoteReference w:id="914"/>
      </w:r>
      <w:r>
        <w:rPr>
          <w:rFonts w:ascii="Amiri" w:hAnsi="Amiri" w:eastAsia="Amiri" w:cs="Amiri"/>
          <w:color w:val="111111"/>
          <w:sz w:val="28"/>
          <w:sz w:val="28"/>
          <w:szCs w:val="28"/>
          <w:rtl w:val="true"/>
          <w:lang w:bidi="ar-SA"/>
        </w:rPr>
        <w:t>، ونحوه قال الصدوق وأبو الصلاح والحلبي</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الدروس</w:t>
      </w:r>
      <w:r>
        <w:rPr>
          <w:rStyle w:val="FootnoteAnchor"/>
          <w:rtl w:val="true"/>
        </w:rPr>
        <w:footnoteReference w:id="916"/>
      </w:r>
      <w:r>
        <w:rPr>
          <w:rFonts w:ascii="Amiri" w:hAnsi="Amiri" w:eastAsia="Amiri" w:cs="Amiri"/>
          <w:color w:val="111111"/>
          <w:sz w:val="28"/>
          <w:sz w:val="28"/>
          <w:szCs w:val="28"/>
          <w:rtl w:val="true"/>
          <w:lang w:bidi="ar-SA"/>
        </w:rPr>
        <w:t>، ومال إليه فى المختلف</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تقدّم من الحكم باعتداد زوجته على هذا الوجه عدة الوفاة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على الورثة قدر ما يطلب في الأرض أربع سنين، فإن لم يقدر عليه قسم ماله بين الورثة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المفقود يتربص بماله أربع سنين ثمّ يقسّم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مطلقها على ما لو بحث عنه فيها؛ جمعاً بينها وبين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القول الأوّل وإن كان الأخير أيضاً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الحمل يرث بشرط انفصاله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الحق بموانع الإرث كون الولد حملاً؛ فإنّ إرثه مشروط بأمرين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بوجوده عند موت المورّث، إما قطعاً بأن ولدته لدون ستة أشهر من </w:t>
      </w:r>
    </w:p>
    <w:p>
      <w:pPr>
        <w:pStyle w:val="BookText"/>
        <w:rPr/>
      </w:pPr>
      <w:r>
        <w:rPr>
          <w:rFonts w:ascii="Amiri" w:hAnsi="Amiri" w:eastAsia="Amiri" w:cs="Amiri"/>
          <w:color w:val="111111"/>
          <w:sz w:val="28"/>
          <w:sz w:val="28"/>
          <w:szCs w:val="28"/>
          <w:rtl w:val="true"/>
          <w:lang w:bidi="ar-SA"/>
        </w:rPr>
        <w:t>ولو مات بعد وجوده حياً كان نصيبه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بجناية اعتبر بالحركة التي لا تصدر إلا من حي، دون التقلص الذي يحصل طبعاً لا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الموت حياً كاملاً، أو شرعاً بأن ولدته لأقصى مدة الحمل فما دون ولم توطأ في تلك المدة وطاً يصلح استناده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ينفصل حياً ، فلو انفصل ميتاً فكأن لا حمل، سواء كان يتحرك في البطن أم لا، وسواء انفصل ميتاً أم بجناية جانٍ، وإن كانت الجناية توجب الدية أو الغرّة </w:t>
      </w:r>
      <w:r>
        <w:rPr>
          <w:rStyle w:val="FootnoteAnchor"/>
          <w:rtl w:val="true"/>
        </w:rPr>
        <w:footnoteReference w:id="921"/>
      </w:r>
      <w:r>
        <w:rPr>
          <w:rFonts w:ascii="Amiri" w:hAnsi="Amiri" w:eastAsia="Amiri" w:cs="Amiri"/>
          <w:color w:val="111111"/>
          <w:sz w:val="28"/>
          <w:sz w:val="28"/>
          <w:szCs w:val="28"/>
          <w:rtl w:val="true"/>
          <w:lang w:bidi="ar-SA"/>
        </w:rPr>
        <w:t>وتصرف إلى ورثة الجنين؛ لأنّ إيجابها لا يتعيّن له بقدر الحياة، بل لدفع الجاني الحياة مع تهيّؤ الجنين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حياته عند تمام الانفصال، فلو خرج بعضه حياً ومات قبل تمام الانفصال فهو كما لو خرج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عقيب انفصاله فنصيبه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الحياة بصراخه، وهو الاستهلال، وبالبكاء والعطاس والتثاؤب وامتصاص الثدي ونحوها من الحركة الدالة على أنّها حركة حيّ، دون التقلص في العصب والاختلاج الذي يقع مثله للانضغاط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حياته عند موت المورّث، بل لو كان نطفة ورث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استقرار حياته ولا استهلاله لجواز كونه أخرس، بل مطلق الحياة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يحجب الحمل عن الإرث إلى أن ينفصل يحجب غيره ممن دونه؛ ليستبين أمره، كما لو كان للميت امرأة أو أمة حامل وله إخوة، فيترك الإرث حتى تضع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طلبت الزوجة الإرث أعطيت حصة ذات الولد؛ لأنّه المتيقن بخلاف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أبوان أعطيا السدسين ولو كان هناك أولاد أرجئ نصيب ذكرين؛ لندور الزائد، فإن انكشف الأمر بخلاف ما قدر استدرك زيادةً ونقصاناً</w:t>
      </w:r>
      <w:r>
        <w:rPr>
          <w:rFonts w:eastAsia="Amiri" w:cs="Amiri" w:ascii="Amiri" w:hAnsi="Amiri"/>
          <w:color w:val="111111"/>
          <w:sz w:val="28"/>
          <w:szCs w:val="28"/>
          <w:rtl w:val="true"/>
          <w:lang w:bidi="ar-SA"/>
        </w:rPr>
        <w:t xml:space="preserve">. </w:t>
      </w:r>
      <w:bookmarkStart w:id="617" w:name="pg11069_116145"/>
    </w:p>
    <w:p>
      <w:pPr>
        <w:pStyle w:val="Heading5"/>
        <w:numPr>
          <w:ilvl w:val="4"/>
          <w:numId w:val="1"/>
        </w:numPr>
        <w:rPr/>
      </w:pPr>
      <w:bookmarkStart w:id="618" w:name="__RefHeading___Toc4216231_1067777946"/>
      <w:bookmarkStart w:id="619" w:name="_Toc227"/>
      <w:bookmarkEnd w:id="617"/>
      <w:bookmarkEnd w:id="618"/>
      <w:r>
        <w:rPr>
          <w:rtl w:val="true"/>
        </w:rPr>
        <w:t>الرابع</w:t>
      </w:r>
      <w:r>
        <w:rPr>
          <w:rtl w:val="true"/>
        </w:rPr>
        <w:t>: *</w:t>
      </w:r>
      <w:r>
        <w:rPr>
          <w:rtl w:val="true"/>
        </w:rPr>
        <w:t>إذا مات وعليه دين يستوعب التركة</w:t>
      </w:r>
      <w:bookmarkEnd w:id="619"/>
    </w:p>
    <w:p>
      <w:pPr>
        <w:pStyle w:val="BookText"/>
        <w:rPr/>
      </w:pPr>
      <w:r>
        <w:rPr>
          <w:rFonts w:ascii="Amiri" w:hAnsi="Amiri" w:eastAsia="Amiri" w:cs="Amiri"/>
          <w:color w:val="111111"/>
          <w:sz w:val="28"/>
          <w:sz w:val="28"/>
          <w:szCs w:val="28"/>
          <w:rtl w:val="true"/>
          <w:lang w:bidi="ar-SA"/>
        </w:rPr>
        <w:t>لم تنتقل إلى الوارث، وكانت على حكم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مستوعباً انتقل إلى الورثة ما فضل، وما قابل الدين باقٍ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وعليه دين يستوعب التركة لم تنتقل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تنتقل التركة مع وجود الدين إلى الوارث؛ لأنّ الله تعالى جعل الإرث بعد الدين؛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يُوصِينَ بِهَا أَوْ دَيْنِ</w:t>
      </w:r>
      <w:r>
        <w:rPr>
          <w:rStyle w:val="FootnoteAnchor"/>
          <w:rtl w:val="true"/>
        </w:rPr>
        <w:footnoteReference w:id="922"/>
      </w:r>
      <w:r>
        <w:rPr>
          <w:rFonts w:ascii="Amiri" w:hAnsi="Amiri" w:eastAsia="Amiri" w:cs="Amiri"/>
          <w:color w:val="111111"/>
          <w:sz w:val="28"/>
          <w:sz w:val="28"/>
          <w:szCs w:val="28"/>
          <w:rtl w:val="true"/>
          <w:lang w:bidi="ar-SA"/>
        </w:rPr>
        <w:t>، فإذا كان الدين مستوعباً لم يتحقق الإرث؛ إذ ليس بعده شيء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يستوعب فالفاضل عنه ينتقل إلى الوارث؛ عملاً بظاهر الآية، وهذا اختيار الشيخ</w:t>
      </w:r>
      <w:r>
        <w:rPr>
          <w:rStyle w:val="FootnoteAnchor"/>
          <w:rtl w:val="true"/>
        </w:rPr>
        <w:footnoteReference w:id="923"/>
      </w: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الوارث مطلقاً، لكنّه يمنع من التصرف فيها إلى أن يوفي الدين</w:t>
      </w:r>
      <w:r>
        <w:rPr>
          <w:rStyle w:val="FootnoteAnchor"/>
          <w:rtl w:val="true"/>
        </w:rPr>
        <w:footnoteReference w:id="924"/>
      </w:r>
      <w:r>
        <w:rPr>
          <w:rFonts w:ascii="Amiri" w:hAnsi="Amiri" w:eastAsia="Amiri" w:cs="Amiri"/>
          <w:color w:val="111111"/>
          <w:sz w:val="28"/>
          <w:sz w:val="28"/>
          <w:szCs w:val="28"/>
          <w:rtl w:val="true"/>
          <w:lang w:bidi="ar-SA"/>
        </w:rPr>
        <w:t>لاستحالة بقاء ملك بغير مالك، والميت لا يقبل الملك والديّان لا تنتقل إلى ملكهم إجماعاً ولا إلى غير الوارث، فتعيّن انتقالها إلى الوارث وتُحمل الآية على الملك المستقرّ بعد الدين والوصية،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النماء المتخلّل بين الوفاة ووفاء الدين، فعلى مذهب المصنّف يتبع العين في تعلّق الدين به، وتقديمه على حق الوارث، وعلى الثاني يكون للوارث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اخترناه يُمنع الوارث من التصرّف في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كمنع الراهن من التصرف في ماله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يوفي الدين منها أو من غيرها، وهو مخير في جهات القضاء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يستوعب التركة ففي منعه من التصرف مطلقاً، أو فيما قابل الدين خاصة، وجهان، أجودهما الثانى لكن يكون التصرف مراعى بوفاء الباقى بالدين، فلو قصر لتلف أو نقص لزم الوارث الإكمال، فإن تعذر الاستيفاء منه ففي تسلّط المدين أو الحاكم على نقض تصرّفه اللازم في الزائد وجهان أجودهما ذلك</w:t>
      </w:r>
      <w:r>
        <w:rPr>
          <w:rFonts w:eastAsia="Amiri" w:cs="Amiri" w:ascii="Amiri" w:hAnsi="Amiri"/>
          <w:color w:val="111111"/>
          <w:sz w:val="28"/>
          <w:szCs w:val="28"/>
          <w:rtl w:val="true"/>
          <w:lang w:bidi="ar-SA"/>
        </w:rPr>
        <w:t xml:space="preserve">. </w:t>
      </w:r>
      <w:bookmarkStart w:id="620" w:name="pg11069_116146"/>
    </w:p>
    <w:p>
      <w:pPr>
        <w:pStyle w:val="Heading3"/>
        <w:numPr>
          <w:ilvl w:val="2"/>
          <w:numId w:val="1"/>
        </w:numPr>
        <w:rPr/>
      </w:pPr>
      <w:bookmarkStart w:id="621" w:name="__RefHeading___Toc4216233_1067777946"/>
      <w:bookmarkStart w:id="622" w:name="_Toc228"/>
      <w:bookmarkEnd w:id="620"/>
      <w:bookmarkEnd w:id="621"/>
      <w:r>
        <w:rPr>
          <w:rtl w:val="true"/>
        </w:rPr>
        <w:t xml:space="preserve">المقدمة الثالثة </w:t>
      </w:r>
      <w:r>
        <w:rPr>
          <w:rtl w:val="true"/>
        </w:rPr>
        <w:t xml:space="preserve">* </w:t>
      </w:r>
      <w:r>
        <w:rPr>
          <w:rtl w:val="true"/>
        </w:rPr>
        <w:t>في الحجب</w:t>
      </w:r>
      <w:bookmarkEnd w:id="622"/>
    </w:p>
    <w:p>
      <w:pPr>
        <w:pStyle w:val="Heading4"/>
        <w:numPr>
          <w:ilvl w:val="3"/>
          <w:numId w:val="1"/>
        </w:numPr>
        <w:rPr/>
      </w:pPr>
      <w:bookmarkStart w:id="623" w:name="__RefHeading___Toc4216235_1067777946"/>
      <w:bookmarkStart w:id="624" w:name="_Toc229"/>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الحجب قد يكون عن أصل الإرث، وقد يكون عن بعض الفرض</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216237_1067777946"/>
      <w:bookmarkStart w:id="626" w:name="_Toc230"/>
      <w:bookmarkEnd w:id="625"/>
      <w:r>
        <w:rPr>
          <w:rtl w:val="true"/>
        </w:rPr>
        <w:t>کل مرتبه من مراتب الارث تمنع المرتبه التی بعدها من الارث</w:t>
      </w:r>
      <w:bookmarkEnd w:id="626"/>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مراعاة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ميراث لولد ولد مع ولد، ذكراً كان أو أنثى، حتى أنه لا ميراث لابن ابن مع بنت ومتى اجتمع أولاد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منهم يمنع الأبعد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 الولد من يتقرب بالأبوين أو بأحدهما، كالإخوة وبنيهم، والأجداد وآبائهم، والأعمام والأخوال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يشارك الأولاد في الإرث سوى الأبوين والزوج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عدم الآباء والأولاد فالإخوة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الأخ ولد الأخ ولو اجتمعوا بطوناً متنازلةٌ فالأقرب أولى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لغة المنع</w:t>
      </w:r>
      <w:r>
        <w:rPr>
          <w:rStyle w:val="FootnoteAnchor"/>
          <w:rtl w:val="true"/>
        </w:rPr>
        <w:footnoteReference w:id="925"/>
      </w:r>
      <w:r>
        <w:rPr>
          <w:rFonts w:ascii="Amiri" w:hAnsi="Amiri" w:eastAsia="Amiri" w:cs="Amiri"/>
          <w:color w:val="111111"/>
          <w:sz w:val="28"/>
          <w:sz w:val="28"/>
          <w:szCs w:val="28"/>
          <w:rtl w:val="true"/>
          <w:lang w:bidi="ar-SA"/>
        </w:rPr>
        <w:t>، وشرعاً منع مَنْ قام به سبب الإرث بالكلية، أو من أوفر حظه ويسمّى الأوّل حجب حرمان، والثاني حجب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مراعاة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ميراث الولد ولد مع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بين الإمامية، وأخبارهم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فيه العامة، فورّثوا أولاد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البنت مطلقاً، ومع البنتين فصاعداً إذا كان ولد الابن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الولد للصلب ذكراً حجب ولد الولد مطلقاً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ويمنع الولد من يتقرب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الزوج أو الزوجة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تقدير كون الولد ذكراً موضع و فاق بين المسلمين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أنثى فأولويّته من غيره من الإخوة فمن بعدهم مذهب الأصحاب</w:t>
      </w:r>
      <w:r>
        <w:rPr>
          <w:rFonts w:eastAsia="Amiri" w:cs="Amiri" w:ascii="Amiri" w:hAnsi="Amiri"/>
          <w:color w:val="111111"/>
          <w:sz w:val="28"/>
          <w:szCs w:val="28"/>
          <w:rtl w:val="true"/>
          <w:lang w:bidi="ar-SA"/>
        </w:rPr>
        <w:t xml:space="preserve">. </w:t>
      </w:r>
      <w:bookmarkStart w:id="627" w:name="pg11069_116147"/>
    </w:p>
    <w:p>
      <w:pPr>
        <w:pStyle w:val="BookText"/>
        <w:rPr/>
      </w:pPr>
      <w:bookmarkEnd w:id="627"/>
      <w:r>
        <w:rPr>
          <w:rFonts w:ascii="Amiri" w:hAnsi="Amiri" w:eastAsia="Amiri" w:cs="Amiri"/>
          <w:color w:val="111111"/>
          <w:sz w:val="28"/>
          <w:sz w:val="28"/>
          <w:szCs w:val="28"/>
          <w:rtl w:val="true"/>
          <w:lang w:bidi="ar-SA"/>
        </w:rPr>
        <w:t xml:space="preserve">ويمنع الإخوة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يتقرب بالأجداد من الأعمام والأخوال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يمنعون آباء الأجداد، فإنّ الجد وإن علا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اجتمعوا بطوناً متصاعدةً فالأدنى إلى الميت أولى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والأعمام والأخوال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أعمام الأب وأخواله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أولاد أعمام الأب وأخواله يمنعون أعمام الجد وأخواله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من يتقرب بالأب وحده مع من يتقرب بالأب والأم مع التساوي في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وإن بعد يمنع مولى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وليّ النعمة أو من قام مقامه في ميراث المعتق يمنع ضامن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وضامن الجريرة يمنع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pStyle w:val="Heading4"/>
        <w:numPr>
          <w:ilvl w:val="3"/>
          <w:numId w:val="1"/>
        </w:numPr>
        <w:rPr/>
      </w:pPr>
      <w:bookmarkStart w:id="628" w:name="__RefHeading___Toc4216239_1067777946"/>
      <w:bookmarkStart w:id="629" w:name="_Toc231"/>
      <w:bookmarkEnd w:id="628"/>
      <w:r>
        <w:rPr>
          <w:rtl w:val="true"/>
        </w:rPr>
        <w:t>الحجب عن بعض الفرض</w:t>
      </w:r>
      <w:bookmarkEnd w:id="629"/>
    </w:p>
    <w:p>
      <w:pPr>
        <w:pStyle w:val="BookText"/>
        <w:rPr/>
      </w:pPr>
      <w:r>
        <w:rPr>
          <w:rFonts w:ascii="Amiri" w:hAnsi="Amiri" w:eastAsia="Amiri" w:cs="Amiri"/>
          <w:color w:val="111111"/>
          <w:sz w:val="28"/>
          <w:sz w:val="28"/>
          <w:szCs w:val="28"/>
          <w:rtl w:val="true"/>
          <w:lang w:bidi="ar-SA"/>
        </w:rPr>
        <w:t>فائنان حجب الولد، وحجب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الولد فإنه وإن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الأبوين عمّا زاد عن السدسين، إلا مع البنت أو البنتين فصاعداً مع 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ويحجب أيضاً الزوج والزوجة عن النصيب الأعلى إلى الأخفض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فيه العامة، وجعلوا ما زاد عن النصف مع البنت وعن الثلثين مع البنتين فصاعداً للأخ فمن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أصل 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البحث فيه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الولد فإنّه وإن نزل إلى قوله مع 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البنت والبنتين فصاعداً مع أحد الأبوين لا تفي سهامهم بالفريضة، فيرد الزائد عليهم على حسب سهامهم، فيزيد نصيب أحد الأبوين عن السدس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البنت الواحدة مع الأبوين معاً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ابن الجنيد، فحكم بحجب البنتين أحد الأبوين عمّا زاد عن السدس، وجعل ردّ السدس الزائد مختصاً بهما</w:t>
      </w:r>
      <w:r>
        <w:rPr>
          <w:rStyle w:val="FootnoteAnchor"/>
          <w:rtl w:val="true"/>
        </w:rPr>
        <w:footnoteReference w:id="927"/>
      </w:r>
      <w:r>
        <w:rPr>
          <w:rFonts w:ascii="Amiri" w:hAnsi="Amiri" w:eastAsia="Amiri" w:cs="Amiri"/>
          <w:color w:val="111111"/>
          <w:sz w:val="28"/>
          <w:sz w:val="28"/>
          <w:szCs w:val="28"/>
          <w:rtl w:val="true"/>
          <w:lang w:bidi="ar-SA"/>
        </w:rPr>
        <w:t>؛ استناداً إلى رواية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30" w:name="pg11069_116148"/>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وللزوج والزوجة ثلاث أحوال</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216241_1067777946"/>
      <w:bookmarkStart w:id="632" w:name="_Toc232"/>
      <w:bookmarkEnd w:id="631"/>
      <w:r>
        <w:rPr>
          <w:rtl w:val="true"/>
        </w:rPr>
        <w:t>سهم الزوجین اذا لم یکن الفريضة ولد</w:t>
      </w:r>
      <w:bookmarkEnd w:id="63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الفريضة ولد وإن سفل، فللزوج الربع وللزوجة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مات وترك ابنتيه وأباه،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 السدس وللابنتين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ولأن البنتين يدخل عليهما النقص بدخول الزوجين، فيكون الفاضل لهما كالابن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بضعف سند الرواية</w:t>
      </w:r>
      <w:r>
        <w:rPr>
          <w:rStyle w:val="FootnoteAnchor"/>
          <w:rtl w:val="true"/>
        </w:rPr>
        <w:footnoteReference w:id="929"/>
      </w:r>
      <w:r>
        <w:rPr>
          <w:rFonts w:ascii="Amiri" w:hAnsi="Amiri" w:eastAsia="Amiri" w:cs="Amiri"/>
          <w:color w:val="111111"/>
          <w:sz w:val="28"/>
          <w:sz w:val="28"/>
          <w:szCs w:val="28"/>
          <w:rtl w:val="true"/>
          <w:lang w:bidi="ar-SA"/>
        </w:rPr>
        <w:t>، فإنّ في طريقها الحسن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ومعارضتها برواية ابن بكير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ابنته وأمّه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الفريضة من أربعة؛ لأنّ للبنت ثلاثة أسهم، وللأُمّ السدس سهم، وما بقي سهمان فهما أحق بهما من العم ومن الأخ والعصبة؛ لأنّ الله تعالى قد سمى لهما، ومن سمّى لهم فيرد عليهما بقدر سهامهما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وهذه العلة موجودة في الابنتين وأحد الأبوين وبأنّ الفاضل لابد له من مستحق، وليس غير هؤلاء أقرب ولا أولوية لبعضهم دون بعض، فتعين الجميع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وللزوج والزوجة ثلاث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وللزوجة الثمن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استحقاقهما الربع أو الثمن مع الولد هو مدلول الآية،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أَزْوَجُكُمْ إِن لَّمْ يَكُن لَّهُنَّ وَلَدٌ فَإِن كَانَ لَهُنَّ وَلَدٌ فَلَكُمُ الرُّبُعُ مِمَّا تَرَكْنَ</w:t>
      </w:r>
      <w:r>
        <w:rPr>
          <w:rStyle w:val="FootnoteAnchor"/>
          <w:rtl w:val="true"/>
        </w:rPr>
        <w:footnoteReference w:id="931"/>
      </w:r>
      <w:r>
        <w:rPr>
          <w:rFonts w:ascii="IRNazanin" w:hAnsi="IRNazanin" w:eastAsia="IRNazanin"/>
          <w:color w:val="111111"/>
          <w:sz w:val="28"/>
          <w:sz w:val="28"/>
          <w:szCs w:val="28"/>
          <w:rtl w:val="true"/>
          <w:lang w:bidi="fa-IR"/>
        </w:rPr>
        <w:t>، ثمّ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قيام ولد الولد مقام الولد هنا فلدخوله فيه في غيره من أبواب الإرث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فِى أَوْلَدِكُمْ لِلذَّكَرِ مِثْلُ حَظِّ الْأُنثَيَيْنِ</w:t>
      </w:r>
      <w:r>
        <w:rPr>
          <w:rStyle w:val="FootnoteAnchor"/>
          <w:rtl w:val="true"/>
        </w:rPr>
        <w:footnoteReference w:id="933"/>
      </w:r>
      <w:r>
        <w:rPr>
          <w:rFonts w:ascii="Amiri" w:hAnsi="Amiri" w:eastAsia="Amiri" w:cs="Amiri"/>
          <w:color w:val="111111"/>
          <w:sz w:val="28"/>
          <w:sz w:val="28"/>
          <w:szCs w:val="28"/>
          <w:rtl w:val="true"/>
          <w:lang w:bidi="ar-SA"/>
        </w:rPr>
        <w:t>وغيره</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الوقف والوصيّة </w:t>
      </w:r>
      <w:r>
        <w:rPr>
          <w:rStyle w:val="FootnoteAnchor"/>
          <w:rtl w:val="true"/>
        </w:rPr>
        <w:footnoteReference w:id="935"/>
      </w:r>
      <w:r>
        <w:rPr>
          <w:rFonts w:ascii="Amiri" w:hAnsi="Amiri" w:eastAsia="Amiri" w:cs="Amiri"/>
          <w:color w:val="111111"/>
          <w:sz w:val="28"/>
          <w:sz w:val="28"/>
          <w:szCs w:val="28"/>
          <w:rtl w:val="true"/>
          <w:lang w:bidi="ar-SA"/>
        </w:rPr>
        <w:t xml:space="preserve">خلاف في ذلك، وأن القول الراجح أنّه ليس ولداً حقيقةً، وكأنّ هذا خارج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ولد ولا ولد ولد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النصف وللزوجة الربع ولا يعال نصيبهما؛ لأن العول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بالإجماع، فقد ادّعاه جماعة</w:t>
      </w:r>
      <w:r>
        <w:rPr>
          <w:rStyle w:val="FootnoteAnchor"/>
          <w:rtl w:val="true"/>
        </w:rPr>
        <w:footnoteReference w:id="936"/>
      </w:r>
      <w:r>
        <w:rPr>
          <w:rFonts w:ascii="Amiri" w:hAnsi="Amiri" w:eastAsia="Amiri" w:cs="Amiri"/>
          <w:color w:val="111111"/>
          <w:sz w:val="28"/>
          <w:sz w:val="28"/>
          <w:szCs w:val="28"/>
          <w:rtl w:val="true"/>
          <w:lang w:bidi="ar-SA"/>
        </w:rPr>
        <w:t>هنا، فيكون هو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فللزوج النصف وللزوجة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يعال نصيبهما؛ لأن العول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بأن نصيبهما لا يعال ثابت على تقدير مجامعتهما للولد وعدمه، وإن كانت العبارة توهم اختصاص الحكم بالثاني حيث عقبه به؛ وذلك لأنّ الجمهور يحكمون بالعول حيث يزيد السهام عن الفريضة، وهو كما يتحقق مع عدم الولد كما لو كان هناك أُختان للأبوين وزوج، فإنّ للأُختين الثلثين وللزوج النصف، فتعول الفريضة بواحد؛ لأنّ أصلها ستة للأختين أربعة وللزوج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تعول على تقدير مجامعتهما للأولاد، كما إذا كان الوارث بنتين وأبوين مع زوج أو زوجة، فإنّ البنتين والأبوين سهامهما تستغرق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فيعول نصيب أحد الزوجين بتمامه، فعندنا لا تعول الفريضة، بل يدخل النقص على من تقرب بالأب كالأختين في الأولى، وعندهم يزاد العائل على الفريضة ويقسم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على عدم العول على تقدير الزيادة بنصيب الزوجين مع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صحيحة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وتركت زوجها وأبويها وابنتها،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الربع ثلاثة أسهم من اثني عشر سهماً، وللأبوين لكلّ واحد منهما السدس سهمان من اثني عشر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الأبوين لا ينقصان كلّ واحد منهما من السدس شيئاً، وأنّ الزوج لا ينقص من الربع شيئاً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633" w:name="pg11069_116150"/>
    </w:p>
    <w:p>
      <w:pPr>
        <w:pStyle w:val="Heading4"/>
        <w:numPr>
          <w:ilvl w:val="3"/>
          <w:numId w:val="1"/>
        </w:numPr>
        <w:rPr/>
      </w:pPr>
      <w:bookmarkStart w:id="634" w:name="__RefHeading___Toc4216243_1067777946"/>
      <w:bookmarkStart w:id="635" w:name="_Toc233"/>
      <w:bookmarkEnd w:id="633"/>
      <w:bookmarkEnd w:id="634"/>
      <w:r>
        <w:rPr>
          <w:rtl w:val="true"/>
        </w:rPr>
        <w:t>سهم الزوجین اذا لم یکن هناک وارث اصلاً</w:t>
      </w:r>
      <w:bookmarkEnd w:id="63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وارث أصلاً من مناسب ولا مسابب، فالنصف للزوج، والباقى ردّ عليه، وللزوجة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يردّ عليها ؟ فيه أقوال ثلاثة أحدها يردّ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مع عدم الإمام، لا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وحسنة عمر بن أذينة قال 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محمد بن مسلم وبكيراً يرويان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وأبوين وبنت للزوج الربع ثلاثة أسهم من اثني عشر سهماً، وللأبوين السدسان أربعة أسهم من اثني عشر سهماً، وبقي خمسة أسهم فهو للبنت؛ لأنها لو كانت ذكراً لم يكن له غير خمسة من اثني عشر، وإن كانت اثنتين فلهما خمسة من اثني عشر سهماً؛ لأنهما لو كانا ذكرين لم يكن لهما غير ما بقى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إذا أردت أن تلقى العول فتجعل الفريضة لا تعول، فإنّما يدخل النقصان على الذين لهم الزيادة من الولد والأخوات من الأب والأم، فأما الزوج والإخوة للأُم فإنهم لا ينقصون ممّا سمّى الله شيئاً</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الكثيرة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هناك وارث أصلاً من مناسب ولا مسابب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هنا يقع في موضعين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الزوج والمشهور بين الأصحاب ثبوته مطلقاً، بل ادّعى جماعة منهم الشيخان</w:t>
      </w:r>
      <w:r>
        <w:rPr>
          <w:rStyle w:val="FootnoteAnchor"/>
          <w:rtl w:val="true"/>
        </w:rPr>
        <w:footnoteReference w:id="941"/>
      </w:r>
      <w:r>
        <w:rPr>
          <w:rFonts w:ascii="IRNazanin" w:hAnsi="IRNazanin" w:eastAsia="IRNazanin"/>
          <w:color w:val="111111"/>
          <w:sz w:val="28"/>
          <w:sz w:val="28"/>
          <w:szCs w:val="28"/>
          <w:rtl w:val="true"/>
          <w:lang w:bidi="fa-IR"/>
        </w:rPr>
        <w:t>والمرتضى</w:t>
      </w:r>
      <w:r>
        <w:rPr>
          <w:rStyle w:val="FootnoteAnchor"/>
          <w:rtl w:val="true"/>
        </w:rPr>
        <w:footnoteReference w:id="942"/>
      </w:r>
      <w:r>
        <w:rPr>
          <w:rFonts w:ascii="Amiri" w:hAnsi="Amiri" w:eastAsia="Amiri" w:cs="Amiri"/>
          <w:color w:val="111111"/>
          <w:sz w:val="28"/>
          <w:sz w:val="28"/>
          <w:szCs w:val="28"/>
          <w:rtl w:val="true"/>
          <w:lang w:bidi="ar-SA"/>
        </w:rPr>
        <w:t xml:space="preserve">، فيه الإجماع، ومن ثُمَّ لم ينقل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 كصحيحة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عبدالله فدعا بالجامعة فنظر فيها فإذن امرأة ماتت وتركت زوجها لا وارث 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 كلّه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يحوز المال إذا لم يكن غيره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توفيت ولم يعلم لها أحد ولها 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 الكثيرة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كلام سلار عدم الردّ عليه مطلقاً؛ لأنه قال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امرأة ولم تخلّف غير زوجها فالمال كله له بالتسمية والردّ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من القول بعدم الرد على الزوج كون الباقي للإمام؛ إذ لا وارث له حينئذ سواه،وهذا يدل على استضعافه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له بأن الأصل عدم استحقاق ذوي الفروض زيادة عليها إلا بحجة تقتضيه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الردّ آية أولي الأرحام</w:t>
      </w:r>
      <w:r>
        <w:rPr>
          <w:rStyle w:val="FootnoteAnchor"/>
          <w:rtl w:val="true"/>
        </w:rPr>
        <w:footnoteReference w:id="948"/>
      </w:r>
      <w:r>
        <w:rPr>
          <w:rFonts w:ascii="Amiri" w:hAnsi="Amiri" w:eastAsia="Amiri" w:cs="Amiri"/>
          <w:color w:val="111111"/>
          <w:sz w:val="28"/>
          <w:sz w:val="28"/>
          <w:szCs w:val="28"/>
          <w:rtl w:val="true"/>
          <w:lang w:bidi="ar-SA"/>
        </w:rPr>
        <w:t>، والرحميّة منتفية عن الزوج من حيث هو زوج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رواية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رد على زوج ولا زوجة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أن يطعن في صحة الأخبار السابقة وإن كثرت؛ لأنّ محمّد بن قيس وأبا بصير مشتركان بين الثقة والضعيف كما بيّناه مراراً، وصحتهما بالإضافة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الأخبار بالقول بموجب الخبر الأخير، فإنّا لا نعطي الزوج المال كله بالرد، بل نعطيه النصف بالتسمية والباقي بإجماع الطائفة، والرد المنفي هو ردّ ذوي الأرحام</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فالمذهب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الزوجة حيث لا وارث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مطلقاً؛ للأصل الدال على عدم الزيادة على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وتركت زوجها لا وارث لها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غيره فله المال والمرأة لها الربع، وما بقي فللإمام</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حال الغيبة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محمد بن مروان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رجل مات وترك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الباقي إلى الإمام</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الزوجة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عموم الدلالة كالسابقة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محمد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أبي عمير وأوصى إلي وترك امرأةٌ ولم يترك وارثاً غيرها، فكتبت إلى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 المرأة الربع، واحمل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الباقي إلينا</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وغيرها كموثقة جميل السابقة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مع كثرتها مشتركة في ضعف السند إلّا أنّها معتضدة مع الشهرة بالأصل، وإنّما يحتاج إليها شاهداً، ويحتاج إلى الدليل مثبت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w:t>
      </w:r>
      <w:r>
        <w:rPr>
          <w:rStyle w:val="FootnoteAnchor"/>
          <w:rtl w:val="true"/>
        </w:rPr>
        <w:footnoteReference w:id="955"/>
      </w:r>
      <w:r>
        <w:rPr>
          <w:rFonts w:ascii="Amiri" w:hAnsi="Amiri" w:eastAsia="Amiri" w:cs="Amiri"/>
          <w:color w:val="111111"/>
          <w:sz w:val="28"/>
          <w:sz w:val="28"/>
          <w:szCs w:val="28"/>
          <w:rtl w:val="true"/>
          <w:lang w:bidi="ar-SA"/>
        </w:rPr>
        <w:t>والعلّامة</w:t>
      </w:r>
      <w:r>
        <w:rPr>
          <w:rStyle w:val="FootnoteAnchor"/>
          <w:rtl w:val="true"/>
        </w:rPr>
        <w:footnoteReference w:id="956"/>
      </w:r>
      <w:r>
        <w:rPr>
          <w:rFonts w:ascii="IRNazanin" w:hAnsi="IRNazanin" w:eastAsia="IRNazanin"/>
          <w:color w:val="111111"/>
          <w:sz w:val="28"/>
          <w:sz w:val="28"/>
          <w:szCs w:val="28"/>
          <w:rtl w:val="true"/>
          <w:lang w:bidi="fa-IR"/>
        </w:rPr>
        <w:t xml:space="preserve">، على هذا القول مضافاً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بصحيحة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حمزة العلوي إلى أبي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لك أوصى إلى بمائة درهم وكنت أسمعه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لي فهو لمولاي، فمات وتركها ولم يأمر فيها بشيء، وله امرأتان، أما واحدة فلا أعرف لها موضعاً الساعة، وأما الأخرى بقم، ما الذي تأمر في هذه المائة درهم؟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أن تدفع هذه الدراهم إلى زوجتي الرجل، وحقهما من ذلك التُمْن إن كان له ولد فإن لم يكن له ولد فالربع، وتصدق بالباقي على مَنْ تعرف أن له حاجة إن شاء الله تعالى</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الشهيد في الشرح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المائة له بسبب الإقرار الصادر عن الميت، ولعله علم بالحال، وأمره بإعطاء الزوجتين لا يدلّ على أنه إرث لهما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كون السهم المذكور حقاً لهما على التفصيل الذي يقتضيه الإرث يدلّ دلالة ظاهرة على أنه بطريق الإرث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عليها مطلقاً كالزوج، وهو ظاهر المفيد؛ فإنّه 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مع الأزواج قريب ولا نسيب للميت ردّ باقي التركة على الأزواج</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استناده إلى صحيحة أبي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لها فقال امرأته ماتت وتركت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كون الحكم في حال حضور الإمام لفرضه موت الرجل والمرأة حين سأل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الحكم كذلك في حال الغيبة بطريق أولى، أو</w:t>
      </w:r>
      <w:r>
        <w:rPr>
          <w:rStyle w:val="FootnoteAnchor"/>
          <w:rtl w:val="true"/>
        </w:rPr>
        <w:footnoteReference w:id="961"/>
      </w:r>
      <w:r>
        <w:rPr>
          <w:rFonts w:ascii="Amiri" w:hAnsi="Amiri" w:eastAsia="Amiri" w:cs="Amiri"/>
          <w:color w:val="111111"/>
          <w:sz w:val="28"/>
          <w:sz w:val="28"/>
          <w:szCs w:val="28"/>
          <w:rtl w:val="true"/>
          <w:lang w:bidi="ar-SA"/>
        </w:rPr>
        <w:t>يستدل بها من حيث العموم المستفاد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مع صحة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مخالف للأصول لا يُنقل إلا عن المفيد في عبارة محتملة؛ لكون ذلك حكم الزوج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قال في كتاب الإعلام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المرأة إذا توفيت وخلفت زوجاً، لم تخلف وارثاً غيره من عصبة ولا ذي رحم أنّ المال كله للزوج النصف بالتسمية ، والنصف الآخر مردود عليه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عن قوله المذكور في كتاب الإعلام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وهو أنه يردّ عليها مع غيبة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الصدوق ابن بابويه في الفقيه</w:t>
      </w:r>
      <w:r>
        <w:rPr>
          <w:rStyle w:val="FootnoteAnchor"/>
          <w:rtl w:val="true"/>
        </w:rPr>
        <w:footnoteReference w:id="964"/>
      </w:r>
      <w:r>
        <w:rPr>
          <w:rFonts w:ascii="Amiri" w:hAnsi="Amiri" w:eastAsia="Amiri" w:cs="Amiri"/>
          <w:color w:val="111111"/>
          <w:sz w:val="28"/>
          <w:sz w:val="28"/>
          <w:szCs w:val="28"/>
          <w:rtl w:val="true"/>
          <w:lang w:bidi="ar-SA"/>
        </w:rPr>
        <w:t>، وتبعه الشيخ في كتابي الأخبار</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أنه قريب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الصواب</w:t>
      </w:r>
      <w:r>
        <w:rPr>
          <w:rStyle w:val="FootnoteAnchor"/>
          <w:rtl w:val="true"/>
        </w:rPr>
        <w:footnoteReference w:id="966"/>
      </w:r>
      <w:r>
        <w:rPr>
          <w:rFonts w:ascii="Amiri" w:hAnsi="Amiri" w:eastAsia="Amiri" w:cs="Amiri"/>
          <w:color w:val="111111"/>
          <w:sz w:val="28"/>
          <w:sz w:val="28"/>
          <w:szCs w:val="28"/>
          <w:rtl w:val="true"/>
          <w:lang w:bidi="ar-SA"/>
        </w:rPr>
        <w:t>، واختاره أيضاً نجيب الدين بن سعيد في الجامع</w:t>
      </w:r>
      <w:r>
        <w:rPr>
          <w:rStyle w:val="FootnoteAnchor"/>
          <w:rtl w:val="true"/>
        </w:rPr>
        <w:footnoteReference w:id="967"/>
      </w:r>
      <w:r>
        <w:rPr>
          <w:rFonts w:ascii="Amiri" w:hAnsi="Amiri" w:eastAsia="Amiri" w:cs="Amiri"/>
          <w:color w:val="111111"/>
          <w:sz w:val="28"/>
          <w:sz w:val="28"/>
          <w:szCs w:val="28"/>
          <w:rtl w:val="true"/>
          <w:lang w:bidi="ar-SA"/>
        </w:rPr>
        <w:t>، والعلّامة في التحرير والتلخيص والإرشاد</w:t>
      </w:r>
      <w:r>
        <w:rPr>
          <w:rStyle w:val="FootnoteAnchor"/>
          <w:rtl w:val="true"/>
        </w:rPr>
        <w:footnoteReference w:id="968"/>
      </w:r>
      <w:r>
        <w:rPr>
          <w:rFonts w:ascii="Amiri" w:hAnsi="Amiri" w:eastAsia="Amiri" w:cs="Amiri"/>
          <w:color w:val="111111"/>
          <w:sz w:val="28"/>
          <w:sz w:val="28"/>
          <w:szCs w:val="28"/>
          <w:rtl w:val="true"/>
          <w:lang w:bidi="ar-SA"/>
        </w:rPr>
        <w:t>، والشهيد في اللمعة</w:t>
      </w:r>
      <w:r>
        <w:rPr>
          <w:rStyle w:val="FootnoteAnchor"/>
          <w:rtl w:val="true"/>
        </w:rPr>
        <w:footnoteReference w:id="969"/>
      </w:r>
      <w:r>
        <w:rPr>
          <w:rFonts w:ascii="Amiri" w:hAnsi="Amiri" w:eastAsia="Amiri" w:cs="Amiri"/>
          <w:color w:val="111111"/>
          <w:sz w:val="28"/>
          <w:sz w:val="28"/>
          <w:szCs w:val="28"/>
          <w:rtl w:val="true"/>
          <w:lang w:bidi="ar-SA"/>
        </w:rPr>
        <w:t>، وجعلوه جامعاً بين الأخبار، بحمل ما دلّ على الردّ على حال الغيبة، والسابقة على حال الحضور؛ حذراً من إهمال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 ما قرّ به الشيخ فى ذلك أبعد مما بين المشرق والمغرب</w:t>
      </w:r>
      <w:r>
        <w:rPr>
          <w:rStyle w:val="FootnoteAnchor"/>
          <w:rtl w:val="true"/>
        </w:rPr>
        <w:footnoteReference w:id="970"/>
      </w:r>
      <w:r>
        <w:rPr>
          <w:rFonts w:ascii="Amiri" w:hAnsi="Amiri" w:eastAsia="Amiri" w:cs="Amiri"/>
          <w:color w:val="111111"/>
          <w:sz w:val="28"/>
          <w:sz w:val="28"/>
          <w:szCs w:val="28"/>
          <w:rtl w:val="true"/>
          <w:lang w:bidi="ar-SA"/>
        </w:rPr>
        <w:t>؛ لأن الجمع إنما يكون مع التعارض وإمكان الجمع، وهو منفي هنا؛ لأنّ فتوى الأصحاب لا يعارضها خبر الواحد، ومال الغير لا يحلّ بغيبته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 نحن سابقاً لك أن تستدلّ على صدق ما ادعاه ابن إدريس من البعد والزيادة عنه بأنّ الخبر الصحيح دلّ على السؤال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وهو حي ظاهر عن رجل مات وترك امرأته، فكيف يحمل الجواب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غيبة الإمام المتأخرة عن الجواب بأزيد من مائة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يقتضي البعد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التعارض فليس بجيّد؛ لأنّ فتوى الأصحاب مختلفة، والأخبار متعارضة، فلابد من مراعاة الجمع بينها لمن يعتبر خبر الواحد، خصوصاً مع صحته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حمل الخبر أيضاً على أن الزوجة قريبة للزوج، فترث الباقي بالقرابة</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عليه برواية محمّد بن القاسم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امرأةٌ قرابة ليس له قرابة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636" w:name="pg11069_116156"/>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حجب الإخوة فإنّهم يمنعون الأُمّ عمّا زاد على السدس بشروط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رجلين فصاعداً، أو رجلاً وامرأتين، أو أربع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p>
    <w:p>
      <w:pPr>
        <w:pStyle w:val="Heading4"/>
        <w:numPr>
          <w:ilvl w:val="3"/>
          <w:numId w:val="1"/>
        </w:numPr>
        <w:rPr/>
      </w:pPr>
      <w:bookmarkStart w:id="637" w:name="__RefHeading___Toc4216245_1067777946"/>
      <w:bookmarkStart w:id="638" w:name="_Toc234"/>
      <w:bookmarkEnd w:id="637"/>
      <w:r>
        <w:rPr>
          <w:rtl w:val="true"/>
        </w:rPr>
        <w:t>حجب الإخوة فإنّهم يمنعون الأم عما زاد على السدس</w:t>
      </w:r>
      <w:bookmarkEnd w:id="638"/>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639" w:name="__RefHeading___Toc4216247_1067777946"/>
      <w:bookmarkStart w:id="640" w:name="_Toc235"/>
      <w:bookmarkEnd w:id="639"/>
      <w:r>
        <w:rPr>
          <w:rtl w:val="true"/>
        </w:rPr>
        <w:t>حجب الاخوه للام عما زاد علی السدس</w:t>
      </w:r>
      <w:bookmarkEnd w:id="640"/>
    </w:p>
    <w:p>
      <w:pPr>
        <w:pStyle w:val="BookText"/>
        <w:rPr/>
      </w:pPr>
      <w:r>
        <w:rPr>
          <w:rFonts w:ascii="Amiri" w:hAnsi="Amiri" w:eastAsia="Amiri" w:cs="Amiri"/>
          <w:color w:val="111111"/>
          <w:sz w:val="28"/>
          <w:sz w:val="28"/>
          <w:szCs w:val="28"/>
          <w:rtl w:val="true"/>
          <w:lang w:bidi="ar-SA"/>
        </w:rPr>
        <w:t>حجب الأم عن الثلث إلى السدس بالإخوة المذكورين إذا كانوا ثلاثة فصاعداً هو المعلوم من مدلول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فَلِأُمِّهِ الثُّلْتُ فَإِن كَانَ لَهُ إِخْوَةٌ فَلِأُمِّهِ السُّدُسُ</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الاكتفاء باثنين ذكرين وبواحد واثنتين وبأربع أخوات فثابت بالسنة والإجماع، مع أنّ الاثنين يمكن دخولهما في صيغة الجمع حقيقةً على قول بعض الأصوليين وأهل العربية</w:t>
      </w:r>
      <w:r>
        <w:rPr>
          <w:rStyle w:val="FootnoteAnchor"/>
          <w:rtl w:val="true"/>
        </w:rPr>
        <w:footnoteReference w:id="975"/>
      </w:r>
      <w:r>
        <w:rPr>
          <w:rFonts w:ascii="Amiri" w:hAnsi="Amiri" w:eastAsia="Amiri" w:cs="Amiri"/>
          <w:color w:val="111111"/>
          <w:sz w:val="28"/>
          <w:sz w:val="28"/>
          <w:szCs w:val="28"/>
          <w:rtl w:val="true"/>
          <w:lang w:bidi="ar-SA"/>
        </w:rPr>
        <w:t>، ومجازاً على قول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واقع في القرآن</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ابن عباس أنه كان يشترط كونهم ثلاثة فصاعداً، وأنه قال لعثمان حين حكم بحجبها باثنين كيف تردّها إلى السدس بالأخوين وليسا بإخوة في لغة قومك؟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ردّ شيء كان قبلي ومضى في البلدان وتوارث الناس به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بذلك إلى إجماعهم عليه قبل أن يظهر ابن عباس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من الثلث إذا لم يكن ولد إلا أخوان أو أربع أخوات</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عن أبي العباس البقباق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 الميت أخوين فهم لا إخوة مع الميت حجبا الأم، فإن كان واحداً لم يحجب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 أربع أخوات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كفرةً ولا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يحجب القاتل؟ فيه تردّد، والظاهر أنه لا 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حجبن الأم من الثلث؛ لأنّهنّ بمنزلة أخوين، وإن كنّ ثلاثاً لم يحجبن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عن الثلث إلا أخوان أو أربع أخوات لأب لأب</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الاكتفاء بالذكر والأنثيين فمستفاد من الأمرين؛ لأن الواحد بمنزلة الاثنتين ،والاثنتين بمنزلة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تعبير المصنّف بالرجلين والرجل والمرأتين والأربع نساء وقع على سبيل المثال،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عبّر بالأخوين أو الذكرين والأختين أو الأنثيين كان أجود ليشمل الصغير منهما والكبير؛ للإجماع على عدم اشتراط الرجولية وما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يكونواكفرة ولا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يحجب القاتل؟ فيه تردّد، والظاهر أنه لا 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أصحابنا في أنّ الأخ الكافر والمملوك لا يحجب الأم، وهو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والمشرك يحجبان إذا لم يرثا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روى الفضيل بن يسار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القاتل فالمشهور أنّه مثلهما في عدم الحجب بل ادّعى الشيخ في الخلاف عليه الإجماع</w:t>
      </w:r>
      <w:r>
        <w:rPr>
          <w:rStyle w:val="FootnoteAnchor"/>
          <w:rtl w:val="true"/>
        </w:rPr>
        <w:footnoteReference w:id="983"/>
      </w:r>
      <w:r>
        <w:rPr>
          <w:rFonts w:ascii="Amiri" w:hAnsi="Amiri" w:eastAsia="Amiri" w:cs="Amiri"/>
          <w:color w:val="111111"/>
          <w:sz w:val="28"/>
          <w:sz w:val="28"/>
          <w:szCs w:val="28"/>
          <w:rtl w:val="true"/>
          <w:lang w:bidi="ar-SA"/>
        </w:rPr>
        <w:t>لمشاركته لهما في العلة الموجبة للحكم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مما ذكر، ومن عموم الآية</w:t>
      </w:r>
      <w:r>
        <w:rPr>
          <w:rStyle w:val="FootnoteAnchor"/>
          <w:rtl w:val="true"/>
        </w:rPr>
        <w:footnoteReference w:id="984"/>
      </w:r>
      <w:r>
        <w:rPr>
          <w:rFonts w:ascii="Amiri" w:hAnsi="Amiri" w:eastAsia="Amiri" w:cs="Amiri"/>
          <w:color w:val="111111"/>
          <w:sz w:val="28"/>
          <w:sz w:val="28"/>
          <w:szCs w:val="28"/>
          <w:rtl w:val="true"/>
          <w:lang w:bidi="ar-SA"/>
        </w:rPr>
        <w:t>، وصدق الإخوة على القاتل، ومنع التعدي؛ فإنّ العلة ليست منصوصةٌ بل مستنبطة، فيكون الإلحاق بها قياساً لا يقول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ممنوع؛ فإنّ الصدوقين</w:t>
      </w:r>
      <w:r>
        <w:rPr>
          <w:rStyle w:val="FootnoteAnchor"/>
          <w:rtl w:val="true"/>
        </w:rPr>
        <w:footnoteReference w:id="985"/>
      </w:r>
      <w:r>
        <w:rPr>
          <w:rFonts w:ascii="Amiri" w:hAnsi="Amiri" w:eastAsia="Amiri" w:cs="Amiri"/>
          <w:color w:val="111111"/>
          <w:sz w:val="28"/>
          <w:sz w:val="28"/>
          <w:szCs w:val="28"/>
          <w:rtl w:val="true"/>
          <w:lang w:bidi="ar-SA"/>
        </w:rPr>
        <w:t>وابن أبي عقيل</w:t>
      </w:r>
      <w:r>
        <w:rPr>
          <w:rStyle w:val="FootnoteAnchor"/>
          <w:rtl w:val="true"/>
        </w:rPr>
        <w:footnoteReference w:id="986"/>
      </w:r>
      <w:r>
        <w:rPr>
          <w:rFonts w:ascii="Amiri" w:hAnsi="Amiri" w:eastAsia="Amiri" w:cs="Amiri"/>
          <w:color w:val="111111"/>
          <w:sz w:val="28"/>
          <w:sz w:val="28"/>
          <w:szCs w:val="28"/>
          <w:rtl w:val="true"/>
          <w:lang w:bidi="ar-SA"/>
        </w:rPr>
        <w:t>قالوا بحجب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وعلّلوا حجب الإخوة بما روي من أنّهم عياله وعليه نفقتهم</w:t>
      </w:r>
      <w:r>
        <w:rPr>
          <w:rStyle w:val="FootnoteAnchor"/>
          <w:rtl w:val="true"/>
        </w:rPr>
        <w:footnoteReference w:id="987"/>
      </w:r>
      <w:r>
        <w:rPr>
          <w:rFonts w:ascii="Amiri" w:hAnsi="Amiri" w:eastAsia="Amiri" w:cs="Amiri"/>
          <w:color w:val="111111"/>
          <w:sz w:val="28"/>
          <w:sz w:val="28"/>
          <w:szCs w:val="28"/>
          <w:rtl w:val="true"/>
          <w:lang w:bidi="ar-SA"/>
        </w:rPr>
        <w:t>، ونفقة القاتل لا تسقط عن الأب، بخلاف المملوك، أما الكافر فقد تقدّم أنّ نفقته واجبة حيث يكون معصوم الدم</w:t>
      </w:r>
      <w:r>
        <w:rPr>
          <w:rStyle w:val="FootnoteAnchor"/>
          <w:rtl w:val="true"/>
        </w:rPr>
        <w:footnoteReference w:id="988"/>
      </w:r>
      <w:r>
        <w:rPr>
          <w:rFonts w:ascii="Amiri" w:hAnsi="Amiri" w:eastAsia="Amiri" w:cs="Amiri"/>
          <w:color w:val="111111"/>
          <w:sz w:val="28"/>
          <w:sz w:val="28"/>
          <w:szCs w:val="28"/>
          <w:rtl w:val="true"/>
          <w:lang w:bidi="ar-SA"/>
        </w:rPr>
        <w:t>لكنه خرج بنص خاص</w:t>
      </w:r>
      <w:r>
        <w:rPr>
          <w:rStyle w:val="FootnoteAnchor"/>
          <w:rtl w:val="true"/>
        </w:rPr>
        <w:footnoteReference w:id="989"/>
      </w:r>
      <w:r>
        <w:rPr>
          <w:rFonts w:ascii="Amiri" w:hAnsi="Amiri" w:eastAsia="Amiri" w:cs="Amiri"/>
          <w:color w:val="111111"/>
          <w:sz w:val="28"/>
          <w:sz w:val="28"/>
          <w:szCs w:val="28"/>
          <w:rtl w:val="true"/>
          <w:lang w:bidi="ar-SA"/>
        </w:rPr>
        <w:t>، فيبقى غيره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حياة الأب في حجب الإخوة الأم هو المشهور بين الأصحاب، ذكره الشيخ</w:t>
      </w:r>
      <w:r>
        <w:rPr>
          <w:rStyle w:val="FootnoteAnchor"/>
          <w:rtl w:val="true"/>
        </w:rPr>
        <w:footnoteReference w:id="990"/>
      </w:r>
      <w:r>
        <w:rPr>
          <w:rFonts w:ascii="IRNazanin" w:hAnsi="IRNazanin" w:eastAsia="IRNazanin"/>
          <w:color w:val="111111"/>
          <w:sz w:val="28"/>
          <w:sz w:val="28"/>
          <w:szCs w:val="28"/>
          <w:rtl w:val="true"/>
          <w:lang w:bidi="fa-IR"/>
        </w:rPr>
        <w:t>والأتباع</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والكيذري في إصباح الشيعة،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المتأخرين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مروي بطريق ضعيف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لا تنقص من الثلث أبداً إلا مع الولد والإخوة إذا كان الأب حيّاً</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موقوف زرارة </w:t>
      </w:r>
      <w:r>
        <w:rPr>
          <w:rStyle w:val="FootnoteAnchor"/>
          <w:rtl w:val="true"/>
        </w:rPr>
        <w:footnoteReference w:id="993"/>
      </w:r>
      <w:r>
        <w:rPr>
          <w:rFonts w:ascii="Amiri" w:hAnsi="Amiri" w:eastAsia="Amiri" w:cs="Amiri"/>
          <w:color w:val="111111"/>
          <w:sz w:val="28"/>
          <w:sz w:val="28"/>
          <w:szCs w:val="28"/>
          <w:rtl w:val="true"/>
          <w:lang w:bidi="ar-SA"/>
        </w:rPr>
        <w:t>أيضاً، ويؤيّده التعليل بأنّ علّة الحجب التوفير على الأب لأجل نفقته وعياله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الأصحاب إلى عدم اشتراط ذلك، وهو الظاهر من كلام الصدوق؛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خلّفت زوجها وأُمها وإخوة فللأم السدس والباقي يرد عليها</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حجب الإخوة لها عما زاد عن السدس بطريق الفريضة، وإنّما يثبت لها الباقي بعموم آية أولي الأرحام</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مشروطة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القول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فَلِأُمِّهِ السُّدُسُ</w:t>
      </w:r>
      <w:r>
        <w:rPr>
          <w:rStyle w:val="FootnoteAnchor"/>
          <w:rtl w:val="true"/>
        </w:rPr>
        <w:footnoteReference w:id="996"/>
      </w:r>
      <w:r>
        <w:rPr>
          <w:rFonts w:ascii="Amiri" w:hAnsi="Amiri" w:eastAsia="Amiri" w:cs="Amiri"/>
          <w:color w:val="111111"/>
          <w:sz w:val="28"/>
          <w:sz w:val="28"/>
          <w:szCs w:val="28"/>
          <w:rtl w:val="true"/>
          <w:lang w:bidi="ar-SA"/>
        </w:rPr>
        <w:t xml:space="preserve">، وضعف الروايات المخرجة عن حكم الأصل بالحجب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دلالة الآية بأن سياقها يدل على أن حجب الإخوة لها مفروض فيما لو ورثه أبواه المستلزم لوجود الأب؛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وَوَرِثَهُ أَبَوَاهُ فَلِأُمِّهِ الثُّلُثُ فَإِن كَانَ لَهُ إِخْوَةٌ فَلِأُمِّهِ السُّدُسُ</w:t>
      </w:r>
      <w:r>
        <w:rPr>
          <w:rStyle w:val="FootnoteAnchor"/>
          <w:rtl w:val="true"/>
        </w:rPr>
        <w:footnoteReference w:id="997"/>
      </w:r>
      <w:r>
        <w:rPr>
          <w:rFonts w:ascii="Amiri" w:hAnsi="Amiri" w:eastAsia="Amiri" w:cs="Amiri"/>
          <w:color w:val="111111"/>
          <w:sz w:val="28"/>
          <w:sz w:val="28"/>
          <w:szCs w:val="28"/>
          <w:rtl w:val="true"/>
          <w:lang w:bidi="ar-SA"/>
        </w:rPr>
        <w:t>، فجعل لها السدس مع الإخوة حيث يرثه أبواه، فلا يثبت الحجب بدون ذلك؛ عملاً بالأصل، ويبقى الخبر شاهداً وإن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زرارة أيضاً بسند يقرب من الصحة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امرأة تركت زوجها وأُمّها وإخوتها لأمها وإخوة لأبيها وأُمها،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لزوجها النصف، ولأُمّها السدس، وللإخوة من الأُمّ الثلث، وسقط الإخوة من الأُم والأب</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أيضاً بهذا الطريق في أمّ وأخوات لأب وأم وأخوات لأمّ أنّ للأُمّ السدس ،ولكلالة الأب الثلثين ، ولكلالة الأمّ السدس</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يدلان على حجب الإخوة الأُمّ مع عدم الأب، إلا أنهما متروكتا العمل بإجماع الطائفة؛ لا تفاقهم على أنّ الإخوة لا يرثون مع الأُمّ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مذهب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للأب والأم أو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وجودهم منفصلين لا حملاً تردّد أظهره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الشيخ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أو إلزامهم بمعتقدهم</w:t>
      </w:r>
      <w:r>
        <w:rPr>
          <w:rStyle w:val="FootnoteAnchor"/>
          <w:rtl w:val="true"/>
        </w:rPr>
        <w:footnoteReference w:id="1000"/>
      </w:r>
      <w:r>
        <w:rPr>
          <w:rFonts w:ascii="Amiri" w:hAnsi="Amiri" w:eastAsia="Amiri" w:cs="Amiri"/>
          <w:color w:val="111111"/>
          <w:sz w:val="28"/>
          <w:sz w:val="28"/>
          <w:szCs w:val="28"/>
          <w:rtl w:val="true"/>
          <w:lang w:bidi="ar-SA"/>
        </w:rPr>
        <w:t>، بمعنى أنّ الأُمّ لو كانت ترى</w:t>
      </w:r>
      <w:r>
        <w:rPr>
          <w:rStyle w:val="FootnoteAnchor"/>
          <w:rtl w:val="true"/>
        </w:rPr>
        <w:footnoteReference w:id="1001"/>
      </w:r>
      <w:r>
        <w:rPr>
          <w:rFonts w:ascii="Amiri" w:hAnsi="Amiri" w:eastAsia="Amiri" w:cs="Amiri"/>
          <w:color w:val="111111"/>
          <w:sz w:val="28"/>
          <w:sz w:val="28"/>
          <w:szCs w:val="28"/>
          <w:rtl w:val="true"/>
          <w:lang w:bidi="ar-SA"/>
        </w:rPr>
        <w:t>ذلك جاز للأخوات التناول؛ للنص الوارد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إلزامهم بمعتقدهم في ذلك ونظائره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يكونوا للأب والأم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الشرط عندنا موضع ،وفاق، ورواه زرارة </w:t>
      </w:r>
      <w:r>
        <w:rPr>
          <w:rStyle w:val="FootnoteAnchor"/>
          <w:rtl w:val="true"/>
        </w:rPr>
        <w:footnoteReference w:id="1003"/>
      </w:r>
      <w:r>
        <w:rPr>
          <w:rFonts w:ascii="Amiri" w:hAnsi="Amiri" w:eastAsia="Amiri" w:cs="Amiri"/>
          <w:color w:val="111111"/>
          <w:sz w:val="28"/>
          <w:sz w:val="28"/>
          <w:szCs w:val="28"/>
          <w:rtl w:val="true"/>
          <w:lang w:bidi="ar-SA"/>
        </w:rPr>
        <w:t>وعبيد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الإخوة من الأم لا يحجبون الأم</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الطريق ضعف، والآية</w:t>
      </w:r>
      <w:r>
        <w:rPr>
          <w:rStyle w:val="FootnoteAnchor"/>
          <w:rtl w:val="true"/>
        </w:rPr>
        <w:footnoteReference w:id="1005"/>
      </w:r>
      <w:r>
        <w:rPr>
          <w:rFonts w:ascii="Amiri" w:hAnsi="Amiri" w:eastAsia="Amiri" w:cs="Amiri"/>
          <w:color w:val="111111"/>
          <w:sz w:val="28"/>
          <w:sz w:val="28"/>
          <w:szCs w:val="28"/>
          <w:rtl w:val="true"/>
          <w:lang w:bidi="ar-SA"/>
        </w:rPr>
        <w:t>عامة، والعامة أخذوا بعمومها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اشتراط وجودهم منفصلين لا حملاً تردّد أظهره أنّه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اشتراط انفصالهم؛ للشك في تحقق الإخوة قبل ذلك، ولا نتفاء العلة، وهي إنفاق الأب عليهم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خصوص رواية العلاء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الطفل والوليد لا يحجب ولا يرث إلا ما أذن بالصراخ ولا شيء أكنه البطن وإن تحرّك إلا ما اختلف عليه الليل والنهار</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يحجبها أولاد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الخناثى أقل من أربعة؛ لاحتمال أن يكونوا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مما ذكر، ومن عموم حجب الإخوة، وأصالة عدم اشتراط الانفصال والقائل بهذا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الدروس نسب عدم حجب الحمل إلى قول</w:t>
      </w:r>
      <w:r>
        <w:rPr>
          <w:rStyle w:val="FootnoteAnchor"/>
          <w:rtl w:val="true"/>
        </w:rPr>
        <w:footnoteReference w:id="1007"/>
      </w:r>
      <w:r>
        <w:rPr>
          <w:rFonts w:ascii="Amiri" w:hAnsi="Amiri" w:eastAsia="Amiri" w:cs="Amiri"/>
          <w:color w:val="111111"/>
          <w:sz w:val="28"/>
          <w:sz w:val="28"/>
          <w:szCs w:val="28"/>
          <w:rtl w:val="true"/>
          <w:lang w:bidi="ar-SA"/>
        </w:rPr>
        <w:t>مشعراً بضعفه، وكثير منهم لم يتعرّضوا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يحجبها أولاد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صدق كونهم إخوة الذي هو شرط الحجب، ولأصالة عدمه، مع عموم دليل الإرث</w:t>
      </w:r>
      <w:r>
        <w:rPr>
          <w:rStyle w:val="FootnoteAnchor"/>
          <w:rtl w:val="true"/>
        </w:rPr>
        <w:footnoteReference w:id="1008"/>
      </w:r>
      <w:r>
        <w:rPr>
          <w:rFonts w:ascii="Amiri" w:hAnsi="Amiri" w:eastAsia="Amiri" w:cs="Amiri"/>
          <w:color w:val="111111"/>
          <w:sz w:val="28"/>
          <w:sz w:val="28"/>
          <w:szCs w:val="28"/>
          <w:rtl w:val="true"/>
          <w:lang w:bidi="ar-SA"/>
        </w:rPr>
        <w:t>للثلث،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 الخناثى أقل من أربعة؛ لاحتمال أن يكونوا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شرط حجب الإخوة أن يكونوا أخوين أو أربع أخوات أو ما تركب من الأمرين وكان الخنثى ليس طبيعةً ثالثة بل منحصراً في الذكر والأنثى، وإنما حاله مشتبه لم يتحقق الشرط فيهم بدون الأربع؛ لاحتمال أن يكونوا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الدروس قوياً القرعة؛ للاشتباه</w:t>
      </w:r>
      <w:r>
        <w:rPr>
          <w:rStyle w:val="FootnoteAnchor"/>
          <w:rtl w:val="true"/>
        </w:rPr>
        <w:footnoteReference w:id="1009"/>
      </w:r>
      <w:r>
        <w:rPr>
          <w:rFonts w:ascii="Amiri" w:hAnsi="Amiri" w:eastAsia="Amiri" w:cs="Amiri"/>
          <w:color w:val="111111"/>
          <w:sz w:val="28"/>
          <w:sz w:val="28"/>
          <w:szCs w:val="28"/>
          <w:rtl w:val="true"/>
          <w:lang w:bidi="ar-SA"/>
        </w:rPr>
        <w:t>، وهي لكلّ أمر مشتبه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ما اختاره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الحجب إلا مع وجود الإخوة وهو غير متحقق هنا؛ لأنّ الخنثى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حقيقةً، ولما لم يقصر عن كونه أختاً فالقدر المعلوم من حكمه مساواته لها </w:t>
      </w:r>
      <w:r>
        <w:rPr>
          <w:rFonts w:eastAsia="Amiri" w:cs="Amiri" w:ascii="Amiri" w:hAnsi="Amiri"/>
          <w:color w:val="111111"/>
          <w:sz w:val="28"/>
          <w:szCs w:val="28"/>
          <w:rtl w:val="true"/>
          <w:lang w:bidi="ar-SA"/>
        </w:rPr>
        <w:t xml:space="preserve">. </w:t>
      </w:r>
      <w:bookmarkStart w:id="641" w:name="pg11069_116162"/>
    </w:p>
    <w:p>
      <w:pPr>
        <w:pStyle w:val="Heading3"/>
        <w:numPr>
          <w:ilvl w:val="2"/>
          <w:numId w:val="1"/>
        </w:numPr>
        <w:rPr/>
      </w:pPr>
      <w:bookmarkStart w:id="642" w:name="__RefHeading___Toc4216249_1067777946"/>
      <w:bookmarkStart w:id="643" w:name="_Toc236"/>
      <w:bookmarkEnd w:id="641"/>
      <w:bookmarkEnd w:id="642"/>
      <w:r>
        <w:rPr>
          <w:rtl w:val="true"/>
        </w:rPr>
        <w:t>المقدمة الرابعة في مقادير السهام واجتماعها</w:t>
      </w:r>
      <w:bookmarkEnd w:id="643"/>
    </w:p>
    <w:p>
      <w:pPr>
        <w:pStyle w:val="Heading4"/>
        <w:numPr>
          <w:ilvl w:val="3"/>
          <w:numId w:val="1"/>
        </w:numPr>
        <w:rPr/>
      </w:pPr>
      <w:bookmarkStart w:id="644" w:name="__RefHeading___Toc4216251_1067777946"/>
      <w:bookmarkStart w:id="645" w:name="_Toc237"/>
      <w:bookmarkEnd w:id="644"/>
      <w:r>
        <w:rPr>
          <w:rtl w:val="true"/>
        </w:rPr>
        <w:t>اشارة</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والربع والثمن والثلثان والثلث والسدس </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4216253_1067777946"/>
      <w:bookmarkStart w:id="647" w:name="_Toc238"/>
      <w:bookmarkEnd w:id="646"/>
      <w:r>
        <w:rPr>
          <w:rtl w:val="true"/>
        </w:rPr>
        <w:t>سهم النصف</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 نصيب الزوج مع عدم الولد وإن نزل، وسهم البنت والأخت للأب والأُم، أو الأُخت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والربع والثمن والثلثان والثلث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السهام المفروضة للوارث في الكتاب العزيز ستة، ويعبر عنها بعبارات أطولها وأوضحها ما ذكره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ونصفه، ونصف نصفه والثلثان، ونصفهما، ونصف نصفهما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جعلها خمسةً؛ لأنّ الثلثين تضعيف الثلث وهما نصيب البنتين فصاعداً، فلا ينفردان باسم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مستحقهما إذا كان ثلاثة فصاعداً لا يكون لكلّ واحد ثلث، بل للمجموع الثلثان ؛فلذلك جعلا سهماً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أخصر العبارات عنها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الربع والثلث وضعف كل ونصفه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فالنصف نصيب الزوج مع عدم الولد وإن نزل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بالنصف؛ لأنّه أكبر كسر مفرد، وهو سهم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الله تعالى في كتابه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إذا لم يكن لزوجته فرع ،وارث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 إِن لَّمْ يَكُن لَّهُنَّ وَلَدٌ</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الولد كالولد هنا إجماعاً؛ إذ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بالحقيقة أو بإعمال اللفظ في حقيقته ومجازه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فرعها المذكور إما بأن لا يكون لها فرع أو لها فرع غير وارث كرقيق</w:t>
      </w:r>
      <w:r>
        <w:rPr>
          <w:rFonts w:eastAsia="Amiri" w:cs="Amiri" w:ascii="Amiri" w:hAnsi="Amiri"/>
          <w:color w:val="111111"/>
          <w:sz w:val="28"/>
          <w:szCs w:val="28"/>
          <w:rtl w:val="true"/>
          <w:lang w:bidi="ar-SA"/>
        </w:rPr>
        <w:t xml:space="preserve">. </w:t>
      </w:r>
      <w:bookmarkStart w:id="648" w:name="pg11069_116163"/>
    </w:p>
    <w:p>
      <w:pPr>
        <w:pStyle w:val="Heading4"/>
        <w:numPr>
          <w:ilvl w:val="3"/>
          <w:numId w:val="1"/>
        </w:numPr>
        <w:rPr/>
      </w:pPr>
      <w:bookmarkStart w:id="649" w:name="__RefHeading___Toc4216255_1067777946"/>
      <w:bookmarkStart w:id="650" w:name="_Toc239"/>
      <w:bookmarkEnd w:id="648"/>
      <w:bookmarkEnd w:id="649"/>
      <w:r>
        <w:rPr>
          <w:rtl w:val="true"/>
        </w:rPr>
        <w:t>سهم والربع والثمن</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 سهم الزوج مع الولد وإن نزل، والزوجة مع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والثمن سهم الزوجة مع الولد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ذكره بعضهم</w:t>
      </w:r>
      <w:r>
        <w:rPr>
          <w:rStyle w:val="FootnoteAnchor"/>
          <w:rtl w:val="true"/>
        </w:rPr>
        <w:footnoteReference w:id="1012"/>
      </w:r>
      <w:r>
        <w:rPr>
          <w:rFonts w:ascii="Amiri" w:hAnsi="Amiri" w:eastAsia="Amiri" w:cs="Amiri"/>
          <w:color w:val="111111"/>
          <w:sz w:val="28"/>
          <w:sz w:val="28"/>
          <w:szCs w:val="28"/>
          <w:rtl w:val="true"/>
          <w:lang w:bidi="ar-SA"/>
        </w:rPr>
        <w:t>، وأهمله الأكثر وهو حسن؛ لما عهد من أن الممنوع من الإرث لا يحجب غيره في نظائره، مع احتمال عدم اشتراطه؛ نظراً إلى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وَإِن كَانَتْ وَحِدَةٌ فَلَهَا النِّصْفُ</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لأبوين أو لأب،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أُخْتٌ فَلَهَا نِصْفُ مَا تَرَكَ</w:t>
      </w:r>
      <w:r>
        <w:rPr>
          <w:rStyle w:val="FootnoteAnchor"/>
          <w:rtl w:val="true"/>
        </w:rPr>
        <w:footnoteReference w:id="1014"/>
      </w:r>
      <w:r>
        <w:rPr>
          <w:rFonts w:ascii="Amiri" w:hAnsi="Amiri" w:eastAsia="Amiri" w:cs="Amiri"/>
          <w:color w:val="111111"/>
          <w:sz w:val="28"/>
          <w:sz w:val="28"/>
          <w:szCs w:val="28"/>
          <w:rtl w:val="true"/>
          <w:lang w:bidi="ar-SA"/>
        </w:rPr>
        <w:t>واحترز بالقيد عن الأخت للأُم؛ لأن لها السدس للآية الآتية</w:t>
      </w:r>
      <w:r>
        <w:rPr>
          <w:rStyle w:val="FootnoteAnchor"/>
          <w:rtl w:val="true"/>
        </w:rPr>
        <w:footnoteReference w:id="10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ويجب تقييد البنت والأخت بكونهما منفردتين؛ إذ لو اجتمعتا مع إخوتهن لم يكن نصيبهن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 سهم الزوج مع الولد وإن نزل، والزوجة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الربع نصيب اثنين وقد ذكره الله تعالى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الزوج الذي لزوجته فرع ،وارث سواء كان الفرع منه أم 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لَهُنَّ وَلَدٌ فَلَكُمُ الرُّبُعُ مِمَّا تَرَكْنَ</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له في حالتيه ضعف ما للزوجة في حالتيها؛ لأن فيه ذكورة تقتضي ذلك، كالابن مع البنت إلا ما 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فأزيد التي ليس لزوجها فرع كذلك،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 تَرَكْتُمْ إِن لَّمْ يَكُن لَّكُمْ وَلَد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والثمن سهم الزوجة مع الولد وإن نزل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سهم الزوجة فأكثر مع ولد زوجها الوارث كما مرّ، سواء كان منها أيضاً أم 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وَلَدٌ فَلَهُنَّ الثُّمُنُ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651" w:name="pg11069_116164"/>
    </w:p>
    <w:p>
      <w:pPr>
        <w:pStyle w:val="Heading4"/>
        <w:numPr>
          <w:ilvl w:val="3"/>
          <w:numId w:val="1"/>
        </w:numPr>
        <w:rPr/>
      </w:pPr>
      <w:bookmarkStart w:id="652" w:name="__RefHeading___Toc4216257_1067777946"/>
      <w:bookmarkStart w:id="653" w:name="_Toc240"/>
      <w:bookmarkEnd w:id="651"/>
      <w:bookmarkEnd w:id="652"/>
      <w:r>
        <w:rPr>
          <w:rtl w:val="true"/>
        </w:rPr>
        <w:t>سهم الثلثان والثلث</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والثلثان سهم البنتين فصاعداً، والأختين فصاعداً للأب والأُم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والثلثان سهم البنتين فصاعداً، والأختين فصاعداً للأب والأم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الثلثان جعلهما الله تعالى لصنفين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البنتان فصاعداً إذا انفردن عن الإخوة،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فَلَهُنَّ ثُلُنَا مَا تَرَكَ</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سبحانه الثلثين نصيب ما زاد عن اثنتين، ولم يذكر حكم الاثنتين في حالة الانفراد، وإنما ذكرهما في حالة الاجتماع بالذكر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1020"/>
      </w:r>
      <w:r>
        <w:rPr>
          <w:rFonts w:ascii="Amiri" w:hAnsi="Amiri" w:eastAsia="Amiri" w:cs="Amiri"/>
          <w:color w:val="111111"/>
          <w:sz w:val="28"/>
          <w:sz w:val="28"/>
          <w:szCs w:val="28"/>
          <w:rtl w:val="true"/>
          <w:lang w:bidi="ar-SA"/>
        </w:rPr>
        <w:t>، ولكن وقع الإجماع بعد عصر الصحابة على أن للابنتين الثلثين كالأزيد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وجهه،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الإجماع</w:t>
      </w:r>
      <w:r>
        <w:rPr>
          <w:rStyle w:val="FootnoteAnchor"/>
          <w:rtl w:val="true"/>
        </w:rPr>
        <w:footnoteReference w:id="1021"/>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بالرواية</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بالقياس</w:t>
      </w:r>
      <w:r>
        <w:rPr>
          <w:rStyle w:val="FootnoteAnchor"/>
          <w:rtl w:val="true"/>
        </w:rPr>
        <w:footnoteReference w:id="1023"/>
      </w:r>
      <w:r>
        <w:rPr>
          <w:rFonts w:ascii="Amiri" w:hAnsi="Amiri" w:eastAsia="Amiri" w:cs="Amiri"/>
          <w:color w:val="111111"/>
          <w:sz w:val="28"/>
          <w:sz w:val="28"/>
          <w:szCs w:val="28"/>
          <w:rtl w:val="true"/>
          <w:lang w:bidi="ar-SA"/>
        </w:rPr>
        <w:t>، حيث إنّ الله تعالى جعل للواحدة ،النصف، فيكون لما فوقها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على أنّ ذلك مستفاد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1024"/>
      </w:r>
      <w:r>
        <w:rPr>
          <w:rFonts w:ascii="Amiri" w:hAnsi="Amiri" w:eastAsia="Amiri" w:cs="Amiri"/>
          <w:color w:val="111111"/>
          <w:sz w:val="28"/>
          <w:sz w:val="28"/>
          <w:szCs w:val="28"/>
          <w:rtl w:val="true"/>
          <w:lang w:bidi="ar-SA"/>
        </w:rPr>
        <w:t>، فَإِنَّه يدل على أنّ حكم الأنثيين حكم الذكر، وذلك لا يكون في حال الاجتماع؛ لأنّ غاية ما يكون لهما معه النصف إذا لم يكن معه ذكر غيره، فيكون ذلك في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وتحقيقه أنّ الله تعالى جعل له مثل حظ الأنثيين إذا اجتمع مع الإناث، وله فروض كثيرة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مع أنثى، فإن أول الأعداد المقتضية للاجتماع أن يجتمع ذكر وأنثى، فله بمقتضى الآية مثل حظ الأنثيين والحال أنّ له الثلثين، وللواحدة الثلث، فلابد أن يكون الثلثان حظاً للأنثيين في حال من الأحوال، وذلك في حالة الاجتماع مع الذكر غير واقع اتفاقاً، بل غاية ما يكون لهما النصف، فلو لم يكن لهما الثلثان في حالة الانفراد لزم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 سهم الأمّ مع عدم من يحجبها من الولد وإن نزل والإخوة، وسهم الاثنين فصاعداً من ولد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يصدق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اجتماع الذكر مع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مثل حظ الأنثيين، فيكون للأنثيين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حالة الانفراد،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النظر إلى أنّ الواحدة في الصورة المذكورة وهي ما لو اجتمع ذكر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الثلث والبنت لا تفضّل على البنت إجماعاً، فيكون الثلثان في قوة نصيب الأنثيين، فيصح إطلاق حظهما لذلك، وهو في حالة الاجتماع، فلا يدلّ على كون الثلثين لهما في حالة الانفراد الذي هو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تفضيل الأنثى على مثلها لا يستلزم كون الثلثين حظاً لهما، بل ولا يجامعه؛ لأنهما حالة الاجتماع لا يكون لهما أزيد من النصف قطعاً، كما ذكرناه، وإنما يقتضي المماثلة كونهما مع الاجتماع متساويتين في النصيب، وهو كذلك؛ فإن الواحدة حينئذ لا يكون لها ثلث فلا يكون لهما ثلثان؛ لامتناعه حالة الاجتماع؛ إذ لا بد أن يفضل للذكر بقدر النصيبين، فتعين أن يكون ذلك في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الأختان فصاعداً للأبوين أو للأب،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اثْنَتَيْنِ فَلَهُمَا الظُّلُتَانِ مِمَّا تَرَكَ</w:t>
      </w:r>
      <w:r>
        <w:rPr>
          <w:rStyle w:val="FootnoteAnchor"/>
          <w:rtl w:val="true"/>
        </w:rPr>
        <w:footnoteReference w:id="1026"/>
      </w:r>
      <w:r>
        <w:rPr>
          <w:rFonts w:ascii="Amiri" w:hAnsi="Amiri" w:eastAsia="Amiri" w:cs="Amiri"/>
          <w:color w:val="111111"/>
          <w:sz w:val="28"/>
          <w:sz w:val="28"/>
          <w:szCs w:val="28"/>
          <w:rtl w:val="true"/>
          <w:lang w:bidi="ar-SA"/>
        </w:rPr>
        <w:t xml:space="preserve">ويثبت الحكم فيما زاد عليهما بالإجماع، أو لأن الآية نزلت في سبع أخوات لجابر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مرض وسأل عن إرتهنّ منه</w:t>
      </w:r>
      <w:r>
        <w:rPr>
          <w:rStyle w:val="FootnoteAnchor"/>
          <w:rtl w:val="true"/>
        </w:rPr>
        <w:footnoteReference w:id="1027"/>
      </w:r>
      <w:r>
        <w:rPr>
          <w:rFonts w:ascii="Amiri" w:hAnsi="Amiri" w:eastAsia="Amiri" w:cs="Amiri"/>
          <w:color w:val="111111"/>
          <w:sz w:val="28"/>
          <w:sz w:val="28"/>
          <w:szCs w:val="28"/>
          <w:rtl w:val="true"/>
          <w:lang w:bidi="ar-SA"/>
        </w:rPr>
        <w:t>، فدل ذلك على أن المراد الأختان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 سهم الأم مع عدم من يحجبها من الولد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الثلث ذكره الله تعالى في موضعين لصنفين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الأم إذا لم يكن لميتها فرع وارث ولا عدد من إخوة وأخوات على ما فصل</w:t>
      </w:r>
      <w:r>
        <w:rPr>
          <w:rStyle w:val="FootnoteAnchor"/>
          <w:rtl w:val="true"/>
        </w:rPr>
        <w:footnoteReference w:id="1028"/>
      </w:r>
      <w:r>
        <w:rPr>
          <w:rFonts w:ascii="IRNazanin" w:hAnsi="IRNazanin" w:eastAsia="IRNazanin"/>
          <w:color w:val="111111"/>
          <w:sz w:val="28"/>
          <w:sz w:val="28"/>
          <w:szCs w:val="28"/>
          <w:rtl w:val="true"/>
          <w:lang w:bidi="fa-IR"/>
        </w:rPr>
        <w:t xml:space="preserve">، </w:t>
      </w:r>
      <w:bookmarkStart w:id="654" w:name="pg11069_116166"/>
    </w:p>
    <w:p>
      <w:pPr>
        <w:pStyle w:val="Heading4"/>
        <w:numPr>
          <w:ilvl w:val="3"/>
          <w:numId w:val="1"/>
        </w:numPr>
        <w:rPr/>
      </w:pPr>
      <w:bookmarkStart w:id="655" w:name="__RefHeading___Toc4216259_1067777946"/>
      <w:bookmarkStart w:id="656" w:name="_Toc241"/>
      <w:bookmarkEnd w:id="654"/>
      <w:bookmarkEnd w:id="655"/>
      <w:r>
        <w:rPr>
          <w:rtl w:val="true"/>
        </w:rPr>
        <w:t xml:space="preserve">* </w:t>
      </w:r>
      <w:r>
        <w:rPr>
          <w:rtl w:val="true"/>
        </w:rPr>
        <w:t>سهم والسدس</w:t>
      </w:r>
      <w:bookmarkEnd w:id="656"/>
    </w:p>
    <w:p>
      <w:pPr>
        <w:pStyle w:val="BookText"/>
        <w:rPr/>
      </w:pPr>
      <w:r>
        <w:rPr>
          <w:rFonts w:ascii="Amiri" w:hAnsi="Amiri" w:eastAsia="Amiri" w:cs="Amiri"/>
          <w:color w:val="111111"/>
          <w:sz w:val="28"/>
          <w:sz w:val="28"/>
          <w:szCs w:val="28"/>
          <w:rtl w:val="true"/>
          <w:lang w:bidi="ar-SA"/>
        </w:rPr>
        <w:t xml:space="preserve">كلّ واحد من الأبوين مع الولد وإن نزل، وسهم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للأب والأم أو للأب مع وجود الأب وسهم الواحد من ولد الأُمّ، ذكراً كان أو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يَكُن لَّهُ وَلَدٌ وَوَرِثَهُ أَبَوَاهُ فَلِأُمِّهِ التَّلْتُ فَإِن كَانَ لَهُ إِخْوَةٌ فَلِأُمِّهِ السُّدُسُ</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 فأكثر من ولدها، سواء كانوا ذكوراً أم إناثاً أم بالتفريق،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كَلَلَةً أَوِ امْرَأَةٌ وَلَهُ أَحْ أَوْ أُخْتُ فَلِكُلِّ وَاحِدٍ مِنْهُمَا السُّدُسُ فَإِن كَانُوا أَكْثَرَ مِن ذَلِكَ فَهُمْ شُرَكَاءُ فِي الثُّلُثِ</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أولاد الأم بالنقل، وبقراءة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 أو أخت من أُمّ، والقراءة الشاذة كالخبر على الصحيح، كما حققناه في التمهيد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والسدس سهم كلّ واحد من الأبوين مع الولد وإن نزل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السدس ذكره الله تعالى في ثلاثة مواضع لثلاثة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الأبوين إذا كان لميتهما فرع وارث،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وَلِأَبَوَيْهِ لِكُلِّ وَاحِدٍ مِّنْهُمَا السُّدُسُ مِمَّا تَرَكَ إِن كَانَ لَهُ وَلَدٌ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وجود الأبوين مجتمعين ومتفرقين، ولا في الولد بين كونه ذكراً أو أنثى</w:t>
      </w:r>
    </w:p>
    <w:p>
      <w:pPr>
        <w:pStyle w:val="BookText"/>
        <w:rPr/>
      </w:pPr>
      <w:r>
        <w:rPr>
          <w:rFonts w:ascii="Amiri" w:hAnsi="Amiri" w:eastAsia="Amiri" w:cs="Amiri"/>
          <w:color w:val="111111"/>
          <w:sz w:val="28"/>
          <w:sz w:val="28"/>
          <w:szCs w:val="28"/>
          <w:rtl w:val="true"/>
          <w:lang w:bidi="ar-SA"/>
        </w:rPr>
        <w:t xml:space="preserve">وإن كان مع الأنثى قد يزيد نصيبهما لكن لا بطريق الفرض كما سلف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إذا كان لميتها إخوة أو أخوات، بالشرائط السالفة</w:t>
      </w:r>
      <w:r>
        <w:rPr>
          <w:rStyle w:val="FootnoteAnchor"/>
          <w:rtl w:val="true"/>
        </w:rPr>
        <w:footnoteReference w:id="1034"/>
      </w:r>
      <w:r>
        <w:rPr>
          <w:rFonts w:ascii="Amiri" w:hAnsi="Amiri" w:eastAsia="Amiri" w:cs="Amiri"/>
          <w:color w:val="111111"/>
          <w:sz w:val="28"/>
          <w:sz w:val="28"/>
          <w:szCs w:val="28"/>
          <w:rtl w:val="true"/>
          <w:lang w:bidi="ar-SA"/>
        </w:rPr>
        <w:t xml:space="preserve">التي من جملتها كونهم </w:t>
      </w:r>
      <w:bookmarkStart w:id="657" w:name="pg11069_116167"/>
    </w:p>
    <w:p>
      <w:pPr>
        <w:pStyle w:val="Heading4"/>
        <w:numPr>
          <w:ilvl w:val="3"/>
          <w:numId w:val="1"/>
        </w:numPr>
        <w:rPr/>
      </w:pPr>
      <w:bookmarkStart w:id="658" w:name="__RefHeading___Toc4216261_1067777946"/>
      <w:bookmarkStart w:id="659" w:name="_Toc242"/>
      <w:bookmarkEnd w:id="657"/>
      <w:bookmarkEnd w:id="658"/>
      <w:r>
        <w:rPr>
          <w:rtl w:val="true"/>
        </w:rPr>
        <w:t>صور اجتماع السهام بعضها مع بعض</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الفروض منها ما يصح أن يجتمع، ومنها ما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فالنصف يجتمع مع مثله ومع الربع ومع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 مع الثلثين؛ لبطلان العول، بل يكون النقص داخلاً على الأختين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للأب وكونه موجوداً، ولا وجه لتخصيص هذين الشرطين من بين باقي الشرائط الخمسة أو السنّة،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كلالة الأم، ذكراً كان أم أنثى؛ لما تقدّم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أَوْ أُخْتٌ فَلِكُلِّ وَاحِدٍ مِّنْهُمَا السُّدُسُ</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قد ظهر من ذلك كون أصحاب الفروض ثلاثة عشر، وإذا اعتبرنا تعدّد الأبوين في السدس صارت أربعة عشر منهم ذكران وهما الزوج والأب، ومنهم أربع إناث وهنّ الأُمّ والزوجة والبنات والأخوات، ومنهم من لا يفرق فيه بين الذكر والأنثى وهو كلالة الأُم، وكلّ واحد من هذه السبعة قسمان ما عدا الزوجة، وذلك جملة الثلاثة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أيضاً أن المراد بهم من يرث بالفرض في الجملة، سواء ورث مع ذلك بالقرابة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السهام أصول الفرائض، وغيرها من الفروض فرع عليها، كمن يأخذ سهم أحد منهم مع عدمه، مثل الأعمام؛ فإنّهم يأخذون سهم الأب وهو الثلثان، والأخوال سهم الأُمّ وهو الثلث، وأولاد الإخوة يأخذون ما كان يأخذ آباؤهم، فلأولاد الإخوة للأُم الثلث، ولأولاد الأخت للأب النصف والأجداد في معنى الإخوة؛ لأنهم يتقربون إلى الميت بواسطة الأبوين، فالجد كالأخ، والجدة كالأُخت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الفروض منها ما يصح أن يجتمع، ومنها ما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السدس تسمية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حكم السهام السنّة المفروضة منفردةً، وأمّا فرضها منضماً بعضها إلى بعض فقد يكون الاجتماع ثنائياً، وهو أن يجتمع اثنان منها، وقد يكون أزيد، وقد أشار هنا إلى حكم </w:t>
      </w:r>
    </w:p>
    <w:p>
      <w:pPr>
        <w:pStyle w:val="BookText"/>
        <w:rPr/>
      </w:pPr>
      <w:r>
        <w:rPr>
          <w:rFonts w:ascii="Amiri" w:hAnsi="Amiri" w:eastAsia="Amiri" w:cs="Amiri"/>
          <w:color w:val="111111"/>
          <w:sz w:val="28"/>
          <w:sz w:val="28"/>
          <w:szCs w:val="28"/>
          <w:rtl w:val="true"/>
          <w:lang w:bidi="ar-SA"/>
        </w:rPr>
        <w:t>ويجتمع النصف مع الثلث ومع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 الربع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ويجتمع الربع مع الثلثين ومع الثلث ومع السدس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الثمن مع الثلثين 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 مع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يجتمع الثلث مع السدس تسمية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اجتماعها ثنائياً من غير استقصاء، لكنه ذكر الأكثر، ونحن نشير إلى جملتها مفصلةً،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صُوَر اجتماع بعضها مع بعض أحد وعشرون صورة، حاصلة من ضرب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عدد السهام في مثلها، ثمّ حذف ما تكرّر منها وهو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كلّ واحد من الستة يمكن عقلاً اجتماعه مع كلّ واحد منها، فالنصف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اجتماعه مع مثله ومع الربع والثمن والثلثين والثلث والسدس فهذه ستّ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يفرض الربع بست أيضاً، لكن تتكرّر منها صورة واحدة، وهي اجتماعه مع النصف، فإنه قد فرض في الست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من صوره خمس تضمّ إلى الست الأولى</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فتبلغ إحدى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الثمن كذلك، ويتكرّر منه اثنتان وهما اجتماعه مع النصف ومع الربع؛ لذكره في السابقتين، يبقى من صوره أربع تضمّ إلى ما تقدم تبلغ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الثلثين كذلك ستة، يتكرّر منها ثلاث صور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النصف ومع الربع ومع الثمن؛ لذكر ذلك في الصور السابقة، فتبقى ثلاث تضم إلى السابق تبلغ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الثلث ستة كذلك، يتكرّر منه أربع، وهي اجتماعه مع النصف والربع والثمن والثلثين تبقى اثنتان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يفرض السدس كذلك، يتكرّر منه خمس وتسلم منه صورة واحدة، وهي اجتماعه 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إحدى وعشرون صورة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هذه الصور ما يتفق شرعاً، ومنها ما يمتنع وقوعاً، ومنها ما يمتنع للعول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الممتنع ثمان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من الست الأولى، وهي اجتماع النصف مع الثلثين؛ لاستلزامه العول، وإلا فأصله واقع، كزوج مع أُختين فصاعداً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واثنتان من الفروض الثانية، وهما اجتماع الربع مع مثله؛ لأنه سهم الزوج مع الولد وسهم الزوجة لا معه، واجتماعه مع الثمن؛ لأنه نصيبها مع الولد وعدمه أو نصيب الزوج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واثنتان من الفروض الثالثة، وهما اجتماع الثمن مع مثله؛ لأنه نصيب الزوجة خاصةً وإن تعددت، فلا يتعدد، وهو مع الثلث؛ لأنه نصيب الزوجة مع الولد والثلث نصيب الأُمّ لا معه ، أو الاثنين من أولادها لا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من الفروض الرابعة، وهو اجتماع الثلثين مع مثلهما؛ للعول، ولعدم اجتماع مستحقهما في مرتبة واحدة؛ لأنه البنتان والأختان كما مر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واثنتان من الفروض الخامسة، وهما اجتماع الثلث مع مثله، واجتماعه مع السدس؛ لأنّه نصيب الأم مع عدم الحاجب والسدس نصيبها معه ومع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من الصور ثلاث عشرة فرضها واقع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النصف مع مثله، كزوج وأُخت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الربع كزوج وبنت وزوجة وأخت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الثمن، وذلك في زوجة وبنت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الثلث كزوج وأُمّ مع عدم الحاجب، وكلالة الأُمّ مع أُخت لأب، وكهي مع زوج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السدس كزوج وواحد من كلالة الأم، وبنت مع أحد الأبوين، وأُخت لأب مع واحد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من الصور الست اجتماعه مع الثلثين وفيه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الربع مع الثلثين كزوج وابنتين وكزوجة وأختين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اجتماعه مع الثلث كزوجة وأم وزوجة مع متعدّد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السدس كزوجة وواحد من كلالة الأُم وزوج مع أحد الأبوين إذا كان هناك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من صور الربع ثلاث واحدة مكرّرة، وهي الربع مع النصف، واثنتان ممتنعتان، وهما الربع مع مثله ومع الثمن، وقد أشرنا إلى وجه امتناعه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الثمن مع الثلثين وذلك في زوجة وابنتين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السدس وهو في زوجة وأحد الأبوين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صوره الأربع اثنتان مكرّرتان، وهما الثمن مع النصف ومع الربع، واثنتان ممتنعتان، وهما الثمن مع مثله ومع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الثلثين مع الثلث في أُختين فصاعداً لأب مع إخوة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مع السدس كبنتين وأحد الأبوين وكأختين لأب مع واحد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صوره الست ثلاث منها مكرّرة وواحدة ممتنعة وهي اجتماعهما مع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السدس مع السدس، وذلك في الأبوين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صوره الحاصلة بالضرب أربع منها مكرّرة، وواحدة ممتنعة، وهي اجتماع السدس مع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وجهه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المصنّف بقوله ولا يجتمع الثلث مع السدس تسمية عن اجتماعه معه قرابة كزوج وأبوين؛ فإنّ للزوج النصف، وللأم مع عدم الحاجب الثلث وللأب السدس، ومع </w:t>
      </w:r>
      <w:bookmarkStart w:id="660" w:name="pg11069_116171"/>
    </w:p>
    <w:p>
      <w:pPr>
        <w:pStyle w:val="BookText"/>
        <w:rPr/>
      </w:pPr>
      <w:bookmarkEnd w:id="660"/>
      <w:r>
        <w:rPr>
          <w:rFonts w:ascii="Amiri" w:hAnsi="Amiri" w:eastAsia="Amiri" w:cs="Amiri"/>
          <w:color w:val="111111"/>
          <w:sz w:val="28"/>
          <w:sz w:val="28"/>
          <w:szCs w:val="28"/>
          <w:rtl w:val="true"/>
          <w:lang w:bidi="ar-SA"/>
        </w:rPr>
        <w:t>ويلحق بذلك مسألتان</w:t>
      </w:r>
    </w:p>
    <w:p>
      <w:pPr>
        <w:pStyle w:val="Heading4"/>
        <w:numPr>
          <w:ilvl w:val="3"/>
          <w:numId w:val="1"/>
        </w:numPr>
        <w:rPr/>
      </w:pPr>
      <w:bookmarkStart w:id="661" w:name="__RefHeading___Toc4216263_1067777946"/>
      <w:bookmarkStart w:id="662" w:name="_Toc243"/>
      <w:bookmarkEnd w:id="661"/>
      <w:r>
        <w:rPr>
          <w:rtl w:val="true"/>
        </w:rPr>
        <w:t>حکم المیراث بالتعصیب</w:t>
      </w:r>
      <w:bookmarkEnd w:id="662"/>
    </w:p>
    <w:p>
      <w:pPr>
        <w:pStyle w:val="Heading5"/>
        <w:numPr>
          <w:ilvl w:val="4"/>
          <w:numId w:val="1"/>
        </w:numPr>
        <w:rPr/>
      </w:pPr>
      <w:bookmarkStart w:id="663" w:name="__RefHeading___Toc4216265_1067777946"/>
      <w:bookmarkStart w:id="664" w:name="_Toc244"/>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الميراث عندنا بالتعصيب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أبقت الفريضة، فإن كان هناك مساو لا فرض له فالفاضل له بالقرابة، مثل أبوين وزوج أو زوجة للأُمّ ثلث الأصل وللزوج أو الزوجة نصيبه، وللأب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إخوة كان للأُمّ السدس وللزوج النصف وللأب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أبوان وابن وزوج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زوج وأخوان من أُمّ وأخ أو إخوة من أب وأُمّ أو من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بعيداً لم يرث وردّ الفاضل على ذوي الفرض عدا الزوج والزوجة مثل أبوين أو أحدهما وبنت وأخ أو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الحاجب بالعكس، وعلى التقديرين فسهم الأب هنا بالقرابة لا بالفرض كما قررناه سابقاً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لاحظنا هذا المعنى لأمكن اجتماع كلّ ما امتنع سابقاً بغير العول، فيجتمع الربع مع مثله، كما في بنتين وابن، ومع الثمن في زوجة وثلاث بنين وبنت وهكذا، إلا أنه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الميراث عندنا بالتعصيب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التعصيب هو توريث العصبة مع ذي الفرض القريب إذا لم يحط الفرض بمجموع التركة كما لو خلف بنتاً واحدةً أو بنتين فصاعداً مع أخ، أو أُختاً أو أُختين فصاعداً مع عمّ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والتي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 المسائل، والمعركة العظمى بين الإمامية ومن خالفهم وعليهما يبنى معظم الفرائض واختلفت القسمة على المذهبين اختلافاً كثيراً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المسلمون هنا، فذهب الإمامية إلى أنّ الأقرب من الوارث يمنع الأبعد،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الأقرب ذا فرض أم لم يكن، ويرد الباقي على ذي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الصحابة ممّن يقول به ابن عبّاس </w:t>
      </w:r>
      <w:r>
        <w:rPr>
          <w:rStyle w:val="FootnoteAnchor"/>
          <w:rtl w:val="true"/>
        </w:rPr>
        <w:footnoteReference w:id="1040"/>
      </w:r>
      <w:r>
        <w:rPr>
          <w:rFonts w:ascii="Amiri" w:hAnsi="Amiri" w:eastAsia="Amiri" w:cs="Amiri"/>
          <w:color w:val="111111"/>
          <w:sz w:val="28"/>
          <w:sz w:val="28"/>
          <w:szCs w:val="28"/>
          <w:rtl w:val="true"/>
          <w:lang w:bidi="ar-SA"/>
        </w:rPr>
        <w:t>، ومذهبه فيه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الساجي، ومحمد بن جرير الطبري عن عبد الله بن الزبير أنه قضى بذلك أيضاً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الأعمش عن إبراهيم النخعي مثله</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الجمهور وأثبتوا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الفريقان من الاحتجاج لمذهبهم والنصرة له والقدح في الجانب الآخر، وتكلّفوا من الأدلة ما لا يؤدي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مرجع الجمهور في ذلك إلى حرف</w:t>
      </w:r>
      <w:r>
        <w:rPr>
          <w:rStyle w:val="FootnoteAnchor"/>
          <w:rtl w:val="true"/>
        </w:rPr>
        <w:footnoteReference w:id="1043"/>
      </w:r>
      <w:r>
        <w:rPr>
          <w:rFonts w:ascii="IRNazanin" w:hAnsi="IRNazanin" w:eastAsia="IRNazanin"/>
          <w:color w:val="111111"/>
          <w:sz w:val="28"/>
          <w:sz w:val="28"/>
          <w:szCs w:val="28"/>
          <w:rtl w:val="true"/>
          <w:lang w:bidi="fa-IR"/>
        </w:rPr>
        <w:t>واحد، وهو أنهم رووا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أبقت الفرائض فلأولى عصبة ذكر</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الإمامية إلى حرف</w:t>
      </w:r>
      <w:r>
        <w:rPr>
          <w:rStyle w:val="FootnoteAnchor"/>
          <w:rtl w:val="true"/>
        </w:rPr>
        <w:footnoteReference w:id="1045"/>
      </w:r>
      <w:r>
        <w:rPr>
          <w:rFonts w:ascii="Amiri" w:hAnsi="Amiri" w:eastAsia="Amiri" w:cs="Amiri"/>
          <w:color w:val="111111"/>
          <w:sz w:val="28"/>
          <w:sz w:val="28"/>
          <w:szCs w:val="28"/>
          <w:rtl w:val="true"/>
          <w:lang w:bidi="ar-SA"/>
        </w:rPr>
        <w:t xml:space="preserve">واحد، وهو أنّهم رووا عن أئمتهم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بعدهما إنكار ذلك، وتكذيب الخبر، والتصريح برد الباقي على ذوي الفروض</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665" w:name="pg11069_116173"/>
    </w:p>
    <w:p>
      <w:pPr>
        <w:pStyle w:val="BookText"/>
        <w:rPr/>
      </w:pPr>
      <w:bookmarkEnd w:id="6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 واحد من الفريقين أضاف إلى ما ذكرناه أدلة، ونحن نشير إلى خلاصة حجج الفريقين فنقول</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4216267_1067777946"/>
      <w:bookmarkStart w:id="667" w:name="_Toc245"/>
      <w:bookmarkEnd w:id="666"/>
      <w:r>
        <w:rPr>
          <w:rtl w:val="true"/>
        </w:rPr>
        <w:t>ادله الامامیه علی بطلان التعصب</w:t>
      </w:r>
      <w:bookmarkEnd w:id="667"/>
    </w:p>
    <w:p>
      <w:pPr>
        <w:pStyle w:val="BookText"/>
        <w:rPr/>
      </w:pPr>
      <w:r>
        <w:rPr>
          <w:rFonts w:ascii="Amiri" w:hAnsi="Amiri" w:eastAsia="Amiri" w:cs="Amiri"/>
          <w:color w:val="111111"/>
          <w:sz w:val="28"/>
          <w:sz w:val="28"/>
          <w:szCs w:val="28"/>
          <w:rtl w:val="true"/>
          <w:lang w:bidi="ar-SA"/>
        </w:rPr>
        <w:t>أما أصحابنا الإمامية فاحتجوا على بطلان التعصيب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لِلرِّجَالِ نَصِيبٌ مِّمَّا تَرَكَ الْوَلِدَانِ وَالْأَقْرَبُونَ وَلِلنِّسَاءِ نَصِيبٌ مِّمَّا تَرَكَ الْوَلِدَانِ وَالْأَقْرَبُونَ مِمَّا قَلَّ مِنْهُ أَوْكَثُرَ نَصِيبًا مَّفْرُوضًا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أنه إن وجب توريث جميع النساء من الأقربين بطل القول بالتعصيب، والمقدم حق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 القائل بالتعصيب لا يورّث الأخت مع الأخ، ولا العمة مع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حقيّة المقدّم أنه تعالى حكم في الآية بالنصيب للنساء كما حكم به للرجال، فلو جاز حرمان النساء لجاز حرمان الرجال؛ لأنّ المقتضي لتوريثهم واحد، وهو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ليست على عمومها؛ لأنّها تقتضي توريث كلّ واحد من الرجال والنساء مع وجود من هو أقرب منه وهو باطل، وإذا لم يكن على العموم جاز العمل بها في بعض الصور، كما هو مدعانا في توريث بعض النساء وحرمان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الآية عامة، وليس مقتضاها توريث البعيد والقريب بل التوريث من الوالدين والأقربين، ولفظ الأقرب يمنع الأبعد، بل يمنع القريب مع وجود الأقرب ولا أحد أقرب إلى الأبوين من الأولاد، وإذا كان الأصل فيها العموم لم يكف الحكم بتوريث بعض النساء، وإلا لجاز مثله في الرجال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عمومها في توريث النساء أنها نزلت ردّاً على الجاهلية؛ حيث كانوا لا يورثونهنّ شيئاً، كما رواه جابر عن زيد بن ثابت</w:t>
      </w:r>
      <w:r>
        <w:rPr>
          <w:rStyle w:val="FootnoteAnchor"/>
          <w:rtl w:val="true"/>
        </w:rPr>
        <w:footnoteReference w:id="1048"/>
      </w:r>
      <w:r>
        <w:rPr>
          <w:rFonts w:ascii="Amiri" w:hAnsi="Amiri" w:eastAsia="Amiri" w:cs="Amiri"/>
          <w:color w:val="111111"/>
          <w:sz w:val="28"/>
          <w:sz w:val="28"/>
          <w:szCs w:val="28"/>
          <w:rtl w:val="true"/>
          <w:lang w:bidi="ar-SA"/>
        </w:rPr>
        <w:t>، وبدون عمومها لا يتم الردّ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كِتَبِ اللَّهِ مِنَ الْمُؤْمِنِينَ وَ الْمُهَجِرِينَ</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حكم بأولوية بعض الأرحام ببعض، وأراد به الأقرب فالأقرب قطعاً بموافقة الخصم؛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العصبة الأقرب يمنع الأبعد</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في الوارث بآية أولي الأرحام إنّ الأقرب منهم يمنع الأبعد</w:t>
      </w:r>
      <w:r>
        <w:rPr>
          <w:rStyle w:val="FootnoteAnchor"/>
          <w:rtl w:val="true"/>
        </w:rPr>
        <w:footnoteReference w:id="1051"/>
      </w:r>
      <w:r>
        <w:rPr>
          <w:rFonts w:ascii="Amiri" w:hAnsi="Amiri" w:eastAsia="Amiri" w:cs="Amiri"/>
          <w:color w:val="111111"/>
          <w:sz w:val="28"/>
          <w:sz w:val="28"/>
          <w:szCs w:val="28"/>
          <w:rtl w:val="true"/>
          <w:lang w:bidi="ar-SA"/>
        </w:rPr>
        <w:t>، ولا شبهة في أن البنت أقرب إلى الميت من الأخ وأولاده، والأخت أقرب من العم وأولاده؛ لأنّ البنت تتقرب إلى الميت بنفسها، والأخ إنّما يتقرب إليه بالأب، والأخت تتقرب إليه بواسطة الأب، والعم يتقرب إليه بواسطة الجد فهي بواسطة وهو بواسطتين وأولاده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حكم بأنّ أُولي الأرحام بعضهم أولى ببعض</w:t>
      </w:r>
      <w:r>
        <w:rPr>
          <w:rStyle w:val="FootnoteAnchor"/>
          <w:rtl w:val="true"/>
        </w:rPr>
        <w:footnoteReference w:id="1052"/>
      </w:r>
      <w:r>
        <w:rPr>
          <w:rFonts w:ascii="Amiri" w:hAnsi="Amiri" w:eastAsia="Amiri" w:cs="Amiri"/>
          <w:color w:val="111111"/>
          <w:sz w:val="28"/>
          <w:sz w:val="28"/>
          <w:szCs w:val="28"/>
          <w:rtl w:val="true"/>
          <w:lang w:bidi="ar-SA"/>
        </w:rPr>
        <w:t>، والمراد بالأولوية في الميراث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فللعموم الذي يدخل فيه الميراث</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فلما نُقل من أنّ الآية نزلت ناسخة للتوارث بمعاقدة الأيمان، والتوارث بالمهاجرة اللذين كانا ثابتين في صدر الإسلام</w:t>
      </w:r>
      <w:r>
        <w:rPr>
          <w:rStyle w:val="FootnoteAnchor"/>
          <w:rtl w:val="true"/>
        </w:rPr>
        <w:footnoteReference w:id="1053"/>
      </w:r>
      <w:r>
        <w:rPr>
          <w:rFonts w:ascii="Amiri" w:hAnsi="Amiri" w:eastAsia="Amiri" w:cs="Amiri"/>
          <w:color w:val="111111"/>
          <w:sz w:val="28"/>
          <w:sz w:val="28"/>
          <w:szCs w:val="28"/>
          <w:rtl w:val="true"/>
          <w:lang w:bidi="ar-SA"/>
        </w:rPr>
        <w:t>، والناسخ للشيء يجب أن يكون رافعاً له، فلولا أن المراد بها توريث ذوى الرحم لما كانت رافعة لما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فساد قول من ادعى أنّ المراد بالأولوية في أحوال الميت من الصلاة ونحوها، أو أنّ المراد بالأرحام المذكورون في سورة النساء</w:t>
      </w:r>
      <w:r>
        <w:rPr>
          <w:rStyle w:val="FootnoteAnchor"/>
          <w:rtl w:val="true"/>
        </w:rPr>
        <w:footnoteReference w:id="1054"/>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كِتَنبِ اللهِ</w:t>
      </w:r>
      <w:r>
        <w:rPr>
          <w:rStyle w:val="FootnoteAnchor"/>
          <w:rtl w:val="true"/>
        </w:rPr>
        <w:footnoteReference w:id="1055"/>
      </w:r>
      <w:r>
        <w:rPr>
          <w:rFonts w:ascii="Amiri" w:hAnsi="Amiri" w:eastAsia="Amiri" w:cs="Amiri"/>
          <w:color w:val="111111"/>
          <w:sz w:val="28"/>
          <w:sz w:val="28"/>
          <w:szCs w:val="28"/>
          <w:rtl w:val="true"/>
          <w:lang w:bidi="ar-SA"/>
        </w:rPr>
        <w:t xml:space="preserve">، مع أنّه لو سُلّم عدم نسخها للإرثين فالإرث داخل في عمومها، والأصل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كِتَنبِ اللهِ فالمراد به في حكم كتاب الله ولا يخصص بما في سورة النساء؛ لعدم المقتضي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التي رووها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ترك مالاً فلأهله</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شخص خلف بنتاً وأُختاً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المال كله للبنت</w:t>
      </w:r>
      <w:r>
        <w:rPr>
          <w:rFonts w:eastAsia="IRNazanin" w:cs="IRNazanin"/>
          <w:color w:val="111111"/>
          <w:sz w:val="28"/>
          <w:szCs w:val="28"/>
          <w:rtl w:val="true"/>
          <w:lang w:bidi="fa-IR"/>
        </w:rPr>
        <w:t>»</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الثاني على انتفاء التعصيب ظاهر ووجه الاستدلال بالأوّل أنّ الإناث من الأهل قطعاً، فاقتضى الخبر</w:t>
      </w:r>
    </w:p>
    <w:p>
      <w:pPr>
        <w:pStyle w:val="BookText"/>
        <w:rPr/>
      </w:pPr>
      <w:r>
        <w:rPr>
          <w:rFonts w:ascii="Amiri" w:hAnsi="Amiri" w:eastAsia="Amiri" w:cs="Amiri"/>
          <w:color w:val="111111"/>
          <w:sz w:val="28"/>
          <w:sz w:val="28"/>
          <w:szCs w:val="28"/>
          <w:rtl w:val="true"/>
          <w:lang w:bidi="ar-SA"/>
        </w:rPr>
        <w:t>توريثهن جمع، وهو خلاف مذهب القائلين بالتعصيب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بالتعصيب يقتضي كون توريث الوارث مشروطاً بوجود وارث آخر</w:t>
      </w:r>
    </w:p>
    <w:p>
      <w:pPr>
        <w:pStyle w:val="BookText"/>
        <w:rPr/>
      </w:pPr>
      <w:r>
        <w:rPr>
          <w:rFonts w:ascii="IRNazanin" w:hAnsi="IRNazanin" w:eastAsia="IRNazanin"/>
          <w:color w:val="111111"/>
          <w:sz w:val="28"/>
          <w:sz w:val="28"/>
          <w:szCs w:val="28"/>
          <w:rtl w:val="true"/>
          <w:lang w:bidi="fa-IR"/>
        </w:rPr>
        <w:t>والمقتضى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والملازمة تظهر فيما لو خلّف الميت بنتين وابنة ابن وعمّ، فللعمّ عندهم ما فضل عن</w:t>
      </w:r>
    </w:p>
    <w:p>
      <w:pPr>
        <w:pStyle w:val="BookText"/>
        <w:rPr/>
      </w:pPr>
      <w:r>
        <w:rPr>
          <w:rFonts w:ascii="IRNazanin" w:hAnsi="IRNazanin" w:eastAsia="IRNazanin"/>
          <w:color w:val="111111"/>
          <w:sz w:val="28"/>
          <w:sz w:val="28"/>
          <w:szCs w:val="28"/>
          <w:rtl w:val="true"/>
          <w:lang w:bidi="fa-IR"/>
        </w:rPr>
        <w:t>البنتين، ولا شيء لبنت الابن، وبتقدير أن يكون معها أخ يكون الثلث بينهما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بيان بطلان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مخالف للكتاب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الكتاب فظاهر وأمّا السنّة؛ فلأن أحداً لم ينقل أن توريث الوارث مشروط بوجود آخر، بل المعلوم من 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وجود الوارث الآخر إما أن يتساويا، أو يمنع أحدهما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كذلك؛ لأنّ العمّ أولى عصبة، ومع وجود ابن البنت فهو أولى منه؛ فلذلك ورثناه، وشاركته أخته؛ للإجماع على المشاركة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عصبة</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فسنبين ضعفه</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تسليمه كان ينبغي أن يحوز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الابن وحده؛ لأنه أولى عصبة، دون أخته؛ إذ هو أولى من العم الذي هو أولى من البنت، والأولى من الأولى أولى، وإذا كان العم يحوز الجميع ويمنع البنت، فبالأحرى أن يكون الابن كذلك، ولا مخلص من هذا إلا بالتزام توريث الابن بغير التعصيب حتى تشاركه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البنت مع أخيها جاء من قوله تعالى في حكم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1060"/>
      </w:r>
      <w:r>
        <w:rPr>
          <w:rFonts w:ascii="Amiri" w:hAnsi="Amiri" w:eastAsia="Amiri" w:cs="Amiri"/>
          <w:color w:val="111111"/>
          <w:sz w:val="28"/>
          <w:sz w:val="28"/>
          <w:szCs w:val="28"/>
          <w:rtl w:val="true"/>
          <w:lang w:bidi="ar-SA"/>
        </w:rPr>
        <w:t>، والا بن جاء من خبر العصبة؛ فلذا جمعنا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خاص والآية عامة، والعمل به يقتضى تقديم إرث الابن؛ لأنه أولى عصبة، ولا تشاركه البنت؛ لاختصاصه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المعارضة واردة في كلّ موضع حكموا بمشاركة الأنثى للذكر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كما أشرنا إليه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ببطلان التعصيب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كثيرة جداً، فلنذكر هنا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رواه عبد الله بن بكير عن 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يسأل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لمن هو للأقرب أم للعصبة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للأقرب، والعصبة في فيه التراب</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أُمّه وأخاه،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تريد على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المال الأقرب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يرث شيئاً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أخبرتك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يعطي المال الأقرب فالأقرب</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الفرائض التي هي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فوجدت فيها رجل مات وترك ابنته وأمه للبنت </w:t>
      </w:r>
      <w:bookmarkStart w:id="668" w:name="pg11069_116177"/>
    </w:p>
    <w:p>
      <w:pPr>
        <w:pStyle w:val="Heading5"/>
        <w:numPr>
          <w:ilvl w:val="4"/>
          <w:numId w:val="1"/>
        </w:numPr>
        <w:rPr/>
      </w:pPr>
      <w:bookmarkStart w:id="669" w:name="__RefHeading___Toc4216269_1067777946"/>
      <w:bookmarkStart w:id="670" w:name="_Toc246"/>
      <w:bookmarkEnd w:id="668"/>
      <w:bookmarkEnd w:id="669"/>
      <w:r>
        <w:rPr>
          <w:rtl w:val="true"/>
        </w:rPr>
        <w:t>احتجاج الجمهورعلی اثبات التعصب</w:t>
      </w:r>
      <w:bookmarkEnd w:id="670"/>
    </w:p>
    <w:p>
      <w:pPr>
        <w:pStyle w:val="BookText"/>
        <w:rPr/>
      </w:pPr>
      <w:r>
        <w:rPr>
          <w:rFonts w:ascii="Amiri" w:hAnsi="Amiri" w:eastAsia="Amiri" w:cs="Amiri"/>
          <w:color w:val="111111"/>
          <w:sz w:val="28"/>
          <w:sz w:val="28"/>
          <w:szCs w:val="28"/>
          <w:rtl w:val="true"/>
          <w:lang w:bidi="ar-SA"/>
        </w:rPr>
        <w:t>النصف ثلاثة أسهم، وللأم السدس سهم، ويقسم المال على أربعة أسهم، فما أصاب ثلاثة أسهم فللابنة، وما أصاب سهماً فهو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ترك ابنته وأباه، فللبنت النصف، وللأب السدس سهم، يقسم المال على أربعة أسهم، فما أصاب ثلاثة أسهم فللبنت وما أصاب سهماً فللأب</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محرز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ابنته وأخته لأبيه وأُمّه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لابنته، وليس للأخت من الأب والأم شيء</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w:t>
      </w:r>
      <w:r>
        <w:rPr>
          <w:rStyle w:val="FootnoteAnchor"/>
          <w:rtl w:val="true"/>
        </w:rPr>
        <w:footnoteReference w:id="1065"/>
      </w:r>
      <w:r>
        <w:rPr>
          <w:rFonts w:ascii="Amiri" w:hAnsi="Amiri" w:eastAsia="Amiri" w:cs="Amiri"/>
          <w:color w:val="111111"/>
          <w:sz w:val="28"/>
          <w:sz w:val="28"/>
          <w:szCs w:val="28"/>
          <w:rtl w:val="true"/>
          <w:lang w:bidi="ar-SA"/>
        </w:rPr>
        <w:t>، ولا فائدة في الإكثار منها؛ فإنّه المعروف من 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الجمهور فاحتجوا على إثبات التعصيب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لو أراد توريث البنات ونحوهنّ أكثر ممّا فرض لهنّ لفعل ذلك، والتالي باطل، فإنه تعالى نص على توريثهنّ مفصلاً ولم يذكر زيادة على النصيب</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الملازمة أنّه تعالى لمّا ورّث الابن الجميع لم يفرض له فرضاً، وكذا الأخ للأب والعم وأشباههم، فلولا قصر ذوي الفروض على فروضهم لم يكن في التنصيص على المقدار فائدة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امْرُواْ هَلَكَ لَيْسَ لَهُ وَلَدٌ وَلَهُ أُخْتٌ فَلَهَا نِصْفُ مَا تَرَكَ وَهُوَ يَرِثُهَا إِن لَّمْ يَكُن لَّهَا وَلَدِّم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أنه تعالى حكم بتوريث الأخت نصف ميراث أخيها مع عدم الولد وحكم بتوريث الأخ ميراثها أجمع،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ورثت الأخت الجميع كما هو مذهبكم لم يبق للفرق بين الأخت والأخ ثمرة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خِفْتُ الْمَوْلِيَ مِن وَرَاءِى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 أن يرثه عصبته سأل الله تعالى أن يهبه ولداً ذكراً،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فلو كانت الأنثى تمنع العصبة لما كان في اختيار الذكر مزيّة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عمدتهم كما أشرنا إليه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،وهيب، عن ابن طاوس، عن أبيه،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ألحقوا الفرائض فما أبقت فلأولى عصبة ذكر</w:t>
      </w:r>
      <w:r>
        <w:rPr>
          <w:rFonts w:eastAsia="IRNazanin" w:cs="IRNazanin"/>
          <w:color w:val="111111"/>
          <w:sz w:val="28"/>
          <w:szCs w:val="28"/>
          <w:rtl w:val="true"/>
          <w:lang w:bidi="fa-IR"/>
        </w:rPr>
        <w:t>»</w:t>
      </w:r>
      <w:r>
        <w:rPr>
          <w:rStyle w:val="FootnoteAnchor"/>
          <w:rtl w:val="true"/>
        </w:rPr>
        <w:footnoteReference w:id="1069"/>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فللأولى رجل ذكر عصبة</w:t>
      </w:r>
      <w:r>
        <w:rPr>
          <w:rFonts w:eastAsia="Amiri" w:cs="Amiri" w:ascii="Amiri" w:hAnsi="Amiri"/>
          <w:color w:val="111111"/>
          <w:sz w:val="28"/>
          <w:szCs w:val="28"/>
          <w:rtl w:val="true"/>
          <w:lang w:bidi="ar-SA"/>
        </w:rPr>
        <w:t>»</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محمد بن عقيل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الربيع قتل يوم أحد، فجاءت امرأته بابنتيه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أباهما قتل يوم أحد وأخذ عمهما المال كله ولا تنكحان إلا ولهما مال،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سيقضي الله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يُوصِيكُمُ اللَّهُ فِى أَوْلَدِكُمْ لِلذَّكَرِ</w:t>
      </w:r>
      <w:r>
        <w:rPr>
          <w:rStyle w:val="FootnoteAnchor"/>
          <w:rtl w:val="true"/>
        </w:rPr>
        <w:footnoteReference w:id="1071"/>
      </w:r>
      <w:r>
        <w:rPr>
          <w:rFonts w:ascii="IRNazanin" w:hAnsi="IRNazanin" w:eastAsia="IRNazanin"/>
          <w:color w:val="111111"/>
          <w:sz w:val="28"/>
          <w:sz w:val="28"/>
          <w:szCs w:val="28"/>
          <w:rtl w:val="true"/>
          <w:lang w:bidi="fa-IR"/>
        </w:rPr>
        <w:t>، الآية، 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الجاريتين الثلثين، وأعط أُمّهما الثمن، فما بقي فلك</w:t>
      </w:r>
      <w:r>
        <w:rPr>
          <w:rFonts w:eastAsia="IRNazanin" w:cs="IRNazanin"/>
          <w:color w:val="111111"/>
          <w:sz w:val="28"/>
          <w:szCs w:val="28"/>
          <w:rtl w:val="true"/>
          <w:lang w:bidi="fa-IR"/>
        </w:rPr>
        <w:t>»</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نص أيضاً</w:t>
      </w:r>
      <w:r>
        <w:rPr>
          <w:rFonts w:eastAsia="Amiri" w:cs="Amiri" w:ascii="Amiri" w:hAnsi="Amiri"/>
          <w:color w:val="111111"/>
          <w:sz w:val="28"/>
          <w:szCs w:val="28"/>
          <w:rtl w:val="true"/>
          <w:lang w:bidi="ar-SA"/>
        </w:rPr>
        <w:t xml:space="preserve">. </w:t>
      </w:r>
      <w:bookmarkStart w:id="671" w:name="pg11069_116179"/>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4216271_1067777946"/>
      <w:bookmarkStart w:id="673" w:name="_Toc247"/>
      <w:bookmarkEnd w:id="672"/>
      <w:r>
        <w:rPr>
          <w:rtl w:val="true"/>
        </w:rPr>
        <w:t>الجواب عن احتجاج الجمهور</w:t>
      </w:r>
      <w:bookmarkEnd w:id="673"/>
    </w:p>
    <w:p>
      <w:pPr>
        <w:pStyle w:val="BookText"/>
        <w:rPr/>
      </w:pPr>
      <w:r>
        <w:rPr>
          <w:rFonts w:ascii="Amiri" w:hAnsi="Amiri" w:eastAsia="Amiri" w:cs="Amiri"/>
          <w:color w:val="111111"/>
          <w:sz w:val="28"/>
          <w:sz w:val="28"/>
          <w:szCs w:val="28"/>
          <w:rtl w:val="true"/>
          <w:lang w:bidi="ar-SA"/>
        </w:rPr>
        <w:t>وأجيب عن الوجه الأول بأنّ حاصله يرجع إلى أن كل من فرض له من الورثة فرض لا يزاد عنه وكلّ من لم يفرض له يعطى الجميع،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فلاعتراف الخصم بجواز نقصه عنه، ولو كان الفرض مانعاً من إزالة صاحبه عنه لم يجز النقص، وإذا جاز النقص فما المانع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 النقصان أولى؛ لأنّ النقصان ينافي الفرض، بخلاف الزيادة عليه بدليل آخر، فإنّ فيه إعمال الدليلين، وحصول المطلوب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هذه الآية معارضة بآية أولي الأرحام</w:t>
      </w:r>
      <w:r>
        <w:rPr>
          <w:rStyle w:val="FootnoteAnchor"/>
          <w:rtl w:val="true"/>
        </w:rPr>
        <w:footnoteReference w:id="1073"/>
      </w:r>
      <w:r>
        <w:rPr>
          <w:rFonts w:ascii="Amiri" w:hAnsi="Amiri" w:eastAsia="Amiri" w:cs="Amiri"/>
          <w:color w:val="111111"/>
          <w:sz w:val="28"/>
          <w:sz w:val="28"/>
          <w:szCs w:val="28"/>
          <w:rtl w:val="true"/>
          <w:lang w:bidi="ar-SA"/>
        </w:rPr>
        <w:t>، فلا بد من التوفيق بينهما، وهو لا يحصل إلا بالرد على الأقرب وإن كان ذا فرض؛ لدلالة آية أُولي الأرحام عليه، وإنما قلنا ذلك؛ لأن الله تعالى لم يمنع في الآية من الردّ وإلا لم يحصل النزاع، وقد دلت آية أولي الأرحام على الردّ؛ لدلالتها على التوريث بذي الرحم والعمل بمضمون الآيتين أولى من اطراح إحداهما لدلالة المفهوم التي هي من أضعف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بد من رد الفاضل على شخص بدليل، وإلا لأدّى إلى التشهي وسنبطل الخبرين المقتضيين للردّ على العصبة إن شاء الله تعالى وإذا بطلا تعيّن الردّ على أُولي الأرحام وإلا لزم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الوجوه يظهر الجواب عن الوجه الثاني؛ لأنه راجع إلى أن الأخت لم يسم لها أكثر من النصف فلا يزاد عليه، وأما الأخ فمحكوم بتوريثه الجميع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ضعف هذا التمسك على أنه يمكن الاستدلال بهذه الآية على بطلان التعصيب، من حيث إن الله تعالى شرط في توريث الأخ من الأخت عدم ولدها، وإذا كان لها بنت لم يكن ولدها معدوماً، وإذا وجد المنافي للشيء استحال حصوله؛ لاستحالة اجتماع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المتنافيين، فيجب أن لا يرث الأخ مع البنت شيئاً، وهو خلاف مدعاكم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الوجه الثالث بالمنع من كون زكريا لطلب الذكر، بل الأنثى أو الأعم، بقرينة أنّه لما كفل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من بركتها وكرامتها ما رأى 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w:t>
      </w:r>
      <w:r>
        <w:rPr>
          <w:rStyle w:val="FootnoteAnchor"/>
          <w:rtl w:val="true"/>
        </w:rPr>
        <w:footnoteReference w:id="1074"/>
      </w:r>
      <w:r>
        <w:rPr>
          <w:rFonts w:ascii="Amiri" w:hAnsi="Amiri" w:eastAsia="Amiri" w:cs="Amiri"/>
          <w:color w:val="111111"/>
          <w:sz w:val="28"/>
          <w:sz w:val="28"/>
          <w:szCs w:val="28"/>
          <w:rtl w:val="true"/>
          <w:lang w:bidi="ar-SA"/>
        </w:rPr>
        <w:t>، وظاهر الحال وسياق الآية يقتضي أنه لم يطلب إلا مثل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فأعطاه الله أفضل منها، ولو تنزلنا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أنه طلب الذكر لا يلزم منه أنه خاف العصبة؛ لأنه لو كان له بنو عم أو بنات عمّ لم يرثوه بالعصبة، بل لكونهم من أولي الأرحام؛ لأنّ ميراث العصبة المفروض هنا ليس إلا توريث العصبة مع ذوي الفروض لا مطلقاً، مع أنّ طلب الذكر جاز أن يكون لمحبة طبيعية، كما لا يخفى من عادة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 لكن لا يلزم من ثبوت ذلك الحكم في شرعه ثبوته في شرعنا؛ لأن شريعة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ناسخة للشرائع، وما يوافق منها لما سبق على وجه الاتفاق، لا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الآية حجّة لنا لا لهم؛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امْرَأَتِي عَاقِرًا</w:t>
      </w:r>
      <w:r>
        <w:rPr>
          <w:rStyle w:val="FootnoteAnchor"/>
          <w:rtl w:val="true"/>
        </w:rPr>
        <w:footnoteReference w:id="1075"/>
      </w:r>
      <w:r>
        <w:rPr>
          <w:rFonts w:ascii="Amiri" w:hAnsi="Amiri" w:eastAsia="Amiri" w:cs="Amiri"/>
          <w:color w:val="111111"/>
          <w:sz w:val="28"/>
          <w:sz w:val="28"/>
          <w:szCs w:val="28"/>
          <w:rtl w:val="true"/>
          <w:lang w:bidi="ar-SA"/>
        </w:rPr>
        <w:t>، أي 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أنها إذا ولدت ولداً لم يخف الموالي من ورائه أعم من كونه ذكراً أو أنثى؛ لأنها لو ولدت أنثى لم تبق عاقراً، وإذا لم تبق عاقراً لم يخف الموالي، فظهر أن الأنثى تمنع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الوجه الرابع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المروي عنه أنه أنكر الخبر الأول، وهو يقتضي رده عند أهل 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أبي إسحاق، عن قارية بن مضرب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جلست إلى ابن عبّاس وهو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حديث يرويه أهل العراق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وطاوس مولاك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أبقت الفرائض فلأولى عصبة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وراك أنّى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ءَابَآؤُكُمْ وَأَبْنَاؤُكُمْ لَا تَدْرُونَ أَيُّهُمْ أَقْرَبُ لَكُمْ نَفْعًا فَرِيضَةً مِّنَ اللَّهِ</w:t>
      </w:r>
      <w:r>
        <w:rPr>
          <w:rStyle w:val="FootnoteAnchor"/>
          <w:rtl w:val="true"/>
        </w:rPr>
        <w:footnoteReference w:id="107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كِتَبِ اللهِ</w:t>
      </w:r>
      <w:r>
        <w:rPr>
          <w:rStyle w:val="FootnoteAnchor"/>
          <w:rtl w:val="true"/>
        </w:rPr>
        <w:footnoteReference w:id="1077"/>
      </w:r>
      <w:r>
        <w:rPr>
          <w:rFonts w:ascii="Amiri" w:hAnsi="Amiri" w:eastAsia="Amiri" w:cs="Amiri"/>
          <w:color w:val="111111"/>
          <w:sz w:val="28"/>
          <w:sz w:val="28"/>
          <w:szCs w:val="28"/>
          <w:rtl w:val="true"/>
          <w:lang w:bidi="ar-SA"/>
        </w:rPr>
        <w:t>، وهل هذه إلا فريضتان؟ وهل أبقتا شيئاً؟ ما قلت هذا ولا طاوس يرويه علَيَّ ؛ قال قارية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رويت هذا على ابن عباس وإنّما الشيطان ألقاه على ألسنتهم قال سفيان المروي عنه هذا الحديث أراه من قِبَل ابنه عبد الله بن طاوس؛ فإنّه كان على خاتم سليمان بن عبد الملك، وكان يحمل على هؤلاء القوم حملاً شديداً، يعني بني هاشم</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يتمسك بهذا الحديث بعد ما ذكرناه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خلاف ما هم عليه في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خلف الميت بنتاً وأخاً وأُختاً، فمقتضاه أنّ الأخ يعطى وتحرم الأُخت، وهم يقسمون الزائد عن فرض البنت بينهما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خلف بنتاً وأُختاً وعماً، وهو يقتضي أيضاً توريث العم دون الأخت، وهم يعكسون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خلف بنتاً وبنت ابن وإخوة لأب، ومقتضاه توريث الزائد للإخوة للأب وحرمان بنت الابن وهم لا يقولون به بل يجعلون لبنت الابن السدس والباقي للإخوة، إلى غير ذلك من الأمثلة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والاعتراض بها إلزام، فلا يقدح عدم ذهابنا إليها</w:t>
      </w:r>
      <w:r>
        <w:rPr>
          <w:rFonts w:eastAsia="Amiri" w:cs="Amiri" w:ascii="Amiri" w:hAnsi="Amiri"/>
          <w:color w:val="111111"/>
          <w:sz w:val="28"/>
          <w:szCs w:val="28"/>
          <w:rtl w:val="true"/>
          <w:lang w:bidi="ar-SA"/>
        </w:rPr>
        <w:t xml:space="preserve">. </w:t>
      </w:r>
      <w:bookmarkStart w:id="674" w:name="pg11069_116182"/>
    </w:p>
    <w:p>
      <w:pPr>
        <w:pStyle w:val="Heading4"/>
        <w:numPr>
          <w:ilvl w:val="3"/>
          <w:numId w:val="1"/>
        </w:numPr>
        <w:rPr/>
      </w:pPr>
      <w:bookmarkStart w:id="675" w:name="__RefHeading___Toc4216273_1067777946"/>
      <w:bookmarkStart w:id="676" w:name="_Toc248"/>
      <w:bookmarkEnd w:id="674"/>
      <w:bookmarkEnd w:id="675"/>
      <w:r>
        <w:rPr>
          <w:rtl w:val="true"/>
        </w:rPr>
        <w:t>العول فی المیراث</w:t>
      </w:r>
      <w:bookmarkEnd w:id="676"/>
    </w:p>
    <w:p>
      <w:pPr>
        <w:pStyle w:val="Heading5"/>
        <w:numPr>
          <w:ilvl w:val="4"/>
          <w:numId w:val="1"/>
        </w:numPr>
        <w:rPr/>
      </w:pPr>
      <w:bookmarkStart w:id="677" w:name="__RefHeading___Toc4216275_1067777946"/>
      <w:bookmarkStart w:id="678" w:name="_Toc249"/>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العول عندنا باطل؛ لاستحالة أن يفرض الله سبحانه في مال ما لا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العول إلا بمزاحمة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عن توريث بنت الابن السدس بأنّه تكملة الثلثين اللذين فرضهما الله تعالى للبنتين، وصدق اسمهما على بنت الصلب وبنت الابن، بأنّ ذلك لو تم لزم تساويهما فيهما، ولا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يصدق أنّه خلف بنتاً للصلب يصدق أنّه خلف بنتين إن جعلنا ولد الولد ولداً حقيقياً، وإلا لم يدخل في البنتين ولم يشارك في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الثاني فراويه مطعون فيه عند أهل الحديث بما هو مذكور عندهم، وأنه لم يرو إلا هذا الخبر على ما ذكره بعضهم</w:t>
      </w:r>
      <w:r>
        <w:rPr>
          <w:rStyle w:val="FootnoteAnchor"/>
          <w:rtl w:val="true"/>
        </w:rPr>
        <w:footnoteReference w:id="1079"/>
      </w:r>
      <w:r>
        <w:rPr>
          <w:rFonts w:ascii="Amiri" w:hAnsi="Amiri" w:eastAsia="Amiri" w:cs="Amiri"/>
          <w:color w:val="111111"/>
          <w:sz w:val="28"/>
          <w:sz w:val="28"/>
          <w:szCs w:val="28"/>
          <w:rtl w:val="true"/>
          <w:lang w:bidi="ar-SA"/>
        </w:rPr>
        <w:t>، ومعارض بما نقلته الإمامية كما ذكرناه، وأنه ورّث بنت حمزة جميع ماله</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تسليم النقل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ألزمهم أصحابنا بإلزامات شنيعة مترتبة على هذا القول، مذكورة في المطولات، ولا يقتضي الحال ذكرها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 عندنا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بالعول أن تزاد الفريضة؛ لقصورها عن سهام الورثة على وجه يحصل النقص على الجميع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عولاً من الزيادة،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عالت الفريضة إذا زادت، أو من النقصان حيث نقصت الفريضة عن السهام، أو من الميل </w:t>
      </w:r>
      <w:r>
        <w:rPr>
          <w:rStyle w:val="FootnoteAnchor"/>
          <w:rtl w:val="true"/>
        </w:rPr>
        <w:footnoteReference w:id="1081"/>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أَدْنَى أَلَّا تَعُولُوا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الفريضة عائلة؛ لميلها بالجور على أهل السهام بنقصانها عليهم، أو من عال إذا كثر عياله؛ لكثرة السهام فيها، أو من الارتفاع </w:t>
      </w:r>
      <w:r>
        <w:rPr>
          <w:rStyle w:val="FootnoteAnchor"/>
          <w:rtl w:val="true"/>
        </w:rPr>
        <w:footnoteReference w:id="1083"/>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عالت الناقة ذنبها إذا رفعته؛ لارتفاع الفريضة بزيادة السهام، كما إذا كانت الفريضة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فعالت إلى سبعة، في مثل 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وأختين لأب، فإنّ له النصف ثلاثة من سنّة، ولهما الثلثين أربعة، فزادت الفريضة واحداً، وإلى ثمانية، كما إذا كان معهم أُخت لأُمّ، وإلى تسعة بأن كان معهم أُخت أُخرى لأم، وإلى عشرة كما إذا كان معهم ام محجوبة،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المسلمون في هذه المسألة، فذهب الجمهور منهم إلى القول بالعول، بأن تجمع السهام كلّها وتقسّم الفريضة عليها؛ ليدخل النقص على كل واحد بقدر فرضه، كأرباب الديون إذا ضاق المال عن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مسألة وقع فيها العول في الإسلام في زمن عمر حين ماتت امرأة في عهده عن زوج وأختين، فجمع الصحابة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جده للزوج النصف وللأختين الثلثين، فإن بدأت بالزوج لم يبق للأختين حقهما، وإن بدأت بالأختين لم يبق للزوج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عليّ، فاتفق رأي أكثرهم على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أظهر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وبالغ فيه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واتفقت الإمامية على عدمه، وأنّ الزوجين يأخذان تمام حقهما، وكذا الأبوان، ويدخل النقص على البنات ومن تقرب بالأبوين أو بالأب من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كان يقول من الصحابة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الجمهور ينقلون عنه خلافه وابن عبّاس بالاتفاق، ومن التابعين محمد ابن الحنفية والباقر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 ومن الفقهاء داود بن علي الأصفهاني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من الفريقين على مدعاه أدلّة، نحن نذكر خلاصتها</w:t>
      </w:r>
      <w:r>
        <w:rPr>
          <w:rFonts w:eastAsia="Amiri" w:cs="Amiri" w:ascii="Amiri" w:hAnsi="Amiri"/>
          <w:color w:val="111111"/>
          <w:sz w:val="28"/>
          <w:szCs w:val="28"/>
          <w:rtl w:val="true"/>
          <w:lang w:bidi="ar-SA"/>
        </w:rPr>
        <w:t xml:space="preserve">. </w:t>
      </w:r>
      <w:bookmarkStart w:id="679" w:name="pg11069_116184"/>
    </w:p>
    <w:p>
      <w:pPr>
        <w:pStyle w:val="BookText"/>
        <w:rPr/>
      </w:pPr>
      <w:bookmarkEnd w:id="67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4216277_1067777946"/>
      <w:bookmarkStart w:id="681" w:name="_Toc250"/>
      <w:bookmarkEnd w:id="680"/>
      <w:r>
        <w:rPr>
          <w:rtl w:val="true"/>
        </w:rPr>
        <w:t>ادله القائلون ببطلان العون فی المیراث</w:t>
      </w:r>
      <w:bookmarkEnd w:id="681"/>
    </w:p>
    <w:p>
      <w:pPr>
        <w:pStyle w:val="BookText"/>
        <w:rPr/>
      </w:pPr>
      <w:r>
        <w:rPr>
          <w:rFonts w:ascii="Amiri" w:hAnsi="Amiri" w:eastAsia="Amiri" w:cs="Amiri"/>
          <w:color w:val="111111"/>
          <w:sz w:val="28"/>
          <w:sz w:val="28"/>
          <w:szCs w:val="28"/>
          <w:rtl w:val="true"/>
          <w:lang w:bidi="ar-SA"/>
        </w:rPr>
        <w:t>فأما القائلون ببطلانه فاستدلوا عليه بالمعقول والمنقول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يستحيل أن يجعل الله تعالى لمال نصفين وثلثاً، أو ثلثين ونصفاً، ونحو ذلك مما لا يفي به، وإلا لكان جاهلاً أو عابثاً تعالى الله عن ذلك، وقد تبين في علم الكلام ما يدلّ على استحالته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العول يؤدي إلى التناقض والإغراء بالقبيح، وهما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فلأنّا إذا فرضنا الوارث أبوين وبنتين وزوجاً، وجعلنا فريضتهم من اثني عشر وأعلناها إلى خمسة عشر ، فأعطينا الأبوين منها أربعة أسهم من خمسة عشر، فليست سدسين بل خمساً وثلث خمس، وكذا إذا دفعنا إلى الزوج ثلاثة، فليست ربعاً بل خمساً، وكذلك الثمانية للبنتين ليست ثلثين بل ثلثاً وخمساً، وذلك تناقض؛ إذ يصدق بالضرورة أن كلّ واحد من السهام المذكورة ليس هو المفروض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الله تعالى قد سمّى الخمس باسم الربع والخمس والثلث باسم الثلثين، والخمس وثلثه باسم الثلث، ولا نعني بالإغراء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وجب كون الذكور أكثر سهاماً من الإناث بطل العول، والمقدم حق باعتراف الخصم فكذا التالي، والملازمة تظهر فيما إذا خلّفت زوجاً وأبوين وابناً، أو زوجاً وأُختين لأُمّ وأخاً لأب، ففي الموضعين يعطى الابن والأخ الباقي، وبتقدير أن يكون بدل الابن بنتاً وبدل الأخ أختاً فهما تأخذان أكثر من الذكر قطعاً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حقيّة المقدّم أنّ الله تعالى فضّل البنين على البنات في الميراث، والرجال على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وَلِلرِّجَالِ عَلَيْهِنَّ دَرَجَةٌ</w:t>
      </w:r>
      <w:r>
        <w:rPr>
          <w:rStyle w:val="FootnoteAnchor"/>
          <w:rtl w:val="true"/>
        </w:rPr>
        <w:footnoteReference w:id="1087"/>
      </w:r>
      <w:r>
        <w:rPr>
          <w:rFonts w:ascii="Amiri" w:hAnsi="Amiri" w:eastAsia="Amiri" w:cs="Amiri"/>
          <w:color w:val="111111"/>
          <w:sz w:val="28"/>
          <w:sz w:val="28"/>
          <w:szCs w:val="28"/>
          <w:rtl w:val="true"/>
          <w:lang w:bidi="ar-SA"/>
        </w:rPr>
        <w:t xml:space="preserve">، والخصم التزم فيما لو خلّفت المرأة زوجاً وأبوين أن يعطى الأب الثلث والأُمّ السدس مع أنّه لا حاجب لها عن الثلث، وقد فرض الله تعالى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عدم الحاجب الثلث؛ حذراً من أن تفضّل الأنثى على الذكر، فإذا التزم ذلك فيما يخالف صريح القرآن فهلا يلتزمه فيما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المنقول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طرق الجمهور ما رواه أبو القاسم الكوفي صاحب أبي يوسف عن أبي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بن أبي سليمان، عن أبي عمرو العبدي،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ستة أسهم الثلثان أربعة أسهم، والنصف ثلاثة أسهم، والثلث سهمان، والربع سهم ونصف، والثمن ثلاثة أرباع ،سهم، ولا يرث مع الولد إلا الأبوان والزوج والزوجة، ولا يحجب الأمّ عن الثلث إلا الولد والإخوة، ولا يزاد الزوج على النصف ولا ينقص من الربع، ولا تزاد المرأة على الربع، ولا تنقص من الثمن، وإن كنّ أربعاً أو دون ذلك فهنّ فيه سواء، ولا يزاد الإخوة من الأُمّ عن الثلث، ولا ينقصون من السدس، فهم فيه سواء الذكر والأنثى، ولا يحجبهم عن الثلث إلا الولد والوالد، والدية تقسم على من أحرز الميراث</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والدلالة من هذا الحديث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ينقص من الربع، ولا ينقص من الثمن، ولا ينقص من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قولهم يحصل النقص عليهم جميعاً عن هذه السهام، وفي حصره الثلثين والنصف والربع والثمن في ستة، وعلى قولهم لا يجتمع إلا في تسعة وربع ومع التصحيح في أربعة وعشرين أو سبعة وثلاثين، وهذا وإن كان لا يفرض في الفرائض إلا أنه يدل على بطلان العول عنده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روي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ابن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ابن عبّاس فجرى ذكر الفرائض والمواريث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أترون الذي أحصى رمل عالج عدداً جعل في مال نصفاً وثلثاً وربعاً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ونصفاً وثلثاً ؟ وهذان النصفان قد ذهبا بالمال فأين موضع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فمَنْ أَوَّل مَنْ أعال الفرائض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عنده الفرائض ودفع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إلا أن أقسم عليكم هذا المال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على كلّ ذي حق ما دخل عليه من عول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قدّم من قدّم الله وأخر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 فأيّها قدم وأيها أخر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تعالى عن فريضة إلا إلى فريضة فهذا ما قدم الله، وأمّا ما أخر فكل فريضة إذا زالت عن فرضها لم يكن لها إلا ما بقى فتلك التي أخر فأما التي قدم فالزوج له النصف فإذا دخل عليه ما يزيل عنه رجع إلى الربع لا يزيله عنه شيء، والزوجة لها الربع، فإذا زالت عنه صارت إلى الثمن لا يزيلها عنه شيء، والأمّ لها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عنه صارت إلى السدس لا يزيلها عنه شيء، فهذه الفرائض التي قدم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أخر ففريضة البنات والأخوات لهنّ النصف والثلثان، فإذا أزالتهنّ الفرائض عن ذلك لم يكن لهنّ إلا ما بقي فتلك التي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ما قدم الله تعالى وما أخر بدئ بما قدم الله فأعطي حقه كاملاً، فإن بقي شيء كان لمن أخر، وإن لم يبق شيء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 فما منعك أن تشير بهذا الرأي على عمر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والله وكان امرءاً مهيباً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لا أن تقدم ابن عباس إمام عدل كان أمره على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أمضى أمراً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به وأمضاه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على ابن عباس اثنان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يبق شيء فلا شيء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في تقديم من قدّمهم الله تعالى، وإلا فهذا الفرض لا يقع؛ إذ لا بد أن يفضل لهم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أيضاً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عند الحجر الأسود أنّ الله تعالى لم يذكر في كتابه نصفين وثلثاً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من طرق الخاصة عن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إنكار العول فكثير يكاد يبلغ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عن ستة، لو كانوا يبصرون وجهها لم تجز ستة</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ابن عباس</w:t>
      </w:r>
      <w:r>
        <w:rPr>
          <w:rStyle w:val="FootnoteAnchor"/>
          <w:rtl w:val="true"/>
        </w:rPr>
        <w:footnoteReference w:id="1092"/>
      </w:r>
      <w:r>
        <w:rPr>
          <w:rFonts w:ascii="IRNazanin" w:hAnsi="IRNazanin" w:eastAsia="IRNazanin"/>
          <w:color w:val="111111"/>
          <w:sz w:val="28"/>
          <w:sz w:val="28"/>
          <w:szCs w:val="28"/>
          <w:rtl w:val="true"/>
          <w:lang w:bidi="fa-IR"/>
        </w:rPr>
        <w:t>نحو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 بن يسار وبريد العجلي وزرارة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سعيد قال 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 بن أعين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 ولا تكون أكثر من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ليس فيه اختلاف بين </w:t>
      </w:r>
      <w:bookmarkStart w:id="682" w:name="pg11069_116188"/>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أصحابنا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4216279_1067777946"/>
      <w:bookmarkStart w:id="684" w:name="_Toc251"/>
      <w:bookmarkEnd w:id="683"/>
      <w:r>
        <w:rPr>
          <w:rtl w:val="true"/>
        </w:rPr>
        <w:t>ادله الجمهور علی اثبات العول فی المیراث</w:t>
      </w:r>
      <w:bookmarkEnd w:id="684"/>
    </w:p>
    <w:p>
      <w:pPr>
        <w:pStyle w:val="BookText"/>
        <w:rPr/>
      </w:pPr>
      <w:r>
        <w:rPr>
          <w:rFonts w:ascii="IRNazanin" w:hAnsi="IRNazanin" w:eastAsia="IRNazanin"/>
          <w:color w:val="111111"/>
          <w:sz w:val="28"/>
          <w:sz w:val="28"/>
          <w:szCs w:val="28"/>
          <w:rtl w:val="true"/>
          <w:lang w:bidi="fa-IR"/>
        </w:rPr>
        <w:t>وأمّا الجمهور فاحتجوا على إثباته بالمعقول والأثر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لا بدّ من دخوله على الورثة على تقدير زيادة السهام، أمّا عند العائل فعلى الجميع، وأما عند غيره فعلى البعض، لكن النقص على بعضهم دون بعض ترجيح من غير مرجّح، فكان إدخاله على الجميع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التقسيط مع القصور واجب في الوصية للجماعة حينئذ، كما لو أوصى لزيد بألف ولعمرو بخمسمائة ولبكر بمائة، ولم يخلّف سوى مائة، فإنّها تقسّط على قدر أنصبائهم، فيكون الميراث كذلك، والجامع بينهما استحقاق الجميع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من الوصيّة وإن أنكره منكر العول لكنّه يعترف به فيما لو أوصى بنصف تركته لواحد وبنصف لآخر وبثلث لثالث على طريق العول، فإنّه حينئذ يلتزم بالتحاص بالعول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الديّان يقتسمون المال على تقدير قصوره عن دينهم بالحصص، فكذلك الوارث والجامع الاستحقاق للمال والفرق بأنّ لكلّ واحد من الديان قدراً معيناً، بخلاف الورثة لا يفيد ؛ لأنّ الورثة وإن لم يكن لكلّ واحد منهم قدر معيّن من المال إلا أنّ لكلّ واحد جزءاً يجري مجرى المعين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فما رواه عبيدة السلماني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المنبر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رجل مات وترك ابنتيه وأبويه وزوجته،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إثبات العول، وهو يخالف ما نقلتموه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إنكاره</w:t>
      </w:r>
      <w:r>
        <w:rPr>
          <w:rFonts w:eastAsia="Amiri" w:cs="Amiri" w:ascii="Amiri" w:hAnsi="Amiri"/>
          <w:color w:val="111111"/>
          <w:sz w:val="28"/>
          <w:szCs w:val="28"/>
          <w:rtl w:val="true"/>
          <w:lang w:bidi="ar-SA"/>
        </w:rPr>
        <w:t xml:space="preserve">. </w:t>
      </w:r>
      <w:bookmarkStart w:id="685" w:name="pg11069_116189"/>
    </w:p>
    <w:p>
      <w:pPr>
        <w:pStyle w:val="BookText"/>
        <w:rPr/>
      </w:pPr>
      <w:bookmarkEnd w:id="685"/>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4216281_1067777946"/>
      <w:bookmarkStart w:id="687" w:name="_Toc252"/>
      <w:bookmarkEnd w:id="686"/>
      <w:r>
        <w:rPr>
          <w:rtl w:val="true"/>
        </w:rPr>
        <w:t>الجواب عن ادله الجمهور</w:t>
      </w:r>
      <w:bookmarkEnd w:id="687"/>
    </w:p>
    <w:p>
      <w:pPr>
        <w:pStyle w:val="BookText"/>
        <w:rPr/>
      </w:pPr>
      <w:r>
        <w:rPr>
          <w:rFonts w:ascii="Amiri" w:hAnsi="Amiri" w:eastAsia="Amiri" w:cs="Amiri"/>
          <w:color w:val="111111"/>
          <w:sz w:val="28"/>
          <w:sz w:val="28"/>
          <w:szCs w:val="28"/>
          <w:rtl w:val="true"/>
          <w:lang w:bidi="ar-SA"/>
        </w:rPr>
        <w:t>وأجيب عن الأول</w:t>
      </w:r>
      <w:r>
        <w:rPr>
          <w:rStyle w:val="FootnoteAnchor"/>
          <w:rtl w:val="true"/>
        </w:rPr>
        <w:footnoteReference w:id="1096"/>
      </w:r>
      <w:r>
        <w:rPr>
          <w:rFonts w:ascii="Amiri" w:hAnsi="Amiri" w:eastAsia="Amiri" w:cs="Amiri"/>
          <w:color w:val="111111"/>
          <w:sz w:val="28"/>
          <w:sz w:val="28"/>
          <w:szCs w:val="28"/>
          <w:rtl w:val="true"/>
          <w:lang w:bidi="ar-SA"/>
        </w:rPr>
        <w:t>بمنع عدم ترجيح جانب النقص المدعى اختصاصه بالبعض، فإنّ المرجّح الإجماع على نقصه مع قيام الدليل، ووقوع الخلاف على نقص من عداه، فيكون المجمع عليه أولى به، ولأنّ النقص على خلاف الأصل في حق الجميع ترك العمل به في المجمع عليه، فيبقى الباقي على الأصل؛ عملاً بالاستصحاب، فظهر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بمنع الحكم في الأصل، ووجود الفارق فيما ذكروه من الفرض الذي نوافقهم عليه في الوصيّة، وهو تصريح الموصي بإرادة العول فيجب اتباعه؛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w:t>
      </w:r>
      <w:r>
        <w:rPr>
          <w:rStyle w:val="FootnoteAnchor"/>
          <w:rtl w:val="true"/>
        </w:rPr>
        <w:footnoteReference w:id="1097"/>
      </w:r>
      <w:r>
        <w:rPr>
          <w:rFonts w:ascii="Amiri" w:hAnsi="Amiri" w:eastAsia="Amiri" w:cs="Amiri"/>
          <w:color w:val="111111"/>
          <w:sz w:val="28"/>
          <w:sz w:val="28"/>
          <w:szCs w:val="28"/>
          <w:rtl w:val="true"/>
          <w:lang w:bidi="ar-SA"/>
        </w:rPr>
        <w:t>، فقد أمرنا الله تعالى هنا بالعول، ولو قدر أنّه أمر به في الفرائض لصرنا إليه، وإنّما الكلام مع عدم الأمر، فكيف يقاس غير المأمور به على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بالفرق بين الدين والميراث؛ فإنّه يصح اجتماع ألف وألف وثلاثة آلاف وعشرة في مال واحد، ولا يعده العقلاء مُحالاً، بخلاف اجتماع ثلثين ونصف في مال واحد، فلا يقاس المستحيل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الإمكان في الأوّل أن الدين كان متعلقاً بالذمة وهي تقبل تحمل الجميع، فإذا عرض تعلقها بعين المال كان تعلّق استحقاق لا تعلق انحصار، فلا يكون محالاً؛ ولهذا لا يعد أخذ أحد من الديان قسطه استيفاء لجميع حقه بل لبعضه، بخلاف الإرث، ولو فرض قدرة المديون على إيفاء الدين بعد تقسيط ماله على الديان يجب عليه الخروج من باقي حقهم، ومع موته يبقى الباقي في ذمته، ويصح احتسابه عليه من الحق وإبراؤه منه بخلاف الإرث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الرواية بالطعن في سندها أولاً، وبمعارضتها بما رواه عبيدة هذا الراوي،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الأنباري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أيوب الجوزجاني،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بكر، عن شعبة، عن سماك، عن عبيدة السلماني، وروى الحديث المذكور، قال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وقعت في إمارته هذه الفريضة فلم يدر ما يصنع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للبنتين الثلثان وللأبوين السدسان وللزوجة الثمن،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الثمن باقياً بعد الأبوين والبنتين، فقال له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 هؤلاء فريضتهم للأبوين السدسان، وللزوجة الثمن، وللبنتين ما بقي،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فريضتهما الثلثان؟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لهما ما 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فأبى ذلك عمر وابن مسعود،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رأى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عبيدة وأخبرني جماعة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في مثلها أنه أعطى الزوج الربع مع البنتين والأبوين السدسين والباقي ردّ على البنتين،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هو الحق وإن أباه قومنا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عبيدة راوي الحديثين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فأي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رأى عمر وإن كان بحسب الظاهر إقراراً له على ما رآه لكن ظاهره عدم الرضى به، وإنما صار إليه لأمر ما لا يخفى، ومَنْ وقف على سيرته في زمن خلافته وكلامه ظهر عليه أنّ انقياده إلى حكم مَنْ كان قبله كان على وجه الاستصلاح لا على وجه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لا يدلّ على الحكم بالعول، بل على تهجينه، ومعناه صار ثمنها الذي فرض لها الله تعالى تسعاً عند القائل بالعول؛ ولهذا أجاب عن بعض الفروض وسكت عن الباقي، أو خرج مخرج الاستفهام الإنكاري بحذف أداة الاستفهام</w:t>
      </w:r>
      <w:r>
        <w:rPr>
          <w:rStyle w:val="FootnoteAnchor"/>
          <w:rtl w:val="true"/>
        </w:rPr>
        <w:footnoteReference w:id="1099"/>
      </w:r>
      <w:r>
        <w:rPr>
          <w:rFonts w:ascii="Amiri" w:hAnsi="Amiri" w:eastAsia="Amiri" w:cs="Amiri"/>
          <w:color w:val="111111"/>
          <w:sz w:val="28"/>
          <w:sz w:val="28"/>
          <w:szCs w:val="28"/>
          <w:rtl w:val="true"/>
          <w:lang w:bidi="ar-SA"/>
        </w:rPr>
        <w:t>، ومثله في الشواهد القرآنية والشعرية كثير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قدماء الأصحاب قد ذكروا على هذا المذهب إلزامات كثيرة وتشنيعات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النقص داخلاً على الأب أو البنت أو البنتين أو مَنْ تقرب بالأب والأُمّ أو بالأب من الأخت أو الأخوات، دون مَنْ 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وأبوين وبنت، أو زوج وأحد الأبوين وبنتين فصاعداً، أو زوجة وأبوين وبنتين، أو زوج مع كلالة الأُمّ وأُخت أو أخوات لأب وأُمّ أو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أعرضنا عن تفصيلها مخافة التطويل، وقد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المسألتين جملة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النقص داخلاً على الأب أو البنت أو البنتين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الأب فيمن يدخل عليهم النقص ليس بجيّد؛ لأنه مع الولد لا ينقص عن السدس ومع عدمه ليس من ذوي الفروض، كما بيناه سابقاً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لهذا جماعة </w:t>
      </w:r>
      <w:r>
        <w:rPr>
          <w:rStyle w:val="FootnoteAnchor"/>
          <w:rtl w:val="true"/>
        </w:rPr>
        <w:footnoteReference w:id="1103"/>
      </w:r>
      <w:r>
        <w:rPr>
          <w:rFonts w:ascii="Amiri" w:hAnsi="Amiri" w:eastAsia="Amiri" w:cs="Amiri"/>
          <w:color w:val="111111"/>
          <w:sz w:val="28"/>
          <w:sz w:val="28"/>
          <w:szCs w:val="28"/>
          <w:rtl w:val="true"/>
          <w:lang w:bidi="ar-SA"/>
        </w:rPr>
        <w:t>فأهملوا ذكره، وغفل عنه آخرون فذكروه</w:t>
      </w:r>
      <w:r>
        <w:rPr>
          <w:rFonts w:eastAsia="Amiri" w:cs="Amiri" w:ascii="Amiri" w:hAnsi="Amiri"/>
          <w:color w:val="111111"/>
          <w:sz w:val="28"/>
          <w:szCs w:val="28"/>
          <w:rtl w:val="true"/>
          <w:lang w:bidi="ar-SA"/>
        </w:rPr>
        <w:t xml:space="preserve">. </w:t>
      </w:r>
      <w:bookmarkStart w:id="688" w:name="pg11069_116192"/>
    </w:p>
    <w:p>
      <w:pPr>
        <w:pStyle w:val="BookText"/>
        <w:rPr/>
      </w:pPr>
      <w:bookmarkEnd w:id="688"/>
      <w:r>
        <w:rPr>
          <w:rFonts w:ascii="IRNazanin" w:hAnsi="IRNazanin" w:eastAsia="IRNazanin"/>
          <w:color w:val="111111"/>
          <w:sz w:val="28"/>
          <w:sz w:val="28"/>
          <w:szCs w:val="28"/>
          <w:rtl w:val="true"/>
          <w:lang w:bidi="fa-IR"/>
        </w:rPr>
        <w:t>وأما</w:t>
      </w:r>
    </w:p>
    <w:p>
      <w:pPr>
        <w:pStyle w:val="Heading3"/>
        <w:numPr>
          <w:ilvl w:val="2"/>
          <w:numId w:val="1"/>
        </w:numPr>
        <w:rPr/>
      </w:pPr>
      <w:bookmarkStart w:id="689" w:name="__RefHeading___Toc4216283_1067777946"/>
      <w:bookmarkStart w:id="690" w:name="_Toc253"/>
      <w:bookmarkEnd w:id="689"/>
      <w:r>
        <w:rPr>
          <w:rtl w:val="true"/>
        </w:rPr>
        <w:t xml:space="preserve">المقصد الاول </w:t>
      </w:r>
      <w:r>
        <w:rPr>
          <w:rtl w:val="true"/>
        </w:rPr>
        <w:t xml:space="preserve">: </w:t>
      </w:r>
      <w:r>
        <w:rPr>
          <w:rtl w:val="true"/>
        </w:rPr>
        <w:t>الأول في ميراث الأنساب</w:t>
      </w:r>
      <w:bookmarkEnd w:id="690"/>
    </w:p>
    <w:p>
      <w:pPr>
        <w:pStyle w:val="Heading4"/>
        <w:numPr>
          <w:ilvl w:val="3"/>
          <w:numId w:val="1"/>
        </w:numPr>
        <w:rPr/>
      </w:pPr>
      <w:bookmarkStart w:id="691" w:name="__RefHeading___Toc4216285_1067777946"/>
      <w:bookmarkStart w:id="692" w:name="_Toc254"/>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وهم ثلاث مراتب</w:t>
      </w:r>
      <w:r>
        <w:rPr>
          <w:rFonts w:eastAsia="IRNazanin" w:cs="IRNazanin"/>
          <w:color w:val="111111"/>
          <w:sz w:val="28"/>
          <w:szCs w:val="28"/>
          <w:rtl w:val="true"/>
          <w:lang w:bidi="fa-IR"/>
        </w:rPr>
        <w:t>:</w:t>
      </w:r>
    </w:p>
    <w:p>
      <w:pPr>
        <w:pStyle w:val="Heading4"/>
        <w:numPr>
          <w:ilvl w:val="3"/>
          <w:numId w:val="1"/>
        </w:numPr>
        <w:rPr/>
      </w:pPr>
      <w:bookmarkStart w:id="693" w:name="__RefHeading___Toc4216287_1067777946"/>
      <w:bookmarkStart w:id="694" w:name="_Toc255"/>
      <w:bookmarkEnd w:id="693"/>
      <w:r>
        <w:rPr>
          <w:rtl w:val="true"/>
        </w:rPr>
        <w:t>المرتبة الأولى</w:t>
      </w:r>
      <w:r>
        <w:rPr>
          <w:rtl w:val="true"/>
        </w:rPr>
        <w:t xml:space="preserve">: </w:t>
      </w:r>
      <w:r>
        <w:rPr>
          <w:rtl w:val="true"/>
        </w:rPr>
        <w:t>الأبوان والأولاد</w:t>
      </w:r>
      <w:bookmarkEnd w:id="694"/>
    </w:p>
    <w:p>
      <w:pPr>
        <w:pStyle w:val="Heading5"/>
        <w:numPr>
          <w:ilvl w:val="4"/>
          <w:numId w:val="1"/>
        </w:numPr>
        <w:rPr/>
      </w:pPr>
      <w:bookmarkStart w:id="695" w:name="__RefHeading___Toc4216289_1067777946"/>
      <w:bookmarkStart w:id="696" w:name="_Toc256"/>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فإن انفرد الأب فالمال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انفردت الأُمّ فلها الثلث، والباقى 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الأبوان فللام الثلث، وللأب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إخوة كان لها السدس، وللأب الباقي، ولا يرث الإخوة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الابن فالمال له ولو كانوا أكثر من واحد فهم سواء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انفردت البنت فلها النصف، والباقي ردّ عليها، ولو كان بنتان فصاعداً فلهما أو لهنّ الثلثان، والباقى ردّ عليهما أو عليهن، وإذا اجتمع الذكران والإناث فالمال لهم، للذكر مثل حظ الأنثيين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الأبوان أو أحدهما مع الأولاد فلكل واحد من الأبوين السدس، والباقي للأولاد بالسوية إن كانوا ذكوراً، وإن كان معهم أنثى أو إناث فللذكر مثل حظ  الأنثيين ، ولو كان معهم زوج أو زوجة أخذ حصته الدنيا، وكذا الأبوان، والباقي للأولاد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الأبوين بنت فللأبوين السدسان وللبنت النصف، والباقي ردّ عليهم أخماساً، ولو كان إخوة للأب كان الرد على الأب والبنت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معهم زوج كان له نصيبه الأدنى، وللأبوين كذلك، والباقي للبنت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 زوجة أخذ كلّ ذي فرض فرضه، والباقي يرد على البنت والأبوين دون ،الزوجة، ومع الإخوة يردّ الباقى على البنت والأب أرباعاً، ولو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 الأبوين بنت فللأبوين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مع عدم الحاجب فالحكم إجماعي، ولأن ذلك هو قضيّة الرد على نسبة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حسنة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كتاب الفرائض التي هي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عليّ بيده فوجدت فيها رجل ترك أبويه وابنته، فللابنة النصف، وللأبوين لكلّ واحد منهما السدس، يقسم المال على خمسة أسهم، فما أصاب ثلاثة فللابنة، وما أصاب سهمين فللأبوين</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الحاجب فالرد مختص بالبنت والأب اتفاقاً، لكن المشهور أنّه أرباعاً على حسب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معين الدين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قسمة الرد أخماساً، للأب منها سهمان سهم الأُمّ وسهمه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الإخوة يحجبون الأُمّ عن الزائد لمكان الأب، فيكون الزائد له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الأوّل؛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 لَهُ إِخْوَةٌ فَلِأُمِّهِ السُّدُسُ</w:t>
      </w:r>
      <w:r>
        <w:rPr>
          <w:rStyle w:val="FootnoteAnchor"/>
          <w:rtl w:val="true"/>
        </w:rPr>
        <w:footnoteReference w:id="1106"/>
      </w:r>
      <w:r>
        <w:rPr>
          <w:rFonts w:ascii="Amiri" w:hAnsi="Amiri" w:eastAsia="Amiri" w:cs="Amiri"/>
          <w:color w:val="111111"/>
          <w:sz w:val="28"/>
          <w:sz w:val="28"/>
          <w:szCs w:val="28"/>
          <w:rtl w:val="true"/>
          <w:lang w:bidi="ar-SA"/>
        </w:rPr>
        <w:t>وحينئذ فيكون الزائد لباقي الورثة على نسبة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الباقي على البنت والأب أرباعاً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الفريضة مع الزوجة أربعة وعشرون لأنها أقل عدد ينقسم على ما فيها من </w:t>
      </w:r>
    </w:p>
    <w:p>
      <w:pPr>
        <w:pStyle w:val="BookText"/>
        <w:rPr/>
      </w:pPr>
      <w:r>
        <w:rPr>
          <w:rFonts w:ascii="Amiri" w:hAnsi="Amiri" w:eastAsia="Amiri" w:cs="Amiri"/>
          <w:color w:val="111111"/>
          <w:sz w:val="28"/>
          <w:sz w:val="28"/>
          <w:szCs w:val="28"/>
          <w:rtl w:val="true"/>
          <w:lang w:bidi="ar-SA"/>
        </w:rPr>
        <w:t>انفرد أحد الأبوين معها كان المال بينهما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معهما زوج أو زوجة كان الفاضل ردّاً على البنت وأحد الأبوين دون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بنتان فصاعداً فللأبوين السدسان وللبنتين فصاعداً الثلثان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 زوج أو زوجة كان لكلّ واحد منهما نصيبه الأدنى، وللأبوين السدسان، والباقي للبنتين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أحد الأبوين كان له السدس، وللبنتين فصاعداً الثلثان، والباقي ردّ عليهم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الفروض، وهي النصف والسدسان والثمن؛ لأنّ النصف داخل في الآخرين، وبين مخرجي السدس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الستة والثمانية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بالنصف، فمضروب نصف أحدهما في الآخر هو مخرج الفروض، وهو أربعة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والفاضل عن السهام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ينقسم على المردود عليهم أخماساً أو أرباعاً، فيضرب عدد سهامهم وهي خمسة مع عدم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تبلغ مائة وعشرين، وأربعة مع الحاجب تبلغ ستة وتسعين، فالمردود في الأُولى خمسة، وفي الثانية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أحد الأبوين كان له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عليهم أخماساً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أشرنا إليه مراراً من أن الردّ على نسبة السهام من حيث إنّ الفاضل لابد له من مستحق، وليس غير هؤلاء؛ لأنّهم أقرب، ولا بعضهم؛ لعدم الأولوية، فتعيّن الجميع على النسبة، وروى بكير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ترك ابنته وأُمّه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الفريضة من أربعة؛ لأنّ للبنت ثلاثة أسهم وللأم السدس سهم، وبقي سهمان، فهما أحق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سهامهما</w:t>
      </w:r>
      <w:r>
        <w:rPr>
          <w:rFonts w:eastAsia="Amiri" w:cs="Amiri" w:ascii="Amiri" w:hAnsi="Amiri"/>
          <w:color w:val="111111"/>
          <w:sz w:val="28"/>
          <w:szCs w:val="28"/>
          <w:rtl w:val="true"/>
          <w:lang w:bidi="ar-SA"/>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موجودة هنا</w:t>
      </w:r>
      <w:r>
        <w:rPr>
          <w:rFonts w:eastAsia="Amiri" w:cs="Amiri" w:ascii="Amiri" w:hAnsi="Amiri"/>
          <w:color w:val="111111"/>
          <w:sz w:val="28"/>
          <w:szCs w:val="28"/>
          <w:rtl w:val="true"/>
          <w:lang w:bidi="ar-SA"/>
        </w:rPr>
        <w:t xml:space="preserve">. </w:t>
      </w:r>
      <w:bookmarkStart w:id="697" w:name="pg11069_116195"/>
    </w:p>
    <w:p>
      <w:pPr>
        <w:pStyle w:val="BookText"/>
        <w:rPr/>
      </w:pPr>
      <w:bookmarkEnd w:id="697"/>
      <w:r>
        <w:rPr>
          <w:rFonts w:ascii="Amiri" w:hAnsi="Amiri" w:eastAsia="Amiri" w:cs="Amiri"/>
          <w:color w:val="111111"/>
          <w:sz w:val="28"/>
          <w:sz w:val="28"/>
          <w:szCs w:val="28"/>
          <w:rtl w:val="true"/>
          <w:lang w:bidi="ar-SA"/>
        </w:rPr>
        <w:t>ولو كان زوج كان النقص داخلاً على البنتين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زوجة كان لها نصيبها وهو الثمن، والباقي بين أحد الأبوين والبنات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الأبوين زوج فله النصف، وللأُم ثلث الأصل، والباقي للأب، ومع الإخوة للأُمّ السدس، والباقي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معهما زوجة فلها الربع، وللأُمّ ثلث الأصل إن لم يكن إخوة، والباقي للأب، ومع الإخوة لها السدس والباقي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5"/>
        <w:numPr>
          <w:ilvl w:val="4"/>
          <w:numId w:val="1"/>
        </w:numPr>
        <w:rPr/>
      </w:pPr>
      <w:bookmarkStart w:id="698" w:name="__RefHeading___Toc4216291_1067777946"/>
      <w:bookmarkStart w:id="699" w:name="_Toc257"/>
      <w:bookmarkEnd w:id="698"/>
      <w:r>
        <w:rPr>
          <w:rtl w:val="true"/>
        </w:rPr>
        <w:t>أولاد الأولاد يقومون مقام آبائهم في مقاسمة الأبوين</w:t>
      </w:r>
      <w:bookmarkEnd w:id="699"/>
    </w:p>
    <w:p>
      <w:pPr>
        <w:pStyle w:val="BookText"/>
        <w:rPr/>
      </w:pPr>
      <w:r>
        <w:rPr>
          <w:rFonts w:ascii="Amiri" w:hAnsi="Amiri" w:eastAsia="Amiri" w:cs="Amiri"/>
          <w:color w:val="111111"/>
          <w:sz w:val="28"/>
          <w:sz w:val="28"/>
          <w:szCs w:val="28"/>
          <w:rtl w:val="true"/>
          <w:lang w:bidi="ar-SA"/>
        </w:rPr>
        <w:t>وشرط ابن بابويه في توريثهم عدم الأبوين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ابن الجنيد فخص الفاضل بالابنتين </w:t>
      </w:r>
      <w:r>
        <w:rPr>
          <w:rStyle w:val="FootnoteAnchor"/>
          <w:rtl w:val="true"/>
        </w:rPr>
        <w:footnoteReference w:id="1108"/>
      </w:r>
      <w:r>
        <w:rPr>
          <w:rFonts w:ascii="Amiri" w:hAnsi="Amiri" w:eastAsia="Amiri" w:cs="Amiri"/>
          <w:color w:val="111111"/>
          <w:sz w:val="28"/>
          <w:sz w:val="28"/>
          <w:szCs w:val="28"/>
          <w:rtl w:val="true"/>
          <w:lang w:bidi="ar-SA"/>
        </w:rPr>
        <w:t>لدخول النقص عليهما بدخول الزوجين، فيكون الفاضل ،لهما، ولرواية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ابنتيه وأباه،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 السدس، وللابنتين الباقي</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بمنع صلاحية ما ذكره للعلة، وعدم صحة سند الرواية، فإن في طريقها الحسن بن سماعة،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على ما إذا كان مع البنتين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حمل في المختلف كلام ابن الجنيد أيضاً</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أولاد الأولاد يقومون مقام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أولاد الأولاد مقام آبائهم في مقاسمة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ويمنع الأولاد مَنْ يتقرب بهم ومَنْ يتقرب بالأبوين من الإخوة وأولادهم، والأجداد وآبائهم، والأعمام والأخوال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ويترتبون الأقرب فالأقرب فلا يرث بطن مع مَنْ هو أقرب منه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الأبوين مذهب أكثر الأصحاب كالشيخين</w:t>
      </w:r>
      <w:r>
        <w:rPr>
          <w:rStyle w:val="FootnoteAnchor"/>
          <w:rtl w:val="true"/>
        </w:rPr>
        <w:footnoteReference w:id="1111"/>
      </w:r>
      <w:r>
        <w:rPr>
          <w:rFonts w:ascii="IRNazanin" w:hAnsi="IRNazanin" w:eastAsia="IRNazanin"/>
          <w:color w:val="111111"/>
          <w:sz w:val="28"/>
          <w:sz w:val="28"/>
          <w:szCs w:val="28"/>
          <w:rtl w:val="true"/>
          <w:lang w:bidi="fa-IR"/>
        </w:rPr>
        <w:t>والأتباع</w:t>
      </w:r>
      <w:r>
        <w:rPr>
          <w:rStyle w:val="FootnoteAnchor"/>
          <w:rtl w:val="true"/>
        </w:rPr>
        <w:footnoteReference w:id="1112"/>
      </w:r>
      <w:r>
        <w:rPr>
          <w:rFonts w:ascii="Amiri" w:hAnsi="Amiri" w:eastAsia="Amiri" w:cs="Amiri"/>
          <w:color w:val="111111"/>
          <w:sz w:val="28"/>
          <w:sz w:val="28"/>
          <w:szCs w:val="28"/>
          <w:rtl w:val="true"/>
          <w:lang w:bidi="ar-SA"/>
        </w:rPr>
        <w:t>وجملة المتأخرين؛ لأنّهم في الميراث ولد حقيقة، ومن ثُمَّ دخلوا في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أَوْلَدِكُمْ لِلذَّكَرِ مِثْلُ حَظِّ الْأُنثَيَيْنِ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ولخصوص صحيحة عبد الرحمن بن الحجاج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البنت يرثن، إذا لم تكن بنات كن مكان البنات</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ابن بابويه برواية سعد بن أبي خلف وعبد الرحمن بن الحجاج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الابن يقوم مقام الابن إذا لم يكن للميت ولد ولا وارث غيره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 إنّما هو الوالدان لا غير</w:t>
      </w:r>
      <w:r>
        <w:rPr>
          <w:rStyle w:val="FootnoteAnchor"/>
          <w:rtl w:val="true"/>
        </w:rPr>
        <w:footnoteReference w:id="1117"/>
      </w:r>
      <w:r>
        <w:rPr>
          <w:rFonts w:ascii="Amiri" w:hAnsi="Amiri" w:eastAsia="Amiri" w:cs="Amiri"/>
          <w:color w:val="111111"/>
          <w:sz w:val="28"/>
          <w:sz w:val="28"/>
          <w:szCs w:val="28"/>
          <w:rtl w:val="true"/>
          <w:lang w:bidi="ar-SA"/>
        </w:rPr>
        <w:t>، ويؤيده أن الأبوين في مرتبة الأولاد للصلب، والأولاد أقرب إلى الميت من أولادهم، فيكون المساوي للأقرب أقرب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ويرث كلّ واحد منهم نصيب مَنْ يتقرب به، فيرث ولد البنت نصيب أُمه، ذكراً كان أو أنثى، وهو النصف إن انفرد أو كان مع الأبوين، ويرد عليه كما يدّ على أمه لو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بأن المراد لا وارث غيره من الأولاد للصلب غير مَنْ تقرب به ولد الولد</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إرادته ذلك ورود التصريح به في رواية عبد الرحمن بن الحجاج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إذا لم يكن من صلب الرجل أحد قام مقام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وابسنة البنت إذا لم يكن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قيام ولد الولد مقام أبيه وأمه مع عدم ولد آخر وإن كان هناك أبوان؛ لأنّ قيامه مقامه لو كان مشروطاً بعدم الأبوين لزم قيام غير الشرط مقامه؛ لأنّ عدم الولد للصلب حينئذ يكون جزء الشرط وهو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 أنه لا يلزم من ترتب الأولاد وأولوية بعضهم على بعض ترتبهم مع فريق آخر يشاركهم، كما في نظائره من قيام أولاد الإخوة مقام آبائهم في مشاركة الأجداد، وقيام الجد البعيد مقام القريب في مشاركة الأخ،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شمول اسم الولد له وإن نزل، إما بطريق الحقيقة أو بالإجماع في هذا الباب، وإن وقع النزاع في غيره</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ويرث كلّ واحد منهم نصيب من يتقرب به إلى قوله ولأولاد الابن الثلثان المشهور بين الأصحاب أنّ أولاد الأولاد يقومون مقام آبائهم في الميراث، فلكل نصيب مَنْ يتقرب به، ذكراً كان أم أنثى، فلولد الابن نصيب الابن وإن كان أُنثى، ولولد البنت نصيب البنت وإن كان ذكراً ، فلبنت الابن الثلثان، ولابن البنت الثلث، ولبنت الابن المنفردة </w:t>
      </w:r>
    </w:p>
    <w:p>
      <w:pPr>
        <w:pStyle w:val="BookText"/>
        <w:rPr/>
      </w:pPr>
      <w:r>
        <w:rPr>
          <w:rFonts w:ascii="Amiri" w:hAnsi="Amiri" w:eastAsia="Amiri" w:cs="Amiri"/>
          <w:color w:val="111111"/>
          <w:sz w:val="28"/>
          <w:sz w:val="28"/>
          <w:szCs w:val="28"/>
          <w:rtl w:val="true"/>
          <w:lang w:bidi="ar-SA"/>
        </w:rPr>
        <w:t>ويرث ولد الابن نصيب أبيه، ذكراً كان أو أنثى جميع المال إن انفرد، وما فضل عن حصص الفريضة إن كان معه وارث كالأبوين أو أحدهما والزوج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أولاد الابن وأولاد البنت كان لأولاد الابن الثلثان، ولأولاد البنت الثلث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زوج أو زوجة كان له نصيبه الأدنى، والباقي بينهم لأولاد البنت الثلث، ولأولاد الابن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المال، ولابن البنت وإن تعدد النصف بالفرض والباقى بالرد إلى غير ذلك من الأحكام المترتبة على ميراث البنت للصلب والابن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جماعة منهم معين الدين المصري</w:t>
      </w:r>
      <w:r>
        <w:rPr>
          <w:rStyle w:val="FootnoteAnchor"/>
          <w:rtl w:val="true"/>
        </w:rPr>
        <w:footnoteReference w:id="1121"/>
      </w:r>
      <w:r>
        <w:rPr>
          <w:rFonts w:ascii="Amiri" w:hAnsi="Amiri" w:eastAsia="Amiri" w:cs="Amiri"/>
          <w:color w:val="111111"/>
          <w:sz w:val="28"/>
          <w:sz w:val="28"/>
          <w:szCs w:val="28"/>
          <w:rtl w:val="true"/>
          <w:lang w:bidi="ar-SA"/>
        </w:rPr>
        <w:t>وابن إدريس</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 أولاد الأولاد يقتسمون تقاسم الأولاد من غير اعتبار مَنْ تقرّبوا به، حتى لو خلف بنت ابن وابن بنت فللذكر الثلثان، وللأنثى الثلث ولو كان مع ابن البنت أحد الأبوين أو هما فكما لو كانا مع الابن للصلب، ولو كانا مع بنت الابن فكما لو كانا مع البنت</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ومستندهم أنهم أولاد حقيقةً، فيدخلون في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فِى أَوْلَدِكُمْ لِلذَّكَرِ مِثْلُ حَظِّ الْأُنثَيَيْنِ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كونهم أولاداً وإن انتسبوا إلى أنثى تحريم حلائلهم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وَحَلَبِلُ أَبْنَابِكُمُ</w:t>
      </w:r>
      <w:r>
        <w:rPr>
          <w:rStyle w:val="FootnoteAnchor"/>
          <w:rtl w:val="true"/>
        </w:rPr>
        <w:footnoteReference w:id="1125"/>
      </w:r>
      <w:r>
        <w:rPr>
          <w:rFonts w:ascii="Amiri" w:hAnsi="Amiri" w:eastAsia="Amiri" w:cs="Amiri"/>
          <w:color w:val="111111"/>
          <w:sz w:val="28"/>
          <w:sz w:val="28"/>
          <w:szCs w:val="28"/>
          <w:rtl w:val="true"/>
          <w:lang w:bidi="ar-SA"/>
        </w:rPr>
        <w:t>، وتحريم بنات الابن والبنت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وَبَنَاتُكُمْ</w:t>
      </w:r>
      <w:r>
        <w:rPr>
          <w:rStyle w:val="FootnoteAnchor"/>
          <w:rtl w:val="true"/>
        </w:rPr>
        <w:footnoteReference w:id="1126"/>
      </w:r>
      <w:r>
        <w:rPr>
          <w:rFonts w:ascii="Amiri" w:hAnsi="Amiri" w:eastAsia="Amiri" w:cs="Amiri"/>
          <w:color w:val="111111"/>
          <w:sz w:val="28"/>
          <w:sz w:val="28"/>
          <w:szCs w:val="28"/>
          <w:rtl w:val="true"/>
          <w:lang w:bidi="ar-SA"/>
        </w:rPr>
        <w:t>، وحلّ رؤية زينتهن لأبناء أولادهن مطلقاً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أَبْنَابِهِنَّ</w:t>
      </w:r>
      <w:r>
        <w:rPr>
          <w:rStyle w:val="FootnoteAnchor"/>
          <w:rtl w:val="true"/>
        </w:rPr>
        <w:footnoteReference w:id="1127"/>
      </w:r>
      <w:r>
        <w:rPr>
          <w:rFonts w:ascii="Amiri" w:hAnsi="Amiri" w:eastAsia="Amiri" w:cs="Amiri"/>
          <w:color w:val="111111"/>
          <w:sz w:val="28"/>
          <w:sz w:val="28"/>
          <w:szCs w:val="28"/>
          <w:rtl w:val="true"/>
          <w:lang w:bidi="ar-SA"/>
        </w:rPr>
        <w:t>، وحلها لأولاد أولاد بعولتهن مطلقاً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أَبْنَاءِ بُعُولَتِهِنَّ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وللإجماع على أن أولاد الابن وأولاد البنت يحجبون الأبوين عمّا زاد عن السدسين والزوج إلى الربع والزوجة إلى الثمن، وكلّ ذلك في الآية </w:t>
      </w:r>
      <w:r>
        <w:rPr>
          <w:rStyle w:val="FootnoteAnchor"/>
          <w:rtl w:val="true"/>
        </w:rPr>
        <w:footnoteReference w:id="1129"/>
      </w:r>
      <w:r>
        <w:rPr>
          <w:rFonts w:ascii="Amiri" w:hAnsi="Amiri" w:eastAsia="Amiri" w:cs="Amiri"/>
          <w:color w:val="111111"/>
          <w:sz w:val="28"/>
          <w:sz w:val="28"/>
          <w:szCs w:val="28"/>
          <w:rtl w:val="true"/>
          <w:lang w:bidi="ar-SA"/>
        </w:rPr>
        <w:t>متعلّق بالولد، فمن سماه الله تعالى ولداً في حجب الأبوين والزوجين هو الذي سمّاه ولداً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أَوْلَدِكُمْ</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يعطى في بعض الأحوال للذكر مثل حظ الأنثيين، وفي بعضها نصيب آبائهم الذي يختلف ويزيد وينقص، ويقتضي تفضيل الأُنثى على الذكر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تعالى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أُمَّهَتُكُمْ وَبَنَاتُكُمْ</w:t>
      </w:r>
      <w:r>
        <w:rPr>
          <w:rStyle w:val="FootnoteAnchor"/>
          <w:rtl w:val="true"/>
        </w:rPr>
        <w:footnoteReference w:id="1131"/>
      </w:r>
      <w:r>
        <w:rPr>
          <w:rFonts w:ascii="Amiri" w:hAnsi="Amiri" w:eastAsia="Amiri" w:cs="Amiri"/>
          <w:color w:val="111111"/>
          <w:sz w:val="28"/>
          <w:sz w:val="28"/>
          <w:szCs w:val="28"/>
          <w:rtl w:val="true"/>
          <w:lang w:bidi="ar-SA"/>
        </w:rPr>
        <w:t>لم يذكر بناتهن، ودخلن فيهن إجماعاً، 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وَأَخَوَتُكُمْ وَعَمَّتُكُمْ وَخَلَتُكُمْ</w:t>
      </w:r>
      <w:r>
        <w:rPr>
          <w:rStyle w:val="FootnoteAnchor"/>
          <w:rtl w:val="true"/>
        </w:rPr>
        <w:footnoteReference w:id="1132"/>
      </w:r>
      <w:r>
        <w:rPr>
          <w:rFonts w:ascii="Amiri" w:hAnsi="Amiri" w:eastAsia="Amiri" w:cs="Amiri"/>
          <w:color w:val="111111"/>
          <w:sz w:val="28"/>
          <w:sz w:val="28"/>
          <w:szCs w:val="28"/>
          <w:rtl w:val="true"/>
          <w:lang w:bidi="ar-SA"/>
        </w:rPr>
        <w:t>، فلم تدخل فيهن بناتهن المحرمات،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الْآخِ وَبَنَاتُ الْأُخْتِ</w:t>
      </w:r>
      <w:r>
        <w:rPr>
          <w:rStyle w:val="FootnoteAnchor"/>
          <w:rtl w:val="true"/>
        </w:rPr>
        <w:footnoteReference w:id="1133"/>
      </w:r>
      <w:r>
        <w:rPr>
          <w:rFonts w:ascii="Amiri" w:hAnsi="Amiri" w:eastAsia="Amiri" w:cs="Amiri"/>
          <w:color w:val="111111"/>
          <w:sz w:val="28"/>
          <w:sz w:val="28"/>
          <w:szCs w:val="28"/>
          <w:rtl w:val="true"/>
          <w:lang w:bidi="ar-SA"/>
        </w:rPr>
        <w:t>حيث لم يدخلن في اسم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البنات، فلم يحتج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بناتكم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توجيهات حسنة، إلا أنّ الدليل قد قام أيضاً على أن أولاد البنات ليسوا أولاداً حقيقة ؛ لثبوت ذلك في اللغة والعرف وصحة السلب الذي هو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الأخير يدلّ على أنّ إطلاق الأولاد على أولاد الذكور أيضاً مجاز؛ لأنه يصدق ما هو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ولد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لا يتبادر إلى الذهن إطلاق الولد إلا على ولد الصلب، وهو آية الحقيقة، وخلافه آية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التي ذكرت من التحريم وغيره مستفادة من الإجماع أو من دليل خارج دلّ على إرادة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صحة الحمل على المعنى المجازي بالقرينة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الأخبار الصحيحة هنا على أن أولاد الأولاد يأخذون نصيب من تقربوا به من ذكر أو أُنثى</w:t>
      </w:r>
      <w:r>
        <w:rPr>
          <w:rStyle w:val="FootnoteAnchor"/>
          <w:rtl w:val="true"/>
        </w:rPr>
        <w:footnoteReference w:id="1134"/>
      </w:r>
      <w:r>
        <w:rPr>
          <w:rFonts w:ascii="Amiri" w:hAnsi="Amiri" w:eastAsia="Amiri" w:cs="Amiri"/>
          <w:color w:val="111111"/>
          <w:sz w:val="28"/>
          <w:sz w:val="28"/>
          <w:szCs w:val="28"/>
          <w:rtl w:val="true"/>
          <w:lang w:bidi="ar-SA"/>
        </w:rPr>
        <w:t>، وهي مؤيدة لما ذكر</w:t>
      </w:r>
      <w:r>
        <w:rPr>
          <w:rFonts w:eastAsia="Amiri" w:cs="Amiri" w:ascii="Amiri" w:hAnsi="Amiri"/>
          <w:color w:val="111111"/>
          <w:sz w:val="28"/>
          <w:szCs w:val="28"/>
          <w:rtl w:val="true"/>
          <w:lang w:bidi="ar-SA"/>
        </w:rPr>
        <w:t xml:space="preserve">. </w:t>
      </w:r>
      <w:bookmarkStart w:id="700" w:name="pg11069_116200"/>
    </w:p>
    <w:p>
      <w:pPr>
        <w:pStyle w:val="BookText"/>
        <w:rPr/>
      </w:pPr>
      <w:bookmarkEnd w:id="700"/>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p>
    <w:p>
      <w:pPr>
        <w:pStyle w:val="Heading5"/>
        <w:numPr>
          <w:ilvl w:val="4"/>
          <w:numId w:val="1"/>
        </w:numPr>
        <w:rPr/>
      </w:pPr>
      <w:bookmarkStart w:id="701" w:name="__RefHeading___Toc4216293_1067777946"/>
      <w:bookmarkStart w:id="702" w:name="_Toc258"/>
      <w:bookmarkEnd w:id="701"/>
      <w:r>
        <w:rPr>
          <w:rtl w:val="true"/>
        </w:rPr>
        <w:t>أولاد البنت يقتسمون نصيبهم للذكر مثل حظ الأنثيين</w:t>
      </w:r>
      <w:bookmarkEnd w:id="702"/>
    </w:p>
    <w:p>
      <w:pPr>
        <w:pStyle w:val="BookText"/>
        <w:rPr/>
      </w:pPr>
      <w:r>
        <w:rPr>
          <w:rFonts w:ascii="Amiri" w:hAnsi="Amiri" w:eastAsia="Amiri" w:cs="Amiri"/>
          <w:color w:val="111111"/>
          <w:sz w:val="28"/>
          <w:sz w:val="28"/>
          <w:szCs w:val="28"/>
          <w:rtl w:val="true"/>
          <w:lang w:bidi="ar-SA"/>
        </w:rPr>
        <w:t>كما يقتسم أولاد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يقتسمونه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عبد الرحمن بن الحجاج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البنات يقمن مقام البنت إذا لم تكن للميت بنات ولا وارث غيرهنّ، وبنات الابن يقمن مقام الابن إذا لم يكن للميت ولد</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سعد بن أبي خلف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البنت يقمن مقام البنت إذا لم تكن للميت بنات ولا وارث غير هنّ، وبنات الابن يقمن مقام الابن إذا لم يكن للميت ولد، ولا وارث غير هن</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الرحمن بن الحجاج أيضاً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البنت يرثن إذا لم تكن بنات كن مكان البنات</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قيامهم مقامهم تنزيلهم منزلتهم لو كانوا موجودين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البنت يقتسمون نصيبهم للذكر مثل حظ الأنثيين، كما يقتسم أولاد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يقتسمونه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بأنّهم يقتسمون بالسوية حكاه الشيخ في النهاية عن بعض الأصحاب</w:t>
      </w:r>
      <w:r>
        <w:rPr>
          <w:rStyle w:val="FootnoteAnchor"/>
          <w:rtl w:val="true"/>
        </w:rPr>
        <w:footnoteReference w:id="1138"/>
      </w:r>
      <w:r>
        <w:rPr>
          <w:rFonts w:ascii="IRNazanin" w:hAnsi="IRNazanin" w:eastAsia="IRNazanin"/>
          <w:color w:val="111111"/>
          <w:sz w:val="28"/>
          <w:sz w:val="28"/>
          <w:szCs w:val="28"/>
          <w:rtl w:val="true"/>
          <w:lang w:bidi="fa-IR"/>
        </w:rPr>
        <w:t>، ورجحه ابن البراج؛ نظراً إلى تقربهم بأنثى</w:t>
      </w:r>
      <w:r>
        <w:rPr>
          <w:rStyle w:val="FootnoteAnchor"/>
          <w:rtl w:val="true"/>
        </w:rPr>
        <w:footnoteReference w:id="1139"/>
      </w:r>
      <w:r>
        <w:rPr>
          <w:rFonts w:ascii="Amiri" w:hAnsi="Amiri" w:eastAsia="Amiri" w:cs="Amiri"/>
          <w:color w:val="111111"/>
          <w:sz w:val="28"/>
          <w:sz w:val="28"/>
          <w:szCs w:val="28"/>
          <w:rtl w:val="true"/>
          <w:lang w:bidi="ar-SA"/>
        </w:rPr>
        <w:t xml:space="preserve">، ومن شأن المتقرب بها مساواة ذكره لأنثاه، كما سيأتي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يناسب ما ذكر في المسألة السابقة من أنّهم لا يدخلون في الأولاد حقيقة</w:t>
      </w:r>
      <w:r>
        <w:rPr>
          <w:rFonts w:eastAsia="Amiri" w:cs="Amiri" w:ascii="Amiri" w:hAnsi="Amiri"/>
          <w:color w:val="111111"/>
          <w:sz w:val="28"/>
          <w:szCs w:val="28"/>
          <w:rtl w:val="true"/>
          <w:lang w:bidi="ar-SA"/>
        </w:rPr>
        <w:t xml:space="preserve">. </w:t>
      </w:r>
      <w:bookmarkStart w:id="703" w:name="pg11069_116201"/>
    </w:p>
    <w:p>
      <w:pPr>
        <w:pStyle w:val="BookText"/>
        <w:rPr/>
      </w:pPr>
      <w:bookmarkEnd w:id="7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Heading5"/>
        <w:numPr>
          <w:ilvl w:val="4"/>
          <w:numId w:val="1"/>
        </w:numPr>
        <w:rPr/>
      </w:pPr>
      <w:bookmarkStart w:id="704" w:name="__RefHeading___Toc4216295_1067777946"/>
      <w:bookmarkStart w:id="705" w:name="_Toc259"/>
      <w:bookmarkEnd w:id="704"/>
      <w:r>
        <w:rPr>
          <w:rtl w:val="true"/>
        </w:rPr>
        <w:t>يحبى الولد الأكبر من تركة أبيه</w:t>
      </w:r>
      <w:bookmarkEnd w:id="705"/>
    </w:p>
    <w:p>
      <w:pPr>
        <w:pStyle w:val="BookText"/>
        <w:rPr/>
      </w:pPr>
      <w:r>
        <w:rPr>
          <w:rFonts w:ascii="Amiri" w:hAnsi="Amiri" w:eastAsia="Amiri" w:cs="Amiri"/>
          <w:color w:val="111111"/>
          <w:sz w:val="28"/>
          <w:sz w:val="28"/>
          <w:szCs w:val="28"/>
          <w:rtl w:val="true"/>
          <w:lang w:bidi="ar-SA"/>
        </w:rPr>
        <w:t>بثياب بدنه و خاتمه وسيفه ومصحفه وعليه قضاء ما عليه من صلاة وصيام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اقتسامهم بالتفاوت مع عدم دخولهم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أَوْلَدِكُمْ لِلذَّكَرِ مِثْلُ حَظِّ الْأُنثَيَيْنِ</w:t>
      </w:r>
      <w:r>
        <w:rPr>
          <w:rStyle w:val="FootnoteAnchor"/>
          <w:rtl w:val="true"/>
        </w:rPr>
        <w:footnoteReference w:id="1141"/>
      </w:r>
      <w:r>
        <w:rPr>
          <w:rFonts w:ascii="Amiri" w:hAnsi="Amiri" w:eastAsia="Amiri" w:cs="Amiri"/>
          <w:color w:val="111111"/>
          <w:sz w:val="28"/>
          <w:sz w:val="28"/>
          <w:szCs w:val="28"/>
          <w:rtl w:val="true"/>
          <w:lang w:bidi="ar-SA"/>
        </w:rPr>
        <w:t>فلا يخلو من إشكال؛ إذ لا دليل ظاهراً على اقتسامهم بالتفاوت إلا عموم الآية، وهو متوقف على دخولهم فيها بطريق الحقيقة، وقد أثبتوا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البرّاج وافق على اقتسام أولاد الأخت للأبوين والأب بالتفاوت مع مشاركتهم لأولاد البنت في إرث نصيب الأُمّ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يحبى الولد الأكبر من تركة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بحبوة الولد بذلك اختصاصه به من بين الوارث وهذا الحكم مختص بمذهب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ومستندهم عليه روايات كثيرة دلّت عليه كصحيحة ربعي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فلأكبر ولده سيفه ومصحفه وخاتمه ودرعه</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حريز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وترك بنين فللأكبر السيف والدرع والخاتم والمصحف، فإن حدث به حدث فللأكبر منهم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شعيب العقرقوفي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كان لابنه السيف والرحل وثياب جلده </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الكلام في الحبوة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التخصيص على سبيل الوجوب أو الاستحباب؟ الأكثر على الأوّل؛ لدلالة ظاهر الأخبار عليه؛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الملك، فلو جعلت للاختصاص أفادته أيضاً؛ إذ لا يحصل الاختصاص بدونه؛ لأنّ الاستحباب لا يتعيّن المصير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أنه مختص بنفس المذكورات فلا يفيده الاختصاص باستحباب تخصيصه بها؛ لأنّ</w:t>
      </w:r>
    </w:p>
    <w:p>
      <w:pPr>
        <w:pStyle w:val="BookText"/>
        <w:rPr/>
      </w:pPr>
      <w:r>
        <w:rPr>
          <w:rFonts w:ascii="Amiri" w:hAnsi="Amiri" w:eastAsia="Amiri" w:cs="Amiri"/>
          <w:color w:val="111111"/>
          <w:sz w:val="28"/>
          <w:sz w:val="28"/>
          <w:szCs w:val="28"/>
          <w:rtl w:val="true"/>
          <w:lang w:bidi="ar-SA"/>
        </w:rPr>
        <w:t>الاختصاص حينئذ بحكمها 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المرتضى</w:t>
      </w:r>
      <w:r>
        <w:rPr>
          <w:rStyle w:val="FootnoteAnchor"/>
          <w:rtl w:val="true"/>
        </w:rPr>
        <w:footnoteReference w:id="1147"/>
      </w:r>
      <w:r>
        <w:rPr>
          <w:rFonts w:ascii="Amiri" w:hAnsi="Amiri" w:eastAsia="Amiri" w:cs="Amiri"/>
          <w:color w:val="111111"/>
          <w:sz w:val="28"/>
          <w:sz w:val="28"/>
          <w:szCs w:val="28"/>
          <w:rtl w:val="true"/>
          <w:lang w:bidi="ar-SA"/>
        </w:rPr>
        <w:t>وابن الجنيد</w:t>
      </w:r>
      <w:r>
        <w:rPr>
          <w:rStyle w:val="FootnoteAnchor"/>
          <w:rtl w:val="true"/>
        </w:rPr>
        <w:footnoteReference w:id="1148"/>
      </w:r>
      <w:r>
        <w:rPr>
          <w:rFonts w:ascii="IRNazanin" w:hAnsi="IRNazanin" w:eastAsia="IRNazanin"/>
          <w:color w:val="111111"/>
          <w:sz w:val="28"/>
          <w:sz w:val="28"/>
          <w:szCs w:val="28"/>
          <w:rtl w:val="true"/>
          <w:lang w:bidi="fa-IR"/>
        </w:rPr>
        <w:t>وأبو الصلاح</w:t>
      </w:r>
      <w:r>
        <w:rPr>
          <w:rStyle w:val="FootnoteAnchor"/>
          <w:rtl w:val="true"/>
        </w:rPr>
        <w:footnoteReference w:id="1149"/>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1150"/>
      </w:r>
      <w:r>
        <w:rPr>
          <w:rFonts w:ascii="Amiri" w:hAnsi="Amiri" w:eastAsia="Amiri" w:cs="Amiri"/>
          <w:color w:val="111111"/>
          <w:sz w:val="28"/>
          <w:sz w:val="28"/>
          <w:szCs w:val="28"/>
          <w:rtl w:val="true"/>
          <w:lang w:bidi="ar-SA"/>
        </w:rPr>
        <w:t>إلى الثاني؛ لأنّه حكم مخالف للأصل، ولعموم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فِى أَوْلَدِكُمْ لِلذَّكَر مثل حظ الأُنثَيَيْنِ</w:t>
      </w:r>
      <w:r>
        <w:rPr>
          <w:rStyle w:val="FootnoteAnchor"/>
          <w:rtl w:val="true"/>
        </w:rPr>
        <w:footnoteReference w:id="1151"/>
      </w:r>
      <w:r>
        <w:rPr>
          <w:rFonts w:ascii="Amiri" w:hAnsi="Amiri" w:eastAsia="Amiri" w:cs="Amiri"/>
          <w:color w:val="111111"/>
          <w:sz w:val="28"/>
          <w:sz w:val="28"/>
          <w:szCs w:val="28"/>
          <w:rtl w:val="true"/>
          <w:lang w:bidi="ar-SA"/>
        </w:rPr>
        <w:t>وغيرها من آيات الإرث</w:t>
      </w:r>
      <w:r>
        <w:rPr>
          <w:rStyle w:val="FootnoteAnchor"/>
          <w:rtl w:val="true"/>
        </w:rPr>
        <w:footnoteReference w:id="1152"/>
      </w:r>
      <w:r>
        <w:rPr>
          <w:rFonts w:ascii="Amiri" w:hAnsi="Amiri" w:eastAsia="Amiri" w:cs="Amiri"/>
          <w:color w:val="111111"/>
          <w:sz w:val="28"/>
          <w:sz w:val="28"/>
          <w:szCs w:val="28"/>
          <w:rtl w:val="true"/>
          <w:lang w:bidi="ar-SA"/>
        </w:rPr>
        <w:t>، فإنّها تقتضي اشتراك الورثة في جميع ما يخلّفه الميت، فيقتصر فيما خالفه على موضع اليقين، وهو ما إذا دفع باقي الورثة ذلك إليه على وجه التراضي، ولعدم صراحة الأخبار في الوجوب، فلا يخصص عموم آيات الإرث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الاستحباب اختلاف الروايات في مقدار ما يحبى به، وسيأتي دلالة أخبار صحيحة على إعطائه زيادة على الأربعة، مما يوجب العمل بظاهره الإجحاف بالورثة ومخالفة الإجماع، وتركه اطراح الأخبار الصحيحة، فكان الاستحباب أنسب بهذا الاختلاف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التخصيص مجاناً أم بالقيمة ؟ الأكثر على الأول؛ لإطلاق النصوص باختصاصه بالمذكورات، والأصل براءة ذمّته من أمر 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المرتضى</w:t>
      </w:r>
      <w:r>
        <w:rPr>
          <w:rStyle w:val="FootnoteAnchor"/>
          <w:rtl w:val="true"/>
        </w:rPr>
        <w:footnoteReference w:id="1153"/>
      </w:r>
      <w:r>
        <w:rPr>
          <w:rFonts w:ascii="Amiri" w:hAnsi="Amiri" w:eastAsia="Amiri" w:cs="Amiri"/>
          <w:color w:val="111111"/>
          <w:sz w:val="28"/>
          <w:sz w:val="28"/>
          <w:szCs w:val="28"/>
          <w:rtl w:val="true"/>
          <w:lang w:bidi="ar-SA"/>
        </w:rPr>
        <w:t>وابن الجنيد</w:t>
      </w:r>
      <w:r>
        <w:rPr>
          <w:rStyle w:val="FootnoteAnchor"/>
          <w:rtl w:val="true"/>
        </w:rPr>
        <w:footnoteReference w:id="1154"/>
      </w:r>
      <w:r>
        <w:rPr>
          <w:rFonts w:ascii="Amiri" w:hAnsi="Amiri" w:eastAsia="Amiri" w:cs="Amiri"/>
          <w:color w:val="111111"/>
          <w:sz w:val="28"/>
          <w:sz w:val="28"/>
          <w:szCs w:val="28"/>
          <w:rtl w:val="true"/>
          <w:lang w:bidi="ar-SA"/>
        </w:rPr>
        <w:t>إلى الثاني ؛ لنحو ما ذكر في السابق؛ فإن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أَوْلَدِكُمْ لِلذَّكَرِ مِثْلُ حَظِّ الْأُنثَيَيْنِ</w:t>
      </w:r>
      <w:r>
        <w:rPr>
          <w:rStyle w:val="FootnoteAnchor"/>
          <w:rtl w:val="true"/>
        </w:rPr>
        <w:footnoteReference w:id="1155"/>
      </w:r>
      <w:r>
        <w:rPr>
          <w:rFonts w:ascii="Amiri" w:hAnsi="Amiri" w:eastAsia="Amiri" w:cs="Amiri"/>
          <w:color w:val="111111"/>
          <w:sz w:val="28"/>
          <w:sz w:val="28"/>
          <w:szCs w:val="28"/>
          <w:rtl w:val="true"/>
          <w:lang w:bidi="ar-SA"/>
        </w:rPr>
        <w:t>يقتضي مشاركة الأُنثى للذكر في جميع ما يخلّف الميت من سيف ومصحف وغيرهما، وكذلك ظاهر آيات ميراث الأبوين والزوجين</w:t>
      </w:r>
      <w:r>
        <w:rPr>
          <w:rStyle w:val="FootnoteAnchor"/>
          <w:rtl w:val="true"/>
        </w:rPr>
        <w:footnoteReference w:id="1156"/>
      </w:r>
      <w:r>
        <w:rPr>
          <w:rFonts w:ascii="Amiri" w:hAnsi="Amiri" w:eastAsia="Amiri" w:cs="Amiri"/>
          <w:color w:val="111111"/>
          <w:sz w:val="28"/>
          <w:sz w:val="28"/>
          <w:szCs w:val="28"/>
          <w:rtl w:val="true"/>
          <w:lang w:bidi="ar-SA"/>
        </w:rPr>
        <w:t>، يقتضي أنّ لهم السهام المذكورة من جميع تركة الميت، فلو خصصنا الأكبر بهذه الأشياء بدون القيمة كنّا قد تركنا هذه الظواهر، فاحتسابها عليه بالقيمة أوفق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ذكرناه في السابق من الروايات المتضمنة لتخصيصه بسلاحه ورحله وراحلته، فلو لم نحتسبها عليه بالقيمة لزم الإجحاف بالورثة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نفى عن هذا القول البأس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فيه التخصيص، والمشهور هذه الأربعة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ثياب بدنه وخاتمه وسيفه ومصحفه، مع أنّ هذه لم توجد بخصوصها في رواية، وإنما الروايات مختلفة في أعدادها اختلافاً كثيراً، وقد سمعت منها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ربعي الأولى ذكر سيفه ومصحفه وخاتمه ودرعه، ولم يذكر الثياب، وهم لم يذكروا الدرع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أخرى لربعي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فسيفه ومصحفه و خاتمه وكتبه ورحله وراحلته وكسوته لأكبر ولده</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بدخول جملة هذه أحد من الأصحاب، إلا ما يظهر من الصدوق حيث 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في الفقيه </w:t>
      </w:r>
      <w:r>
        <w:rPr>
          <w:rStyle w:val="FootnoteAnchor"/>
          <w:rtl w:val="true"/>
        </w:rPr>
        <w:footnoteReference w:id="1159"/>
      </w:r>
      <w:r>
        <w:rPr>
          <w:rFonts w:ascii="Amiri" w:hAnsi="Amiri" w:eastAsia="Amiri" w:cs="Amiri"/>
          <w:color w:val="111111"/>
          <w:sz w:val="28"/>
          <w:sz w:val="28"/>
          <w:szCs w:val="28"/>
          <w:rtl w:val="true"/>
          <w:lang w:bidi="ar-SA"/>
        </w:rPr>
        <w:t>، مع التزامه أن لا يروي فيه إلا ما يعمل به</w:t>
      </w:r>
      <w:r>
        <w:rPr>
          <w:rStyle w:val="FootnoteAnchor"/>
          <w:rtl w:val="true"/>
        </w:rPr>
        <w:footnoteReference w:id="1160"/>
      </w:r>
      <w:r>
        <w:rPr>
          <w:rFonts w:ascii="Amiri" w:hAnsi="Amiri" w:eastAsia="Amiri" w:cs="Amiri"/>
          <w:color w:val="111111"/>
          <w:sz w:val="28"/>
          <w:sz w:val="28"/>
          <w:szCs w:val="28"/>
          <w:rtl w:val="true"/>
          <w:lang w:bidi="ar-SA"/>
        </w:rPr>
        <w:t>، ولم يذكر فيها الدرع، وذكره في الرواية السابقة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فالاقتصار على هذه الأربعة مع كونها ليست مذكورة في رواية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w:t>
      </w:r>
      <w:r>
        <w:rPr>
          <w:rStyle w:val="FootnoteAnchor"/>
          <w:rtl w:val="true"/>
        </w:rPr>
        <w:footnoteReference w:id="1161"/>
      </w:r>
      <w:r>
        <w:rPr>
          <w:rFonts w:ascii="Amiri" w:hAnsi="Amiri" w:eastAsia="Amiri" w:cs="Amiri"/>
          <w:color w:val="111111"/>
          <w:sz w:val="28"/>
          <w:sz w:val="28"/>
          <w:szCs w:val="28"/>
          <w:rtl w:val="true"/>
          <w:lang w:bidi="ar-SA"/>
        </w:rPr>
        <w:t>الإشكال، ويؤيد جانب الاستحباب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حسنة ابن أذينة</w:t>
      </w:r>
      <w:r>
        <w:rPr>
          <w:rStyle w:val="FootnoteAnchor"/>
          <w:rtl w:val="true"/>
        </w:rPr>
        <w:footnoteReference w:id="1162"/>
      </w:r>
      <w:r>
        <w:rPr>
          <w:rFonts w:ascii="Amiri" w:hAnsi="Amiri" w:eastAsia="Amiri" w:cs="Amiri"/>
          <w:color w:val="111111"/>
          <w:sz w:val="28"/>
          <w:sz w:val="28"/>
          <w:szCs w:val="28"/>
          <w:rtl w:val="true"/>
          <w:lang w:bidi="ar-SA"/>
        </w:rPr>
        <w:t>، ورواية الفضلاء</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ومحمد بن مسلم وبكير وفضيل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ذكر السلاح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شعيب الاقتصار على السيف والرحل وثياب الجلد</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أن مدلول كلّ واحدة من الروايات لم يعمل به الأصحاب، والاقتصار على الأربعة لا يخلو من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تخلّص بعضهم من ذلك بأن مستند التخصيص بالأربعة الإجماع لا الأخبار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فإنّ الإجماع خصوصاً من الأصحاب بخصوصهم لا بد له من مستند ،والمستند هنا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 هو الولد الذكر، أو أكبر الذكور إن تعدّدوا، أمّا اعتبار الأكبر فأكثر الروايات ناطقة به، وهو يتحقق مع التعدد، ويشكل مع الاتحاد؛ لأن أفعل التفضيل يقتضي مشاركاً في أصل الفعل ولكن في رواية شعيب، ورواية الفضلاء أنّها لابنه فيشمل المتحد ويحمل على الأكبر مع التعدّد؛ حملاً للمطلق على المقيد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بالأكبر من ليس هناك ذكر أكبر منه، سواء وجد غيره أم لا، فإن تمَّ شمل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الأكبر اشتركوا في الحبوة، فيقسّم بينهم صرّح به الشيخ في المبسوط</w:t>
      </w:r>
      <w:r>
        <w:rPr>
          <w:rStyle w:val="FootnoteAnchor"/>
          <w:rtl w:val="true"/>
        </w:rPr>
        <w:footnoteReference w:id="1165"/>
      </w:r>
      <w:r>
        <w:rPr>
          <w:rFonts w:ascii="Amiri" w:hAnsi="Amiri" w:eastAsia="Amiri" w:cs="Amiri"/>
          <w:color w:val="111111"/>
          <w:sz w:val="28"/>
          <w:sz w:val="28"/>
          <w:szCs w:val="28"/>
          <w:rtl w:val="true"/>
          <w:lang w:bidi="ar-SA"/>
        </w:rPr>
        <w:t xml:space="preserve">وجماعة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التنقيح الرائع،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وابن فهد في المهذب البارع،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ابن حمزة فقد آخر في سنه، فأسقط الحبوة 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بلوغه قولان من عموم الأخبار</w:t>
      </w:r>
      <w:r>
        <w:rPr>
          <w:rStyle w:val="FootnoteAnchor"/>
          <w:rtl w:val="true"/>
        </w:rPr>
        <w:footnoteReference w:id="1167"/>
      </w:r>
      <w:r>
        <w:rPr>
          <w:rFonts w:ascii="Amiri" w:hAnsi="Amiri" w:eastAsia="Amiri" w:cs="Amiri"/>
          <w:color w:val="111111"/>
          <w:sz w:val="28"/>
          <w:sz w:val="28"/>
          <w:szCs w:val="28"/>
          <w:rtl w:val="true"/>
          <w:lang w:bidi="ar-SA"/>
        </w:rPr>
        <w:t>، وكونها في مقابلة القضاء، ولا يكلف به إلا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الاشتراط وعدم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اشتراط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يشترط بلوغه فهل يشترط انفصاله حال موت أبيه؟ وجهان، من عدم صدق الولد الذكر بدونه، ومن تحققه في نفس الأمر؛ لأنّ الفرض ظهوره بعد ذلك كما لو لم يكن له ولد ظاهراً ثم ثبت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عزل له نصيبه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هذا الولد أن يقضى عن والده ما فاته من صلاة وصيام؛ للنصوص الدالة على ذلك</w:t>
      </w:r>
      <w:r>
        <w:rPr>
          <w:rStyle w:val="FootnoteAnchor"/>
          <w:rtl w:val="true"/>
        </w:rPr>
        <w:footnoteReference w:id="1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الوسيلة،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شرط في استحقاق الحبوة بحيث تجعل عوضاً عنه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العدم؛ لإطلاق النصوص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كان الولد غير مكلف بالقضاء أو كان مكلّفاً ولم يترك حبوةً، فعلى ما اخترناه لا تلازم بينهما، فقد يثبتان، كما إذا كان الولد مكلّفاً وخلّف الميّت حبوةً، وقد ينفكّ كلّ منهما عن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النصّ والفتوى يقتضي عدم الفرق بين أن يكون الفائت من الصلاة والصيام بعمد</w:t>
      </w:r>
      <w:r>
        <w:rPr>
          <w:rStyle w:val="FootnoteAnchor"/>
          <w:rtl w:val="true"/>
        </w:rPr>
        <w:footnoteReference w:id="116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باختصاص الحكم بما فات منها لعذر ولا بأس به، والنصوص 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فلنعد إلى تحرير الأربعة المحبوة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بثياب بدنه ما كان يلبسها أو أعدها للبس وإن لم يكن 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العمامة منها وإن تعددت أو لم تلبس كذلك إذا اتخذها له، وكذا السراويل، دون شد الوسط والخفّ وما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تدخل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الثوب من اللبد نظر أظهره دخوله؛ لدخوله في اسم الكسوة المذكورة في بعض الأخبار</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صرّحوا بعدم إجزاء القلنسوة عن الكفّارة مع كون المعتبر فيها الكسوة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تعدّدت هذه الأجناس فما كان منها بلفظ الجمع كالثياب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أجمع، وما كان بلفظ الوحدة كالسيف والمصحف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واحداً، فإن تعدّد في ملكه انصرف إلى ما كان يغلب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تساوت النسبة ففي تخير الوارث واحداً منها أو القرعة وجهان أصحهما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حلية السيف وجفنه وبيت المصحف وجهان، من تبعيتها لهما عرفاً، وخروجها عن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عدم قصور نصيب كلّ وارث عن قدرها على الأقوى، ولا زيادتها عن الثلث للعموم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خلوّ الميت عن دين مستغرق للتركة؛ لأنها اختصاص في الإرث ولا إرث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شرط اختصاصه أن لا يكون سفيهاً ولا فاسد الرأي على قول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يخلّف الميت مالاً غير ذلك، فلو لم يخلف سواه لم يخص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الاستغراق، إلا أن يبذل المحبو قدر قيمتها، ويريد الاختصاص بعينها؛ بناء على القول بانتقال التركة إلى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هناك دين غير مستغرق ففي منعه من مقابلته منها </w:t>
      </w:r>
      <w:r>
        <w:rPr>
          <w:rStyle w:val="FootnoteAnchor"/>
          <w:rtl w:val="true"/>
        </w:rPr>
        <w:footnoteReference w:id="1172"/>
      </w:r>
      <w:r>
        <w:rPr>
          <w:rFonts w:ascii="Amiri" w:hAnsi="Amiri" w:eastAsia="Amiri" w:cs="Amiri"/>
          <w:color w:val="111111"/>
          <w:sz w:val="28"/>
          <w:sz w:val="28"/>
          <w:szCs w:val="28"/>
          <w:rtl w:val="true"/>
          <w:lang w:bidi="ar-SA"/>
        </w:rPr>
        <w:t>بالنسبة وجهان أظهرهما ذلك، كما يمنع غيرها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 الوصية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الوصية بعين من أعيان التركة خارجة عن الحبوة فلا منع كما لو كانت العين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الوصية ببعض الحبوة نفذت من الثلث كغيرها، إلا أنها تتوقف على إجازة المحبة خاصةً على تقدير زيادتها عن وبقي من أحكامها مباحث مهمة حققناها في رسالة </w:t>
      </w:r>
      <w:r>
        <w:rPr>
          <w:rStyle w:val="FootnoteAnchor"/>
          <w:rtl w:val="true"/>
        </w:rPr>
        <w:footnoteReference w:id="1173"/>
      </w:r>
      <w:r>
        <w:rPr>
          <w:rFonts w:ascii="Amiri" w:hAnsi="Amiri" w:eastAsia="Amiri" w:cs="Amiri"/>
          <w:color w:val="111111"/>
          <w:sz w:val="28"/>
          <w:sz w:val="28"/>
          <w:szCs w:val="28"/>
          <w:rtl w:val="true"/>
          <w:lang w:bidi="ar-SA"/>
        </w:rPr>
        <w:t>مفردة من أرادها وقف عليها إن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 اختصاصه أن لا يكون سفيهاً ولا فاسد الرأي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نسب القول إلى الشهرة؛ لخلوّ النصوص عن اشتراطه، وعموم الأدلّة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الأوّل مشكل؛ لأنّ السفه لا يمنع الاستحقاق، ولا يدفع وجوب القضاء؛ لبقاء التكليف معه وإن جعلنا القضاء شرطاً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فيمكن اعتباره من حيث إنّ المخالف لا يرى استحقاقها، فيجوز إلزامه ،بمذهبه، كما جاز مثله في منعه من الإرث أو بعضه حيث يقول به إدانة له بمعتقده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يخلف الميت مالاً غير ذلك، فلو لم يخلّف سواه لم يخص بشيء منه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الشرط مشهور أيضاً، والنصوص خالية عنه، وكأنّ وجهه لزوم الإضرار والإجحاف بالورثة لولاه، أو أنّ الحباء لا يتحقق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منهما نظر</w:t>
      </w:r>
      <w:r>
        <w:rPr>
          <w:rFonts w:eastAsia="Amiri" w:cs="Amiri" w:ascii="Amiri" w:hAnsi="Amiri"/>
          <w:color w:val="111111"/>
          <w:sz w:val="28"/>
          <w:szCs w:val="28"/>
          <w:rtl w:val="true"/>
          <w:lang w:bidi="ar-SA"/>
        </w:rPr>
        <w:t xml:space="preserve">. </w:t>
      </w:r>
      <w:bookmarkStart w:id="706" w:name="pg11069_116208"/>
    </w:p>
    <w:p>
      <w:pPr>
        <w:pStyle w:val="BookText"/>
        <w:rPr/>
      </w:pPr>
      <w:bookmarkEnd w:id="7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الأكبر أُنثى لم تُحْبَ، وأُعطي الأكبر من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4216297_1067777946"/>
      <w:bookmarkStart w:id="708" w:name="_Toc260"/>
      <w:bookmarkEnd w:id="707"/>
      <w:r>
        <w:rPr>
          <w:rtl w:val="true"/>
        </w:rPr>
        <w:t>لا يرث الجد ولا الجدّة مع أحد الأبوين</w:t>
      </w:r>
      <w:bookmarkEnd w:id="708"/>
    </w:p>
    <w:p>
      <w:pPr>
        <w:pStyle w:val="BookText"/>
        <w:rPr/>
      </w:pPr>
      <w:r>
        <w:rPr>
          <w:rFonts w:ascii="Amiri" w:hAnsi="Amiri" w:eastAsia="Amiri" w:cs="Amiri"/>
          <w:color w:val="111111"/>
          <w:sz w:val="28"/>
          <w:sz w:val="28"/>
          <w:szCs w:val="28"/>
          <w:rtl w:val="true"/>
          <w:lang w:bidi="ar-SA"/>
        </w:rPr>
        <w:t>شيئاً، لكن يستحبّ أن يطعما سدس الأصل إذا زاد نصيبه عن ذلك، مثل أن يخلف أبويه، وجداً وجدةً لأب، وجداً وجدةً لأُمّ، فللام الثلث، وتطعم نصف نصيبها جده وجدته بالسوية، ولو كان واحداً كان السدس له، وللأب الثلثان، ويطعم جده وجدته سدس أصل التركة بالسوية، ولو كان واحداً كان السدس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اشتراط أن يخلّف غيرها يشمل ما لو كان الغير قليلاً أو كثيراً، حتى لو كان درهماً واحداً وهي تساوي دنانير، وما ذكروه من العلة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بالمنع هنا أيضاً للإجحاف، بل قيل باشتراط عدم قصور نصيب كلّ واحد عنها</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عليه اعتبار نصيب الولد المساوي له في الذكورية، أما غيره فلا لعدم المناسبة خصوصاً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الأكبر أُنثى لم تُحْبَ، وأُعطى الأكبر من الذكور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الحبوة في النصوص منوطة بالأكبر من الذكور أو بالذكر أعم من أن تكون هناك أُنثى أكبر منه أم لا، وهذا محلّ وفاق ومصرّح به في صحيحة ربعي، فإنه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الأكبر بنتاً فللأكبر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يرث الجد ولا الجدة مع أحد الأبوين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السدس 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إرث الجد مع الأبوين أو أحدهما هو المشهور بين الأصحاب، لا نعلم فيه مخالفاً إلا ابن الجنيد، فإنّه جعل الفاضل عن سهام البنت والأبوين للجدين أو الجدّتين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حصل لأحدهما السدس من غير زيادة، وحصل للآخر الزيادة، استحبّ له الطعمة دون صاحب السدس فلو خلّف أبوين وإخوة استحبّ للأب الطعمة دون الأُمّ، ولو خلّف أبوين وزوجاً استحب للأُمّ الطعمة دون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المشهور يستحب للأبوين أن يطعما أبويهما شيئاً من نصيبهما على بعض الوجوه فالبحث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الأبوين أولى بالميراث من الجد </w:t>
      </w:r>
      <w:r>
        <w:rPr>
          <w:rStyle w:val="FootnoteAnchor"/>
          <w:rtl w:val="true"/>
        </w:rPr>
        <w:footnoteReference w:id="1177"/>
      </w:r>
      <w:r>
        <w:rPr>
          <w:rFonts w:ascii="Amiri" w:hAnsi="Amiri" w:eastAsia="Amiri" w:cs="Amiri"/>
          <w:color w:val="111111"/>
          <w:sz w:val="28"/>
          <w:sz w:val="28"/>
          <w:szCs w:val="28"/>
          <w:rtl w:val="true"/>
          <w:lang w:bidi="ar-SA"/>
        </w:rPr>
        <w:t>مطلقاً؛ لأنّهما أقرب إلى الميت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w:t>
      </w:r>
      <w:r>
        <w:rPr>
          <w:rStyle w:val="FootnoteAnchor"/>
          <w:rtl w:val="true"/>
        </w:rPr>
        <w:footnoteReference w:id="1178"/>
      </w:r>
      <w:r>
        <w:rPr>
          <w:rFonts w:ascii="IRNazanin" w:hAnsi="IRNazanin" w:eastAsia="IRNazanin"/>
          <w:color w:val="111111"/>
          <w:sz w:val="28"/>
          <w:sz w:val="28"/>
          <w:szCs w:val="28"/>
          <w:rtl w:val="true"/>
          <w:lang w:bidi="fa-IR"/>
        </w:rPr>
        <w:t>أَنّ الأقرب منهم أولى من الأبعد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أباه وعمه وجده،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 الأب الجدّ عن الميراث، وليس للعمّ ولا للجد شيء</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مملكة لم يدخل بها زوجها ماتت وتركت أمها وأخوين لها من أبيها وأمها وجدها أبا أُمّها وزوجها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الزوج النصف، وتعطى الأُمّ الباقي، ولا يعطى الجد شيئاً؛ لأنّ بنته حجبته عن الميراث، ولا يعطى الإخوة شيئاً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ابن الجنيد بمشاركتهم للأبوين في التسمية التي أخذوا بها الميراث الذي عيّن لهم، وهي الأبوة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رواية عبد الرحمن بن أبي عبد الله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ابنتي هلكت ولي أم حية، فقال أبان بن تغلب وكان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لأُمّك شيء،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أعطها السدس</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أبوين وجدة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للأُمّ السدس، وللجدة السدس وما بقى وهو الثلثان للأب</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ذلك محمول على إعطاء الجد والجدة طعمة</w:t>
      </w:r>
      <w:r>
        <w:rPr>
          <w:rStyle w:val="FootnoteAnchor"/>
          <w:rtl w:val="true"/>
        </w:rPr>
        <w:footnoteReference w:id="1184"/>
      </w:r>
      <w:r>
        <w:rPr>
          <w:rFonts w:ascii="Amiri" w:hAnsi="Amiri" w:eastAsia="Amiri" w:cs="Amiri"/>
          <w:color w:val="111111"/>
          <w:sz w:val="28"/>
          <w:sz w:val="28"/>
          <w:szCs w:val="28"/>
          <w:rtl w:val="true"/>
          <w:lang w:bidi="ar-SA"/>
        </w:rPr>
        <w:t>، كما سيأتي التصريح به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من مشاركتهم للأبوين في التسمية؛ لأنّ الجد لا يدخل في اسم الأب حقيقة؛ بدليل صحة السلب، بل مجازاً، وكذا الجدة بالنسبة 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للأبوين أو أحدهما أن يطعم سدس الأصل للجد أو الجدة من قبله إذا زاد نصيبه عن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أصل الاستحباب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جميل بن دراج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الجدة السدس</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 الجدة السدس، ولم يفرض لها شيئاً </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1116</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يطعم الجد للأب ولا الجدة له إلا مع وجوده، ولا الجدّ للأُم ولا الجدة لها إلّا مع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زرارة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الجدة السدس طعمة</w:t>
      </w:r>
      <w:r>
        <w:rPr>
          <w:rFonts w:eastAsia="IRNazanin" w:cs="IRNazanin"/>
          <w:color w:val="111111"/>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 وغيرها من الأخبار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السدس في هذه الأخبار وغيرها ظاهر في كونه سدس الأصل، لا سدس نصيب المطعم، خلافاً لابن الجنيد حيث جعله من نصيب المطعم لا من أصل المال</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زيادة نصيب المطعم عن السدس وكونه أحد الأبوين، وكون الطعمة لمن يتقرب به من الأبوين دون من يتقرب بالآخر، فلو لم يحصل لأحد الأبوين سوى السدس كالأم مع الحاجب، والأب مع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يستحب له الطعمة، ولو زاد نصيب أحدهما دون الآخر اختصّ بالطعمة؛ لوجود الشرط فيه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الأخبار أنه متى زاد نصيب أحد الأبوين عن السدس استحب له طعمة السدس وإن بقي للمطعم أقلّ من السدس كما لو كان الوارث بنتاً وأبوين أو بنتين وأحدهما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قيد الاستحباب بما إذا زاد نصيب المطعم بقدر السدس</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باستحباب طعمة أقل الأمرين من الزائد عن السدس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ووجههما من النص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يطعم الجد للأب ولا الجدة له إلا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يدل على ذلك حسنة جميل بن درّاج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 </w:t>
      </w:r>
      <w:bookmarkStart w:id="709" w:name="pg11069_116212"/>
    </w:p>
    <w:p>
      <w:pPr>
        <w:pStyle w:val="Heading4"/>
        <w:numPr>
          <w:ilvl w:val="3"/>
          <w:numId w:val="1"/>
        </w:numPr>
        <w:rPr/>
      </w:pPr>
      <w:bookmarkStart w:id="710" w:name="__RefHeading___Toc4216299_1067777946"/>
      <w:bookmarkStart w:id="711" w:name="_Toc261"/>
      <w:bookmarkEnd w:id="709"/>
      <w:bookmarkEnd w:id="710"/>
      <w:r>
        <w:rPr>
          <w:rtl w:val="true"/>
        </w:rPr>
        <w:t>المرتبة الثانية</w:t>
      </w:r>
      <w:r>
        <w:rPr>
          <w:rtl w:val="true"/>
        </w:rPr>
        <w:t xml:space="preserve">: </w:t>
      </w:r>
      <w:r>
        <w:rPr>
          <w:rtl w:val="true"/>
        </w:rPr>
        <w:t>الإخوة والأجداد</w:t>
      </w:r>
      <w:bookmarkEnd w:id="711"/>
    </w:p>
    <w:p>
      <w:pPr>
        <w:pStyle w:val="Heading5"/>
        <w:numPr>
          <w:ilvl w:val="4"/>
          <w:numId w:val="1"/>
        </w:numPr>
        <w:rPr/>
      </w:pPr>
      <w:bookmarkStart w:id="712" w:name="__RefHeading___Toc4216301_1067777946"/>
      <w:bookmarkStart w:id="713" w:name="_Toc262"/>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وإذا انفرد الأخ للأب والأم فالمال له، فإن كان معه أخ أو إخوة فالمال بينهم بالسوية، ولو كان أنثى أو إناثاً فللذكر سهمان، وللأنثى ،سهم، ولو كان المنفرد أختاً لهما كان لها النصف، والباقى يردّ عليها، ولو كان أختان فصاعداً كان لهما أو لهنّ الثلثان، والباقي يردّ عليهما أو عليهن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ويقوم مقام كلالة الأب والأم مع عدمهم كلالة الأب، ويكون حكمهم في الانفراد والاجتماع حكم كلالة الأب والأم، ولا يرث أخ ولا أُخت من أب مع أحد من الإخوة للأب والأُمّ؛ لاجتماع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الواحد من ولد الأُم كان له السدس ، والباقي ردّ عليه ، ذكراً كان أو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وللاثنين فصاعداً الثلث بينهم بالسوية، ذكراناً كانوا أو إناثاً، أو ذكراناً وإناثاً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الجدة أُمّ الأب السدس وابنها حيّ، وأطعم الجدة أُمّ الأُمّ السدس وابنتها حية</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مقام كلالة الأب والأم مع عدمهم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الكلالة أولاد الأم والأب، وهم الإخوة من الطرفين أو من أحدهما، سُمّيت كلالة من الكلّ وهو الثقل؛ لكونها ثقلاً على الرجل </w:t>
      </w:r>
      <w:r>
        <w:rPr>
          <w:rStyle w:val="FootnoteAnchor"/>
          <w:rtl w:val="true"/>
        </w:rPr>
        <w:footnoteReference w:id="1192"/>
      </w:r>
      <w:r>
        <w:rPr>
          <w:rFonts w:ascii="Amiri" w:hAnsi="Amiri" w:eastAsia="Amiri" w:cs="Amiri"/>
          <w:color w:val="111111"/>
          <w:sz w:val="28"/>
          <w:sz w:val="28"/>
          <w:szCs w:val="28"/>
          <w:rtl w:val="true"/>
          <w:lang w:bidi="ar-SA"/>
        </w:rPr>
        <w:t>لقيامه بمصالحهم مع عدم التولد الذي يوجب مزيد الإقبال والخفّة على النفس أو من الإكليل، وهو ما يزيّن بالجوهر شبه العصابة؛ لإحاطتهم بالرجل كإحاطته بالرأس</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وللاثنين فصاعداً الثلث بينهم بالسوية ذكراناً كانوا أو إناثاً ، أو ذكراناً وإناثاً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الإخوة متفرقين كان لمن يتقرب بالأُمّ السدس إن كان واحداً، والثلث إن كانوا أكثر بينهم بالسوية، والثلثان لمن يتقرب بالأب والأم، واحداً كان أو أكثر، لكن لو كان أنثى كان لها النصف بالتسمية، والباقي بالرد ، وإن كانتا اثنتين فلهما الثلثان، فإن أبقت الفريضة فلهما الفاضل، وإن كانوا ذكوراً فالباقي بعد كلالة الأُمّ بينهم بالسوية، وإن كانوا ذكوراً وإناثاً فالباقى بينهم، للذكر سهمان وللأُنثى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 إذا انفرد فالمال له؛ لأب كان أو لأُمّ، وكذا الجدّة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جد أو جدة أو هما ،لأم، وجد أو جدة أو هما لأب كان لمن تقرّب منهم بالأُمّ الثلث بالسوية، ولمن تقرب بالأب الثلثان،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كَانُوا أَكْثَرَ مِن ذَلِكَ فَهُمْ شُرَكَاءُ فِي الثُّلُثِ</w:t>
      </w:r>
      <w:r>
        <w:rPr>
          <w:rStyle w:val="FootnoteAnchor"/>
          <w:rtl w:val="true"/>
        </w:rPr>
        <w:footnoteReference w:id="1194"/>
      </w:r>
      <w:r>
        <w:rPr>
          <w:rFonts w:ascii="Amiri" w:hAnsi="Amiri" w:eastAsia="Amiri" w:cs="Amiri"/>
          <w:color w:val="111111"/>
          <w:sz w:val="28"/>
          <w:sz w:val="28"/>
          <w:szCs w:val="28"/>
          <w:rtl w:val="true"/>
          <w:lang w:bidi="ar-SA"/>
        </w:rPr>
        <w:t>، وإطلاق الشركة يقتضي التسوية فيما اشترك فيه وللإجماع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بهم الأجداد للام؛ لمشاركتهم لهم في التقرب بها، وكذا أولاد الإخوة؛ لأنهم يرثون نصيب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جد أو جدة أو هما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الثلث للجد من الأم وإن اتحد هو المشهور بين الأصحاب، وعليه اتفاق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ومستندهم أن المتقرّب بالأُمّ يأخذ نصيب الأُمّ، سواء اتحد أم تعدّد، ونصيبها الثلث؛ لأنّه إنّما يأخذ نصيبها</w:t>
      </w:r>
      <w:r>
        <w:rPr>
          <w:rStyle w:val="FootnoteAnchor"/>
          <w:rtl w:val="true"/>
        </w:rPr>
        <w:footnoteReference w:id="1195"/>
      </w:r>
      <w:r>
        <w:rPr>
          <w:rFonts w:ascii="IRNazanin" w:hAnsi="IRNazanin" w:eastAsia="IRNazanin"/>
          <w:color w:val="111111"/>
          <w:sz w:val="28"/>
          <w:sz w:val="28"/>
          <w:szCs w:val="28"/>
          <w:rtl w:val="true"/>
          <w:lang w:bidi="fa-IR"/>
        </w:rPr>
        <w:t>عند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المسألة أقوال كثيرة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أبي عقيل</w:t>
      </w:r>
      <w:r>
        <w:rPr>
          <w:rStyle w:val="FootnoteAnchor"/>
          <w:rtl w:val="true"/>
        </w:rPr>
        <w:footnoteReference w:id="1196"/>
      </w:r>
      <w:r>
        <w:rPr>
          <w:rFonts w:ascii="IRNazanin" w:hAnsi="IRNazanin" w:eastAsia="IRNazanin"/>
          <w:color w:val="111111"/>
          <w:sz w:val="28"/>
          <w:sz w:val="28"/>
          <w:szCs w:val="28"/>
          <w:rtl w:val="true"/>
          <w:lang w:bidi="fa-IR"/>
        </w:rPr>
        <w:t>والفضل بن شاذان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اجتمع جدة أُمُّ أُمُّ وجدة أُمُّ أب فلام الأُم السدس، ولأم الأب النصف، والباقي يردّ عليهما بالنسبة كمن ترك أُختاً لأب وأُمّ وأُختاً لأم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اجتمع مع الإخوة للأمّ جدّ وجدة أو أحدهما من قبلها كان الجد كالاً والجدة كالأُخت، وكان الثلث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اجتمع مع الأخت أو مع الأختين فصاعداً، للأب والأُمّ أو للأب، جدّ وجدة أو أحدهما، كان الجد كالأخ من قبله، والجدة كالأُخت، ينقسم الباقي بعد كلالة الأُمّ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من الأم مع الجد للأب أو الأخ للأب السدس، والباقي للجدّ للأب أو الأخ</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الفضل فيمن ترك جدته أُمّ أُمّه وأخته للأبوين، فللجدّة السدس</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التقي وابن زهرة والقطب الكيذري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للجد أو الجدة للأُم السدس، ولهما الثلث بالسوية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على مأخذ هذه الأقوال إلا إلحاق الأجداد بكلالة الأم،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مع الإخوة للأُمّ جدّ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الأصحاب في كيفية ميراث الجدودة مع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الأخبار المستفيضة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الفضلاء زرارة وأخوه بكير والفضيل ومحمد بن مسلم وبريد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مع الإخوة من الأب يصير مثل واحد من الإخوة ما بلغوا، فإن كانا أخوين أو مائة ألف فله مثل نصيب واحد من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 وإن كانتا أختين فالنصف للجد والنصف الآخر للأختين، وإن كنّ أكثر من ذلك فعلى هذا الحساب</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714" w:name="pg11069_116215"/>
    </w:p>
    <w:p>
      <w:pPr>
        <w:pStyle w:val="Heading5"/>
        <w:numPr>
          <w:ilvl w:val="4"/>
          <w:numId w:val="1"/>
        </w:numPr>
        <w:rPr/>
      </w:pPr>
      <w:bookmarkStart w:id="715" w:name="__RefHeading___Toc4216303_1067777946"/>
      <w:bookmarkStart w:id="716" w:name="_Toc263"/>
      <w:bookmarkEnd w:id="714"/>
      <w:bookmarkEnd w:id="715"/>
      <w:r>
        <w:rPr>
          <w:rtl w:val="true"/>
        </w:rPr>
        <w:t>*</w:t>
      </w:r>
      <w:r>
        <w:rPr>
          <w:rtl w:val="true"/>
        </w:rPr>
        <w:t>والزوج والزوجة يأخذان نصيبهما الأعلى مع الإخوة</w:t>
      </w:r>
      <w:bookmarkEnd w:id="716"/>
    </w:p>
    <w:p>
      <w:pPr>
        <w:pStyle w:val="BookText"/>
        <w:rPr/>
      </w:pPr>
      <w:r>
        <w:rPr>
          <w:rFonts w:ascii="Amiri" w:hAnsi="Amiri" w:eastAsia="Amiri" w:cs="Amiri"/>
          <w:color w:val="111111"/>
          <w:sz w:val="28"/>
          <w:sz w:val="28"/>
          <w:szCs w:val="28"/>
          <w:rtl w:val="true"/>
          <w:lang w:bidi="ar-SA"/>
        </w:rPr>
        <w:t>اتفقت وصلتهم 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من تقرّب بالأُمّ نصيبه المسمّى من أصل التركة، وما يفضل فلكلالة الأب والأم، ومع عدمهم فلكلالة الأب، ويكون النقص داخلاً على مَنْ تقرّب بالأب والأم أو بالأب، كما في زوج مع واحد من كلالة الأُمّ مع أُخت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لأب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فلو خلّف جداً أو جدة من الأم، وإخوة وأجداداً من الأب وإن كثروا فللجد أو الجدة من الأُمّ الثلث، وللإخوة والأجداد من الأب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فكان المخلف جداً أو جدة أو أخاً أو أختاً من الأب، وإخوة وجدين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فللجد أو الجدة أو الأخ أو الأخت للأب الثلثان، وللإخوة والجدين وإن كثروا الثلث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أخاً أو أختاً من الأم، وجداً أو أخاً من الأب، فللأخ من الأُمّ أو الأخت السدس، والباقي للجد أو الجدة أو الأخ أو الأخت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جداً أو جدّةً لأمّ، وأخاً وجداً لأب، فالمال بينهم أثلاثاً، وكذا لو كان بدل الجد والأخ للأب جدّةً وأُختاً،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والزوجة يأخذان نصيبهما الأعلى مع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مسائل العول؛ لأن الزوج له النصف وللأخت النصف، وللواحد من كلالة الأُمّ السدس، وهو عائل؛ لتمام الفريضة بالنصفين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فالجمهور يجعلونها من سبعة، وأصحابنا يجعلون النقص على مَنْ يتقرّب بالأب كما سلف</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اجتمع مع الزوج أختان فصاعداً للأب، سواء جامعهم كلالة الأم أم 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ماتت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فرضت الزيادة، كما في واحد من كلالة الأُمّ مع أُخت لأب وأُمّ كان الفاضل للأخت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زوجها، وإخوتها لأمها، وإخوة وأخوات لأبيها؟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ولإخوتها لأمها الثلث سهمان الذكر والأنثى فيه سواء، وبقي سهم فهو للإخوة والأخوات من الأب للذكر مثل حظ الأنثيين؛ لأن السهام لا تعول، وأن الزوج لا ينقص من النصف، وللإخوة من الأم ثلثهم، فإن كانوا أكثر من ذلك فهم شركاء في الثلث، وإن كان واحداً فله السدس، وإنّما عنى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يُورَثُ كَلَلَةٌ أَوِ امْرَأَةٌ وَلَهُ أَحْ أَوْ أُخْتٌ فَلِكُلِّ وَاحِدٍ مِنْهُمَا السُّدُسُ</w:t>
      </w:r>
      <w:r>
        <w:rPr>
          <w:rStyle w:val="FootnoteAnchor"/>
          <w:rtl w:val="true"/>
        </w:rPr>
        <w:footnoteReference w:id="1204"/>
      </w:r>
      <w:r>
        <w:rPr>
          <w:rFonts w:ascii="Amiri" w:hAnsi="Amiri" w:eastAsia="Amiri" w:cs="Amiri"/>
          <w:color w:val="111111"/>
          <w:sz w:val="28"/>
          <w:sz w:val="28"/>
          <w:szCs w:val="28"/>
          <w:rtl w:val="true"/>
          <w:lang w:bidi="ar-SA"/>
        </w:rPr>
        <w:t>، وإنما عنى بذلك الإخوة والأخوات من الأُمّ خاصةً، وقال في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الْكَلَلَةِ</w:t>
      </w:r>
      <w:r>
        <w:rPr>
          <w:rStyle w:val="FootnoteAnchor"/>
          <w:rtl w:val="true"/>
        </w:rPr>
        <w:footnoteReference w:id="1205"/>
      </w:r>
      <w:r>
        <w:rPr>
          <w:rFonts w:ascii="Amiri" w:hAnsi="Amiri" w:eastAsia="Amiri" w:cs="Amiri"/>
          <w:color w:val="111111"/>
          <w:sz w:val="28"/>
          <w:sz w:val="28"/>
          <w:szCs w:val="28"/>
          <w:rtl w:val="true"/>
          <w:lang w:bidi="ar-SA"/>
        </w:rPr>
        <w:t>الآية، فهم الذين يزادون وينقصون</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فرضت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الأظهر</w:t>
      </w:r>
      <w:r>
        <w:rPr>
          <w:rStyle w:val="FootnoteAnchor"/>
          <w:rtl w:val="true"/>
        </w:rPr>
        <w:footnoteReference w:id="1207"/>
      </w:r>
      <w:r>
        <w:rPr>
          <w:rFonts w:ascii="Amiri" w:hAnsi="Amiri" w:eastAsia="Amiri" w:cs="Amiri"/>
          <w:color w:val="111111"/>
          <w:sz w:val="28"/>
          <w:sz w:val="28"/>
          <w:szCs w:val="28"/>
          <w:rtl w:val="true"/>
          <w:lang w:bidi="ar-SA"/>
        </w:rPr>
        <w:t>بين الأصحاب، بل ادّعى جماعة</w:t>
      </w:r>
      <w:r>
        <w:rPr>
          <w:rStyle w:val="FootnoteAnchor"/>
          <w:rtl w:val="true"/>
        </w:rPr>
        <w:footnoteReference w:id="1208"/>
      </w:r>
      <w:r>
        <w:rPr>
          <w:rFonts w:ascii="Amiri" w:hAnsi="Amiri" w:eastAsia="Amiri" w:cs="Amiri"/>
          <w:color w:val="111111"/>
          <w:sz w:val="28"/>
          <w:sz w:val="28"/>
          <w:szCs w:val="28"/>
          <w:rtl w:val="true"/>
          <w:lang w:bidi="ar-SA"/>
        </w:rPr>
        <w:t>عليه الإجماع؛ لأنّ مَنْ كان النقص داخلاً عليه كان الفاضل له ولأن الأخت للأبوين تجمع السببين فتكون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عقيل</w:t>
      </w:r>
      <w:r>
        <w:rPr>
          <w:rStyle w:val="FootnoteAnchor"/>
          <w:rtl w:val="true"/>
        </w:rPr>
        <w:footnoteReference w:id="1209"/>
      </w:r>
      <w:r>
        <w:rPr>
          <w:rFonts w:ascii="IRNazanin" w:hAnsi="IRNazanin" w:eastAsia="IRNazanin"/>
          <w:color w:val="111111"/>
          <w:sz w:val="28"/>
          <w:sz w:val="28"/>
          <w:szCs w:val="28"/>
          <w:rtl w:val="true"/>
          <w:lang w:bidi="fa-IR"/>
        </w:rPr>
        <w:t>والفضل</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الفاضل يردّ عليهما على نسبة السهام أرباعاً في المسألة المفروضة، وأخماساً إذا كان المتقرب بالأبوين أُختين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للأب فهل تخص بما فضل عن السهام؟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النقص يدخل عليها بمزاحمة الزوج أو الزوجة، ولما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أُخت لأب وابن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بن الأُخت للأُمّ السدس، والباقي لابن الأُخت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عليّ بن فضال،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على من تقرب بالأُمّ وعلى الأخت أو الأخوات للأب أرباعاً أو أخماساً؛ للتساوي في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للأب فهل تخص بما فضل عن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المتقرّب بالأب يقوم مقام المتقرّب بالأبوين عند عدمه، ويدخل النقص عليه كما يدخل عليه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يساويه في كون الزيادة له؟ يبنى على أن الزيادة هل تثبت للأصل أم لا؟ فإن نفيناها في الأصل كما ذهب إليه الحسن </w:t>
      </w:r>
      <w:r>
        <w:rPr>
          <w:rStyle w:val="FootnoteAnchor"/>
          <w:rtl w:val="true"/>
        </w:rPr>
        <w:footnoteReference w:id="1211"/>
      </w:r>
      <w:r>
        <w:rPr>
          <w:rFonts w:ascii="IRNazanin" w:hAnsi="IRNazanin" w:eastAsia="IRNazanin"/>
          <w:color w:val="111111"/>
          <w:sz w:val="28"/>
          <w:sz w:val="28"/>
          <w:szCs w:val="28"/>
          <w:rtl w:val="true"/>
          <w:lang w:bidi="fa-IR"/>
        </w:rPr>
        <w:t>والفضل</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أولى، ومَنْ أثبتها للأصل اختلفوا هنا، فذهب الصدوق والشيخ في النهاية والاستبصار وابن البراج وأبو الصلاح</w:t>
      </w:r>
      <w:r>
        <w:rPr>
          <w:rStyle w:val="FootnoteAnchor"/>
          <w:rtl w:val="true"/>
        </w:rPr>
        <w:footnoteReference w:id="1213"/>
      </w:r>
      <w:r>
        <w:rPr>
          <w:rFonts w:ascii="Amiri" w:hAnsi="Amiri" w:eastAsia="Amiri" w:cs="Amiri"/>
          <w:color w:val="111111"/>
          <w:sz w:val="28"/>
          <w:sz w:val="28"/>
          <w:szCs w:val="28"/>
          <w:rtl w:val="true"/>
          <w:lang w:bidi="ar-SA"/>
        </w:rPr>
        <w:t>وأكثر المتأخرين إلى إثباتها هنا للفرع؛ لمشاركته للأصل في دخول النقص، ولرواية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أخت لأب وابن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للأُمّ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الأخت للأب الباقي</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يستلزم كون الحكم في الأُمّ كذلك؛ لأن الولد إنما يرث بواسطتها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 دخول النقص لا يوجب الاختصاص بالمردود كالبنت مع الأبوين</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717" w:name="pg11069_116218"/>
    </w:p>
    <w:p>
      <w:pPr>
        <w:pStyle w:val="BookText"/>
        <w:rPr/>
      </w:pPr>
      <w:bookmarkEnd w:id="717"/>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4216305_1067777946"/>
      <w:bookmarkStart w:id="719" w:name="_Toc264"/>
      <w:bookmarkEnd w:id="718"/>
      <w:r>
        <w:rPr>
          <w:rtl w:val="true"/>
        </w:rPr>
        <w:t>الجد وإن علا يقاسم الإخوة مع عدم الأدنى</w:t>
      </w:r>
      <w:bookmarkEnd w:id="719"/>
    </w:p>
    <w:p>
      <w:pPr>
        <w:pStyle w:val="BookText"/>
        <w:rPr/>
      </w:pPr>
      <w:r>
        <w:rPr>
          <w:rFonts w:ascii="Amiri" w:hAnsi="Amiri" w:eastAsia="Amiri" w:cs="Amiri"/>
          <w:color w:val="111111"/>
          <w:sz w:val="28"/>
          <w:sz w:val="28"/>
          <w:szCs w:val="28"/>
          <w:rtl w:val="true"/>
          <w:lang w:bidi="ar-SA"/>
        </w:rPr>
        <w:t>ولو اجتمع مع الإخوة شاركهم الأدنى وسقط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الرواية بالطعن في سندها، فإنّ في طريقها علي بن الحسن بن فضال وهو فطحي</w:t>
      </w:r>
      <w:r>
        <w:rPr>
          <w:rStyle w:val="FootnoteAnchor"/>
          <w:rtl w:val="true"/>
        </w:rPr>
        <w:footnoteReference w:id="1216"/>
      </w:r>
      <w:r>
        <w:rPr>
          <w:rFonts w:ascii="Amiri" w:hAnsi="Amiri" w:eastAsia="Amiri" w:cs="Amiri"/>
          <w:color w:val="111111"/>
          <w:sz w:val="28"/>
          <w:sz w:val="28"/>
          <w:szCs w:val="28"/>
          <w:rtl w:val="true"/>
          <w:lang w:bidi="ar-SA"/>
        </w:rPr>
        <w:t>ولذلك ذهب الشيخ في المبسوط</w:t>
      </w:r>
      <w:r>
        <w:rPr>
          <w:rStyle w:val="FootnoteAnchor"/>
          <w:rtl w:val="true"/>
        </w:rPr>
        <w:footnoteReference w:id="1217"/>
      </w:r>
      <w:r>
        <w:rPr>
          <w:rFonts w:ascii="Amiri" w:hAnsi="Amiri" w:eastAsia="Amiri" w:cs="Amiri"/>
          <w:color w:val="111111"/>
          <w:sz w:val="28"/>
          <w:sz w:val="28"/>
          <w:szCs w:val="28"/>
          <w:rtl w:val="true"/>
          <w:lang w:bidi="ar-SA"/>
        </w:rPr>
        <w:t>وابن الجنيد</w:t>
      </w:r>
      <w:r>
        <w:rPr>
          <w:rStyle w:val="FootnoteAnchor"/>
          <w:rtl w:val="true"/>
        </w:rPr>
        <w:footnoteReference w:id="1218"/>
      </w:r>
      <w:r>
        <w:rPr>
          <w:rFonts w:ascii="Amiri" w:hAnsi="Amiri" w:eastAsia="Amiri" w:cs="Amiri"/>
          <w:color w:val="111111"/>
          <w:sz w:val="28"/>
          <w:sz w:val="28"/>
          <w:szCs w:val="28"/>
          <w:rtl w:val="true"/>
          <w:lang w:bidi="ar-SA"/>
        </w:rPr>
        <w:t>وابن إدريس</w:t>
      </w:r>
      <w:r>
        <w:rPr>
          <w:rStyle w:val="FootnoteAnchor"/>
          <w:rtl w:val="true"/>
        </w:rPr>
        <w:footnoteReference w:id="1219"/>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المشاركة؛ للتساوي في الدرجة والسبب فإنّه فيهما من جهة واحدة فلا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الأوّلون بوجود المخصص، وهو ما ذكروه، فإنّ ابن فضال وإن كان فاسد المذهب لكنّه</w:t>
      </w:r>
      <w:r>
        <w:rPr>
          <w:rStyle w:val="FootnoteAnchor"/>
          <w:rtl w:val="true"/>
        </w:rPr>
        <w:footnoteReference w:id="122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النقص بالبنت مع الأبوين بأنّ التخلّف فيه لمانع، وهو وجود معارض يدخل النقص عليه، أعني الأبوين؛ لأنّ فرضهما مع الولد غيره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موضع تردّد إن لم نعمل بالخبر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وإن علا يقاسم الإخوة مع عدم الأدنى إلى آخره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لإطلاق النصوص باشتراك الإخوة والأجداد </w:t>
      </w:r>
      <w:r>
        <w:rPr>
          <w:rStyle w:val="FootnoteAnchor"/>
          <w:rtl w:val="true"/>
        </w:rPr>
        <w:footnoteReference w:id="1221"/>
      </w:r>
      <w:r>
        <w:rPr>
          <w:rFonts w:ascii="Amiri" w:hAnsi="Amiri" w:eastAsia="Amiri" w:cs="Amiri"/>
          <w:color w:val="111111"/>
          <w:sz w:val="28"/>
          <w:sz w:val="28"/>
          <w:szCs w:val="28"/>
          <w:rtl w:val="true"/>
          <w:lang w:bidi="ar-SA"/>
        </w:rPr>
        <w:t>الشامل للجد الأعلى والأدنى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كون الأعلى أبعد من الأدنى المساوي للأخ؛ لاختلاف النسبين، كما يشارك أولاد الأولاد الأبوين وإن كانوا أبعد من آبائهم المساوين للأبوين، والقدر المشترك بينهما صدق الأولاد والأجداد</w:t>
      </w:r>
      <w:r>
        <w:rPr>
          <w:rFonts w:eastAsia="Amiri" w:cs="Amiri" w:ascii="Amiri" w:hAnsi="Amiri"/>
          <w:color w:val="111111"/>
          <w:sz w:val="28"/>
          <w:szCs w:val="28"/>
          <w:rtl w:val="true"/>
          <w:lang w:bidi="ar-SA"/>
        </w:rPr>
        <w:t xml:space="preserve">. </w:t>
      </w:r>
      <w:bookmarkStart w:id="720" w:name="pg11069_116219"/>
    </w:p>
    <w:p>
      <w:pPr>
        <w:pStyle w:val="Heading5"/>
        <w:numPr>
          <w:ilvl w:val="4"/>
          <w:numId w:val="1"/>
        </w:numPr>
        <w:rPr/>
      </w:pPr>
      <w:bookmarkStart w:id="721" w:name="__RefHeading___Toc4216307_1067777946"/>
      <w:bookmarkStart w:id="722" w:name="_Toc265"/>
      <w:bookmarkEnd w:id="720"/>
      <w:bookmarkEnd w:id="721"/>
      <w:r>
        <w:rPr>
          <w:rtl w:val="true"/>
        </w:rPr>
        <w:t>میراث الاجداد</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جدّ أبيه وجدته لأبيه، وجده وجدته لأُمّه، ومثلهم للأُمّ كان لأجدادها الثلث بينهم أرباعاً، ولأجداد الأب الثلثان بينهم أثلاثاً، ثلثا ذلك لجده وجدته لأبيه بينهما للذكر مثل حظ الأنثيين، والثلث الآخر لجده وجدته لأمه أثلاثاً،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أصل الفريضة ثلاثة تنكسر على الفريقين، فتضرب أربعةً في تسعة، ثم تضرب المجتمع في ثلاثة، فيكون مائة وثمانية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جدّ أبيه وجدته لأبيه، وجده وجدته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قبل البحث عن ميراث الأجداد الثمانية فصاعداً من تمهيد مقدمة في تحقيق أعداد الأجداد ومراتبهم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أب وأُمّ، وهما الواقعان في الدرجة الأولى من درجات أصولهم، ثم لأبيه أب وأم وكذلك لأمه، فالأربعة هم الواقعون في الدرجة الثانية من درجات الأصول، وهذه الدرجة هى الأولى من درجات الأجداد والجدات، ثمّ الأصول في الدرجة الثالثة ثمانية؛ لأنّ لكلّ واحد من الأربعة أباً وأُمّاً، فتضرب الأربعة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الدرجة الرابعة ستة عشر، وفي الخامسة اثنان وثلاثون، لمثل ذلك، والنصف من الأصول في كل درجة ذكور، والنصف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العادة بالبحث عن إرث ثمانية أجداد، وهي المرتبة الثانية من مرتبتهم، ولا خلاف في أن ثلثي التركة لجدّي الأب وجدتيه، وثلثها لجديه وجدتيه من قِبَل أُمّه؛ لأنّ ذلك هو قاعدة ميراث الأجداد المجتمعين، لا يفرق فيها بين تعدد الصنفين واتحادهما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اقتسام كلّ فريق من الجانبين، من حيث إن أحد الجانبين يتقرب بأم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قسمة مَنْ يتقرب بها التسوية، والآخر بأب، ومن شأن قسمة المتقرب به التفاوت من أنّ في كل جانب منهما ما يخالف ذلك، ففي جانب أجداد الأب من يتقرب بأم،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أُمّ الأب وجدتها، وفي جانب أجداد الأُمّ من يتقرب بأب،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 الأُم وجدته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اختاره الشيخ</w:t>
      </w:r>
      <w:r>
        <w:rPr>
          <w:rStyle w:val="FootnoteAnchor"/>
          <w:rtl w:val="true"/>
        </w:rPr>
        <w:footnoteReference w:id="1223"/>
      </w:r>
      <w:r>
        <w:rPr>
          <w:rFonts w:ascii="Amiri" w:hAnsi="Amiri" w:eastAsia="Amiri" w:cs="Amiri"/>
          <w:color w:val="111111"/>
          <w:sz w:val="28"/>
          <w:sz w:val="28"/>
          <w:szCs w:val="28"/>
          <w:rtl w:val="true"/>
          <w:lang w:bidi="ar-SA"/>
        </w:rPr>
        <w:t xml:space="preserve">والأكثر اعتبار النسبة إلى نفس الميّت، فمن تقرب إليه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أجداده الأربعة من قِبَل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 الثلثين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الأربعة يقتسمون الثلثين بالتفاوت أيضاً، فيأخذ جد أب الأب وجدته ثلثي الثلثين، ويقتسمانه أثلاثاً ويأخذ جد أُمّ الأب وجدتها ثلث الثلثين ويقتسمانه أيضاً أثلاثاً، ومَنْ تقرب إليه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أجداده</w:t>
      </w:r>
    </w:p>
    <w:p>
      <w:pPr>
        <w:pStyle w:val="BookText"/>
        <w:rPr/>
      </w:pPr>
      <w:r>
        <w:rPr>
          <w:rFonts w:ascii="Amiri" w:hAnsi="Amiri" w:eastAsia="Amiri" w:cs="Amiri"/>
          <w:color w:val="111111"/>
          <w:sz w:val="28"/>
          <w:sz w:val="28"/>
          <w:szCs w:val="28"/>
          <w:rtl w:val="true"/>
          <w:lang w:bidi="ar-SA"/>
        </w:rPr>
        <w:t xml:space="preserve">الأربعة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 الثلث بالسوية؛ لاشتراكهم في أصل الانتساب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فأصل المسألة ثلاثة هي مخرج ما فيها من الفروض وهو الثلث، سهم منها لأجداد الأُمّ الأربعة ينكسر على عددهم وهو أربعة، واثنان لأجداد الأب الأربعة لا ينقسمان على عدد سهامهم وهي تسعة؛ لأن ثلثهم له ثلث، وأقلّ ذلك تسعة وبين عدد كلّ فريق ونصيبه مباينة، وكذا بين العددين، فيطرح النصيب ويضرب أحد العددين في الآخر ثمّ المرتفع وهو ستة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مائة وثمانية، ثلثها ستة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لأجداد الأمّ الأربعة بالسوية لكلّ واحد تسعة، وثلثاها اثنان وسبعون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لأجداد الأب الأربعة، ثلثا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 أب الأب وجدته أثلاثاً، للجد اثنان وثلاثون وللجدّة ستة عشر وثلثه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 أمّ الأب وجدتها</w:t>
      </w:r>
      <w:r>
        <w:rPr>
          <w:rStyle w:val="FootnoteAnchor"/>
          <w:rtl w:val="true"/>
        </w:rPr>
        <w:footnoteReference w:id="1224"/>
      </w:r>
      <w:r>
        <w:rPr>
          <w:rFonts w:ascii="Amiri" w:hAnsi="Amiri" w:eastAsia="Amiri" w:cs="Amiri"/>
          <w:color w:val="111111"/>
          <w:sz w:val="28"/>
          <w:sz w:val="28"/>
          <w:szCs w:val="28"/>
          <w:rtl w:val="true"/>
          <w:lang w:bidi="ar-SA"/>
        </w:rPr>
        <w:t>أثلاثاً، للجدّ ستة عشر وللجدّة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قولان آخران مترتبان على ما أشرنا إليه من اعتبار التقرب بالأم والأب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للشيخ معين الدين المصري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ثلث الثلث لأبوي أمّ الأُمّ بالسوية، وثلثاه لأبوي أبيها بالسوية أيضاً، وثلث الثلثين لأبوي أُمّ الأب بالسوية، وثلثاهما لأبوي أبيه أثلاثاً؛ اعتباراً في الطرفين بالتقرب بالأُمّ في الجملة المقتضي للتسوية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فسهام قرابة الأمّ سنّة، وسهام قرابة الأب ثمانية عشر، فيجتزأ بها؛ لدخول السنة فيها، وتضرب في أصل الفريضة تبلغ أربعة وخمسين، ثلثها </w:t>
      </w:r>
      <w:bookmarkStart w:id="723" w:name="pg11069_116221"/>
    </w:p>
    <w:p>
      <w:pPr>
        <w:pStyle w:val="Heading5"/>
        <w:numPr>
          <w:ilvl w:val="4"/>
          <w:numId w:val="1"/>
        </w:numPr>
        <w:rPr/>
      </w:pPr>
      <w:bookmarkStart w:id="724" w:name="__RefHeading___Toc4216309_1067777946"/>
      <w:bookmarkStart w:id="725" w:name="_Toc266"/>
      <w:bookmarkEnd w:id="723"/>
      <w:bookmarkEnd w:id="724"/>
      <w:r>
        <w:rPr>
          <w:rtl w:val="true"/>
        </w:rPr>
        <w:t>ألاقرب فی المرتبه یمنع البعد من المیراث</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من أُم مع ابن أخ لأب وأم، الميراث كله للأخ من الأُمّ؛ لأنّه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السدس، والباقي لابن الأخ للأب والأم؛ لأنه يجمع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كثرة الأسباب أثرها مع التساوي في الدرجة لا مع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عشر لأجداد الأُم، منها اثنا عشر لأبوي أبيها بالسوية، وستة لأبوي أُمها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وثلاثون لأجداد الأب، منها اثنا عشر لأبوي أُمه بالسوية، وأربعة وعشرون لأبوي أبيه أثلاثاً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زين الدين محمد بن القاسم البرزهي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 لأبوي أُمّ الأُمّ بالسوية، وثلثيه لأبوي أبيها أثلاثاً</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وقسمة أجداد الأب كما ذكره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وصحتها من أربعة وخمسين أيضاً، لكن يختلف وجه الارتفاع، فإنّ سهام أقرباء الأُمّ هنا ثمانية عشر وأقرباء الأب تسعة تداخلها، فيجتزاً بضرب الثمانية عشر في الثلاثة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هنا دليل قاطع يرجّح أحد الأقوال، وإن كان الأشهر الأول، وإلى عدم ظهور المرجح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على ما ذكره الشيخ من غير أن يرجحه أو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من أُمّ مع ابن أخ لأب وأم، الميراث كله للأخ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جهات القرب وترجيح الأقرب على الأبعد بأصناف الوارث، فالأولاد في المرتبة الأولى صنف، ذكوراً كانوا أم إناثاً، لذكور انتسبوا أم لإناث، فيمنع ابن البنت ابن ابن الابن، وهكذا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والإخوة صنف واحد، سواء كانوا لأب وأم، أم لأحدهما أم متفرقين كما أن الأجداد صنف واحد كذلك، فالأقرب منهم إلى الميت وإن كان جدة لأُمّ يمنع الأبعد وإن كان جداً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المفهوم من تقديم الأقرب فالأقرب لغةً وعرفاً، مضافاً إلى النص الصحيح</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عليه حكم المسألة المذكورة؛ فإنّ الأخ من الأم أقرب درجة من ابن الأخ للأبوين، فيكون الميراث كله له، سدس بالفرض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الإخوة أصنافاً، فاعتبر الأقرب من إخوة الأم فالأقرب، وكذلك إخوة الأبوين والأب، ولم يعتبر قرب أحد الصنفين بالنسبة إلى الآخر، كما لم يعتبر قرب الأخ بالنسبة إلى الجد الأعلى لتعدّد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عليه أنّ الأخ للأم مع ابن الأخ للأبوين يأخذ فرضه وهو السدس، والباقي لابن الأخ للأب والأم أو للأب؛ محتجاً بأن قرابتهما من جهتين، فيأخذ كل منهما من جهة قرابته، بخلاف ما لو كان الأخ لأب وابن الأخ لأب وأم؛ فإنّ المال هنا كله للأخ من الأب عنده؛ لأنّه أقرب ببطن وقرابتهما من جهة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ترك أخاً لأم وابنة أخ لأب وأم، فللأخ من الأم السدس، ولابنة الأخ من الأب والأم النصف، وما بقي ردّ عليها؛ لأنّها تورّث ميراث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القول في ابن الأخ للأم مع ابن ابن الأخ للأبوين</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والجماعة نقلوا عنه التعليل بكثرة الأسباب، وضعفوه بأن كثرة </w:t>
      </w:r>
      <w:bookmarkStart w:id="726" w:name="pg11069_116223"/>
    </w:p>
    <w:p>
      <w:pPr>
        <w:pStyle w:val="Heading5"/>
        <w:numPr>
          <w:ilvl w:val="4"/>
          <w:numId w:val="1"/>
        </w:numPr>
        <w:rPr/>
      </w:pPr>
      <w:bookmarkStart w:id="727" w:name="__RefHeading___Toc4216311_1067777946"/>
      <w:bookmarkStart w:id="728" w:name="_Toc267"/>
      <w:bookmarkEnd w:id="726"/>
      <w:bookmarkEnd w:id="727"/>
      <w:r>
        <w:rPr>
          <w:rtl w:val="true"/>
        </w:rPr>
        <w:t>خاتمة</w:t>
      </w:r>
      <w:r>
        <w:rPr>
          <w:rtl w:val="true"/>
        </w:rPr>
        <w:t xml:space="preserve">: </w:t>
      </w:r>
      <w:r>
        <w:rPr>
          <w:rtl w:val="true"/>
        </w:rPr>
        <w:t>أولاد الإخوة والأخوات يقومون مقام آبائهم</w:t>
      </w:r>
      <w:bookmarkEnd w:id="728"/>
    </w:p>
    <w:p>
      <w:pPr>
        <w:pStyle w:val="BookText"/>
        <w:rPr/>
      </w:pPr>
      <w:r>
        <w:rPr>
          <w:rFonts w:ascii="Amiri" w:hAnsi="Amiri" w:eastAsia="Amiri" w:cs="Amiri"/>
          <w:color w:val="111111"/>
          <w:sz w:val="28"/>
          <w:sz w:val="28"/>
          <w:szCs w:val="28"/>
          <w:rtl w:val="true"/>
          <w:lang w:bidi="ar-SA"/>
        </w:rPr>
        <w:t xml:space="preserve">عند عدمهم، ويرث كلّ واحد منهم نصيب مَنْ يتقرب به، فإن كان واحداً كان النصيب له، وإن كانوا جماعةً اقتسموا ذلك النصيب بينهم بالسوية إن كانوا ذكراناً أو إناثاً، وإن اجتمعوا فللذكر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أولاد إخوة من أُمّ كانت القسمة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إنما تؤثر مع تساوي الدرجة لا مع تفاوتها، وهي هنا متفاوتة، من حيث إنّ الأخ للأُمّ أقرب درجةً من ابن الأخ مطلقاً</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التوجيه جيد، إلا أنّ ظاهر كلام الفضل التعليل بما ذكرناه من اختلاف الجهة لا زيادة السبب، ومن ثَمَّ فرّق بين الأخ من الأم ومن الأب وحده كما نقلناه عنه، مع اشتراكهما في التساوي في السببية بالنسبة إلى الأخ من الأبوين، مع أن ابن الأخ للأبوين أزيد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أولاد إخوة من أم كانت القسمة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اقتسامهم بالسوية بين كونهم أولاد أخ واحد أو أخت، وبين كونهم أولاد إخوة متعددين؛ لأنهم يرثون نصيب من يتقربون به وقسمته مع إخوته كذلك؛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شُرَكَاء في الثلث</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أولاد الإخوة للأُمّ ينتسبون إلى متعدّد فلكلّ نصيب من يتقرب به، ثمّ يقتسمونه بالسوية أيضاً، فلو كان أولاد الإخوة للأُمّ ثلاثة، واحد منهم ولد أخ، والآخران ولد واحد، فلولد الواحد السدس ذكراً كان أم أنثى، وللآخرين السدس بينهما بالسوية مطلقاً، فالتسوية في القسمة حاصلة في الجملة؛ فلذلك أطلقها المصنف، وإن كانت قد تقتضي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 من 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ويأخذ أولاد الأخ الباقي كأبيهم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 الأُخت للأب والأُمّ النصف نصيب اُمهم، إلا على سبيل الردّ، وأولاد الأختين فصاعداً الثلثين، إلا أن يقصر المال بدخول الزوج أو الزوجة، فيكون لهم الباقي، كما يكون لمن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أولاد كلالة الأب والأم قام مقامهم أولاد 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ولأولاد الأخ أو الأُخت من الأُمّ السدس، ولو كانوا أولاد اثنين كان لهم الثلث، لكلّ فريق نصيب من يتقربون به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أولاد الكلالات كان لأولاد كلالة الأُمّ الثلث، ولأولاد كلالة الأب والأُمّ الثلثان، وسقط أولاد 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عليهم زوج أو زوجة كان له نصيبه الأعلى، ولمن تقرب بالأُم ثلث الأصل إن كانوا لأكثر من واحد، أو السدس إن كانوا لواحد، والباقي لأولاد كلالة الأب والأم، زائداً كان أو ناقصاً ، ولو لم يكونوا فلأولاد كلالة الأب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طرف الزيادة يحصل التردد على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معهم الأجداد قاسموهم كما يقاسمهم الإخوة، وقد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وأولاد الأُخت للأب والأم النصف نصيب أُمهم، إلا على سبيل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يكون سواهم، فيرد النصف الباقي عليهم، أو يكون معهم أولاد إخوة لأم، فيرد السدس الفاضل على أولاد الأخت للأبوين خاصةً كالأم، إلا على القول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طرف الزيادة يحصل التردد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لو زادت الفريضة عن سهام أولاد الإخوة، وكان من جملتهم أولاد أخت لأب، بأن اجتمع أولاد أخ أو إخوة لأم مع أولاد أخت لأب، فالفاضل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أو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التردد في رده على الفريقين أو اختصاصه بأولاد الأخت للأب، كما مرّ في الإخوة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المسألتين واحد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معهم الأجداد قاسموهم كما يقاسمهم الإخوة، وقد بيناه</w:t>
      </w:r>
      <w:r>
        <w:rPr>
          <w:rFonts w:eastAsia="Amiri" w:cs="Amiri" w:ascii="Amiri" w:hAnsi="Amiri"/>
          <w:color w:val="111111"/>
          <w:sz w:val="28"/>
          <w:szCs w:val="28"/>
          <w:rtl w:val="true"/>
          <w:lang w:bidi="ar-SA"/>
        </w:rPr>
        <w:t xml:space="preserve">». </w:t>
      </w:r>
      <w:bookmarkStart w:id="729" w:name="pg11069_116225"/>
    </w:p>
    <w:p>
      <w:pPr>
        <w:pStyle w:val="Heading4"/>
        <w:numPr>
          <w:ilvl w:val="3"/>
          <w:numId w:val="1"/>
        </w:numPr>
        <w:rPr/>
      </w:pPr>
      <w:bookmarkStart w:id="730" w:name="__RefHeading___Toc4216313_1067777946"/>
      <w:bookmarkStart w:id="731" w:name="_Toc268"/>
      <w:bookmarkEnd w:id="729"/>
      <w:bookmarkEnd w:id="730"/>
      <w:r>
        <w:rPr>
          <w:rtl w:val="true"/>
        </w:rPr>
        <w:t>المرتبة الثالثة</w:t>
      </w:r>
      <w:r>
        <w:rPr>
          <w:rtl w:val="true"/>
        </w:rPr>
        <w:t xml:space="preserve">: </w:t>
      </w:r>
      <w:r>
        <w:rPr>
          <w:rtl w:val="true"/>
        </w:rPr>
        <w:t>الأعمام والأخوال</w:t>
      </w:r>
      <w:bookmarkEnd w:id="731"/>
    </w:p>
    <w:p>
      <w:pPr>
        <w:pStyle w:val="Heading5"/>
        <w:numPr>
          <w:ilvl w:val="4"/>
          <w:numId w:val="1"/>
        </w:numPr>
        <w:rPr/>
      </w:pPr>
      <w:bookmarkStart w:id="732" w:name="__RefHeading___Toc4216315_1067777946"/>
      <w:bookmarkStart w:id="733" w:name="_Toc269"/>
      <w:bookmarkEnd w:id="732"/>
      <w:r>
        <w:rPr>
          <w:rtl w:val="true"/>
        </w:rPr>
        <w:t>اشارة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يرث المال إذا انفرد، وكذا العمّان ،والأعمام ويقسمون المال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العمة والعمتان والعمّات، وإن اجتمعوا فللذكر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يمنع الجد وإن قرب ولد الأخ وإن بعد؛ لأنه ليس من صنفه حتى يراعى فيه تقديم الأقرب فالأقرب، ولا يقدح كونه مساوياً للأخ المتقدم في الإرث على ولد الأخ؛ لما ذكرناه، ولدلالة الأخبار الصحيحة عليه، كصحيحة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صحيفة ينظر فيها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فقرأت فيها مكتوباً ابن أخ وجد، المال بينهما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لا يقضون بهذا القضاء، لا يجعلون لابن الأخ مع الجد شيئاً،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أنّه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فيه بيده</w:t>
      </w:r>
      <w:r>
        <w:rPr>
          <w:rFonts w:eastAsia="IRNazanin" w:cs="IRNazanin"/>
          <w:color w:val="111111"/>
          <w:sz w:val="28"/>
          <w:szCs w:val="28"/>
          <w:rtl w:val="true"/>
          <w:lang w:bidi="fa-IR"/>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 الكثيرة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يمنع الجد الأدنى أولاد الإخوة كذا لا يمنع الأخ الجد الأبعد؛ لدخوله في مسمّى الجد المنصوص بأنه يشارك الأخ وأولاده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 الأخ وولده موافقاً للجد في انتسابه للأب أو الأم ومخالفاً، فلو كان ابن أخ لأم مع جد لأب فلابن الأخ للأُمّ السدس، وللجد الباقي، ولو انعكس فكان الجد للأم وابن الأخ للأب فللجد الثلث، ولابن الأخ الباقي،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 يرث المال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المرتبة مأخوذة من آية أُولي الأرحام</w:t>
      </w:r>
      <w:r>
        <w:rPr>
          <w:rStyle w:val="FootnoteAnchor"/>
          <w:rtl w:val="true"/>
        </w:rPr>
        <w:footnoteReference w:id="1234"/>
      </w:r>
      <w:r>
        <w:rPr>
          <w:rFonts w:ascii="Amiri" w:hAnsi="Amiri" w:eastAsia="Amiri" w:cs="Amiri"/>
          <w:color w:val="111111"/>
          <w:sz w:val="28"/>
          <w:sz w:val="28"/>
          <w:szCs w:val="28"/>
          <w:rtl w:val="true"/>
          <w:lang w:bidi="ar-SA"/>
        </w:rPr>
        <w:t>، وليست مذكورة بخصوصها في القرآن، ولكن وردت بها أيضاً نصوص صحيحة</w:t>
      </w:r>
      <w:r>
        <w:rPr>
          <w:rStyle w:val="FootnoteAnchor"/>
          <w:rtl w:val="true"/>
        </w:rPr>
        <w:footnoteReference w:id="1235"/>
      </w:r>
      <w:r>
        <w:rPr>
          <w:rFonts w:ascii="Amiri" w:hAnsi="Amiri" w:eastAsia="Amiri" w:cs="Amiri"/>
          <w:color w:val="111111"/>
          <w:sz w:val="28"/>
          <w:sz w:val="28"/>
          <w:szCs w:val="28"/>
          <w:rtl w:val="true"/>
          <w:lang w:bidi="ar-SA"/>
        </w:rPr>
        <w:t xml:space="preserve">، واستنبط باقي أحكامها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العمّ </w:t>
      </w:r>
      <w:bookmarkStart w:id="734" w:name="pg11069_116226"/>
    </w:p>
    <w:p>
      <w:pPr>
        <w:pStyle w:val="BookText"/>
        <w:rPr/>
      </w:pPr>
      <w:bookmarkEnd w:id="734"/>
      <w:r>
        <w:rPr>
          <w:rFonts w:ascii="Amiri" w:hAnsi="Amiri" w:eastAsia="Amiri" w:cs="Amiri"/>
          <w:color w:val="111111"/>
          <w:sz w:val="28"/>
          <w:sz w:val="28"/>
          <w:szCs w:val="28"/>
          <w:rtl w:val="true"/>
          <w:lang w:bidi="ar-SA"/>
        </w:rPr>
        <w:t>ولو كانوا متفرقين فللعمة أو العم من الأُمّ السدس، ولما زاد على الواحد الثلث، يستوي فيه الذكر والأنثى، والباقي للعم أو العمّتين أو الأعمام من الأب والأُمّ، بينهم للذكر مثل حظ الأنثيين</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4216317_1067777946"/>
      <w:bookmarkStart w:id="736" w:name="_Toc270"/>
      <w:bookmarkEnd w:id="735"/>
      <w:r>
        <w:rPr>
          <w:rtl w:val="true"/>
        </w:rPr>
        <w:t>میراث الاعمام مع ابناءالاعمام</w:t>
      </w:r>
      <w:bookmarkEnd w:id="736"/>
    </w:p>
    <w:p>
      <w:pPr>
        <w:pStyle w:val="BookText"/>
        <w:rPr/>
      </w:pPr>
      <w:r>
        <w:rPr>
          <w:rFonts w:ascii="Amiri" w:hAnsi="Amiri" w:eastAsia="Amiri" w:cs="Amiri"/>
          <w:color w:val="111111"/>
          <w:sz w:val="28"/>
          <w:sz w:val="28"/>
          <w:szCs w:val="28"/>
          <w:rtl w:val="true"/>
          <w:lang w:bidi="ar-SA"/>
        </w:rPr>
        <w:t>ويسقط الأعمام للأب بالأعمام للأب والأم، ويقومون مقامهم عند عدمهم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يرث ابن عمّ مع عمّ، ولا مَنْ هو أبعد مع أقرب إلا في مسألة واحدة، وهي ابن عمّ لأب وأم مع عمّ لأب، فابن العم أولى ما دامت الصورة على حالها، فلو انضم إليهما ولو خال تغيّرت الحال وسقط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للأب يتقرب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الأب كان بمنزلة الأب، والعمة بمنزلة الأم، والمجتمعون بمنزلتهما في الاقتسام وحيازة التركة لا مطلقاً، وكذا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سلیمان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يجعل العمة بمنزلة الأب في الميراث، ويجعل الخالة بمنزلة الأم، وابن الأخ بمنزلة الأخ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ذي رحم لم يستحق فريضةً فهو على هذا النحو</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أيوب عنه مثله،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 إلا أن يكون وارث أقرب إلى الميت فيحجبه</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يرث ابن عمّ مع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وسقط ابن العم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المسألة المعروفة بالإجماعية المخالفة للأصول المقرّرة، والقواعد المعتبرة من تقديم الأقرب إلى الميت على الأبعد، وليس في أصل حكمها خلاف لأحد من الطائفة، مع أنّ الأخبار الواردة بها</w:t>
      </w:r>
      <w:r>
        <w:rPr>
          <w:rStyle w:val="FootnoteAnchor"/>
          <w:rtl w:val="true"/>
        </w:rPr>
        <w:footnoteReference w:id="1238"/>
      </w:r>
      <w:r>
        <w:rPr>
          <w:rFonts w:ascii="Amiri" w:hAnsi="Amiri" w:eastAsia="Amiri" w:cs="Amiri"/>
          <w:color w:val="111111"/>
          <w:sz w:val="28"/>
          <w:sz w:val="28"/>
          <w:szCs w:val="28"/>
          <w:rtl w:val="true"/>
          <w:lang w:bidi="ar-SA"/>
        </w:rPr>
        <w:t xml:space="preserve">ليست معتبرة الإسناد، فلا مستند لها إلا الإجماع، وحيث كانت مخالفة للأصل يجب الاقتصار فيها على محلّ الوفاق، وهو ما إذا كان الوارث ابن عمّ لأب وأُمّ مع عمّ لأب لا غير، وتغيّرها يتحقق بكون ابن العم أُنثى أو العم كذلك، وبتعددهما </w:t>
      </w:r>
    </w:p>
    <w:p>
      <w:pPr>
        <w:pStyle w:val="BookText"/>
        <w:rPr/>
      </w:pPr>
      <w:r>
        <w:rPr>
          <w:rFonts w:ascii="Amiri" w:hAnsi="Amiri" w:eastAsia="Amiri" w:cs="Amiri"/>
          <w:color w:val="111111"/>
          <w:sz w:val="28"/>
          <w:sz w:val="28"/>
          <w:szCs w:val="28"/>
          <w:rtl w:val="true"/>
          <w:lang w:bidi="ar-SA"/>
        </w:rPr>
        <w:t>ولو انفرد الخال كان المال له، وكذا الخالان والأخوال ، وكذا الخالة والخالتان والخالات، ولو اجتمعوا فالذكر والأنثى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أحدهما، وانضمام وارث آخر إليهما كالزوج والزوجة والخال والخالة، وكون ابن العم بعيداً كابن ابن العم، إما مع العمّ نفسه أو مع مَنْ هو أقرب منه، كابن ابن العم للأبوين مع ابن العم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الأقرب في جميع هذه التغييرات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المناسب لحكم الأصل، مع مراعاة موقع الإجماع، وقد حصل الخلاف في تأثير بعض هذه التغييرات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تغيّرها بتعدّدهما أو تعدّد أحدهما، فذهب جماعة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إلى عدم تغيّر الحكم بذلك؛ لوجود المقتضي للترجيح، وهو ابن العم مع العم، ولأنه إذا منع مع اتحاده فمع تعدّده أولى؛ لتعدّد السبب المرجّح، وسبب إرث العمين وما زاد هو العمومة، وابن العمّ مانع لهذا السبب، ومانع أحد السببين المتساويين مانع للآخر، خصوصاً إذا جعلنا ابن العم مفيداً للعموم بسبب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معهما زوج أو زوجة،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أصله في السابق</w:t>
      </w:r>
      <w:r>
        <w:rPr>
          <w:rStyle w:val="FootnoteAnchor"/>
          <w:rtl w:val="true"/>
        </w:rPr>
        <w:footnoteReference w:id="1240"/>
      </w:r>
      <w:r>
        <w:rPr>
          <w:rFonts w:ascii="Amiri" w:hAnsi="Amiri" w:eastAsia="Amiri" w:cs="Amiri"/>
          <w:color w:val="111111"/>
          <w:sz w:val="28"/>
          <w:sz w:val="28"/>
          <w:szCs w:val="28"/>
          <w:rtl w:val="true"/>
          <w:lang w:bidi="ar-SA"/>
        </w:rPr>
        <w:t>لوجود المقتضي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في الموضعين الخروج عن صورة النص</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تغيّرها بالذكورة والأنوثة فيهما أو في أحدهما فالأقوى تغيّر الحكم؛ لخروجه عن المنصوص</w:t>
      </w:r>
      <w:r>
        <w:rPr>
          <w:rStyle w:val="FootnoteAnchor"/>
          <w:rtl w:val="true"/>
        </w:rPr>
        <w:footnoteReference w:id="1242"/>
      </w:r>
      <w:r>
        <w:rPr>
          <w:rFonts w:ascii="Amiri" w:hAnsi="Amiri" w:eastAsia="Amiri" w:cs="Amiri"/>
          <w:color w:val="111111"/>
          <w:sz w:val="28"/>
          <w:sz w:val="28"/>
          <w:szCs w:val="28"/>
          <w:rtl w:val="true"/>
          <w:lang w:bidi="ar-SA"/>
        </w:rPr>
        <w:t xml:space="preserve">، حقيقةً،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اشتراك العمّ والعمّة في السببية وكذا ابن العم وبنته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منه تغيّره بتغيّر الدرجة، كابن ابن عمّ للأبوين مع ابن عمّ للأب؛ لعدم صدق العمّ هنا وإن صدق ابن العمّ بالنازل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تغيّره بهبوط ابن العم مع وجود العمّ فيبنى على أن ابن الابن هل يصدق عليه الابن حقيقة أم لا؟ والأقوى تغير الحكم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بانضمام الخال أو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هذه أقوى، وقد اختلف فيها أقوال العلماء وطال التشاجر بينهم، حتى أفردوها بالتصنيف بناء وهدماً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الأوجه المعتبرة فيها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ابن العم ومقاسمة العمّ والخال المال أثلاثاً، وهذا الوجه يُنسب إلى العماد ابن حمزة القمي المعروف بالطبرسي </w:t>
      </w:r>
      <w:r>
        <w:rPr>
          <w:rStyle w:val="FootnoteAnchor"/>
          <w:rtl w:val="true"/>
        </w:rPr>
        <w:footnoteReference w:id="1244"/>
      </w:r>
      <w:r>
        <w:rPr>
          <w:rFonts w:ascii="Amiri" w:hAnsi="Amiri" w:eastAsia="Amiri" w:cs="Amiri"/>
          <w:color w:val="111111"/>
          <w:sz w:val="28"/>
          <w:sz w:val="28"/>
          <w:szCs w:val="28"/>
          <w:rtl w:val="true"/>
          <w:lang w:bidi="ar-SA"/>
        </w:rPr>
        <w:t>لأنه أوّل من شيّده وأقام عليه الأدلّة، وتابعه عليه أكثر المحققين منهم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w:t>
      </w:r>
      <w:r>
        <w:rPr>
          <w:rStyle w:val="FootnoteAnchor"/>
          <w:rtl w:val="true"/>
        </w:rPr>
        <w:footnoteReference w:id="1245"/>
      </w:r>
      <w:r>
        <w:rPr>
          <w:rFonts w:ascii="Amiri" w:hAnsi="Amiri" w:eastAsia="Amiri" w:cs="Amiri"/>
          <w:color w:val="111111"/>
          <w:sz w:val="28"/>
          <w:sz w:val="28"/>
          <w:szCs w:val="28"/>
          <w:rtl w:val="true"/>
          <w:lang w:bidi="ar-SA"/>
        </w:rPr>
        <w:t>والشهيد</w:t>
      </w:r>
      <w:r>
        <w:rPr>
          <w:rStyle w:val="FootnoteAnchor"/>
          <w:rtl w:val="true"/>
        </w:rPr>
        <w:footnoteReference w:id="1246"/>
      </w:r>
      <w:r>
        <w:rPr>
          <w:rFonts w:ascii="Amiri" w:hAnsi="Amiri" w:eastAsia="Amiri" w:cs="Amiri"/>
          <w:color w:val="111111"/>
          <w:sz w:val="28"/>
          <w:sz w:val="28"/>
          <w:szCs w:val="28"/>
          <w:rtl w:val="true"/>
          <w:lang w:bidi="ar-SA"/>
        </w:rPr>
        <w:t>وجملة المتأخرين اقتصاراً فيما خالف الأصل على محلّ الوفاق أو النصّ، ولم يوجد فيهما غيرهما، فلا يتعدّى الحكم، ولأنّ الخال أقرب من ابن العم إجماعاً، ولا مانع له من الإرث بنص ولا إجماع فيسقط ابن العم به رأساً، ويبقى في الطبقة عمّ وخال فيشتركان؛ لانتفاء مانع العم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سلمة بن محرز عن الصادق قال في ابن عمّ وخالة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 عم وخال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وإذا سقط اعتبار ابن العم بالخال بقي المال بين العمّ والخال أثلاثاً، كما لو لم يكن هناك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حرمان العمّ خاصةً، وجعل المال للخال وابن العم، ذهب إلى ذلك القطب الراوندي</w:t>
      </w:r>
      <w:r>
        <w:rPr>
          <w:rStyle w:val="FootnoteAnchor"/>
          <w:rtl w:val="true"/>
        </w:rPr>
        <w:footnoteReference w:id="1248"/>
      </w:r>
      <w:r>
        <w:rPr>
          <w:rFonts w:ascii="Amiri" w:hAnsi="Amiri" w:eastAsia="Amiri" w:cs="Amiri"/>
          <w:color w:val="111111"/>
          <w:sz w:val="28"/>
          <w:sz w:val="28"/>
          <w:szCs w:val="28"/>
          <w:rtl w:val="true"/>
          <w:lang w:bidi="ar-SA"/>
        </w:rPr>
        <w:t xml:space="preserve">، ونصره الشيخ معين الدين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وحجتهم أنّ الخال لا يمنع العم، فلأن لا يمنع ابن العم الذي هو أولى منه أولى، ولأن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الخال إنما يحجب ابن العم مع عدم كلّ من هو في درجته من ناحية العمومة، فأما مع وجود أحدهم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محجوب به، وإنّما هو محجوب بذلك الذي هو من قِبل العم؛ لأنه يأخذ منه النصيب من الإرث بخلاف الخال، فإنّ فرضه لا يتغيّر بوجود ابن العم ولا بعدمه والحجب إنّما يتحقق بأخذ ما كان يستحقه المحجوب لا ما يأخذه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وابن العم معاً، واختصاص المال بالخال، ذهب إلى ذلك الفاضل سديد الدين محمود الحمصي؛ محتجاً بأنّ العمّ محجوب بابن العم، وابن العم محجوب بالخال فيختص الإرث به</w:t>
      </w:r>
      <w:r>
        <w:rPr>
          <w:rStyle w:val="FootnoteAnchor"/>
          <w:rtl w:val="true"/>
        </w:rPr>
        <w:footnoteReference w:id="1250"/>
      </w:r>
      <w:r>
        <w:rPr>
          <w:rFonts w:ascii="Amiri" w:hAnsi="Amiri" w:eastAsia="Amiri" w:cs="Amiri"/>
          <w:color w:val="111111"/>
          <w:sz w:val="28"/>
          <w:sz w:val="28"/>
          <w:szCs w:val="28"/>
          <w:rtl w:val="true"/>
          <w:lang w:bidi="ar-SA"/>
        </w:rPr>
        <w:t>، ويؤيّده رواية سلمة بن محرز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الدالة على تقديم الخال على ابن العم فيكون مقدّماً على مَنْ هو أضعف منه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حرمان العمّ والخال وجعل المال كله لابن العم؛ لأنّ الخال مساوٍ للعم في المرتبة، وابن العم يمنع العمّ، ومانع أحد المتساويين من جميع الميراث مانع للآخر وإلا لم يكونا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 هذه الأوجه وجه وجيه، وإن كان الأخير أضعفها، والأول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النصوص الدالة على أنه مع اجتماع العم والخال يشتركان، كصحيحة أبي بصير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عمه وخاله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الفرض متحقق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محجوب بابن العم للأب والأم، فخرج عنه بذلك وبالإجماع، أو يضاف</w:t>
      </w:r>
      <w:r>
        <w:rPr>
          <w:rStyle w:val="FootnoteAnchor"/>
          <w:rtl w:val="true"/>
        </w:rPr>
        <w:footnoteReference w:id="1253"/>
      </w:r>
      <w:r>
        <w:rPr>
          <w:rFonts w:ascii="Amiri" w:hAnsi="Amiri" w:eastAsia="Amiri" w:cs="Amiri"/>
          <w:color w:val="111111"/>
          <w:sz w:val="28"/>
          <w:sz w:val="28"/>
          <w:szCs w:val="28"/>
          <w:rtl w:val="true"/>
          <w:lang w:bidi="ar-SA"/>
        </w:rPr>
        <w:t>، إليه أنّ ابن العم أيضاً محجوب بالخال، فيكون المال كله للخال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إنّما يكون محجوباً بابن العم إذا لم يكن ابن العم ممنوعاً من الميراث،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ممنوعاً لم يمنع غيره، ضرورة أنه لو كان قاتلاً أو كافراً أو نحو ذلك لم يحجب، ومنعه بالخال؛ لكونه أقرب منه إجماعاً ونصّاً، وحينئذ فلا يجوز أن يكون الثلثان لابن العم؛ لأنّ الخال يحجبه من حيث إنّ الأقرب يمنع الأبعد، وهذا الحجب حاصل سواء كان هناك عمّ أم لا؛ لتحقق الأقربية في الموضعين، ثمّ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الخال؛ لأن معه عمّاً</w:t>
      </w:r>
      <w:r>
        <w:rPr>
          <w:rStyle w:val="FootnoteAnchor"/>
          <w:rtl w:val="true"/>
        </w:rPr>
        <w:footnoteReference w:id="1254"/>
      </w:r>
      <w:r>
        <w:rPr>
          <w:rFonts w:ascii="Amiri" w:hAnsi="Amiri" w:eastAsia="Amiri" w:cs="Amiri"/>
          <w:color w:val="111111"/>
          <w:sz w:val="28"/>
          <w:sz w:val="28"/>
          <w:szCs w:val="28"/>
          <w:rtl w:val="true"/>
          <w:lang w:bidi="ar-SA"/>
        </w:rPr>
        <w:t>غير محجوب، فيكون المال بينهما أثلاثاً،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كما يقوي الأوّل يضعف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فرض كون العمّ ممنوعاً بابن العم فلا يتجه مقاسمة ابن العم الخال؛ لكونه أبعد منه، كما لو كان العم محجوباً بوجه آخر غير هذا الوجه، وبهذا يضعف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فإذا كان ابن العم لا يرث مع الخال منفردين فلا يرث معه إذا كان معهما عمّ؛ لأنّ وجود العمّ ليس سبباً لاستحقاق ابن العم الميراث قطعاً، فيبقى الحكم باقياً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نعكس المسألة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 لأب لا يرث مع ابن العم لأب وأُمّ، فكذلك لا يرث معه إذا كان معهما خال؛ لأنّ وجود الخال ليس سبباً لاستحقاق العم الميراث مع ابن العمّ لأب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الفرضين فرق واضح؛ لأن وجود الخال مسقط لاستحقاق ابن العم، فإذا سقط عن استحقاق الإرث فوجوده غير معتد به، فاستحقه العم؛ لاستحالة استحقاق ابن العمّ مع الخال، والعمّ يستحق الميراث مع الخال لا مع ابن العم فمشاركته للخال لا من حيث إنّ وجود الخال شرط في استحقاقه، بل لأنه حاجب لمن يمنع العم عن الإرث، فيزول بسبب الخال المانع، فافترقا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الطائفة على أن ابن العم لأب وأم أولى من العم بالميراث، فلو استحق العم مع وجود ابن العم لانتقض 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افترقوا كان لمن تقرب بالأُمّ السدس إن كان واحداً، والثلث إن كان أكثر، الذكر فيه والأنثى سواء، والباقى للخؤولة من الأب والأُمّ للذكر منهم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الخؤولة من الأب، إلا مع عدم الخؤولة من الأب والأم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اجتمع الأخوال والأعمام</w:t>
      </w:r>
    </w:p>
    <w:p>
      <w:pPr>
        <w:pStyle w:val="BookText"/>
        <w:rPr/>
      </w:pPr>
      <w:r>
        <w:rPr>
          <w:rFonts w:ascii="Amiri" w:hAnsi="Amiri" w:eastAsia="Amiri" w:cs="Amiri"/>
          <w:color w:val="111111"/>
          <w:sz w:val="28"/>
          <w:sz w:val="28"/>
          <w:szCs w:val="28"/>
          <w:rtl w:val="true"/>
          <w:lang w:bidi="ar-SA"/>
        </w:rPr>
        <w:t>كان للأخوال الثلث، وكذا لو كان واحداً،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وللأعمام الثلثان، وكذا لو كان واحداً،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أجمعت الطائفة على ذلك؟ إذا صح أن يكون ابن العم وارثاً أم مطلقاً ؟ الثاني ممنوع؛ للاتفاق على أنه لو كان غير وارث بمانع من الموانع لم يحجب العمّ، والأوّل مسلّم لكن لا ينفعكم؛ لأنه حينئذٍ ممنوع بالخال فلا يكون مانعاً للعمّ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العمّ على إحدى هذه الصفات مع وجود الخال أو العم للأُم أو العمة لها لم يستحق ابن العم لأب وأُمّ الميراث مع أحد هؤلاء ولا معهم جميعاً، فعلمنا بذلك أنّ ابن العم لأب وأمّ إنّما يكون أولى من العمّ لأب إذا صح أن يكون وارثاً، أما مع عدمه فإنّه لا يكون أولى من العمّ إذا كان هناك من يمنع ابن العم عن أصل الإرث، من الخال والعمة للأُمّ والعمّ لها؛ لما تقرّر من أن الأقرب يمنع الأبعد إلا في المسألة المذكورة، ولما ذكرناه من أنّ مع الخؤولة والخالات لا يرث أحد من بنى الأعمام والعمات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افترقوا كان كان لمن تقرّب بالأم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اقتسام الخؤولة مطلقاً بالسوية هو المذهب، كغيرهم ممن ينتسب إلى الميت 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في الخلاف عن بعض الأصحاب أنّ الخؤولة للأبوين أو للأب يقتسمون للذكر ضعف الأنثى؛ نظراً إلى تقربهم بأب في الجملة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تقرّب الخؤولة بالميت بالأمّ مطلقاً، ولا عبرة بجهة قربها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اجتمع الأخوال والأعمام كان للأخوال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بين المشهور بين الأصحاب؛ ووجهه أنّ الأخوال يرثون نصيب من تقربوا به، 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 ونصيبها الثلث، والأعمام يرثون نصيب مَنْ تقرّبوا به وهو الأخ ونصيبه الثلثان، أو يرث الأخوال نصيب الأم، والأعمام نصيب الأب، كما أشرنا إليه سابقاً</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فرق بين اتحاد الخال وتعدّده، وذكوريّته وأنوثيته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به مع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وترك عمه وخاله،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العمة بمنزلة الأب، والخالة بمنزلة الأم، وبنت الأخ بمنزلة الأخ، وكلّ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العمة والخالة فللعمّة الثلثان، وللخالة الثلث</w:t>
      </w:r>
      <w:r>
        <w:rPr>
          <w:rFonts w:eastAsia="Amiri" w:cs="Amiri" w:ascii="Amiri" w:hAnsi="Amiri"/>
          <w:color w:val="111111"/>
          <w:sz w:val="28"/>
          <w:szCs w:val="28"/>
          <w:rtl w:val="true"/>
          <w:lang w:bidi="ar-SA"/>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الكثيرة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ابن أبي عقيل</w:t>
      </w:r>
      <w:r>
        <w:rPr>
          <w:rStyle w:val="FootnoteAnchor"/>
          <w:rtl w:val="true"/>
        </w:rPr>
        <w:footnoteReference w:id="1261"/>
      </w:r>
      <w:r>
        <w:rPr>
          <w:rFonts w:ascii="Amiri" w:hAnsi="Amiri" w:eastAsia="Amiri" w:cs="Amiri"/>
          <w:color w:val="111111"/>
          <w:sz w:val="28"/>
          <w:sz w:val="28"/>
          <w:szCs w:val="28"/>
          <w:rtl w:val="true"/>
          <w:lang w:bidi="ar-SA"/>
        </w:rPr>
        <w:t>والمفيد</w:t>
      </w:r>
      <w:r>
        <w:rPr>
          <w:rStyle w:val="FootnoteAnchor"/>
          <w:rtl w:val="true"/>
        </w:rPr>
        <w:footnoteReference w:id="1262"/>
      </w:r>
      <w:r>
        <w:rPr>
          <w:rFonts w:ascii="Amiri" w:hAnsi="Amiri" w:eastAsia="Amiri" w:cs="Amiri"/>
          <w:color w:val="111111"/>
          <w:sz w:val="28"/>
          <w:sz w:val="28"/>
          <w:szCs w:val="28"/>
          <w:rtl w:val="true"/>
          <w:lang w:bidi="ar-SA"/>
        </w:rPr>
        <w:t>والقطب الكيذري</w:t>
      </w:r>
      <w:r>
        <w:rPr>
          <w:rStyle w:val="FootnoteAnchor"/>
          <w:rtl w:val="true"/>
        </w:rPr>
        <w:footnoteReference w:id="1263"/>
      </w:r>
      <w:r>
        <w:rPr>
          <w:rFonts w:ascii="Amiri" w:hAnsi="Amiri" w:eastAsia="Amiri" w:cs="Amiri"/>
          <w:color w:val="111111"/>
          <w:sz w:val="28"/>
          <w:sz w:val="28"/>
          <w:szCs w:val="28"/>
          <w:rtl w:val="true"/>
          <w:lang w:bidi="ar-SA"/>
        </w:rPr>
        <w:t>، ومعين الدين المصري</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تنزيل العمومة والخؤولة منزلة الكلالة، فللواحد من الخؤولة للأم السدس ذكراً كان أم أنثى، وللاثنين فصاعداً الثلث، والباقي للخال أو الخالة من الأبوين أو الأب؛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الأخوال مجتمعين فالمال بينهم للذكر مثل حظ الأنثى، وإن كانوا متفرقين فلمن تقرّب بالأُمّ سدس الثلث إن كان واحداً، وثلثه إن كان أكثر، بينهم بالسوية، والباقي لمن تقرب منهم بالأب والأم، وللأعمام ما بقي، فإن كانوا من جهة واحدة فالمال بينهم للذكر مثل حظ الأنثيين، وإن كانوا متفرقين فلمن تقرب منهم بالأُمّ السدس إن كان واحداً، والثلث إن كانوا أكثر بينهم بالسوية، والباقي للأعمام من قبل الأب والأم بينهم للذكر مثل حظ الأنثيين، ويسقط من تقرب بالأب منفرداً، إلا مع عدم مَنْ يتقرب بالأب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يتقربون بالإخوة فيرثون ميراثهم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الأول؛ لدلالة الأخبار عليه، ومنع مساواتهم للإخوة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مع اتحاد الخال والخالة في استحقاقه الثلث بين المتقرب بالأب والأم، وكذا لا فرق في استحقاق العم والعمة الثلثين بين المتقرّب بهما أو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عقيل على أصله المتقدّم، فجعل للخال المتحد السدس، وللعمة النصف كالإخوة، والباقي ردّ عليهم على قدر سهامهم، وكذلك إن ترك عمه وخالة، والأخبار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الأخوال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للأعمام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باجتماعهم أن يكونوا من جهة واحدة لأب أو لأمّ أو لهما، فإنّهم حينئذٍ يقتسمون بالسوية، إلا على ما سبق من القول النادر في خؤولة الأب</w:t>
      </w:r>
      <w:r>
        <w:rPr>
          <w:rStyle w:val="FootnoteAnchor"/>
          <w:rtl w:val="true"/>
        </w:rPr>
        <w:footnoteReference w:id="1265"/>
      </w:r>
      <w:r>
        <w:rPr>
          <w:rFonts w:ascii="Amiri" w:hAnsi="Amiri" w:eastAsia="Amiri" w:cs="Amiri"/>
          <w:color w:val="111111"/>
          <w:sz w:val="28"/>
          <w:sz w:val="28"/>
          <w:szCs w:val="28"/>
          <w:rtl w:val="true"/>
          <w:lang w:bidi="ar-SA"/>
        </w:rPr>
        <w:t xml:space="preserve">، ومع تفرقهم بأن كانوا أخوالاً للأبوين أو للأب وأخوالاً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خؤولة الأم هنا بمنزلة الإخوة للأم، فللواحد السدس مطلقاً، ولما زاد الثلث، والباقي للمتقرب منهم بالأب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محلّ وفاق حيث كانوا مجتمعين مع الأعمام، كما هو مفروض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عمّ الأب وعمته وخاله وخالته وعمّ الأُمّ وعمتها وخالها وخالتها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تقرب بالأُمّ الثلث بينهم بالسوية، ولمن تقرب بالأب الثلثان، ثلثه لخال الأب وخالته، بينهما بالسوية، وثلثاه بين العم والعمة بينهما للذكر مثل حظ الأنثيين، فيكون أصل الفريضة ثلاثة، تنكسر على الفريقين، فتضرب أربعةً في تسعة تصير ستة وثلاثين، ثم تضربها في ثلاثة فتصير مائة وثمانية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فللأخوال الثلث مطلقاً، ثمّ يقسم هذا الثلث بينهم على ما ذكر فللواحد من قبل الأم سدسه وللأكثر ثلثه والباقي للمتقرّب بالأب، والثلثان للعمّ اتّحد أم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المتعدد من جهة واحدة، وإلا كان حكمهم في الثلثين كالأخوال، فللعم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أبي الميت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الثلثين إن كان واحداً، وثلثه إن كان أكثر بالسوية، وباقي الثلثين للعمّ من قبل الأب أو الأعمام والعمات للذكر مثل حظ الأنثيين كالإخوة للأب وخالاً أو 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اجتمع عمّ الأب وعمته وخاله وخالته وعمّ الأمّ وعمّتها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انتقل فرض الميراث إلى عمومة الأب وخؤولته وعمومة الأم وخؤولتها، لفقد مثلهم للميت وفقد فروعهم، فعلى اعتبار التقرب بالمتوفى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فأقارب أُمِّه الأربعة من العمومة والخؤولة يرثون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وأقارب أبيه الأربعة من العمومة والخؤولة يرثون نصيب الأب وهو الثلثان، ثمّ يقتسمه الخؤولة والعمومة أثلاثاً كما لو انفردوا، فللخال والخالة ثلث الثلثين بالسوية على قاعدة إرث الخؤولة، وللعمّ والعمّة ثلثا الثلثين بالتفاوت على قاعدة إرث العمومة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فأصل الفريضة ثلاثة وسهام أقرباء الأمّ أربعة وسهام أقرباء الأب ثمانية عشر ؛ لأنّه يحتاج فيه إلى ثلث وللثلث نصف وللثلثين ،ثلث، فکسورها نصف وثلث تضرب أحد مخرجيهما في الآخر للتباين، ثمّ تضرب المجتمع وهو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تبلغ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ثمانية عشر، ثمّ تنسب أحد العددين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الأربعة والثمانية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 تجده موافقاً له بالنصف؛ لأنّ الباقي من الأكثر بعد إسقاط الأقلّ منه أربع مرات اثنان، فتضرب نصف أحدهما في الآخر، وهو الذي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تضرب أربعة في تسعة ثم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مائة وثمانية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ثلثها ستة وثلاثون لأقرباء الأمّ بالسوية، لكلّ تسعة وثلثاها اثنان وسبعون لأقرباء الأب، ثلثه أربعة وعشرون لخاله وخالته بالسوية لكل اثنا عشر وثلثاه لعمه وعمته بالتفاوت، للعمة ستة عشر وللعم اثنان وثلاثون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المصنف رحمه الله هذا القول إلى الشيخ يؤذن بتردّده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في الفريقين أربعة خؤولة وأربعة عمومة، فيحتمل أن يجعل لهم الثلث بالسوية، وللأعمام الثلثين على قاعدة العمومة والخؤولة، ثم فريضة الأعمام تكون بالتفاوت بأن يجعل ثلثها لعمّ الأُمّ وعمّتها بالسوية أيضاً؛ لتقربهما بالأُمّ، وثلثاها لعم الأب وعمّته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وصحتها من مائة وثمانية أيضاً كالأوّل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يجعل لخال الأمّ وخالتها ثلث الثلث بالسوية، وثلثاها لعمّها وعمّتها بالسوية أيضاً</w:t>
      </w:r>
      <w:r>
        <w:rPr>
          <w:rStyle w:val="FootnoteAnchor"/>
          <w:rtl w:val="true"/>
        </w:rPr>
        <w:footnoteReference w:id="1266"/>
      </w:r>
      <w:r>
        <w:rPr>
          <w:rFonts w:ascii="Amiri" w:hAnsi="Amiri" w:eastAsia="Amiri" w:cs="Amiri"/>
          <w:color w:val="111111"/>
          <w:sz w:val="28"/>
          <w:sz w:val="28"/>
          <w:szCs w:val="28"/>
          <w:rtl w:val="true"/>
          <w:lang w:bidi="ar-SA"/>
        </w:rPr>
        <w:t>، وسهام الأعمام كما ذكره الشيخ</w:t>
      </w:r>
      <w:r>
        <w:rPr>
          <w:rStyle w:val="FootnoteAnchor"/>
          <w:rtl w:val="true"/>
        </w:rPr>
        <w:footnoteReference w:id="1267"/>
      </w:r>
      <w:r>
        <w:rPr>
          <w:rFonts w:ascii="Amiri" w:hAnsi="Amiri" w:eastAsia="Amiri" w:cs="Amiri"/>
          <w:color w:val="111111"/>
          <w:sz w:val="28"/>
          <w:sz w:val="28"/>
          <w:szCs w:val="28"/>
          <w:rtl w:val="true"/>
          <w:lang w:bidi="ar-SA"/>
        </w:rPr>
        <w:t xml:space="preserve">، فسهام أقرباء الأُمّ سنّة تداخل الثمانية عشر سهام أقرباء الأب، فيجتزاً بالأكثر ، فتضربه في أصل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أربعة وخمسين، ثلثه ثمانية عشر لأقرباء الأُمّ، منها ستة لخال الأُمّ وخالتها بالسوية، واثنا عشر لعمّ الأُمّ وعمّتها بالسوية، وثلثاه ستة وثلاثون لأقرباء الأب، ثلثه اثنا عشر لخاله وخالته بالسوية وثلثاه أربعة وعشرون لعمّه وعمته بالتفاوت، وهو واضح، والأشهر هو الأول</w:t>
      </w:r>
      <w:r>
        <w:rPr>
          <w:rFonts w:eastAsia="Amiri" w:cs="Amiri" w:ascii="Amiri" w:hAnsi="Amiri"/>
          <w:color w:val="111111"/>
          <w:sz w:val="28"/>
          <w:szCs w:val="28"/>
          <w:rtl w:val="true"/>
          <w:lang w:bidi="ar-SA"/>
        </w:rPr>
        <w:t xml:space="preserve">. </w:t>
      </w:r>
      <w:bookmarkStart w:id="737" w:name="pg11069_116236"/>
    </w:p>
    <w:p>
      <w:pPr>
        <w:pStyle w:val="BookText"/>
        <w:rPr/>
      </w:pPr>
      <w:bookmarkEnd w:id="737"/>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عمومة الميّت وعمّاته وأولادهم وإن نزلوا، وخؤولته وخالاته وأولادهم وإن نزلوا، أحق بالميراث من عمومة الأب وعماته وخؤولته وخالاته، وأحق من عمومة الأُمّ وعماتها وخؤولتها وخالاتها؛ لأنّ عمومة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وخؤولته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والأولاد يقومون مقام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عدم عمومة الميت وعماته وخؤولته وخالاته وأولادهم وإن نزلوا قام مقامهم عمومة الأب وعاته، وخؤولته وخالاته، وعمومة أمه وعاتها، وخؤولتها وخالاتها، وأولادهم وإن نزلوا هكذا كلّ بطن منهم وإن نزل أولى من البطن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عمومة الميت وعماته وأولادهم وإن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4216319_1067777946"/>
      <w:bookmarkStart w:id="739" w:name="_Toc271"/>
      <w:bookmarkEnd w:id="738"/>
      <w:r>
        <w:rPr>
          <w:rtl w:val="true"/>
        </w:rPr>
        <w:t>الكلام في ترتيب الأعمام والأخوال</w:t>
      </w:r>
      <w:bookmarkEnd w:id="739"/>
    </w:p>
    <w:p>
      <w:pPr>
        <w:pStyle w:val="BookText"/>
        <w:rPr/>
      </w:pPr>
      <w:r>
        <w:rPr>
          <w:rFonts w:ascii="Amiri" w:hAnsi="Amiri" w:eastAsia="Amiri" w:cs="Amiri"/>
          <w:color w:val="111111"/>
          <w:sz w:val="28"/>
          <w:sz w:val="28"/>
          <w:szCs w:val="28"/>
          <w:rtl w:val="true"/>
          <w:lang w:bidi="ar-SA"/>
        </w:rPr>
        <w:t>كما تقدّم في الأجداد</w:t>
      </w:r>
      <w:r>
        <w:rPr>
          <w:rStyle w:val="FootnoteAnchor"/>
          <w:rtl w:val="true"/>
        </w:rPr>
        <w:footnoteReference w:id="1268"/>
      </w:r>
      <w:r>
        <w:rPr>
          <w:rFonts w:ascii="Amiri" w:hAnsi="Amiri" w:eastAsia="Amiri" w:cs="Amiri"/>
          <w:color w:val="111111"/>
          <w:sz w:val="28"/>
          <w:sz w:val="28"/>
          <w:szCs w:val="28"/>
          <w:rtl w:val="true"/>
          <w:lang w:bidi="ar-SA"/>
        </w:rPr>
        <w:t xml:space="preserve">، فإنّ أقل ما يفرض للإنسان عمّ وعمّة وخال وخالة، فإذا صعدت العمومة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والخؤولة </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بدرجة صارت ثمانية، أربعة لأبيه وأربعة لأمه، فإذا صعدت درجة ثانية صارت ستة عشر لكلّ واحد من أبي أبيه وأمه وأبي أُمّه وأُمها أربعة،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ينبغي تأخير المسألة السابقة التي فرض فيها العمومة والخؤولة الثمانية عن هذه ؛ لأنها فرعها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تقديم عمومة الميت وخؤولته على مَنْ فوقهم واضح؛ لأنهم أقرب إلى الميت، والأقربية مراعاة في الأولوية، خصوصاً مرتبة أُولي الأرحام، وهكذا القول في كلّ مرتبة من مراتب العمومة والخؤولة بالنسبة إلى 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موضع وفاق</w:t>
      </w:r>
      <w:r>
        <w:rPr>
          <w:rFonts w:eastAsia="Amiri" w:cs="Amiri" w:ascii="Amiri" w:hAnsi="Amiri"/>
          <w:color w:val="111111"/>
          <w:sz w:val="28"/>
          <w:szCs w:val="28"/>
          <w:rtl w:val="true"/>
          <w:lang w:bidi="ar-SA"/>
        </w:rPr>
        <w:t xml:space="preserve">. </w:t>
      </w:r>
      <w:bookmarkStart w:id="740" w:name="pg11069_116237"/>
    </w:p>
    <w:p>
      <w:pPr>
        <w:pStyle w:val="BookText"/>
        <w:rPr/>
      </w:pPr>
      <w:bookmarkEnd w:id="74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4216321_1067777946"/>
      <w:bookmarkStart w:id="742" w:name="_Toc272"/>
      <w:bookmarkEnd w:id="741"/>
      <w:r>
        <w:rPr>
          <w:rtl w:val="true"/>
        </w:rPr>
        <w:t>أولاد العمومة المتفرقين يأخذون نصيب آبائهم</w:t>
      </w:r>
      <w:bookmarkEnd w:id="742"/>
    </w:p>
    <w:p>
      <w:pPr>
        <w:pStyle w:val="BookText"/>
        <w:rPr/>
      </w:pPr>
      <w:r>
        <w:rPr>
          <w:rFonts w:ascii="Amiri" w:hAnsi="Amiri" w:eastAsia="Amiri" w:cs="Amiri"/>
          <w:color w:val="111111"/>
          <w:sz w:val="28"/>
          <w:sz w:val="28"/>
          <w:szCs w:val="28"/>
          <w:rtl w:val="true"/>
          <w:lang w:bidi="ar-SA"/>
        </w:rPr>
        <w:t>فبنو العمّ للأُمّ لهم السدس، ولو كانوا بني عمّين للأُم كان لهم الثلث، والباقى لبنى العمّ أو العمّة أو لبني العمومة أو العمّات للأب والأم، وكذا البحث في بني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4216323_1067777946"/>
      <w:bookmarkStart w:id="744" w:name="_Toc273"/>
      <w:bookmarkEnd w:id="743"/>
      <w:r>
        <w:rPr>
          <w:rtl w:val="true"/>
        </w:rPr>
        <w:t>إذا اجتمع للوارث سببان</w:t>
      </w:r>
      <w:bookmarkEnd w:id="744"/>
    </w:p>
    <w:p>
      <w:pPr>
        <w:pStyle w:val="BookText"/>
        <w:rPr/>
      </w:pPr>
      <w:r>
        <w:rPr>
          <w:rFonts w:ascii="Amiri" w:hAnsi="Amiri" w:eastAsia="Amiri" w:cs="Amiri"/>
          <w:color w:val="111111"/>
          <w:sz w:val="28"/>
          <w:sz w:val="28"/>
          <w:szCs w:val="28"/>
          <w:rtl w:val="true"/>
          <w:lang w:bidi="ar-SA"/>
        </w:rPr>
        <w:t>فإن لم يمنع أحدهما الآخر ورث بهما، مثل ابن عمّ لأب هو ابن خال لأُمّ، ومثل ابن عم هو زوج، أو بنت عم هي زوجة، ومثل عمة لأب هي خالة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 أحدهما الآخر ورث من جهة المانع، مثل ابن عم هو أخ، فإنّه يرث بالأخوّة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العمومة المتفرّقين يأخذون نصيب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إرث أولاد العمومة والخؤولة كآبائهم في دخولهم بآية أُولي الأرحام</w:t>
      </w:r>
      <w:r>
        <w:rPr>
          <w:rStyle w:val="FootnoteAnchor"/>
          <w:rtl w:val="true"/>
        </w:rPr>
        <w:footnoteReference w:id="1270"/>
      </w:r>
      <w:r>
        <w:rPr>
          <w:rFonts w:ascii="Amiri" w:hAnsi="Amiri" w:eastAsia="Amiri" w:cs="Amiri"/>
          <w:color w:val="111111"/>
          <w:sz w:val="28"/>
          <w:sz w:val="28"/>
          <w:szCs w:val="28"/>
          <w:rtl w:val="true"/>
          <w:lang w:bidi="ar-SA"/>
        </w:rPr>
        <w:t>، فلا يتوقف ثبوت إرثهم على إرث آبائهم، وإنّما الغرض بأنّهم يأخذون نصيب آبائهم بيان كيفية إرثهم؛ فإنّهم لما كانوا يتقربون إلى الميت بآبائهم وأمهاتهم كان إرتهم لنصيب الآباء والأمهات، كما أشير إليه في إليه في الأخبار السابقة من أنّ كلّ ذي رحم بمنزلة الرحم الذي يجرّ به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فلولد العمّ وإن كان أنثى الثلثان، ولولد العمّة وإن كان ذكراً الثلث، ولولد الخال والخالة الثلث إذا جامع أحداً من ولد العمومة ولو كان أنثى، ويتساوى ابن الخال وابن الخالة، ويأخذ أولاد العم للأُمّ سدس نصيب العمومة إن كان واحداً، والثلث إن كانوا أكثر، ولأولاد العم للأبوين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فى أولاد الخؤولة المتفرقين على ما تقرر في ميراث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 للوارث سببان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 للوارث سببان فصاعداً للإرث بالمعنى الأعم الشامل للنسب والسبب الخاص ورث بالجميع ما لم يكن هناك منْ هو أقرب منه فيهما أو في أحدهما، أو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مانعاً للآخر، ولا يمنع ذو السبب المتعدّد مَنْ هو في طبقته من ذي السبب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توهم قوة السبب بتعدده، كما يقدم المتقرب بالأبوين على المتقرب بالأب؛ لأن ذلك على خلاف الأصل، ومن ثُمَّ شاركه المتقرب بالأم، والأصل فيه اشتراك الجميع في السبب المقتضي للتوارث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ويتخرّج من 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نسبان يرث بهما، كعم هو خال وذلك بأن يتزوّج أخ الشخص من أبيه بأخته من أُمّه؛ إذ لا محرميّة بينهما بل ولا نسب، فهذا الشخص بالنسبة إلى ولد هذين الزوجين عمّ؛ لأنّه أخو أبيه للأب، وخال؛ لأنّه أخو أُمّه للأُمّ، فيرث نصيب خؤولة الأم، وعمومة الأب، حيث لا مانع له عنهما ولا عن أحدهما، فلو كان معه عمّ لأب كان له الثلثان، نصيب الخؤولة ونصف نصيب العمومة، ولو كان معه خال من الأب فله الثلثان نصيب العمومة وسدس الثلث نصيب الخؤولة، ولو كان معه عمّ للأبوين منعه من نصيب العمومة دون نصيب الخؤولة، فله الثلث، كما لو كان هناك عمّ وخال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متعددة يرث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عمّ لأب، هو ابن ابن خال لأُمّ، وهو ابن بنت عمة، وهو ابن بنت خالة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أنّ رجلاً تزوج امرأتين فولدت إحداهما بنتاً اسمها صفية، والأُخرى بنتين مريم وسارة، ثمّ فارقهما وتزوجهما رجل فأولدهما ولدين، فمن أمّ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ومن مين، ومن أُمّ سارة 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ولهذا الرجل الثاني ابن وبنت من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وفاطمة، فتزوّج الحسن المذكور من صفيّة أُخت حسين لأمه، فأولدها ولداً اسمه عليّ، وهذا هو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فحسين عمّه من جهة الأب خاصةً، وخاله من جهة الأم، ومريم وسارة عمّتاه من جهة الأمّ، وخالتاه من جهة الأب، ثمّ ولد لحسين ولد اسمه جعفر، وولد لسارة بنت اسمها سكينة فتزوّج جعفر من سكينة، فولد لهما ولد اسمه موسى، وهو ذو القرابات الأربع بالنسبة إلى علي المتوفى؛ لأنه ابن ابن حسين عمّ على من الأب وخاله من الأم وابن بنت سارة عمته </w:t>
      </w:r>
      <w:bookmarkStart w:id="745" w:name="pg11069_116239"/>
    </w:p>
    <w:p>
      <w:pPr>
        <w:pStyle w:val="BookText"/>
        <w:rPr/>
      </w:pPr>
      <w:bookmarkEnd w:id="745"/>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Heading5"/>
        <w:numPr>
          <w:ilvl w:val="4"/>
          <w:numId w:val="1"/>
        </w:numPr>
        <w:rPr/>
      </w:pPr>
      <w:bookmarkStart w:id="746" w:name="__RefHeading___Toc4216325_1067777946"/>
      <w:bookmarkStart w:id="747" w:name="_Toc274"/>
      <w:bookmarkEnd w:id="746"/>
      <w:r>
        <w:rPr>
          <w:rtl w:val="true"/>
        </w:rPr>
        <w:t>إذا دخل الزوج أو الزوجة على الخؤولة والخالات</w:t>
      </w:r>
      <w:bookmarkEnd w:id="747"/>
    </w:p>
    <w:p>
      <w:pPr>
        <w:pStyle w:val="BookText"/>
        <w:rPr/>
      </w:pPr>
      <w:r>
        <w:rPr>
          <w:rFonts w:ascii="Amiri" w:hAnsi="Amiri" w:eastAsia="Amiri" w:cs="Amiri"/>
          <w:color w:val="111111"/>
          <w:sz w:val="28"/>
          <w:sz w:val="28"/>
          <w:szCs w:val="28"/>
          <w:rtl w:val="true"/>
          <w:lang w:bidi="ar-SA"/>
        </w:rPr>
        <w:t>والعمومة والعمات كان للزوج أو الزوجة النصيب الأعلى، ولمن تقرب بالأُمّ نصيبه الأصلي من أصل التركة، وما بقي فهو لقرابة الأب والأم، وإن لم يكونوا فلقرابة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 وخالته من الأب، فلو اجتمع مع هذا أحد من بني العمومة أو الخؤولة أو هما ورث معه بالجهات الأربع، على حسب ما تقتضيه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نسبان يحجب أحدهما الآخر، كأخ هو ابن عمّ، وذلك بأن تزوّج الرجل امرأة أخيه بعد أن ولدت منه ولداً، ثمّ أولدها الأخ الثاني آخر، فهو أخ الولد الأول لأُمّه وابن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في واحد ولا يحجب أحدهما الآخر، كزوج هو معتق أو هو ضامن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يحجب أحدهما الآخر، كالإمام إذا مات عتيقه؛ فإنّه يرث بالعتق لا بالإمامة وكمعتق هو ضامن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فرضه مع أنّ ضمان الجريرة مشروط بعدم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يتأخر الإعتاق عن الضمان، كما لو كان قد ضمن جريرة كافر ثم استرق فأعتقه وقلنا ببقاء ضمان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وهناك من يحجب أحدهما، كزوجة معتقة ولها ولد أو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وسبب لا يحجب أحدهما الآخر، كابن عم هو زوج، أو بنت عم هي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وسبب يحجب أحدهما خارج عنهما، كزوج هو ابن عم وللزوجة أخ أو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الزوج على الخؤولة والخالات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بنصيبه الأصلي ما كان يرثه لو لا الزوج وهو ثلث التركة، سواء كان خالاً أو خالةٌ لأب أم لأم، إذا لم يكن في مرتبته غيره، ويدخل النقص بنصيب الزوج أو الزوجة على مَنْ تقرّب بالأب، وهم العمومة والعمات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كون الوارث عمّاً من أي جهة كانت وخالاً كذلك مع الزوج، فللخال الثلث، وللزوج النصف، والباقى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وإن تعدّد؛ لأنه يتقرب بالأب، والنقص يدخل على من يتقرب بالأب دون من يتقرب بها</w:t>
      </w:r>
      <w:r>
        <w:rPr>
          <w:rFonts w:eastAsia="Amiri" w:cs="Amiri" w:ascii="Amiri" w:hAnsi="Amiri"/>
          <w:color w:val="111111"/>
          <w:sz w:val="28"/>
          <w:szCs w:val="28"/>
          <w:rtl w:val="true"/>
          <w:lang w:bidi="ar-SA"/>
        </w:rPr>
        <w:t xml:space="preserve">. </w:t>
      </w:r>
      <w:bookmarkStart w:id="748" w:name="pg11069_116240"/>
    </w:p>
    <w:p>
      <w:pPr>
        <w:pStyle w:val="BookText"/>
        <w:rPr/>
      </w:pPr>
      <w:bookmarkEnd w:id="748"/>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Heading5"/>
        <w:numPr>
          <w:ilvl w:val="4"/>
          <w:numId w:val="1"/>
        </w:numPr>
        <w:rPr/>
      </w:pPr>
      <w:bookmarkStart w:id="749" w:name="__RefHeading___Toc4216327_1067777946"/>
      <w:bookmarkStart w:id="750" w:name="_Toc275"/>
      <w:bookmarkEnd w:id="749"/>
      <w:r>
        <w:rPr>
          <w:rtl w:val="true"/>
        </w:rPr>
        <w:t>حكم أولاد الخؤولة مع الزوج والزوجة</w:t>
      </w:r>
      <w:bookmarkEnd w:id="750"/>
    </w:p>
    <w:p>
      <w:pPr>
        <w:pStyle w:val="BookText"/>
        <w:rPr/>
      </w:pPr>
      <w:r>
        <w:rPr>
          <w:rFonts w:ascii="Amiri" w:hAnsi="Amiri" w:eastAsia="Amiri" w:cs="Amiri"/>
          <w:color w:val="111111"/>
          <w:sz w:val="28"/>
          <w:sz w:val="28"/>
          <w:szCs w:val="28"/>
          <w:rtl w:val="true"/>
          <w:lang w:bidi="ar-SA"/>
        </w:rPr>
        <w:t>حكم الخؤولة، فلو كان زوج أو زوجة وبنو أخوال مع بني أعمام فللزوج أو الزوجة نصيب الزوجية، ولبني الأخوال ثلث الأصل، والباقي لبني 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 الخؤولة متفرّقين فلهم الثلث أيضاً، لكن لمن تقرب بالأُمّ منهم سدس الثلث إن كان واحداً، وثلثه إن كان أكثر، والباقي من الثلث للأخوال من قبل الأبوين أو الأب، والباقي بعد نصيب أحد الزوجين والأخوال للأعمام، فإن تفرّقوا أيضاً فسدسه للمتقرّب منهم بالأُمّ إن كان واحداً، وثلثه إن كان أكثر بالسوية، والباقي للمتقرب منهم بالأبوين أو بالأب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أولاد الخؤولة مع الزوج والزوجة حكم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واضح؛ لأن بنى الأعمام والأخوال يقومون مقام آبائهم، فمهما حصل على الآباء من نقص أو غيره لحق الأبناء، سواء في ذلك المتحد والمتعدد، والمنتسب إلى الأب وإلى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لحكم ما لو اجتمع أحد الزوجين مع أحد الفريقين، وحكمه أخفى مما ذكره من حالة اجتماعهما، فلو تركت زوجاً وخالاً من الأُمّ وخالاً من الأبوين، ففي مستحق الخال من الأُمّ بعد نصف </w:t>
      </w:r>
      <w:r>
        <w:rPr>
          <w:rStyle w:val="FootnoteAnchor"/>
          <w:rtl w:val="true"/>
        </w:rPr>
        <w:footnoteReference w:id="1272"/>
      </w:r>
      <w:r>
        <w:rPr>
          <w:rFonts w:ascii="Amiri" w:hAnsi="Amiri" w:eastAsia="Amiri" w:cs="Amiri"/>
          <w:color w:val="111111"/>
          <w:sz w:val="28"/>
          <w:sz w:val="28"/>
          <w:szCs w:val="28"/>
          <w:rtl w:val="true"/>
          <w:lang w:bidi="ar-SA"/>
        </w:rPr>
        <w:t>الزوج خلاف، وظاهر كلام الأصحاب أن له سدس الأصل إن كان واحداً، وثلثه إن كان أكثر كما لو لم يكن هناك زوج، وعلى هذا ينبغي أن يكون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سدس الباقي لا غير، ويجعل حصة الزوج داخلة على الجميع</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لأنّ الزوج لا ينقص المتقرب بالأم شيئاً حيث يوجد المتقرب بالأب ولو من الخؤولة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العلّامة في القواعد</w:t>
      </w:r>
      <w:r>
        <w:rPr>
          <w:rStyle w:val="FootnoteAnchor"/>
          <w:rtl w:val="true"/>
        </w:rPr>
        <w:footnoteReference w:id="1274"/>
      </w:r>
      <w:r>
        <w:rPr>
          <w:rFonts w:ascii="Amiri" w:hAnsi="Amiri" w:eastAsia="Amiri" w:cs="Amiri"/>
          <w:color w:val="111111"/>
          <w:sz w:val="28"/>
          <w:sz w:val="28"/>
          <w:szCs w:val="28"/>
          <w:rtl w:val="true"/>
          <w:lang w:bidi="ar-SA"/>
        </w:rPr>
        <w:t>وولده فخر الدين</w:t>
      </w:r>
      <w:r>
        <w:rPr>
          <w:rStyle w:val="FootnoteAnchor"/>
          <w:rtl w:val="true"/>
        </w:rPr>
        <w:footnoteReference w:id="1275"/>
      </w:r>
      <w:r>
        <w:rPr>
          <w:rFonts w:ascii="Amiri" w:hAnsi="Amiri" w:eastAsia="Amiri" w:cs="Amiri"/>
          <w:color w:val="111111"/>
          <w:sz w:val="28"/>
          <w:sz w:val="28"/>
          <w:szCs w:val="28"/>
          <w:rtl w:val="true"/>
          <w:lang w:bidi="ar-SA"/>
        </w:rPr>
        <w:t>والشهيد في الدروس</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له سدس الثلث؛ لأنّ الثلث نصيب الخؤولة، وللمتقرّب بالأم منهم سدسه مع 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وثلثه مع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ذلك إنّما يكون نصيبهم حيث يكون مجموع نصيب الخؤولة الثلث، وهو منفي هنا، بل إمّا أن يكون ذلك بمنزلة ما لو لم يكن هناك زوج؛ لأن الزوج إنما ينقص المتقرّب بالأب، فيكون للمتقرب بالأمّ سدس الأصل، أو يعتبر ما يوجد من مستحقهم وهو الباقي عن نصيب الزوج، ويقام مقام مجموع التركة، فيكون له سدس الباقي، كما ذهب إليه بعض الأصحاب</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الثالث فغير متجه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 أحد الزوجين أعمام متفرّقون فلمن تقرّب منهم بالأم سدس الأصل مع اتحاده، وثلثه مع تعدّده والباقي للمتقرّب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مجيء القولين الآخرين هنا، لكنّهم لم يذكروا هنا خلافاً</w:t>
      </w:r>
      <w:r>
        <w:rPr>
          <w:rFonts w:eastAsia="Amiri" w:cs="Amiri" w:ascii="Amiri" w:hAnsi="Amiri"/>
          <w:color w:val="111111"/>
          <w:sz w:val="28"/>
          <w:szCs w:val="28"/>
          <w:rtl w:val="true"/>
          <w:lang w:bidi="ar-SA"/>
        </w:rPr>
        <w:t xml:space="preserve">. </w:t>
      </w:r>
      <w:bookmarkStart w:id="751" w:name="pg11069_116242"/>
    </w:p>
    <w:p>
      <w:pPr>
        <w:pStyle w:val="Heading3"/>
        <w:numPr>
          <w:ilvl w:val="2"/>
          <w:numId w:val="1"/>
        </w:numPr>
        <w:rPr/>
      </w:pPr>
      <w:bookmarkStart w:id="752" w:name="__RefHeading___Toc4216329_1067777946"/>
      <w:bookmarkStart w:id="753" w:name="_Toc276"/>
      <w:bookmarkEnd w:id="751"/>
      <w:bookmarkEnd w:id="752"/>
      <w:r>
        <w:rPr>
          <w:rtl w:val="true"/>
        </w:rPr>
        <w:t>المقصد الثاني في مسائل من أحكام الأزواج</w:t>
      </w:r>
      <w:bookmarkEnd w:id="753"/>
    </w:p>
    <w:p>
      <w:pPr>
        <w:pStyle w:val="Heading4"/>
        <w:numPr>
          <w:ilvl w:val="3"/>
          <w:numId w:val="1"/>
        </w:numPr>
        <w:rPr/>
      </w:pPr>
      <w:bookmarkStart w:id="754" w:name="__RefHeading___Toc4216331_1067777946"/>
      <w:bookmarkStart w:id="755" w:name="_Toc277"/>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4"/>
        <w:numPr>
          <w:ilvl w:val="3"/>
          <w:numId w:val="1"/>
        </w:numPr>
        <w:rPr/>
      </w:pPr>
      <w:bookmarkStart w:id="756" w:name="__RefHeading___Toc4216333_1067777946"/>
      <w:bookmarkStart w:id="757" w:name="_Toc278"/>
      <w:bookmarkEnd w:id="756"/>
      <w:r>
        <w:rPr>
          <w:rtl w:val="true"/>
        </w:rPr>
        <w:t>الزوجة ترث ما دامت في حبال الزوج</w:t>
      </w:r>
      <w:bookmarkEnd w:id="757"/>
    </w:p>
    <w:p>
      <w:pPr>
        <w:pStyle w:val="BookText"/>
        <w:rPr/>
      </w:pPr>
      <w:r>
        <w:rPr>
          <w:rFonts w:ascii="Amiri" w:hAnsi="Amiri" w:eastAsia="Amiri" w:cs="Amiri"/>
          <w:color w:val="111111"/>
          <w:sz w:val="28"/>
          <w:sz w:val="28"/>
          <w:szCs w:val="28"/>
          <w:rtl w:val="true"/>
          <w:lang w:bidi="ar-SA"/>
        </w:rPr>
        <w:t>وإن لم يدخل بها ، وكذا يرثها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طلقت رجعيّةً توارثا إذا مات أحدهما في العدة؛ لأنها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ترث البائن ولا تورث كالمطلقة ثالثة والتي لم يدخل بها واليائسة وليس في سنّها مَنْ تحيض والمختلعة والمبارأة والمعتدة عن وطء الشبهة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الثاني في مسائل من أحكام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عنون البحث بمسائل من أحكامهم ولم يجعله في ميراثهم كغيره؛ لأنه قد ذكر جملةً من أحكام ميراثهم فيما سبق</w:t>
      </w:r>
      <w:r>
        <w:rPr>
          <w:rStyle w:val="FootnoteAnchor"/>
          <w:rtl w:val="true"/>
        </w:rPr>
        <w:footnoteReference w:id="1278"/>
      </w:r>
      <w:r>
        <w:rPr>
          <w:rFonts w:ascii="Amiri" w:hAnsi="Amiri" w:eastAsia="Amiri" w:cs="Amiri"/>
          <w:color w:val="111111"/>
          <w:sz w:val="28"/>
          <w:sz w:val="28"/>
          <w:szCs w:val="28"/>
          <w:rtl w:val="true"/>
          <w:lang w:bidi="ar-SA"/>
        </w:rPr>
        <w:t>، بل ذكر أصول مسائله، واستدرك هنا حكم الباقي ؛ فلذا جعله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الزوجة ترث ما دامت في حبال الزوج وإن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غير المدخول بها ما لو كان الزوج مريضاً حال التزويج ولم يبرأ من مرضه كما سيأتي التنبيه عليه</w:t>
      </w:r>
      <w:r>
        <w:rPr>
          <w:rStyle w:val="FootnoteAnchor"/>
          <w:rtl w:val="true"/>
        </w:rPr>
        <w:footnoteReference w:id="1279"/>
      </w:r>
      <w:r>
        <w:rPr>
          <w:rFonts w:ascii="Amiri" w:hAnsi="Amiri" w:eastAsia="Amiri" w:cs="Amiri"/>
          <w:color w:val="111111"/>
          <w:sz w:val="28"/>
          <w:sz w:val="28"/>
          <w:szCs w:val="28"/>
          <w:rtl w:val="true"/>
          <w:lang w:bidi="ar-SA"/>
        </w:rPr>
        <w:t>، ومن عدم الإرث مع الطلاق البائن ما لو كان المطلق مريضاً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ترثه إلى سنة، ولا يرثها هو كما سلف تحقيقه في الطلاق</w:t>
      </w:r>
      <w:r>
        <w:rPr>
          <w:rStyle w:val="FootnoteAnchor"/>
          <w:rtl w:val="true"/>
        </w:rPr>
        <w:footnoteReference w:id="1280"/>
      </w:r>
      <w:r>
        <w:rPr>
          <w:rFonts w:ascii="Amiri" w:hAnsi="Amiri" w:eastAsia="Amiri" w:cs="Amiri"/>
          <w:color w:val="111111"/>
          <w:sz w:val="28"/>
          <w:sz w:val="28"/>
          <w:szCs w:val="28"/>
          <w:rtl w:val="true"/>
          <w:lang w:bidi="ar-SA"/>
        </w:rPr>
        <w:t>، وإنما ترك التقييد فيهما؛ اتكالاً على ما ذكره أو سيذكره عن قريب</w:t>
      </w:r>
      <w:r>
        <w:rPr>
          <w:rFonts w:eastAsia="Amiri" w:cs="Amiri" w:ascii="Amiri" w:hAnsi="Amiri"/>
          <w:color w:val="111111"/>
          <w:sz w:val="28"/>
          <w:szCs w:val="28"/>
          <w:rtl w:val="true"/>
          <w:lang w:bidi="ar-SA"/>
        </w:rPr>
        <w:t xml:space="preserve">. </w:t>
      </w:r>
      <w:bookmarkStart w:id="758" w:name="pg11069_116243"/>
    </w:p>
    <w:p>
      <w:pPr>
        <w:pStyle w:val="Heading4"/>
        <w:numPr>
          <w:ilvl w:val="3"/>
          <w:numId w:val="1"/>
        </w:numPr>
        <w:rPr/>
      </w:pPr>
      <w:bookmarkStart w:id="759" w:name="__RefHeading___Toc4216335_1067777946"/>
      <w:bookmarkStart w:id="760" w:name="_Toc279"/>
      <w:bookmarkEnd w:id="758"/>
      <w:bookmarkEnd w:id="759"/>
      <w:r>
        <w:rPr>
          <w:rtl w:val="true"/>
        </w:rPr>
        <w:t>سهم الزوجه مع عدم الولد ومعه</w:t>
      </w:r>
      <w:bookmarkEnd w:id="76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مع عدم الولد الربع، ولو كنّ أكثر من واحدة كنّ شركاء فيه بالسوية، ولو كان له ولد كان لهنّ الثمن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واحدةً لا يزدن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Heading4"/>
        <w:numPr>
          <w:ilvl w:val="3"/>
          <w:numId w:val="1"/>
        </w:numPr>
        <w:rPr/>
      </w:pPr>
      <w:bookmarkStart w:id="761" w:name="__RefHeading___Toc4216337_1067777946"/>
      <w:bookmarkStart w:id="762" w:name="_Toc280"/>
      <w:bookmarkEnd w:id="761"/>
      <w:r>
        <w:rPr>
          <w:rtl w:val="true"/>
        </w:rPr>
        <w:t>إذا طلق واحدةً من أربع وتزوج أُخرى، ثمّ اشتبهت المطلقة</w:t>
      </w:r>
      <w:bookmarkEnd w:id="762"/>
    </w:p>
    <w:p>
      <w:pPr>
        <w:pStyle w:val="BookText"/>
        <w:rPr/>
      </w:pPr>
      <w:r>
        <w:rPr>
          <w:rFonts w:ascii="Amiri" w:hAnsi="Amiri" w:eastAsia="Amiri" w:cs="Amiri"/>
          <w:color w:val="111111"/>
          <w:sz w:val="28"/>
          <w:sz w:val="28"/>
          <w:szCs w:val="28"/>
          <w:rtl w:val="true"/>
          <w:lang w:bidi="ar-SA"/>
        </w:rPr>
        <w:t>في الأول كان للأخيرة ربع الثمن مع الولد والباقي من الثمن بين الأربعة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للزوجة مع عدم الولد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يشمل ولد الولد وأطلقه؛ إما اتكالاً على ما أسلفه من أنّ الولد وإن سفل يحجب الزوج والزوجة من الفريضة العليا إلى الدنيا</w:t>
      </w:r>
      <w:r>
        <w:rPr>
          <w:rStyle w:val="FootnoteAnchor"/>
          <w:rtl w:val="true"/>
        </w:rPr>
        <w:footnoteReference w:id="1281"/>
      </w:r>
      <w:r>
        <w:rPr>
          <w:rFonts w:ascii="Amiri" w:hAnsi="Amiri" w:eastAsia="Amiri" w:cs="Amiri"/>
          <w:color w:val="111111"/>
          <w:sz w:val="28"/>
          <w:sz w:val="28"/>
          <w:szCs w:val="28"/>
          <w:rtl w:val="true"/>
          <w:lang w:bidi="ar-SA"/>
        </w:rPr>
        <w:t>، أو بناء على إطلاقه على ما يشمل ولد الولد بطريق الحقيقة، أو على وجه المجاز، والسابق هو قرينة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الولد أن يكون وارثاً، فلو كان ممنوعاً بأحد الموانع لم يحجب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واشتراك الجميع في الحصة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أعطيت كل زوجة ذلك لاستغرق نصيبهنّ التركة على بعض الوجوه، فيقدمن على غيرهنّ من الورّاث، وهو خلاف الإجماع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واحدةً من أربع وتزوج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طلق واحدة من أربع وتزوج بواحدة، ومات قبل تعيين المطلقة أو بعده ثم اشتبهت، فلا إشكال في أن للمعلومة بالزوجية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تزوجها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نصيب الزوجات وهو الربع أو الثمن لأنها واحدة من الأربع معلومة وأما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أرباعه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لا نعلم فيه مخالفاً إلا ابن إدريس أنه يقسم بين الأربع الباقيات اللواتي اشتبهت المطلقة في جملتهنّ بالسوية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يقرع بينهنّ، فمن أخرجتها القرعة بالطلاق منعت من الإرث، وحكم بالنصيب للباقيات بالسوية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القرعة لكلّ أمر مشتبه</w:t>
      </w:r>
      <w:r>
        <w:rPr>
          <w:rStyle w:val="FootnoteAnchor"/>
          <w:rtl w:val="true"/>
        </w:rPr>
        <w:footnoteReference w:id="1284"/>
      </w:r>
      <w:r>
        <w:rPr>
          <w:rFonts w:ascii="Amiri" w:hAnsi="Amiri" w:eastAsia="Amiri" w:cs="Amiri"/>
          <w:color w:val="111111"/>
          <w:sz w:val="28"/>
          <w:sz w:val="28"/>
          <w:szCs w:val="28"/>
          <w:rtl w:val="true"/>
          <w:lang w:bidi="ar-SA"/>
        </w:rPr>
        <w:t>، إما مطلقاً، أو في الظاهر مع كونه معيّناً عند الله تعالى والأمر هنا كذلك؛ لأنّ المطلقة غير وارثة في نفس الأمر، ولأن الحكم بتوريث الجميع يستلزم توريث من يعلم عدم إرثه للقطع بأن إحدى الأربع غير وارثة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المشهور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أربع نسوة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ومهورهن مختلفة،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خرج إلى بعض البلدان فطلق واحدةً من الأربع، وأشهد على طلاقها قوماً من أهل تلك البلاد وهم لا يعرفون المرأة، ثم تزوج امرأةً من أهل تلك البلاد بعد انقضاء عدة التي طلق، ثمّ مات بعد ما دخل بها، كيف يقسم ميراثه؟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وإن عرفت التي طلق من الأربع بعينها واسمها ونسبها فلا شيء لها من الميراث وعليها العدة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ويقتسمن الثلاث نسوة ثلاثة أرباع ثمن ما ترك بينهنّ جميعاً، وعليهن جميعاً العدة، وإن لم تعرف التي طلق من الأربع اقتسمن الأربع نسوة ثلاثة أرباع ثمن ما ترك بينهن جميعاً، وعليهن جميعاً العدة</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 الرواية عليّ بن فضال، وحاله مشهور لكنّه ثقة </w:t>
      </w:r>
      <w:r>
        <w:rPr>
          <w:rStyle w:val="FootnoteAnchor"/>
          <w:rtl w:val="true"/>
        </w:rPr>
        <w:footnoteReference w:id="1286"/>
      </w:r>
      <w:r>
        <w:rPr>
          <w:rFonts w:ascii="IRNazanin" w:hAnsi="IRNazanin" w:eastAsia="IRNazanin"/>
          <w:color w:val="111111"/>
          <w:sz w:val="28"/>
          <w:sz w:val="28"/>
          <w:szCs w:val="28"/>
          <w:rtl w:val="true"/>
          <w:lang w:bidi="fa-IR"/>
        </w:rPr>
        <w:t>، والعمل بمضمونها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فهل يتعدّى الحكم إلى غير المنصوص، كما لو اشتبهت المطلقة في اثنتين أو ثلاث خاصةً، أو في جملة الخمس، أو كان للمطلق دون أربع زوجات فطلق واحدةً وتزوّج بأخرى، وحصل الاشتباه بواحدة أو بأكثر، أو لم يتزوج واشتبهت المطلقة بالباقيات أو ببعضهن، أو طلّق أزيد من واحدة وتزوّج كذلك، حتى لو طلّق الأربع وتزوج بأربع واشتبه إحدى الأربع بالأخرى، أو فسخ نكاح واحدة لعيب وغيره أو أزيد وتزوج غيرها أو لم يتزوج؟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انسحاب الحكم السابق في جميع هذه الفروع؛ لمشاركتها للمنصوص في المقتضي، وهو اشتباه المطلقة بغيرها من الزوجات، وتساوي الكلّ في الاستحقاق فلا ترجيح، ولأنه لا خصوصيّة ظاهرةً في قلّة المشتبه وكثرته، فالنص على عين لا يفيد التخصيص بالحكم، بل التنبيه على مأخذ الحكم وإلحاقه بكل ما حصل فيه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هنا، كما ذهب إليه ابن إدريس في المنصوص وإن لم نقل بها ثُمَّ؛ لأنه غير منصوص فيرجع إلى عموم الأمر بها في كلّ أمر مشتبه</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بل في المنصوص أيضاً إن لم يكن هناك إجماع لا يجوز تخطيه والصلح في الكلّ خير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كيفية القسمة على الوجهين؛ فإنّه على الأوّل يقسّم نصيب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ربع النصيب إن اشتبهت بواحدة ونصفه إن اشتبهت باثنتين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أو الثلاث بالسوية ويكون للمعينتين نصف النصيب، وللثلاث ثلاثة أرباع،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إن استخرجت المطلقة قسم النصيب بين الأربع أو ما أُلحق بها بالسوية</w:t>
      </w:r>
      <w:r>
        <w:rPr>
          <w:rFonts w:eastAsia="Amiri" w:cs="Amiri" w:ascii="Amiri" w:hAnsi="Amiri"/>
          <w:color w:val="111111"/>
          <w:sz w:val="28"/>
          <w:szCs w:val="28"/>
          <w:rtl w:val="true"/>
          <w:lang w:bidi="ar-SA"/>
        </w:rPr>
        <w:t xml:space="preserve">. </w:t>
      </w:r>
      <w:bookmarkStart w:id="763" w:name="pg11069_116246"/>
    </w:p>
    <w:p>
      <w:pPr>
        <w:pStyle w:val="BookText"/>
        <w:rPr/>
      </w:pPr>
      <w:bookmarkEnd w:id="763"/>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Heading4"/>
        <w:numPr>
          <w:ilvl w:val="3"/>
          <w:numId w:val="1"/>
        </w:numPr>
        <w:rPr/>
      </w:pPr>
      <w:bookmarkStart w:id="764" w:name="__RefHeading___Toc4216339_1067777946"/>
      <w:bookmarkStart w:id="765" w:name="_Toc281"/>
      <w:bookmarkEnd w:id="764"/>
      <w:r>
        <w:rPr>
          <w:rtl w:val="true"/>
        </w:rPr>
        <w:t>إذا زوج الصبية أبوها أو جدها لأبيها ورثها الزوج وورثته</w:t>
      </w:r>
      <w:bookmarkEnd w:id="765"/>
    </w:p>
    <w:p>
      <w:pPr>
        <w:pStyle w:val="BookText"/>
        <w:rPr/>
      </w:pPr>
      <w:r>
        <w:rPr>
          <w:rFonts w:ascii="Amiri" w:hAnsi="Amiri" w:eastAsia="Amiri" w:cs="Amiri"/>
          <w:color w:val="111111"/>
          <w:sz w:val="28"/>
          <w:sz w:val="28"/>
          <w:szCs w:val="28"/>
          <w:rtl w:val="true"/>
          <w:lang w:bidi="ar-SA"/>
        </w:rPr>
        <w:t>وكذا لو زوّج الصغيرين أبواهما أو جدهما لأبويهما توارثا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زوجهما غير الأب أو الجدّكان العقد موقوفاً على رضاهما عند البلوغ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أحدهما قبل ذلك بطل العقد ولا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بلغ أحدهما فرضي ثم مات الآخر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الصبية أبوها أو جدها لأبيها ورثها الزوج وورثته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عقد الصغير إذا زوجه أبوه أو جده له، وترتب أحكامه التي من جملتها الإرث لصدور العقد من أهله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تزوج الصبية،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يتوارثان إذا كان أبواهما زوجاهما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من كفو بمهر المثل، أما لو تخلّف أحدهما أو هما معاً فقد تقدم أن له الخيار بعد البلوغ في العقد في الأول وفي المهر في الثاني</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يكون هذا الخيار قادحاً في الإرث لو مات قبله؟ وجهان، من صحة العقد في نفسه وإن كان متزلزلاً، كالتزويج بذات العيب للكامل إذا مات قبل أن يفسخ، ومن كونه بمنزلة عقد الفضولي بالنسبة إليه وقد مات قبل الإجازة والمتجه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قائم، فإنّ عقد الفضولي لا يمضى إلا مع الإجازة، وهذا لا ينفسخ إلا بالفسخ، فكان في نفسه واقعاً، وتزلزله لا يمنع الإرث كما ذكرناه في ذات العيب</w:t>
      </w:r>
      <w:r>
        <w:rPr>
          <w:rStyle w:val="FootnoteAnchor"/>
          <w:rtl w:val="true"/>
        </w:rPr>
        <w:footnoteReference w:id="1290"/>
      </w:r>
      <w:r>
        <w:rPr>
          <w:rFonts w:ascii="Amiri" w:hAnsi="Amiri" w:eastAsia="Amiri" w:cs="Amiri"/>
          <w:color w:val="111111"/>
          <w:sz w:val="28"/>
          <w:sz w:val="28"/>
          <w:szCs w:val="28"/>
          <w:rtl w:val="true"/>
          <w:lang w:bidi="ar-SA"/>
        </w:rPr>
        <w:t>، بل هو من جملة أفراد المسألة في نكاح الولي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زوجهما غير الأب أو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الذي رضي عزل نصيب الآخر من تركة الميت وتربص بالحي، فإن وأنكر فقد بطل العقد ولا ميراث وإن أجاز صح، وأحلف أنّه لم يدعه إلى الرضى الرغبة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زوجهما غير الولي فهو</w:t>
      </w:r>
      <w:r>
        <w:rPr>
          <w:rStyle w:val="FootnoteAnchor"/>
          <w:rtl w:val="true"/>
        </w:rPr>
        <w:footnoteReference w:id="1291"/>
      </w:r>
      <w:r>
        <w:rPr>
          <w:rFonts w:ascii="Amiri" w:hAnsi="Amiri" w:eastAsia="Amiri" w:cs="Amiri"/>
          <w:color w:val="111111"/>
          <w:sz w:val="28"/>
          <w:sz w:val="28"/>
          <w:szCs w:val="28"/>
          <w:rtl w:val="true"/>
          <w:lang w:bidi="ar-SA"/>
        </w:rPr>
        <w:t>فضولي يتوقف صحته على إجازة الوليّ أو إجازتهما بعد الكمال، فإن أجاز الوليّ فذاك، وإلا تربص بهما إلى حين الكمال، فإن مات أحدهما قبل ذلك بطل أيضاً، كما لو مات الكبير المعقود له فضولاً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بلغ أحدهما ورشد والآخر حي عرضت عليه الإجازة، فإن أجاز لزم من جهته، وبقي موقوفاً على إجازة الآخر بعد كماله، فإن مات قبلها بطل أيضاً، وإن مات المجيز أولاً ثمّ كمل الآخر فإن ردّ العقد بطل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أجازه فقد روى أبو عبيدة الحذاء عن الباقر أنّه يحلف أنه لم يدعه إلى الإجازة الرغبة في الميراث، ويعطى نصيبه منه </w:t>
      </w:r>
      <w:r>
        <w:rPr>
          <w:rStyle w:val="FootnoteAnchor"/>
          <w:rtl w:val="true"/>
        </w:rPr>
        <w:footnoteReference w:id="1292"/>
      </w:r>
      <w:r>
        <w:rPr>
          <w:rFonts w:ascii="Amiri" w:hAnsi="Amiri" w:eastAsia="Amiri" w:cs="Amiri"/>
          <w:color w:val="111111"/>
          <w:sz w:val="28"/>
          <w:sz w:val="28"/>
          <w:szCs w:val="28"/>
          <w:rtl w:val="true"/>
          <w:lang w:bidi="ar-SA"/>
        </w:rPr>
        <w:t>، وعليها عمل الأصحاب، وموردها الصغيران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 أحدهما الولي، أو كان أحدهما بالغاً رشيداً، وزوج الآخر الفضولي، فمات الأوّل عزل للثانى نصيبه أيضاً، وأحلف بعد بلوغه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لم يكن منصوصاً إلا أنه لاحق به بطريق أولى؛ لأنّ العقد لازم من أحد الطرفين فهو أقرب إلى الثبوت مما هو جائز من الطرفين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كانا كبيرين وزوجهما الفضوليان ففي تعدّي الحكم إليهما نظر، من مساواته للمنصوص في كونهما فضوليين ولا مدخل للصغر والكبر في ذلك، ومن ثبوت الحكم في الصغيرين على خلاف الأصل، من حيث توقف الإرث على اليمين، وظهور التهمة في الإجازة، فيُحكم فيما خرج عن المنصوص ببطلان العقد متى مات أحدهما قبل إجازة </w:t>
      </w:r>
      <w:bookmarkStart w:id="766" w:name="pg11069_116248"/>
    </w:p>
    <w:p>
      <w:pPr>
        <w:pStyle w:val="Heading4"/>
        <w:numPr>
          <w:ilvl w:val="3"/>
          <w:numId w:val="1"/>
        </w:numPr>
        <w:rPr/>
      </w:pPr>
      <w:bookmarkStart w:id="767" w:name="__RefHeading___Toc4216341_1067777946"/>
      <w:bookmarkStart w:id="768" w:name="_Toc282"/>
      <w:bookmarkEnd w:id="766"/>
      <w:bookmarkEnd w:id="767"/>
      <w:r>
        <w:rPr>
          <w:rtl w:val="true"/>
        </w:rPr>
        <w:t>البحث فی میراث الزوجه</w:t>
      </w:r>
      <w:bookmarkEnd w:id="76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للزوجة من الميت ولد ورثت من جميع ما ترك، ولو لم يكن لم ترث من الأرض شيئاً، وأعطيت حصتها من قيمة الآلات والأبنية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إلا من الدور والمساكن وخرج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ثالثاً، وهو تقويم الأرض وتسليم حصتها من القيمة والقول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هذه المسألة مستوفي في كتاب النكاح فليراجع ثُمَّ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للزوجة من الميت ولد ورثت من جميع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من متفردات مذهبنا كمسألة الحبوة، وقد وقع الاتفاق بين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الجنيد</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حرمان الزوجة في الجملة من شيء من أعيان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البحث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يحرم منه الزوجة، وقد اختلف فيه الأصحاب على أقوال بسبب اختلاف الروايات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نفس الأرض، سواء كانت بياضاً أم مشغولةً بزرع وشجر وبناء وغيرها، عيناً وقيمة، ومن عين آلاتها وأبنيتها، وتعطى قيمة ذلك، ذهب إلى ذلك الشيخ في النهاية</w:t>
      </w:r>
      <w:r>
        <w:rPr>
          <w:rStyle w:val="FootnoteAnchor"/>
          <w:rtl w:val="true"/>
        </w:rPr>
        <w:footnoteReference w:id="1295"/>
      </w:r>
      <w:r>
        <w:rPr>
          <w:rFonts w:ascii="Amiri" w:hAnsi="Amiri" w:eastAsia="Amiri" w:cs="Amiri"/>
          <w:color w:val="111111"/>
          <w:sz w:val="28"/>
          <w:sz w:val="28"/>
          <w:szCs w:val="28"/>
          <w:rtl w:val="true"/>
          <w:lang w:bidi="ar-SA"/>
        </w:rPr>
        <w:t>، وأتباعه كالقاضي وابن حمزة، وقبلهم أبو الصلاح</w:t>
      </w:r>
      <w:r>
        <w:rPr>
          <w:rStyle w:val="FootnoteAnchor"/>
          <w:rtl w:val="true"/>
        </w:rPr>
        <w:footnoteReference w:id="1296"/>
      </w:r>
      <w:r>
        <w:rPr>
          <w:rFonts w:ascii="Amiri" w:hAnsi="Amiri" w:eastAsia="Amiri" w:cs="Amiri"/>
          <w:color w:val="111111"/>
          <w:sz w:val="28"/>
          <w:sz w:val="28"/>
          <w:szCs w:val="28"/>
          <w:rtl w:val="true"/>
          <w:lang w:bidi="ar-SA"/>
        </w:rPr>
        <w:t xml:space="preserve">، وهو ظاهر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والعلّامة في المختلف</w:t>
      </w:r>
      <w:r>
        <w:rPr>
          <w:rStyle w:val="FootnoteAnchor"/>
          <w:rtl w:val="true"/>
        </w:rPr>
        <w:footnoteReference w:id="1297"/>
      </w:r>
      <w:r>
        <w:rPr>
          <w:rFonts w:ascii="Amiri" w:hAnsi="Amiri" w:eastAsia="Amiri" w:cs="Amiri"/>
          <w:color w:val="111111"/>
          <w:sz w:val="28"/>
          <w:sz w:val="28"/>
          <w:szCs w:val="28"/>
          <w:rtl w:val="true"/>
          <w:lang w:bidi="ar-SA"/>
        </w:rPr>
        <w:t>، والشهيد في اللمعة</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جميع ذلك مع إضافة الشجر إلى الآلات في الحرمان من عينه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قيمته، وبهذا صرّح من المتأخرين العلامة في القواعد</w:t>
      </w:r>
      <w:r>
        <w:rPr>
          <w:rStyle w:val="FootnoteAnchor"/>
          <w:rtl w:val="true"/>
        </w:rPr>
        <w:footnoteReference w:id="1299"/>
      </w:r>
      <w:r>
        <w:rPr>
          <w:rFonts w:ascii="Amiri" w:hAnsi="Amiri" w:eastAsia="Amiri" w:cs="Amiri"/>
          <w:color w:val="111111"/>
          <w:sz w:val="28"/>
          <w:sz w:val="28"/>
          <w:szCs w:val="28"/>
          <w:rtl w:val="true"/>
          <w:lang w:bidi="ar-SA"/>
        </w:rPr>
        <w:t>، والشهيد في الدروس</w:t>
      </w:r>
      <w:r>
        <w:rPr>
          <w:rStyle w:val="FootnoteAnchor"/>
          <w:rtl w:val="true"/>
        </w:rPr>
        <w:footnoteReference w:id="1300"/>
      </w:r>
      <w:r>
        <w:rPr>
          <w:rFonts w:ascii="Amiri" w:hAnsi="Amiri" w:eastAsia="Amiri" w:cs="Amiri"/>
          <w:color w:val="111111"/>
          <w:sz w:val="28"/>
          <w:sz w:val="28"/>
          <w:szCs w:val="28"/>
          <w:rtl w:val="true"/>
          <w:lang w:bidi="ar-SA"/>
        </w:rPr>
        <w:t>، وأكثر المتأخرين، وادعوا أنه هوالمشهور، بل ادعوا أنه 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كما يظهر ذلك من تتبع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حرمانها من الرباع وهي الدور 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البساتين والضياع، وتعطى قيمة الآلات والأبنية من الدور والمساكن، وهو قول المفيد</w:t>
      </w:r>
      <w:r>
        <w:rPr>
          <w:rStyle w:val="FootnoteAnchor"/>
          <w:rtl w:val="true"/>
        </w:rPr>
        <w:footnoteReference w:id="1301"/>
      </w:r>
      <w:r>
        <w:rPr>
          <w:rFonts w:ascii="Amiri" w:hAnsi="Amiri" w:eastAsia="Amiri" w:cs="Amiri"/>
          <w:color w:val="111111"/>
          <w:sz w:val="28"/>
          <w:sz w:val="28"/>
          <w:szCs w:val="28"/>
          <w:rtl w:val="true"/>
          <w:lang w:bidi="ar-SA"/>
        </w:rPr>
        <w:t>، وابن إدريس</w:t>
      </w:r>
      <w:r>
        <w:rPr>
          <w:rStyle w:val="FootnoteAnchor"/>
          <w:rtl w:val="true"/>
        </w:rPr>
        <w:footnoteReference w:id="1302"/>
      </w:r>
      <w:r>
        <w:rPr>
          <w:rFonts w:ascii="Amiri" w:hAnsi="Amiri" w:eastAsia="Amiri" w:cs="Amiri"/>
          <w:color w:val="111111"/>
          <w:sz w:val="28"/>
          <w:sz w:val="28"/>
          <w:szCs w:val="28"/>
          <w:rtl w:val="true"/>
          <w:lang w:bidi="ar-SA"/>
        </w:rPr>
        <w:t>، والمصنّف في النافع</w:t>
      </w:r>
      <w:r>
        <w:rPr>
          <w:rStyle w:val="FootnoteAnchor"/>
          <w:rtl w:val="true"/>
        </w:rPr>
        <w:footnoteReference w:id="1303"/>
      </w:r>
      <w:r>
        <w:rPr>
          <w:rFonts w:ascii="Amiri" w:hAnsi="Amiri" w:eastAsia="Amiri" w:cs="Amiri"/>
          <w:color w:val="111111"/>
          <w:sz w:val="28"/>
          <w:sz w:val="28"/>
          <w:szCs w:val="28"/>
          <w:rtl w:val="true"/>
          <w:lang w:bidi="ar-SA"/>
        </w:rPr>
        <w:t>، وتلميذه مصنّف كشف الرموز</w:t>
      </w:r>
      <w:r>
        <w:rPr>
          <w:rStyle w:val="FootnoteAnchor"/>
          <w:rtl w:val="true"/>
        </w:rPr>
        <w:footnoteReference w:id="1304"/>
      </w:r>
      <w:r>
        <w:rPr>
          <w:rFonts w:ascii="Amiri" w:hAnsi="Amiri" w:eastAsia="Amiri" w:cs="Amiri"/>
          <w:color w:val="111111"/>
          <w:sz w:val="28"/>
          <w:sz w:val="28"/>
          <w:szCs w:val="28"/>
          <w:rtl w:val="true"/>
          <w:lang w:bidi="ar-SA"/>
        </w:rPr>
        <w:t>، ومال إليه في المختلف</w:t>
      </w:r>
      <w:r>
        <w:rPr>
          <w:rStyle w:val="FootnoteAnchor"/>
          <w:rtl w:val="true"/>
        </w:rPr>
        <w:footnoteReference w:id="1305"/>
      </w:r>
      <w:r>
        <w:rPr>
          <w:rFonts w:ascii="Amiri" w:hAnsi="Amiri" w:eastAsia="Amiri" w:cs="Amiri"/>
          <w:color w:val="111111"/>
          <w:sz w:val="28"/>
          <w:sz w:val="28"/>
          <w:szCs w:val="28"/>
          <w:rtl w:val="true"/>
          <w:lang w:bidi="ar-SA"/>
        </w:rPr>
        <w:t>بعض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الرباع خاصةً لا من قيمته وهو قول المرتضى</w:t>
      </w:r>
      <w:r>
        <w:rPr>
          <w:rStyle w:val="FootnoteAnchor"/>
          <w:rtl w:val="true"/>
        </w:rPr>
        <w:footnoteReference w:id="1306"/>
      </w:r>
      <w:r>
        <w:rPr>
          <w:rFonts w:ascii="Amiri" w:hAnsi="Amiri" w:eastAsia="Amiri" w:cs="Amiri"/>
          <w:color w:val="111111"/>
          <w:sz w:val="28"/>
          <w:sz w:val="28"/>
          <w:szCs w:val="28"/>
          <w:rtl w:val="true"/>
          <w:lang w:bidi="ar-SA"/>
        </w:rPr>
        <w:t>، واستحسنه في المختلف، وإن استقر رأيه أخيراً على الأول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ذلك كله، وحكم بإرثها من كلّ شيء كغيرها من الوراث</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 حسنة الفضلاء الخمسة الأخوين زرارة وبكير، وفضيل، وبريد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المرأة لا ترث من تركة زوجها من تربة دار أو أرض، إلا أن يقوم الطوب والخشب قيمة، فتعطى ربعها أو ثمنها إن كان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المرأة لا ترث مما ترك زوجها من القرى والدور والسلاح والدواب شيئاً ، وترث من المال والفرش والثياب ومتاع البيت مما ترك، ويقوم النقض والأبواب والجذوع والقصب،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دلالة هذه الأخبار على المدعى كما تقدّم في أخبار الحبوة</w:t>
      </w:r>
      <w:r>
        <w:rPr>
          <w:rStyle w:val="FootnoteAnchor"/>
          <w:rtl w:val="true"/>
        </w:rPr>
        <w:footnoteReference w:id="1311"/>
      </w:r>
      <w:r>
        <w:rPr>
          <w:rFonts w:ascii="Amiri" w:hAnsi="Amiri" w:eastAsia="Amiri" w:cs="Amiri"/>
          <w:color w:val="111111"/>
          <w:sz w:val="28"/>
          <w:sz w:val="28"/>
          <w:szCs w:val="28"/>
          <w:rtl w:val="true"/>
          <w:lang w:bidi="ar-SA"/>
        </w:rPr>
        <w:t>، من حيث اشتمال بعضها على زيادة على المطلوب كالسلاح والدواب في الخبر الصحيح</w:t>
      </w:r>
      <w:r>
        <w:rPr>
          <w:rStyle w:val="FootnoteAnchor"/>
          <w:rtl w:val="true"/>
        </w:rPr>
        <w:footnoteReference w:id="1312"/>
      </w:r>
      <w:r>
        <w:rPr>
          <w:rFonts w:ascii="Amiri" w:hAnsi="Amiri" w:eastAsia="Amiri" w:cs="Amiri"/>
          <w:color w:val="111111"/>
          <w:sz w:val="28"/>
          <w:sz w:val="28"/>
          <w:szCs w:val="28"/>
          <w:rtl w:val="true"/>
          <w:lang w:bidi="ar-SA"/>
        </w:rPr>
        <w:t>، وعدم التعرّض لإعطاء قيمة الآلات، إلّا أنّ الأوّل يدلّ على تمام المطلوب، وإن لم يكن صحيحاً فهو قريب منه في الحجيّة، ومطلق الثاني مقيد به، وما اشتمل عليه من الزيادة منفي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 بعضهم </w:t>
      </w:r>
      <w:r>
        <w:rPr>
          <w:rStyle w:val="FootnoteAnchor"/>
          <w:rtl w:val="true"/>
        </w:rPr>
        <w:footnoteReference w:id="1313"/>
      </w:r>
      <w:r>
        <w:rPr>
          <w:rFonts w:ascii="Amiri" w:hAnsi="Amiri" w:eastAsia="Amiri" w:cs="Amiri"/>
          <w:color w:val="111111"/>
          <w:sz w:val="28"/>
          <w:sz w:val="28"/>
          <w:szCs w:val="28"/>
          <w:rtl w:val="true"/>
          <w:lang w:bidi="ar-SA"/>
        </w:rPr>
        <w:t>على ما يحبى به الولد من السلاح كالسيف، فإنّها لا ترث منه شيئاً، وعلى ما أوصى به من الدواب أو وقفه أو عمل به ما يمنع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كونه خلاف الظاهر، إلا أنّ فيه جمعاً بين الأخبار، وهو خير من اطراحه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حجة القول الثاني أيضاً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إضافة الشجر عموم صحيحة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عبد الملك بن أعين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والشجر من جملة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تضمّن نفي الإرث منه مطلقاً من غير تعرّض للقيمة بنفي ولا إثبات، إلا أنّ في إثبات القيمة مناسبة لإثباتها في الآلات والأبنية، بل ربما ادعي دخول الشجر في الآلات وإن كان بعيداً، مع ما فيه من تقليل تخصيص الآية الدالة على إرث الزوجة من كلّ شيء</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w:t>
      </w:r>
      <w:r>
        <w:rPr>
          <w:rStyle w:val="FootnoteAnchor"/>
          <w:rtl w:val="true"/>
        </w:rPr>
        <w:footnoteReference w:id="1317"/>
      </w:r>
      <w:r>
        <w:rPr>
          <w:rFonts w:ascii="Amiri" w:hAnsi="Amiri" w:eastAsia="Amiri" w:cs="Amiri"/>
          <w:color w:val="111111"/>
          <w:sz w:val="28"/>
          <w:sz w:val="28"/>
          <w:szCs w:val="28"/>
          <w:rtl w:val="true"/>
          <w:lang w:bidi="ar-SA"/>
        </w:rPr>
        <w:t xml:space="preserve">الروايات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العقار شيئاً، وتعطى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 في الباب، لكن يتوقف على تحقيق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بإرثها من كلّ شيء </w:t>
      </w:r>
      <w:r>
        <w:rPr>
          <w:rStyle w:val="FootnoteAnchor"/>
          <w:rtl w:val="true"/>
        </w:rPr>
        <w:footnoteReference w:id="1318"/>
      </w:r>
      <w:r>
        <w:rPr>
          <w:rFonts w:ascii="Amiri" w:hAnsi="Amiri" w:eastAsia="Amiri" w:cs="Amiri"/>
          <w:color w:val="111111"/>
          <w:sz w:val="28"/>
          <w:sz w:val="28"/>
          <w:szCs w:val="28"/>
          <w:rtl w:val="true"/>
          <w:lang w:bidi="ar-SA"/>
        </w:rPr>
        <w:t>، خرج منه ما اتفقت عليه الأخبار، وهو أرض الرباع والمساكن عيناً وقيمة، وآلاتها عيناً لا قيمة،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على استثنائها في رواية العلاء عن محمد بن مسلم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ترث المرأة الطوب ولا ترث من الرباع شيئاً </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رباع الأرض شيئاً، ولكن لهنّ منها قيمة الطوب 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 ضربناهم بالسوط، فإن انتهوا وإلا ضربناهم بالسيف</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القدر المشترك بين الروايات مع وجوده مخصوصاً في هذه الأخبار، فيؤخذ فيما خالف الأصل بالمتيقن كما ترك القول بحرمانها من السلاح والدواب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الخبرين مع عدم صحة سندهما ، بل ضعف الأخير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لهما إلى الزائد من الأرض بنفى ولا إثبات، فإذا دلّت عليه تلك الأخبار تعين القول بها لعدم المعارض، واشتمالها على زيادة لا يقولون بها لا يضرهم؛ لأن المنفي بالإجماع يسقط، والمختلف فيه يثبت؛ لعدم المقتضي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إعطائها قيمة الأرض مطلقاً كما تعطى قيمة الآلات مراعاة الجمع بين عموم آيات الإرث</w:t>
      </w:r>
      <w:r>
        <w:rPr>
          <w:rStyle w:val="FootnoteAnchor"/>
          <w:rtl w:val="true"/>
        </w:rPr>
        <w:footnoteReference w:id="1321"/>
      </w:r>
      <w:r>
        <w:rPr>
          <w:rFonts w:ascii="Amiri" w:hAnsi="Amiri" w:eastAsia="Amiri" w:cs="Amiri"/>
          <w:color w:val="111111"/>
          <w:sz w:val="28"/>
          <w:sz w:val="28"/>
          <w:szCs w:val="28"/>
          <w:rtl w:val="true"/>
          <w:lang w:bidi="ar-SA"/>
        </w:rPr>
        <w:t>، وما أجمع عليه الأصحاب من الحرمان، بتخصيص الحرمان بالعين وإيجاب القيمة</w:t>
      </w:r>
      <w:r>
        <w:rPr>
          <w:rStyle w:val="FootnoteAnchor"/>
          <w:rtl w:val="true"/>
        </w:rPr>
        <w:footnoteReference w:id="1322"/>
      </w:r>
      <w:r>
        <w:rPr>
          <w:rFonts w:ascii="Amiri" w:hAnsi="Amiri" w:eastAsia="Amiri" w:cs="Amiri"/>
          <w:color w:val="111111"/>
          <w:sz w:val="28"/>
          <w:sz w:val="28"/>
          <w:szCs w:val="28"/>
          <w:rtl w:val="true"/>
          <w:lang w:bidi="ar-SA"/>
        </w:rPr>
        <w:t>على نحو ما اختاره في الحبوة، ولم يلتفت إلى الأخبار المصرحة بحرمانها من الأرض مطلقاً</w:t>
      </w:r>
      <w:r>
        <w:rPr>
          <w:rStyle w:val="FootnoteAnchor"/>
          <w:rtl w:val="true"/>
        </w:rPr>
        <w:footnoteReference w:id="1323"/>
      </w:r>
      <w:r>
        <w:rPr>
          <w:rFonts w:ascii="Amiri" w:hAnsi="Amiri" w:eastAsia="Amiri" w:cs="Amiri"/>
          <w:color w:val="111111"/>
          <w:sz w:val="28"/>
          <w:sz w:val="28"/>
          <w:szCs w:val="28"/>
          <w:rtl w:val="true"/>
          <w:lang w:bidi="ar-SA"/>
        </w:rPr>
        <w:t>، بدليل استثناء القيمة من آلاتها؛ لأنه لا يعتبر خبر الواحد، وإنّما راعى الإجماع على الحرمان، وادعى أنهم لم يجمعوا على الحرمان من القيمة أيضاً بل عليه في الجملة، فيختص بالعين مراعاة لعموم الآية</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التفت إلى حجيّة الأخبار سقطت عنه كلفة هذا الاعتبار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في مدعاه أنّ الأصحاب ما أجمعوا على حرمانها من القيمة منع آخر؛ لتصريحهم بحرمانها من الأرض عيناً وقيمة وإن اختلفوا في مقدار ما يحرم منها، يظهر ذلك من تتبع كلامهم وفتاواهم؛ فإنّهم لا يختلفون في ذلك، ولا ينقلون الخلاف فيه إلا عنه، فإذا راعى إجماعهم في أصل الحرمان فليراعه فيما وقع تخصيصه، مع أن ابن الجنيد سابق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 بحرمانها من شيء،</w:t>
      </w:r>
      <w:r>
        <w:rPr>
          <w:rStyle w:val="FootnoteAnchor"/>
          <w:rtl w:val="true"/>
        </w:rPr>
        <w:footnoteReference w:id="1325"/>
      </w:r>
      <w:r>
        <w:rPr>
          <w:rFonts w:ascii="Amiri" w:hAnsi="Amiri" w:eastAsia="Amiri" w:cs="Amiri"/>
          <w:color w:val="111111"/>
          <w:sz w:val="28"/>
          <w:sz w:val="28"/>
          <w:szCs w:val="28"/>
          <w:rtl w:val="true"/>
          <w:lang w:bidi="ar-SA"/>
        </w:rPr>
        <w:t>وكلامه يوافق عموم القرآن</w:t>
      </w:r>
      <w:r>
        <w:rPr>
          <w:rStyle w:val="FootnoteAnchor"/>
          <w:rtl w:val="true"/>
        </w:rPr>
        <w:footnoteReference w:id="1326"/>
      </w:r>
      <w:r>
        <w:rPr>
          <w:rFonts w:ascii="Amiri" w:hAnsi="Amiri" w:eastAsia="Amiri" w:cs="Amiri"/>
          <w:color w:val="111111"/>
          <w:sz w:val="28"/>
          <w:sz w:val="28"/>
          <w:szCs w:val="28"/>
          <w:rtl w:val="true"/>
          <w:lang w:bidi="ar-SA"/>
        </w:rPr>
        <w:t xml:space="preserve">، فكان موافقة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أنسب بمذهبه المطرح لخبر الواحد والنظر إلى أنّ ابن الجنيد بمعلومية أصله لا يقدح في الإجماع معارض بمثله في جانب الآخر؛ فإنّه لا يُعلم موافق للمرتضى أصلاً، فضلاً عن مماثل لابن الجنيد العزيز المثل في المتقدمين، بالتحقيق والتنقيب يعرف ذلك من اطلع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 على القول الخامس عموم الآية</w:t>
      </w:r>
      <w:r>
        <w:rPr>
          <w:rStyle w:val="FootnoteAnchor"/>
          <w:rtl w:val="true"/>
        </w:rPr>
        <w:footnoteReference w:id="1327"/>
      </w:r>
      <w:r>
        <w:rPr>
          <w:rFonts w:ascii="Amiri" w:hAnsi="Amiri" w:eastAsia="Amiri" w:cs="Amiri"/>
          <w:color w:val="111111"/>
          <w:sz w:val="28"/>
          <w:sz w:val="28"/>
          <w:szCs w:val="28"/>
          <w:rtl w:val="true"/>
          <w:lang w:bidi="ar-SA"/>
        </w:rPr>
        <w:t>، وخصوص صحيحة ابن أبي يعفور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يرث من دار امرأته أو أرضها من التربة شيئاً ؟ أو يكون في ذلك بمنزلة 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بخلاف ذلك لا يصلح عنده لتخصيص القرآن؛ إما لاختلافه وعدم صحة كثير منه، أو لكونه خبراً واحداً لا يخصص القرآن كما هو قول جماعة من الأصوليين</w:t>
      </w:r>
      <w:r>
        <w:rPr>
          <w:rStyle w:val="FootnoteAnchor"/>
          <w:rtl w:val="true"/>
        </w:rPr>
        <w:footnoteReference w:id="1329"/>
      </w:r>
      <w:r>
        <w:rPr>
          <w:rFonts w:ascii="Amiri" w:hAnsi="Amiri" w:eastAsia="Amiri" w:cs="Amiri"/>
          <w:color w:val="111111"/>
          <w:sz w:val="28"/>
          <w:sz w:val="28"/>
          <w:szCs w:val="28"/>
          <w:rtl w:val="true"/>
          <w:lang w:bidi="ar-SA"/>
        </w:rPr>
        <w:t>، أو ردّاً لخبر الواحد مطلقاً، كما هو المشهور عن علمائنا المتقدمين، أو مع وجود المعارض القوي كالقرآن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اتفق له في أخبار الحبوة، حتى ذهب إلى استحبابها دون استحقاقها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من تضاعيف الكلام أنّ قوّة الأقوال عند من يعتبر الأخبار منحصرة في القولين الأولين ولعل أجودهما الثاني إذا جعلنا العقار شاملاً للشجر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 يحرم الإرث ممّا ذكر من الزوجات، وقد اختلف الأصحاب فيه أيضاً،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بين المتأخرين، وبه صرّح المصنف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الحرمان بغير ذات الولد من الزوج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منهم المفيد والمرتضى، والشيخ في الاستبصار، وأبو الصلاح، وابن إدريس، والمصنّف في النافع، وتلميذه الشارح، بل ادعى ابن إدريس عليه الإجماع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المنع عام في كل زوجة، سواء كان لها ولد من الميت أم لا؛ عملاً بإطلاق الأخبار</w:t>
      </w:r>
      <w:r>
        <w:rPr>
          <w:rStyle w:val="FootnoteAnchor"/>
          <w:rtl w:val="true"/>
        </w:rPr>
        <w:footnoteReference w:id="1332"/>
      </w:r>
      <w:r>
        <w:rPr>
          <w:rFonts w:ascii="Amiri" w:hAnsi="Amiri" w:eastAsia="Amiri" w:cs="Amiri"/>
          <w:color w:val="111111"/>
          <w:sz w:val="28"/>
          <w:sz w:val="28"/>
          <w:szCs w:val="28"/>
          <w:rtl w:val="true"/>
          <w:lang w:bidi="ar-SA"/>
        </w:rPr>
        <w:t>أو عمومها المتناول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منها جملة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ما ورد في هذا الباب على كثرته دال على ذلك، فلا وجه لتعداده، إلا رواية واحدة، وهي رواية ابن أبي عمير عن عمر بن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فالمفصلون خصوا جميع تلك الأخبار بغير ذات الولد جمعاً بينها وبين هذه، مع ما فيها من القطع؛ حيث لم يسندها إلى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رجّح التفصيل من حيث إن فيه تقليلاً لتخصيص الآية</w:t>
      </w:r>
      <w:r>
        <w:rPr>
          <w:rStyle w:val="FootnoteAnchor"/>
          <w:rtl w:val="true"/>
        </w:rPr>
        <w:footnoteReference w:id="1335"/>
      </w:r>
      <w:r>
        <w:rPr>
          <w:rFonts w:ascii="Amiri" w:hAnsi="Amiri" w:eastAsia="Amiri" w:cs="Amiri"/>
          <w:color w:val="111111"/>
          <w:sz w:val="28"/>
          <w:sz w:val="28"/>
          <w:szCs w:val="28"/>
          <w:rtl w:val="true"/>
          <w:lang w:bidi="ar-SA"/>
        </w:rPr>
        <w:t xml:space="preserve">، وظهور الشبهة في عموم هذه الأخبار بواسطة هذه الرواية، ورواية ابن أبي يعفور الدالة على إرثها من كلّ شيء كالزوج، بحملها على ذات الولد جمعاً، فلا أقل من انقداح الشبهة في العموم للزوجات المانع من حمل الآية على عمومها، مضافاً إلى ذهاب جماعة من أجلاء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كالصدوق</w:t>
      </w:r>
      <w:r>
        <w:rPr>
          <w:rStyle w:val="FootnoteAnchor"/>
          <w:rtl w:val="true"/>
        </w:rPr>
        <w:footnoteReference w:id="1336"/>
      </w:r>
      <w:r>
        <w:rPr>
          <w:rFonts w:ascii="Amiri" w:hAnsi="Amiri" w:eastAsia="Amiri" w:cs="Amiri"/>
          <w:color w:val="111111"/>
          <w:sz w:val="28"/>
          <w:sz w:val="28"/>
          <w:szCs w:val="28"/>
          <w:rtl w:val="true"/>
          <w:lang w:bidi="ar-SA"/>
        </w:rPr>
        <w:t>والشيخ في التهذيب</w:t>
      </w:r>
      <w:r>
        <w:rPr>
          <w:rStyle w:val="FootnoteAnchor"/>
          <w:rtl w:val="true"/>
        </w:rPr>
        <w:footnoteReference w:id="1337"/>
      </w:r>
      <w:r>
        <w:rPr>
          <w:rFonts w:ascii="Amiri" w:hAnsi="Amiri" w:eastAsia="Amiri" w:cs="Amiri"/>
          <w:color w:val="111111"/>
          <w:sz w:val="28"/>
          <w:sz w:val="28"/>
          <w:szCs w:val="28"/>
          <w:rtl w:val="true"/>
          <w:lang w:bidi="ar-SA"/>
        </w:rPr>
        <w:t xml:space="preserve">وجملة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وذهاب جماعة آخرين إلى أنّ مثل هذه الأخبار لا تخصص القرآن مطلقاً، فلا أقلّ من وقوع الشبهة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وإن كان القول بالتسوية بين الزوجات أيضاً قوياً متيناً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الحكمة في هذا الحرمان، وبه يظهر أيضاً عدم الفرق بين الزوجات وإن كان بعضهن أقوى في ذلك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دلّت عليه النصوص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لا نسب بينها وبين الورثة، وإنّما هي دخيل عليهم، فربما تزوّجت بعد الميّت بغيره ممن كان ينافسه ويحسده، فتسكنه في مساكنه، وتسلّطه على عقاره، فيحصل على الورثة بذلك غضاضة عظيمة، فاقتضت الحكمة الإلهية منعها من ذلك، وإعطاءها القيمة جبراً لها، وهي في قوة العين، والضرر بها منفي</w:t>
      </w:r>
    </w:p>
    <w:p>
      <w:pPr>
        <w:pStyle w:val="BookText"/>
        <w:rPr/>
      </w:pPr>
      <w:r>
        <w:rPr>
          <w:rFonts w:ascii="Amiri" w:hAnsi="Amiri" w:eastAsia="Amiri" w:cs="Amiri"/>
          <w:color w:val="111111"/>
          <w:sz w:val="28"/>
          <w:sz w:val="28"/>
          <w:szCs w:val="28"/>
          <w:rtl w:val="true"/>
          <w:lang w:bidi="ar-SA"/>
        </w:rPr>
        <w:t>قليل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القول في اختصاص الولد الأكبر بثياب بدن أبيه وسيفه ومصحفه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إرثها من أعيان المنقولات من أمواله وأثاثه؛ فإنّها إذا انتقلت من منزله لا يلتفت إلى مثل ذلك، ولا غضاضة بسببه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العلة في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ترث المرأة الطوب، ولا ترث من الرباع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كيف ترث من الفرع ولا ترث من الرباع شيئاً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لها منهم نسب ترث به وإنّما هي دخيل عليهم فترث من الفرع ولا ترث من الأصل ولا يدخل عليهم داخل بسببها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للمرأة قيمة الخشب والطوب؛ لئلا تتزوّج فيدخل عليهم من يفسد مواريثهم</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ابن سنان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من جواب مسائله عن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لا ترث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العقار شيئاً إلا قيمة الطوب والنقض؛ لأنّ العقار لا يمكن تغييره وقلبه، والمرأة قد يجوز أن ينقطع ما بينها وبينه من العصمة، ويجوز تغييرها وتبديلها، وليس الولد والوالد كذلك؛ لأنه لا يمكن التفصي عنها، والمرأة يمكن الاستبدال بها، فما يجوز أن يجيء ويذهب كان ميراثه فيما يجوز تغييره وتبديله إذا أشبهها، وكان الثابت المقيم على حاله كمن كان مثله في الثبات والقيام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الأخبار أيضاً دلالة على عدم الفرق بين ذات الولد وغيرها؛ لقيام العلة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فاعلم أنه لا فرق في الأبنية والمساكن بين ما كان يسكنه الزوج وغيره، ولا بين الصالح للسكنى وغيره مع صدق اسم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بآلاته المتقومة ما كانت مثبتةٌ فيه، كالأحجار والأخشاب المستدخلة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الآلات المنقولة وإن كانت من هذا الصنف فإنّها ترث من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التقويم لما يستحق فيه القيمة من البناء والشجر على القول بدخوله أن يقوم مستحق البقاء في الأرض مجاناً إلى أن يفنى، فتقدر الدار كأنها مبنية في ملك الغير على وجه لا يستحق عليها أُجرة إلى أن تفنى، وتعطى قيمة ما عدا الأرض من ذلك، وقيمة الشجر كذلك، حتى لو فرض عدم القيمة للأرض في بعض الأنواع من الشجر كالزيتون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قيمته شيء بسببها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النصوص</w:t>
      </w:r>
      <w:r>
        <w:rPr>
          <w:rStyle w:val="FootnoteAnchor"/>
          <w:rtl w:val="true"/>
        </w:rPr>
        <w:footnoteReference w:id="1341"/>
      </w:r>
      <w:r>
        <w:rPr>
          <w:rFonts w:ascii="Amiri" w:hAnsi="Amiri" w:eastAsia="Amiri" w:cs="Amiri"/>
          <w:color w:val="111111"/>
          <w:sz w:val="28"/>
          <w:sz w:val="28"/>
          <w:szCs w:val="28"/>
          <w:rtl w:val="true"/>
          <w:lang w:bidi="ar-SA"/>
        </w:rPr>
        <w:t>أن القيمة تجب على الوارث على وجه قهري لا على طريق المعاوضة، فلا تأخذ الزوجة العين إلا أن يتعذر عليها أخذ القيمة، فتأخذها على وجه المقاصة بالقيمة كغيرها من أمواله، ولو أمكن رفع أمرها إلى الحاكم ليأمره بالدفع، أو يبيع شيئاً من ماله ويدفع إليها القيمة كغيره من الدين، ففي تقديمه على المقاصة وجهان أجودهما تخيّرها بين الأمرين</w:t>
      </w:r>
      <w:r>
        <w:rPr>
          <w:rFonts w:eastAsia="Amiri" w:cs="Amiri" w:ascii="Amiri" w:hAnsi="Amiri"/>
          <w:color w:val="111111"/>
          <w:sz w:val="28"/>
          <w:szCs w:val="28"/>
          <w:rtl w:val="true"/>
          <w:lang w:bidi="ar-SA"/>
        </w:rPr>
        <w:t xml:space="preserve">. </w:t>
      </w:r>
      <w:bookmarkStart w:id="769" w:name="pg11069_116257"/>
    </w:p>
    <w:p>
      <w:pPr>
        <w:pStyle w:val="BookText"/>
        <w:rPr/>
      </w:pPr>
      <w:bookmarkEnd w:id="769"/>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Heading4"/>
        <w:numPr>
          <w:ilvl w:val="3"/>
          <w:numId w:val="1"/>
        </w:numPr>
        <w:rPr/>
      </w:pPr>
      <w:bookmarkStart w:id="770" w:name="__RefHeading___Toc4216343_1067777946"/>
      <w:bookmarkStart w:id="771" w:name="_Toc283"/>
      <w:bookmarkEnd w:id="770"/>
      <w:r>
        <w:rPr>
          <w:rtl w:val="true"/>
        </w:rPr>
        <w:t>نكاح المريض مشروط بالدخول</w:t>
      </w:r>
      <w:bookmarkEnd w:id="771"/>
    </w:p>
    <w:p>
      <w:pPr>
        <w:pStyle w:val="BookText"/>
        <w:rPr/>
      </w:pPr>
      <w:r>
        <w:rPr>
          <w:rFonts w:ascii="Amiri" w:hAnsi="Amiri" w:eastAsia="Amiri" w:cs="Amiri"/>
          <w:color w:val="111111"/>
          <w:sz w:val="28"/>
          <w:sz w:val="28"/>
          <w:szCs w:val="28"/>
          <w:rtl w:val="true"/>
          <w:lang w:bidi="ar-SA"/>
        </w:rPr>
        <w:t>فإن مات في مرضه ولم يدخل بطل العقد، ولا مهر لها ولا ميراث وهو رواية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تعدّدت الزوجات واختلفن في الحكم، كذات الولد وغيرها على القول بالفرق استحقت ذات الولد كمال الثمن من رقبة الأرض، وتأخذ الأخرى حصتها ممّا ترث من عينه، ونصف قيمة ما ترث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العين للزوجة الأخرى أم لسائر الورثة؟ أوجه أجودها اختصاص الزوجة به؛ لأنّ ذلك نصيبها بنص القرآن</w:t>
      </w:r>
      <w:r>
        <w:rPr>
          <w:rStyle w:val="FootnoteAnchor"/>
          <w:rtl w:val="true"/>
        </w:rPr>
        <w:footnoteReference w:id="1343"/>
      </w:r>
      <w:r>
        <w:rPr>
          <w:rFonts w:ascii="Amiri" w:hAnsi="Amiri" w:eastAsia="Amiri" w:cs="Amiri"/>
          <w:color w:val="111111"/>
          <w:sz w:val="28"/>
          <w:sz w:val="28"/>
          <w:szCs w:val="28"/>
          <w:rtl w:val="true"/>
          <w:lang w:bidi="ar-SA"/>
        </w:rPr>
        <w:t>، ورجوعها إلى نصفه لمكان الزوجة الأخرى، فيقتصر فيه على ما تستحقه عملاً بالعموم</w:t>
      </w:r>
      <w:r>
        <w:rPr>
          <w:rStyle w:val="FootnoteAnchor"/>
          <w:rtl w:val="true"/>
        </w:rPr>
        <w:footnoteReference w:id="1344"/>
      </w:r>
      <w:r>
        <w:rPr>
          <w:rFonts w:ascii="Amiri" w:hAnsi="Amiri" w:eastAsia="Amiri" w:cs="Amiri"/>
          <w:color w:val="111111"/>
          <w:sz w:val="28"/>
          <w:sz w:val="28"/>
          <w:szCs w:val="28"/>
          <w:rtl w:val="true"/>
          <w:lang w:bidi="ar-SA"/>
        </w:rPr>
        <w:t>، ولو امتنعت من أداء القيمة فكامتناع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الولد محمول على ولد الصلب، وفي تعديته إلى ولد الولد وجهان، مبنيان على كونه ولداً حقيقةً أم لا، أو على الإجماع على إلحاق ولد الولد بأبيه في الميراث وإن نوزع في غيره، كما تقدمت الإشارة إليه</w:t>
      </w:r>
      <w:r>
        <w:rPr>
          <w:rStyle w:val="FootnoteAnchor"/>
          <w:rtl w:val="true"/>
        </w:rPr>
        <w:footnoteReference w:id="1345"/>
      </w:r>
      <w:r>
        <w:rPr>
          <w:rFonts w:ascii="Amiri" w:hAnsi="Amiri" w:eastAsia="Amiri" w:cs="Amiri"/>
          <w:color w:val="111111"/>
          <w:sz w:val="28"/>
          <w:sz w:val="28"/>
          <w:szCs w:val="28"/>
          <w:rtl w:val="true"/>
          <w:lang w:bidi="ar-SA"/>
        </w:rPr>
        <w:t>وموضع الاحتمالين ما إذا كان ولد الولد وارثاً من الميت أما لو كان هناك ولد للصلب فلا حكم له، مع احتمال تأثيره مطلقاً؛ نظراً إلى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ترث من عينه من المنقولات بين كونه قابلاً للنقل بالفعل كالحيوان والأثاث، وبالقوة كالثمرة على الشجرة والزرع في الأرض وإن لم يستحصد، أو كان بذراً، دون الشجر، وإن كان غرساً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إبقاء الزرع إلى أوان حصاده عادةً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تحقيق المسألة أُمور أخرى مهمة حققناها في موضع آخر</w:t>
      </w:r>
      <w:r>
        <w:rPr>
          <w:rStyle w:val="FootnoteAnchor"/>
          <w:rtl w:val="true"/>
        </w:rPr>
        <w:footnoteReference w:id="1346"/>
      </w:r>
      <w:r>
        <w:rPr>
          <w:rFonts w:ascii="Amiri" w:hAnsi="Amiri" w:eastAsia="Amiri" w:cs="Amiri"/>
          <w:color w:val="111111"/>
          <w:sz w:val="28"/>
          <w:sz w:val="28"/>
          <w:szCs w:val="28"/>
          <w:rtl w:val="true"/>
          <w:lang w:bidi="ar-SA"/>
        </w:rPr>
        <w:t>، واقتصرنا على ما ذكرناه هنا مراعاة للاختصار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المريض مشروط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الدخول في نكاح المريض بالنسبة إلى لزومه وترتب أثره عليه، لا في صحته، وإلا لم يصح الوطء؛ لأنه مشروط بصحة العقد، فلو اشترط بالدخول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المصنّف الحكم إلى الرواية مشعر بتردّده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مخالفته للأصل؛ فإنّه عقد صحيح في نفسه كما فرضناه وإلا لم يصح الوطء، وهو صادر من أهله في محله باختياره، فاشتراطه بأمر متأخر عنه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نسبه أيضاً إلى قول مشهور</w:t>
      </w:r>
      <w:r>
        <w:rPr>
          <w:rStyle w:val="FootnoteAnchor"/>
          <w:rtl w:val="true"/>
        </w:rPr>
        <w:footnoteReference w:id="1347"/>
      </w:r>
      <w:r>
        <w:rPr>
          <w:rFonts w:ascii="Amiri" w:hAnsi="Amiri" w:eastAsia="Amiri" w:cs="Amiri"/>
          <w:color w:val="111111"/>
          <w:sz w:val="28"/>
          <w:sz w:val="28"/>
          <w:szCs w:val="28"/>
          <w:rtl w:val="true"/>
          <w:lang w:bidi="ar-SA"/>
        </w:rPr>
        <w:t>، وفيه إشعار بعدم وضوحه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الأكثر بالحكم من غير أن يذكروا فيه خلافاً أو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ما لو ماتت هي قبل الدخول فمقتضى الحكم أن لا يرث منها؛ لعدم حصول الشرط فلا يلحقه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هنا الإرث وإن لم نقل به في جانبه؛ لأنّ العقد لازم بالنسبة إليها، فيترتب أثره عليه في حقها وإن لم يثبت في حقه؛ لعدم لزومه من جانبه، ولأن تخلّف إرثها منه بنص الشارع لا يقتضي ثبوته في الجانب الآخر، بل يقتصر في الحكم المخالف للأصل علی مورده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موضع إشكال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الإشكال لو مات في غير مرضه قبل الدخول من حيث إطلاق كونه مشروطاً بالدخول ولم يحصل، ومن أنّ برء المريض يصحح تصرفاته الموقوفة، وهذا من أضعفها أو من جملتها والأقوى هنا ثبوت التوارث </w:t>
      </w:r>
      <w:r>
        <w:rPr>
          <w:rFonts w:eastAsia="Amiri" w:cs="Amiri" w:ascii="Amiri" w:hAnsi="Amiri"/>
          <w:color w:val="111111"/>
          <w:sz w:val="28"/>
          <w:szCs w:val="28"/>
          <w:rtl w:val="true"/>
          <w:lang w:bidi="ar-SA"/>
        </w:rPr>
        <w:t xml:space="preserve">. </w:t>
      </w:r>
      <w:bookmarkStart w:id="772" w:name="pg11069_116259"/>
    </w:p>
    <w:p>
      <w:pPr>
        <w:pStyle w:val="Heading3"/>
        <w:numPr>
          <w:ilvl w:val="2"/>
          <w:numId w:val="1"/>
        </w:numPr>
        <w:rPr/>
      </w:pPr>
      <w:bookmarkStart w:id="773" w:name="__RefHeading___Toc4216345_1067777946"/>
      <w:bookmarkStart w:id="774" w:name="_Toc284"/>
      <w:bookmarkEnd w:id="772"/>
      <w:bookmarkEnd w:id="773"/>
      <w:r>
        <w:rPr>
          <w:rtl w:val="true"/>
        </w:rPr>
        <w:t>المقصد الثالث في الميراث بالولاء</w:t>
      </w:r>
      <w:bookmarkEnd w:id="774"/>
    </w:p>
    <w:p>
      <w:pPr>
        <w:pStyle w:val="Heading4"/>
        <w:numPr>
          <w:ilvl w:val="3"/>
          <w:numId w:val="1"/>
        </w:numPr>
        <w:rPr/>
      </w:pPr>
      <w:bookmarkStart w:id="775" w:name="__RefHeading___Toc4216347_1067777946"/>
      <w:bookmarkStart w:id="776" w:name="_Toc285"/>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وهو ثلاثة أقسام</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216349_1067777946"/>
      <w:bookmarkStart w:id="778" w:name="_Toc286"/>
      <w:bookmarkEnd w:id="777"/>
      <w:r>
        <w:rPr>
          <w:rtl w:val="true"/>
        </w:rPr>
        <w:t>ألقسم الأوّل</w:t>
      </w:r>
      <w:r>
        <w:rPr>
          <w:rtl w:val="true"/>
        </w:rPr>
        <w:t xml:space="preserve">: </w:t>
      </w:r>
      <w:r>
        <w:rPr>
          <w:rtl w:val="true"/>
        </w:rPr>
        <w:t>ولاء العتق</w:t>
      </w:r>
      <w:bookmarkEnd w:id="778"/>
    </w:p>
    <w:p>
      <w:pPr>
        <w:pStyle w:val="Heading5"/>
        <w:numPr>
          <w:ilvl w:val="4"/>
          <w:numId w:val="1"/>
        </w:numPr>
        <w:rPr/>
      </w:pPr>
      <w:bookmarkStart w:id="779" w:name="__RefHeading___Toc4216351_1067777946"/>
      <w:bookmarkStart w:id="780" w:name="_Toc287"/>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إنّما يرث المنعم إذا كان متبرّعاً، ولم يتبرأ من ضمان جريرته، ولم يكن للمعتق وارث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أعتق في واجب كالكفارات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للمنعم ميراث وكذا لو تبرّع واشترط سقوط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المقصد الثالث في الميراث بالولاء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للمعتق وارث مناسب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الولاء من أسباب الإرث؛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1349"/>
      </w:r>
      <w:r>
        <w:rPr>
          <w:rFonts w:ascii="Amiri" w:hAnsi="Amiri" w:eastAsia="Amiri" w:cs="Amiri"/>
          <w:color w:val="111111"/>
          <w:sz w:val="28"/>
          <w:sz w:val="28"/>
          <w:szCs w:val="28"/>
          <w:rtl w:val="true"/>
          <w:lang w:bidi="ar-SA"/>
        </w:rPr>
        <w:t xml:space="preserve">وحيث كان النسب مقتضياً للإرث فكذا الولاء، ولكن يفترقان بأنّ الإرث في النسب ثابت من الطرفين؛ لتحقق السبب منهما </w:t>
      </w:r>
      <w:r>
        <w:rPr>
          <w:rStyle w:val="FootnoteAnchor"/>
          <w:rtl w:val="true"/>
        </w:rPr>
        <w:footnoteReference w:id="1350"/>
      </w:r>
      <w:r>
        <w:rPr>
          <w:rFonts w:ascii="Amiri" w:hAnsi="Amiri" w:eastAsia="Amiri" w:cs="Amiri"/>
          <w:color w:val="111111"/>
          <w:sz w:val="28"/>
          <w:sz w:val="28"/>
          <w:szCs w:val="28"/>
          <w:rtl w:val="true"/>
          <w:lang w:bidi="ar-SA"/>
        </w:rPr>
        <w:t>، بخلاف الولاء، فإنّه ثابت للمنعم على المعتق دون العكس؛ لأنّ سببه هو العتق، وهو مختص بأحد الطرفين، خلافاً لابن بابويه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للمنعم وارث ورثه عتيقه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يشترط فى سقوطه الإشهاد بالبراءة ؟ الوجه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ثبوت الإرث به أمور ثلاثة أشار إليها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كون العتق تبرّعاً، فلو كان واجباً بنذر وشبهه أو بكفّارة أو لانعتاقه قهراً فلا ولاء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عليه صحيحة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في القرآن فما كان فيه فَتَحْرِيرُ رَقَبَةٍ</w:t>
      </w:r>
      <w:r>
        <w:rPr>
          <w:rFonts w:ascii="IRNazanin" w:hAnsi="IRNazanin" w:eastAsia="IRNazanin"/>
          <w:color w:val="111111"/>
          <w:sz w:val="28"/>
          <w:sz w:val="28"/>
          <w:szCs w:val="28"/>
          <w:rtl w:val="true"/>
          <w:lang w:bidi="fa-IR"/>
        </w:rPr>
        <w:t xml:space="preserve"> فتلك السائبة التي لا ولاء لأحد عليها إلا الله، فما كان ولاؤه لله فهو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ولاؤه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ولاءه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وجنايته على الإمام، وميراثه له</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يتبرأ المعتق من ضمان جريرته حال الإعتاق، فلو تبرأ منه فلا ولاء له ولا 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حسنة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يعتق غلامه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ليس لي من ميراثك شيء، ولا عليَّ من جريرتك شيء، ويشهد على ذلك شاهدين</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للمعتق وارث مناسب؛ لأنّ الإرث بالولاء مشروط بفقد المناسب مطلقاً الصحيحة أبي الصباح الكناني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أعتقت رجلاً لمن ولاؤه؟</w:t>
      </w:r>
    </w:p>
    <w:p>
      <w:pPr>
        <w:pStyle w:val="BookText"/>
        <w:rPr/>
      </w:pPr>
      <w:r>
        <w:rPr>
          <w:rFonts w:ascii="Amiri" w:hAnsi="Amiri" w:eastAsia="Amiri" w:cs="Amiri"/>
          <w:color w:val="111111"/>
          <w:sz w:val="28"/>
          <w:sz w:val="28"/>
          <w:szCs w:val="28"/>
          <w:rtl w:val="true"/>
          <w:lang w:bidi="ar-SA"/>
        </w:rPr>
        <w:t>ولمن ميراثه؟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 أعتقه، إلا أن يكون له وارث غيره</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فى سقوطه الإشهاد بالبراءة ؟ الوجه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نكّل به فانعتق كان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للمعتق وارث مناسب قريباً كان أو بعيداً ، ذا فرض أو غيره لم يرث 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زوج أو زوجة كان سهم الزوجية لصاحبه، والباقي للمنعم أو مَنْ يقوم مقامه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باشتراط الإشهاد في صحة التبرّي للشيخ</w:t>
      </w:r>
      <w:r>
        <w:rPr>
          <w:rStyle w:val="FootnoteAnchor"/>
          <w:rtl w:val="true"/>
        </w:rPr>
        <w:footnoteReference w:id="1355"/>
      </w:r>
      <w:r>
        <w:rPr>
          <w:rFonts w:ascii="Amiri" w:hAnsi="Amiri" w:eastAsia="Amiri" w:cs="Amiri"/>
          <w:color w:val="111111"/>
          <w:sz w:val="28"/>
          <w:sz w:val="28"/>
          <w:szCs w:val="28"/>
          <w:rtl w:val="true"/>
          <w:lang w:bidi="ar-SA"/>
        </w:rPr>
        <w:t>وجماعة</w:t>
      </w:r>
      <w:r>
        <w:rPr>
          <w:rStyle w:val="FootnoteAnchor"/>
          <w:rtl w:val="true"/>
        </w:rPr>
        <w:footnoteReference w:id="1356"/>
      </w:r>
      <w:r>
        <w:rPr>
          <w:rFonts w:ascii="Amiri" w:hAnsi="Amiri" w:eastAsia="Amiri" w:cs="Amiri"/>
          <w:color w:val="111111"/>
          <w:sz w:val="28"/>
          <w:sz w:val="28"/>
          <w:szCs w:val="28"/>
          <w:rtl w:val="true"/>
          <w:lang w:bidi="ar-SA"/>
        </w:rPr>
        <w:t xml:space="preserve">لرواية أبي الربيع السابقة وصحيحة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رجلاً سائبة فليس عليه من جريرته شيء، وليس له من الميراث شيء، وليشهد على ذلك</w:t>
      </w:r>
      <w:r>
        <w:rPr>
          <w:rFonts w:eastAsia="Amiri" w:cs="Amiri" w:ascii="Amiri" w:hAnsi="Amiri"/>
          <w:color w:val="111111"/>
          <w:sz w:val="28"/>
          <w:szCs w:val="28"/>
          <w:rtl w:val="true"/>
          <w:lang w:bidi="ar-SA"/>
        </w:rPr>
        <w:t>»</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للأمر على الاشتراط؛ فلذا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والمتأخرون إلى عدم الاشتراط؛ للأصل، ولأن المراد من الإشهاد الإثبات عند الحاكم لا الثبوت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نكل به فانعتق كان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يعتقه وإنّما أعتقه الله تعالى قهراً، ومثله انعتاقه بالإقعاد والعمى والجذام والبرص عند القائل به؛ لاشتراك الجميع في العلة، وهي عدم إعتاق المولى له،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نكل بمملوكه أنّه حُرّ، ولا سبيل له عليه سائبةٌ، يذهب فيتولّى إلى من أحب، فإذا ضمن جريرته فهو يرثه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زوج أو زوجة كان سهم الزوجية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الإرث بالولاء مشروط بفقد القريب </w:t>
      </w:r>
      <w:r>
        <w:rPr>
          <w:rStyle w:val="FootnoteAnchor"/>
          <w:rtl w:val="true"/>
        </w:rPr>
        <w:footnoteReference w:id="1360"/>
      </w:r>
      <w:r>
        <w:rPr>
          <w:rFonts w:ascii="Amiri" w:hAnsi="Amiri" w:eastAsia="Amiri" w:cs="Amiri"/>
          <w:color w:val="111111"/>
          <w:sz w:val="28"/>
          <w:sz w:val="28"/>
          <w:szCs w:val="28"/>
          <w:rtl w:val="true"/>
          <w:lang w:bidi="ar-SA"/>
        </w:rPr>
        <w:t xml:space="preserve">، وأما الزوجان فيصاحبان جميع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اجتمعت الشروط ورثه المنعم إن كان واحداً، وإن كانوا أكثر فهم شركاء في الولاء بالحصص رجالاً كان المعتقون أو نساء، أو رجالاً ونساءً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عدم المنعم قال ابن بابويه يكون الولاء للأولاد الذكور والإناث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الخلاف لو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للأولاد الذكور دون الإناث، رجلاً كان المنعم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يكون للأولاد الذكور دون الإناث إن كان المعتق رجلاً، ولو كان امرأةً كان الولاء لعصبتها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الوراث بالنسب والسبب، فلهما مع المعتق سهمهما الأعلى، والباقي للمنعم أو من يقوم مقامه من ورثته أو عصبته، على ما سيأتي</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اجتمعت الشروط ورثه المنعم 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السبب في الإرث هو الإعتاق فيتبع الحصة، فلا ينظر فيه إلى الذكر والأنثى كالإرث بالنسب؛ لأنّ ذلك خارج بالنص، وإلا لكان مقتضى الشركة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عدم المنعم قال ابن بابويه يكون الولاء للأولاد الذكور والإناث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المنعم فللأصحاب في تعيين وارث الولاء أقوال كثيرة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استحسنه المصنف رحمه الله وذهب إليه قبله الصدوق</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يرثه أولاد المنعم، ذكوراً كانوا أم إناثاً أم متفرقين، ذكراً كان المنعم أم امرأةٌ ؛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 والذكور والإناث يشتركون في لحمة النسب فيكون كذلك في الولاء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الحسن 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يرثه وارث المال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تقسم الدية على من أحرز الميراث، ومن أحرز الميراث أحرز الولاء </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الخلاف وهو كقول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المعتق رجلاً، وإن كان امرأةٌ فلعصبتها دون ولدها، سواء كانوا ذكوراً أم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بإجماع الفرقة وأخبارهم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 قول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الولاء لأولاد المعتق الذكور دون الإناث، ذكراً كان المعتق أم أنثى، فإن لم يكن هناك أولاد ذكور ورثه عصبة المعتق</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النهاية والإيجاز</w:t>
      </w:r>
      <w:r>
        <w:rPr>
          <w:rStyle w:val="FootnoteAnchor"/>
          <w:rtl w:val="true"/>
        </w:rPr>
        <w:footnoteReference w:id="1367"/>
      </w:r>
      <w:r>
        <w:rPr>
          <w:rFonts w:ascii="Amiri" w:hAnsi="Amiri" w:eastAsia="Amiri" w:cs="Amiri"/>
          <w:color w:val="111111"/>
          <w:sz w:val="28"/>
          <w:sz w:val="28"/>
          <w:szCs w:val="28"/>
          <w:rtl w:val="true"/>
          <w:lang w:bidi="ar-SA"/>
        </w:rPr>
        <w:t>، وأتباعه كالقاضي</w:t>
      </w:r>
      <w:r>
        <w:rPr>
          <w:rStyle w:val="FootnoteAnchor"/>
          <w:rtl w:val="true"/>
        </w:rPr>
        <w:footnoteReference w:id="1368"/>
      </w:r>
      <w:r>
        <w:rPr>
          <w:rFonts w:ascii="Amiri" w:hAnsi="Amiri" w:eastAsia="Amiri" w:cs="Amiri"/>
          <w:color w:val="111111"/>
          <w:sz w:val="28"/>
          <w:sz w:val="28"/>
          <w:szCs w:val="28"/>
          <w:rtl w:val="true"/>
          <w:lang w:bidi="ar-SA"/>
        </w:rPr>
        <w:t>، وابن حمزة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الولاء للأولاد الذكور خاصةً إن كان رجلاً، وإن كان امرأة فلعصبتها، ولو لم يكن للذكر ولد ذكور كان ولاء مواليه لعصبته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في المختلف</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الصحيحة شاهدة به كصحيحة بريد بن معاوية العجلي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عليه عتق رقبة فمات قبل أن يعتق، فانطلق ابنه فابتاع رجلاً من كسبه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فأعتقه عن أبيه، وأن المعتق أصاب بعد ذلك مالاً ثم مات وتركه لمن يكون تركته؟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الرقبة التي كانت على أبيه في ظهار أو واجبة عليه فإنّ المعتق سائبة لا سبيل لأحد عليه، وإن كانت الرقبة التي على أبيه تطوعاً وقد كان أبوه أمره أن يعتق عنه نسمة كان ولاء المعتق ميراثاً لجميع ولد الميت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الذي اشتراه وأعتقه بأمر أبيه كواحد من الورثة، إذا لم يكن للمعتق قرابة من المسلمين أحرار يرثونه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ابنه الذي اشترى الرقبة فأعتقها عن أبيه من ماله بعد موت أبيه تطوعاً منه من غير أن يكون أمره أبوه بذلك كان ولاؤه وميراثه للذي اشتراه من ماله وأعتقه عن أبيه، إذا لم يكن للمعتق وارث من قرابته</w:t>
      </w:r>
      <w:r>
        <w:rPr>
          <w:rFonts w:eastAsia="Amiri" w:cs="Amiri" w:ascii="Amiri" w:hAnsi="Amiri"/>
          <w:color w:val="111111"/>
          <w:sz w:val="28"/>
          <w:szCs w:val="28"/>
          <w:rtl w:val="true"/>
          <w:lang w:bidi="ar-SA"/>
        </w:rPr>
        <w:t>»</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صريحة في حكم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اختصاص عصبته بالولاء دون الإناث أيضاً صحيحة محمد بن قيس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رجل حرّر رجلاً فاشترط ولاءه، فتوفّي الذي أُعتق وليس له ولد إلا النساء، ثمّ توفّي المولى وله مال وله عصبة، فاختلف في ميراثه بنات مولاه والعصبة، فقضى بميراثه للعصبة الذين يعقلون عنه إذا أحدث حدثاً يكون فيه عقل</w:t>
      </w:r>
      <w:r>
        <w:rPr>
          <w:rFonts w:eastAsia="Amiri" w:cs="Amiri" w:ascii="Amiri" w:hAnsi="Amiri"/>
          <w:color w:val="111111"/>
          <w:sz w:val="28"/>
          <w:szCs w:val="28"/>
          <w:rtl w:val="true"/>
          <w:lang w:bidi="ar-SA"/>
        </w:rPr>
        <w:t>»</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تعرّض لإرث الأولاد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حكم المرأة صحيحة محمد بن قيس أيضاً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أعتقت رجلاً واشترطت ولاءه ولها ابن، فألحق ولاءه بعصبتها الذين يعقلون عنه دون ولدها</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يعقوب بن شعيب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أعتقت مملوكاً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الولاء إلى بني أبيها</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جاريةٌ صغيرة لم تدرك وكانت أمه قبل أن تموت سألته أن يعتق عنها رقبةً من مالها، فأعتقها بعد ما ماتت أُمه، لمن يكون ولاء المعتق؟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ولاؤها لأقرباء أمه من قبل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للذي أعتقها عن أُمّه شيء من ولائها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الروايات التي أشار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كونها شاهدة على مذهب الشيخ في النهاية ، وعليه ينبغي أن يكون العمل لصحتها وكثرتها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ينافيها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كلحمة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ولا توهب</w:t>
      </w:r>
      <w:r>
        <w:rPr>
          <w:rFonts w:eastAsia="IRNazanin" w:cs="IRNazanin"/>
          <w:color w:val="111111"/>
          <w:sz w:val="28"/>
          <w:szCs w:val="28"/>
          <w:rtl w:val="true"/>
          <w:lang w:bidi="fa-IR"/>
        </w:rPr>
        <w:t>»</w:t>
      </w:r>
      <w:r>
        <w:rPr>
          <w:rStyle w:val="FootnoteAnchor"/>
          <w:rtl w:val="true"/>
        </w:rPr>
        <w:footnoteReference w:id="1376"/>
      </w:r>
      <w:r>
        <w:rPr>
          <w:rFonts w:ascii="Amiri" w:hAnsi="Amiri" w:eastAsia="Amiri" w:cs="Amiri"/>
          <w:color w:val="111111"/>
          <w:sz w:val="28"/>
          <w:sz w:val="28"/>
          <w:szCs w:val="28"/>
          <w:rtl w:val="true"/>
          <w:lang w:bidi="ar-SA"/>
        </w:rPr>
        <w:t xml:space="preserve">، وهو قرينة كون مشابهته للنسب من هذا الوجه لا مطلقاً، مع قطع النظر عن تعين حمله على ذلك مراعاة للجمع، وقصوره عنها من حيث السند، أو يختص </w:t>
      </w:r>
      <w:r>
        <w:rPr>
          <w:rStyle w:val="FootnoteAnchor"/>
          <w:rtl w:val="true"/>
        </w:rPr>
        <w:footnoteReference w:id="1377"/>
      </w:r>
      <w:r>
        <w:rPr>
          <w:rFonts w:ascii="Amiri" w:hAnsi="Amiri" w:eastAsia="Amiri" w:cs="Amiri"/>
          <w:color w:val="111111"/>
          <w:sz w:val="28"/>
          <w:sz w:val="28"/>
          <w:szCs w:val="28"/>
          <w:rtl w:val="true"/>
          <w:lang w:bidi="ar-SA"/>
        </w:rPr>
        <w:t>بإرث الأولاد الذكور ومن يعقل من القرابة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الشيخ في الاستبصار، ففي كتاب العتق اختار مذهبه في النهاية ، محتجاً بالأخبار المذكورة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الميراث اختار مذهبه في الخلاف، من إرث الذكور والإناث من الأولاد إذا كان المعتق رجلاً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لدخول الإناث برواية عبد الرحمن بن الحجاج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81" w:name="pg11069_116266"/>
    </w:p>
    <w:p>
      <w:pPr>
        <w:pStyle w:val="Heading5"/>
        <w:numPr>
          <w:ilvl w:val="4"/>
          <w:numId w:val="1"/>
        </w:numPr>
        <w:rPr/>
      </w:pPr>
      <w:bookmarkStart w:id="782" w:name="__RefHeading___Toc4216353_1067777946"/>
      <w:bookmarkStart w:id="783" w:name="_Toc288"/>
      <w:bookmarkEnd w:id="781"/>
      <w:bookmarkEnd w:id="782"/>
      <w:r>
        <w:rPr>
          <w:rtl w:val="true"/>
        </w:rPr>
        <w:t>*</w:t>
      </w:r>
      <w:r>
        <w:rPr>
          <w:rtl w:val="true"/>
        </w:rPr>
        <w:t>ويرث الولاء الأبوان والأولاد</w:t>
      </w:r>
      <w:bookmarkEnd w:id="783"/>
    </w:p>
    <w:p>
      <w:pPr>
        <w:pStyle w:val="BookText"/>
        <w:rPr/>
      </w:pPr>
      <w:r>
        <w:rPr>
          <w:rFonts w:ascii="Amiri" w:hAnsi="Amiri" w:eastAsia="Amiri" w:cs="Amiri"/>
          <w:color w:val="111111"/>
          <w:sz w:val="28"/>
          <w:sz w:val="28"/>
          <w:szCs w:val="28"/>
          <w:rtl w:val="true"/>
          <w:lang w:bidi="ar-SA"/>
        </w:rPr>
        <w:t>ومع الانفراد لا يشركهما أحد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أولاد الأولاد مقام آبائهم عند عدمهم، ويأخذ كل منهم نصيب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مولى لحمزة بن عبد المطلب فدفع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ميراثه إلى بنت حمزة </w:t>
      </w:r>
      <w:r>
        <w:rPr>
          <w:rStyle w:val="FootnoteAnchor"/>
          <w:rtl w:val="true"/>
        </w:rPr>
        <w:footnoteReference w:id="1380"/>
      </w:r>
      <w:r>
        <w:rPr>
          <w:rFonts w:ascii="Amiri" w:hAnsi="Amiri" w:eastAsia="Amiri" w:cs="Amiri"/>
          <w:color w:val="111111"/>
          <w:sz w:val="28"/>
          <w:sz w:val="28"/>
          <w:szCs w:val="28"/>
          <w:rtl w:val="true"/>
          <w:lang w:bidi="ar-SA"/>
        </w:rPr>
        <w:t>وحمل تلك الأخبار السابقة على التقية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عجيب؛ لأنّ الخبر الذي جعله معارضاً لها حتى أوجب حملها على التقية ضعيف السند ،مرسل، أمّا ضعفه؛ فلأنّ في طريقه الحسن بن محمد بن سماعة، وحاله في الوقف مشهور</w:t>
      </w:r>
      <w:r>
        <w:rPr>
          <w:rStyle w:val="FootnoteAnchor"/>
          <w:rtl w:val="true"/>
        </w:rPr>
        <w:footnoteReference w:id="1382"/>
      </w:r>
      <w:r>
        <w:rPr>
          <w:rFonts w:ascii="Amiri" w:hAnsi="Amiri" w:eastAsia="Amiri" w:cs="Amiri"/>
          <w:color w:val="111111"/>
          <w:sz w:val="28"/>
          <w:sz w:val="28"/>
          <w:szCs w:val="28"/>
          <w:rtl w:val="true"/>
          <w:lang w:bidi="ar-SA"/>
        </w:rPr>
        <w:t>، وأما الإرسال فقد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من الأخبار الدالّة على التعميم خبر اللحمة، وهو مع ضعف سنده بالسكوني لا نقول به مطلقاً، كما لا يخفى، فلا يتحقق المعارض لتلك الأخبار الصحيحة الكثيرة، ولا يتوجه حينئذٍ حملها على التقية واطراح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ويرث الولاء الأبوان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جارٍ على جميع الأقوال المذكورة في الكتاب لاشتراكها في ثبوت الولاء للأولاد في الجملة، إما الذكور، أو هم مع الإناث ولو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أنا حيث حكمنا بإرث الأولاد للولاء فلو كان هناك أبوان أو أحدهما شاركهم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لمساواتهم لهم في الطبقة ونبه بذلك على خلاف ابن الجنيد حيث حكم باختصاصه بالولد</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كونه موروثاً، وهو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يورث به ولا يورث </w:t>
      </w:r>
      <w:r>
        <w:rPr>
          <w:rStyle w:val="FootnoteAnchor"/>
          <w:rtl w:val="true"/>
        </w:rPr>
        <w:footnoteReference w:id="1384"/>
      </w: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xml:space="preserve">. </w:t>
      </w:r>
      <w:bookmarkStart w:id="784" w:name="pg11069_116267"/>
    </w:p>
    <w:p>
      <w:pPr>
        <w:pStyle w:val="BookText"/>
        <w:rPr/>
      </w:pPr>
      <w:bookmarkEnd w:id="784"/>
      <w:r>
        <w:rPr>
          <w:rFonts w:ascii="Amiri" w:hAnsi="Amiri" w:eastAsia="Amiri" w:cs="Amiri"/>
          <w:color w:val="111111"/>
          <w:sz w:val="28"/>
          <w:sz w:val="28"/>
          <w:szCs w:val="28"/>
          <w:rtl w:val="true"/>
          <w:lang w:bidi="ar-SA"/>
        </w:rPr>
        <w:t>يتقرب به كالميراث في غير الولاء، ومع عدم الأبوين والولد يرثه الإخوة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ترث الأخوات؟ على تردّد، أظهره نعم؛ لأن الولاء كلحمة النسب</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4216355_1067777946"/>
      <w:bookmarkStart w:id="786" w:name="_Toc289"/>
      <w:bookmarkEnd w:id="785"/>
      <w:r>
        <w:rPr>
          <w:rtl w:val="true"/>
        </w:rPr>
        <w:t>*</w:t>
      </w:r>
      <w:r>
        <w:rPr>
          <w:rtl w:val="true"/>
        </w:rPr>
        <w:t>ويشرك الإخوة الأجداد والجدات فی ارث الولاء</w:t>
      </w:r>
      <w:bookmarkEnd w:id="786"/>
    </w:p>
    <w:p>
      <w:pPr>
        <w:pStyle w:val="BookText"/>
        <w:rPr/>
      </w:pPr>
      <w:r>
        <w:rPr>
          <w:rFonts w:ascii="Amiri" w:hAnsi="Amiri" w:eastAsia="Amiri" w:cs="Amiri"/>
          <w:color w:val="111111"/>
          <w:sz w:val="28"/>
          <w:sz w:val="28"/>
          <w:szCs w:val="28"/>
          <w:rtl w:val="true"/>
          <w:lang w:bidi="ar-SA"/>
        </w:rPr>
        <w:t>ومع عدمهم الأعمام والعمات وبنوهم ويترتبون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مات المنعم قبل المعتق، وخلّف وارثاً غير الوارث بعد موت المعتق، كما لو مات المنعم عن ابن وابن ابن ثم مات الابن قبل موت المعتق وترك ابناً؛ فإنّ ولدي الولدين يتساويان في إرثه على الثاني، ويختص بولد من كان حياً عند موت أبيه على الأوّل؛ لأن مقتضى كونه موروثاً انتقاله بموت المورث كما ينتقل غيره من الأموال والحقوق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بكونه موروثاً به الإرث بسببه عند الحكم بإرثه، كما ينبه عليه خبر اللحمة، فإنّ لحمة النسب إنما يعتبر عند موت المورّث ولا ينتقل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ترث الأخوات؟ على تردّد، أظهره نعم؛ لأنّ الولاء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متفرّع على الخلاف في إرث الأولاد، فإن نفيناه رأساً وجعلناه مختصاً بالعصبة الذين يعقلون لم ترث الأخوات؛ لأنّهنّ لا يعقلن، وإن أثبتناه للأولاد في الجملة احتمل إرتُ الأخوات أيضاً؛ لأنّ الولاء لحمة كلحمة النسب، والأخوات يرثن بالنسب، و عدمه؛ لحديث العصبة</w:t>
      </w:r>
      <w:r>
        <w:rPr>
          <w:rStyle w:val="FootnoteAnchor"/>
          <w:rtl w:val="true"/>
        </w:rPr>
        <w:footnoteReference w:id="1385"/>
      </w:r>
      <w:r>
        <w:rPr>
          <w:rFonts w:ascii="IRNazanin" w:hAnsi="IRNazanin" w:eastAsia="IRNazanin"/>
          <w:color w:val="111111"/>
          <w:sz w:val="28"/>
          <w:sz w:val="28"/>
          <w:szCs w:val="28"/>
          <w:rtl w:val="true"/>
          <w:lang w:bidi="fa-IR"/>
        </w:rPr>
        <w:t>الدالّ على منعهن، وثبوت دخول الأولاد بنص آخر</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الأخوات لا يرثن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ويشترك الإخوة والأجداد</w:t>
      </w:r>
      <w:r>
        <w:rPr>
          <w:rStyle w:val="FootnoteAnchor"/>
          <w:rtl w:val="true"/>
        </w:rPr>
        <w:footnoteReference w:id="1387"/>
      </w:r>
      <w:r>
        <w:rPr>
          <w:rFonts w:ascii="IRNazanin" w:hAnsi="IRNazanin" w:eastAsia="IRNazanin"/>
          <w:color w:val="111111"/>
          <w:sz w:val="28"/>
          <w:sz w:val="28"/>
          <w:szCs w:val="28"/>
          <w:rtl w:val="true"/>
          <w:lang w:bidi="fa-IR"/>
        </w:rPr>
        <w:t>والجدات، ومع عدمهم الأعمام والعمات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اشتراك الإخوة والأجداد واضح؛ لتساويهم في الدرجة ، وأما مشاركة الجدات فيبني </w:t>
      </w:r>
      <w:bookmarkStart w:id="787" w:name="pg11069_116268"/>
    </w:p>
    <w:p>
      <w:pPr>
        <w:pStyle w:val="BookText"/>
        <w:rPr/>
      </w:pPr>
      <w:bookmarkEnd w:id="7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 الولاء من يتقرب بالأم من الإخوة والأخوات والأخوال والخالات والأجداد والجدات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قرابة المنعم يرثه مولى المولى، فإن عدم فقرابة مولى المولى لأبيه دون أمد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والمنعم لا يرثه المعتق</w:t>
      </w:r>
    </w:p>
    <w:p>
      <w:pPr>
        <w:pStyle w:val="Heading5"/>
        <w:numPr>
          <w:ilvl w:val="4"/>
          <w:numId w:val="1"/>
        </w:numPr>
        <w:rPr/>
      </w:pPr>
      <w:bookmarkStart w:id="788" w:name="__RefHeading___Toc4216357_1067777946"/>
      <w:bookmarkStart w:id="789" w:name="_Toc290"/>
      <w:bookmarkEnd w:id="788"/>
      <w:r>
        <w:rPr>
          <w:rtl w:val="true"/>
        </w:rPr>
        <w:t xml:space="preserve">ولو لم يخلّف وارثاً ، ويكون ميراثه للإمام دون المحرَّر </w:t>
      </w:r>
      <w:r>
        <w:rPr>
          <w:rtl w:val="true"/>
        </w:rPr>
        <w:t>.</w:t>
      </w:r>
      <w:bookmarkEnd w:id="789"/>
    </w:p>
    <w:p>
      <w:pPr>
        <w:pStyle w:val="BookText"/>
        <w:rPr/>
      </w:pPr>
      <w:r>
        <w:rPr>
          <w:rFonts w:ascii="Amiri" w:hAnsi="Amiri" w:eastAsia="Amiri" w:cs="Amiri"/>
          <w:color w:val="111111"/>
          <w:sz w:val="28"/>
          <w:sz w:val="28"/>
          <w:szCs w:val="28"/>
          <w:rtl w:val="true"/>
          <w:lang w:bidi="ar-SA"/>
        </w:rPr>
        <w:t>على أن النساء هل يرثن منه مطلقاً، أم قد يرثن منه في الجملة؟ والأظهر عدم إرثهنّ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ابن الجنيد في التسوية بين الأخ والجد، وجعل الجد أولى</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 أدخل في الحكم؛ لأنّه من العاقلة اتفاقاً، بخلاف الجد، فإن فيه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 الولاء من يتقرب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اختصاص الإرث بالعصبة إما مطلقاً أو بعد فقد الأولاد؛ لأنّ من تقرب بالأُمّ لا يعقل مطلقاً، كما لا تعقل الإناث وإن تقربن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اللحمة وعمّم الميراث حكم بإرث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 قرابة المنعم يرثه مولى المولى، فإن عدم فقرابة مولى المولى لأبيه دون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يرث الولاء معتق المورّث ولو بواسطة أو وسائط، لكن يقدّم المباشر، ثمّ أقاربه على التفصيل السابق، ثمّ معتق المعتق، ثمّ أقاربه على تفصيل أقارب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سلف، ومع عدم ذلك كله فلمعتق معتق المعتق، ثمّ لأقاربه، وهكذا، فإن فقد الجميع انتقل الإرث إلى معتق أب المعتق، ثمّ معتق هذا المعتق وهكذا كالأول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والمنعم لا يرثه المعتق ولو لم يخلّف وارثاً ، ويكون ميراثه للإمام دون المحرَّر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بيع الولاء ولا هبته ولا اشتراطه فى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بل ادعى عليه الشيخ الإجماع</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أيضاً أن الإرث يحتاج إلى سبب شرعي يستند إليه، ولم يثبت ذلك هنا شرعاً،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1390"/>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الولاء لمن أعتق</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والحصر أظهر دلالة، ولأصالة عدم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ابن بابويه</w:t>
      </w:r>
      <w:r>
        <w:rPr>
          <w:rStyle w:val="FootnoteAnchor"/>
          <w:rtl w:val="true"/>
        </w:rPr>
        <w:footnoteReference w:id="1392"/>
      </w:r>
      <w:r>
        <w:rPr>
          <w:rFonts w:ascii="Amiri" w:hAnsi="Amiri" w:eastAsia="Amiri" w:cs="Amiri"/>
          <w:color w:val="111111"/>
          <w:sz w:val="28"/>
          <w:sz w:val="28"/>
          <w:szCs w:val="28"/>
          <w:rtl w:val="true"/>
          <w:lang w:bidi="ar-SA"/>
        </w:rPr>
        <w:t>وابن الجنيد</w:t>
      </w:r>
      <w:r>
        <w:rPr>
          <w:rStyle w:val="FootnoteAnchor"/>
          <w:rtl w:val="true"/>
        </w:rPr>
        <w:footnoteReference w:id="1393"/>
      </w:r>
      <w:r>
        <w:rPr>
          <w:rFonts w:ascii="Amiri" w:hAnsi="Amiri" w:eastAsia="Amiri" w:cs="Amiri"/>
          <w:color w:val="111111"/>
          <w:sz w:val="28"/>
          <w:sz w:val="28"/>
          <w:szCs w:val="28"/>
          <w:rtl w:val="true"/>
          <w:lang w:bidi="ar-SA"/>
        </w:rPr>
        <w:t>، فحكما بإرث المعتق المنعم إذا لم يخلّف وارثاً غيره؛ ولعلّ استنادهما إلى خبر اللحمة</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الولاء توارثا، كما لو اشترى العتيق أبا المنعم فأعتقه وانجر ولاؤه من مولى المنعم إلى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بيع الولاء ولا هبته ولا اشتراطه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مالاً يقبل النقل، وخبر اللحمة</w:t>
      </w:r>
      <w:r>
        <w:rPr>
          <w:rStyle w:val="FootnoteAnchor"/>
          <w:rtl w:val="true"/>
        </w:rPr>
        <w:footnoteReference w:id="1395"/>
      </w:r>
      <w:r>
        <w:rPr>
          <w:rFonts w:ascii="Amiri" w:hAnsi="Amiri" w:eastAsia="Amiri" w:cs="Amiri"/>
          <w:color w:val="111111"/>
          <w:sz w:val="28"/>
          <w:sz w:val="28"/>
          <w:szCs w:val="28"/>
          <w:rtl w:val="true"/>
          <w:lang w:bidi="ar-SA"/>
        </w:rPr>
        <w:t>صريح فيه؛ لأن النسب لا يقبل ذلك، وقد جعل لازمه كونه لا يباع ولا يوهب، ولمّا كان حكمه مختصاً بالمعتق كان اشتراطه لغيره اشتراطاً غير سائغ، فكان باطلاً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صحيحة العيص بن القاسم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عائشة قالت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بريرة اشترطوا ولاءها،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وأبطل شرطهم</w:t>
      </w:r>
      <w:r>
        <w:rPr>
          <w:rFonts w:eastAsia="IRNazanin" w:cs="IRNazanin"/>
          <w:color w:val="111111"/>
          <w:sz w:val="28"/>
          <w:szCs w:val="28"/>
          <w:rtl w:val="true"/>
          <w:lang w:bidi="fa-IR"/>
        </w:rPr>
        <w:t xml:space="preserve">. </w:t>
      </w:r>
      <w:bookmarkStart w:id="790" w:name="pg11069_116270"/>
    </w:p>
    <w:p>
      <w:pPr>
        <w:pStyle w:val="Heading5"/>
        <w:numPr>
          <w:ilvl w:val="4"/>
          <w:numId w:val="1"/>
        </w:numPr>
        <w:rPr/>
      </w:pPr>
      <w:bookmarkStart w:id="791" w:name="__RefHeading___Toc4216359_1067777946"/>
      <w:bookmarkStart w:id="792" w:name="_Toc291"/>
      <w:bookmarkEnd w:id="790"/>
      <w:bookmarkEnd w:id="791"/>
      <w:r>
        <w:rPr>
          <w:rtl w:val="true"/>
        </w:rPr>
        <w:t xml:space="preserve">مسائل ثمان </w:t>
      </w:r>
      <w:r>
        <w:rPr>
          <w:rtl w:val="true"/>
        </w:rPr>
        <w:t xml:space="preserve">: </w:t>
      </w:r>
      <w:r>
        <w:rPr>
          <w:rtl w:val="true"/>
        </w:rPr>
        <w:t>فی ميراث المملوک</w:t>
      </w:r>
      <w:bookmarkEnd w:id="79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وُلد المعتقة لمن أعتقهم ولو أُعتقوا حملاً مع أُمّهم ، ولا ينجر ولاؤهم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بهم بعد العتق كان ولاؤهم لمولى أمهم إذا كان أبوهم رقاً، ولو كان حرّاً في الأصل لم يكن لمولى أمهم ولاء، وإن كان أبوهم معتقاً فولاؤهم المولى الأب ، وكذا لو أعتق أبوهم بعد ولادتهم، انجرّ ولاؤهم من مولى أُمّهم إلى مولى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ميراث وُلد المعتقة لمن أعتقهم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ميراث ولد المعتقة لمن أعتقهم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 مباشرةً مقدم في حق الولاء على معتق الأبوين ؛ لأنّ نعمة مَنْ أعتقه عليه أعظم من نعمة من أعتق بعض أصوله ، فيختص بالولاء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يعتقوا منفصلين أو حملاً مع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ينجر ولا ؤهم من معتقهم على تقدير فقده وفقد عصبته إلى معتق أُمّهم؛ لأنّ ولاء المباشرة لا ينجر مطلقاً، وإنما ينجر ولاء غيرها من الضعيف إلى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حملها بهم بعد العتق، وكان أبوهم رقاً، فولاؤهم لمعتق أُمهم؛ لعدم إمكانه من جهة الأب؛ إذ لا ولاء عليه، ولمعتق الأم نعمة عليهم، فإنّهم عتقوا بعتق الأم، فإن مات والأب رقيق بعدُ ورث معتق الأمّ منه بالولاء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أعتق الأب في حياته انجر</w:t>
      </w:r>
      <w:r>
        <w:rPr>
          <w:rStyle w:val="FootnoteAnchor"/>
          <w:rtl w:val="true"/>
        </w:rPr>
        <w:footnoteReference w:id="1397"/>
      </w:r>
      <w:r>
        <w:rPr>
          <w:rFonts w:ascii="Amiri" w:hAnsi="Amiri" w:eastAsia="Amiri" w:cs="Amiri"/>
          <w:color w:val="111111"/>
          <w:sz w:val="28"/>
          <w:sz w:val="28"/>
          <w:szCs w:val="28"/>
          <w:rtl w:val="true"/>
          <w:lang w:bidi="ar-SA"/>
        </w:rPr>
        <w:t xml:space="preserve">الولاء من معتق الأمّ إلى معتق الأب لأنّ ثبوت الولاء لمولى الأم كان لضرورة أنه لا ولاء على الأب، فإذا وجد قدم، كما يقدم عليه لو كان معتقاً قبل عتق الأُمّ أو معه؛ لأنّ الولاء تلو النسب والنسب إلى الآباء دون الأُمهات، ولأنّ الولاء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مملوك بمعتقة فأولدها فولاء الولد لمولاها فلومات الأب وأُعتق الجد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ينجر الولاء إلى معتق الجد؛ لأنّه قائم مقام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الأب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الأب بعد ذلك انجرّ الولاء من مولى الجد إلى مولى الأب؛ لأنّه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والإرث مبنيان على الأقوى فالأقوى؛ ولذلك ينفرد به الذكور من أولاد المعتق على ما مر تفصيله </w:t>
      </w:r>
      <w:r>
        <w:rPr>
          <w:rStyle w:val="FootnoteAnchor"/>
          <w:rtl w:val="true"/>
        </w:rPr>
        <w:footnoteReference w:id="1398"/>
      </w:r>
      <w:r>
        <w:rPr>
          <w:rFonts w:ascii="IRNazanin" w:hAnsi="IRNazanin" w:eastAsia="IRNazanin"/>
          <w:color w:val="111111"/>
          <w:sz w:val="28"/>
          <w:sz w:val="28"/>
          <w:szCs w:val="28"/>
          <w:rtl w:val="true"/>
          <w:lang w:bidi="fa-IR"/>
        </w:rPr>
        <w:t>، وجانب الأب أولى من جانب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كان الأب حرّ الأصل والأُمّ معتقة؛ لأنّ الانتساب إلى الأب والأب حرّ مستقل لا ولاء عليه، فليكن الولد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ابتداء حرية الأب يبطل دوام الولاء لمولى الأم، فاستدامة الحرّية أولى أن تمنع ثبوت الولاء له </w:t>
      </w:r>
      <w:r>
        <w:rPr>
          <w:rStyle w:val="FootnoteAnchor"/>
          <w:rtl w:val="true"/>
        </w:rPr>
        <w:footnoteReference w:id="1399"/>
      </w:r>
      <w:r>
        <w:rPr>
          <w:rFonts w:ascii="Amiri" w:hAnsi="Amiri" w:eastAsia="Amiri" w:cs="Amiri"/>
          <w:color w:val="111111"/>
          <w:sz w:val="28"/>
          <w:sz w:val="28"/>
          <w:szCs w:val="28"/>
          <w:rtl w:val="true"/>
          <w:lang w:bidi="ar-SA"/>
        </w:rPr>
        <w:t>لأنّ الاستدامة أقوى من الابتداء، فإذا أبطل الضعيف القوي فعكسه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الأب معتقاً لا ولاء عليه؛ فإنّه لا ولاء على أولاده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بأن كانت الأم حرّة أصليّة والأب معتق</w:t>
      </w:r>
      <w:r>
        <w:rPr>
          <w:rStyle w:val="FootnoteAnchor"/>
          <w:rtl w:val="true"/>
        </w:rPr>
        <w:footnoteReference w:id="1400"/>
      </w:r>
      <w:r>
        <w:rPr>
          <w:rFonts w:ascii="Amiri" w:hAnsi="Amiri" w:eastAsia="Amiri" w:cs="Amiri"/>
          <w:color w:val="111111"/>
          <w:sz w:val="28"/>
          <w:sz w:val="28"/>
          <w:szCs w:val="28"/>
          <w:rtl w:val="true"/>
          <w:lang w:bidi="ar-SA"/>
        </w:rPr>
        <w:t xml:space="preserve">، ففى ثبوت الولاء عليه لمعتق الأب، من حيث إن الانتساب إلى الأب وهو معتق، أو عدم الولاء عليه، كما لو كان الأب حرّاً بناء على أنّه يتبع أشرف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أظهرهما عند الأصحاب</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وعلى هذا فشرط الولاء أن لا يكون في أحد الطرفين حرّ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تزوّج مملوك بمعتقه فأولدها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أنّ ولاء الولد لمولى الأم؛ لكون الوالد مملوكاً، ولا في انجراره إلى مولى الأب على تقدير عتقه بعد ذلك كما مرّ</w:t>
      </w:r>
      <w:r>
        <w:rPr>
          <w:rStyle w:val="FootnoteAnchor"/>
          <w:rtl w:val="true"/>
        </w:rPr>
        <w:footnoteReference w:id="1402"/>
      </w:r>
      <w:r>
        <w:rPr>
          <w:rFonts w:ascii="Amiri" w:hAnsi="Amiri" w:eastAsia="Amiri" w:cs="Amiri"/>
          <w:color w:val="111111"/>
          <w:sz w:val="28"/>
          <w:sz w:val="28"/>
          <w:szCs w:val="28"/>
          <w:rtl w:val="true"/>
          <w:lang w:bidi="ar-SA"/>
        </w:rPr>
        <w:t xml:space="preserve">، وإنّما الكلام فيما لو أعتق الجد قبل عتق الأب، سواء كان الأب حياً أم ميتاً؛ فإنّ في انجرار الولاء من مولى الأم إلى مولى الجد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المعتق ولد زوجته المعتقة فلاعنته، فإن مات الولد ولا مناسب له كان ولاؤه لمولى أمه، ولو اعترف به الأب بعد ذلك لم يرثه الأب ولا المنعم على الأب؛ لأن النسب وإن عاد فإنّ الأب لا يرثه ولا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وجهين</w:t>
      </w:r>
      <w:r>
        <w:rPr>
          <w:rStyle w:val="FootnoteAnchor"/>
          <w:rtl w:val="true"/>
        </w:rPr>
        <w:footnoteReference w:id="1403"/>
      </w:r>
      <w:r>
        <w:rPr>
          <w:rFonts w:ascii="Amiri" w:hAnsi="Amiri" w:eastAsia="Amiri" w:cs="Amiri"/>
          <w:color w:val="111111"/>
          <w:sz w:val="28"/>
          <w:sz w:val="28"/>
          <w:szCs w:val="28"/>
          <w:rtl w:val="true"/>
          <w:lang w:bidi="ar-SA"/>
        </w:rPr>
        <w:t xml:space="preserve">، كالوجهين فيما لو أسلم الجد والأب حي هل يُحكم بإسلام الولد أم لا ؟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ينجر؛ لأن الجد أب</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نسبة الحكم إلى الشيخ مؤذناً بالتردد فيه؛ من حيث منع كونه أباً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الانجرار؛ لتحقق الانتساب إلى الجدّكما ينسب إلى الأب، وكونه أحد الطرفين وأشرفهما كما قيل في الأب</w:t>
      </w:r>
      <w:r>
        <w:rPr>
          <w:rStyle w:val="FootnoteAnchor"/>
          <w:rtl w:val="true"/>
        </w:rPr>
        <w:footnoteReference w:id="1405"/>
      </w:r>
      <w:r>
        <w:rPr>
          <w:rFonts w:ascii="Amiri" w:hAnsi="Amiri" w:eastAsia="Amiri" w:cs="Amiri"/>
          <w:color w:val="111111"/>
          <w:sz w:val="28"/>
          <w:sz w:val="28"/>
          <w:szCs w:val="28"/>
          <w:rtl w:val="true"/>
          <w:lang w:bidi="ar-SA"/>
        </w:rPr>
        <w:t>، وعلى هذا فلو أُعتق الأب بعد ذلك انجر الولاء من مولى الجدّ إلى مولى الأب؛ لأن الجد إنّما جرّه لكون الأب رقيقاً، وهذا هو المسمّى بجر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نقل بالانجرار إلى الجد فمات الأب رقيقاً ففي انجراره حينئذ إلى مولى الجد بالعتق السابق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إنّما لم ينجر لبقاء الأب رقيقاً، فإذا مات زال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لما امتنع الجر عند العتق استقر الولاء لمولى الأم، فلا جرّ بعد ذلك، كما أنه لو أسلم الجد والأب حيّ كافر،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يتبعه الطفل في الإسلام، فإذا مات الأب كافراً لا يتبعه أيضاً، وكذا لو سبى الطفل مع أبويه لم يُحكم بإسلامه، فإذا ماتا كافرين لا يُحكم بإسلامه أيضاً؛ لدوام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أنكر المعتق ولد زوجته المعتقة فلاعنته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 ولاؤه لمولى أمه؛ لا نتفائه عن مولى أبيه بسبب انتفاء نسبه عنه بلعانه، فانحصر الولاء في مولى الأم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 عتق الأم متقدماً على عتق الأب ومتأخّراً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إن كان متقدماً فقد انجرّ إلى مولى الأب ظاهراً، ثمّ انتفى باللعان، وتبين فساد الانجرار، وإن كان متأخراً كان ثبوته لمولى الأب ابتداءً مبنيّاً على الظاهر، ولم ينتقل حينئذ إلى مولى الأُمّ، فإذا انتفى النسب عن الأب انحصر في معتق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 على التقديرين إشكال لم يشر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الحكم بكون الولاء لمولى الأُمّ مشروط بكون الأب رقيقاً حال عتق الأم، فلو كان معتقاً أو حرّ الأصل لم يكن لمولى الأُمّ عليه ولاء، وهذا الشرط مفقود هنا؛ لأنّ أباه غير معلوم والأصل فيه الحرّية، فكيف يثبت الولاء لمولى الأم مع الشك في الشرط المقتضي للشك في المشروط ؟</w:t>
      </w:r>
    </w:p>
    <w:p>
      <w:pPr>
        <w:pStyle w:val="BookText"/>
        <w:rPr/>
      </w:pPr>
      <w:r>
        <w:rPr>
          <w:rFonts w:ascii="IRNazanin" w:hAnsi="IRNazanin" w:eastAsia="IRNazanin"/>
          <w:color w:val="111111"/>
          <w:sz w:val="28"/>
          <w:sz w:val="28"/>
          <w:szCs w:val="28"/>
          <w:rtl w:val="true"/>
          <w:lang w:bidi="fa-IR"/>
        </w:rPr>
        <w:t>وبنى بعضهم</w:t>
      </w:r>
      <w:r>
        <w:rPr>
          <w:rStyle w:val="FootnoteAnchor"/>
          <w:rtl w:val="true"/>
        </w:rPr>
        <w:footnoteReference w:id="1406"/>
      </w:r>
      <w:r>
        <w:rPr>
          <w:rFonts w:ascii="Amiri" w:hAnsi="Amiri" w:eastAsia="Amiri" w:cs="Amiri"/>
          <w:color w:val="111111"/>
          <w:sz w:val="28"/>
          <w:sz w:val="28"/>
          <w:szCs w:val="28"/>
          <w:rtl w:val="true"/>
          <w:lang w:bidi="ar-SA"/>
        </w:rPr>
        <w:t>الإشكال على أن المعتبر في استحقاق ولاء مولى الأم أن يكون الأب رقيقاً، أو انتفاء الجزم بأن له أباً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بالأوّل فلا ولاء لأحد عليه؛ لأن له أباً قطعاً؛ لأنا لا نحكم بأنّ ولد الملاعنة ولد ،زنى ولا حكمه حكمه إجماعاً، والأصل عدم رقيته، وإن قلنا بالثاني كان الولاء لمولى الأُمّ؛ لأنا لا نعلم بأنّ له أباً معتقاً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الأمر الثاني لا يمكن اعتباره؛ لأنّ الأب لو كان حرّاً في الأصل حصل الشرط على الثاني؛ لأنّ الأب إذا كان حرّاً لم يُعلم أن له أبا معتقاً قطعاً؛ لكون العلم مطابقاً للمعلوم، ومع ذلك لا ولاء لمولى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اعتبار الشرط الأول، أو تبديل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انتفاء الجزم بأنّ له أباً حراً ولو بالعتق ومع ذلك فلمانع أن يمنع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الولاء حكم شرعي يتوقف على ثبوت سببه، ولا يُعلم ثبوت سببه لمولى الأم إلا مع رقيّة الأب؛ إذ لو كان حرّاً في الأصل أو معتقاً لم يكن له ولاء، والشك في الشرط يقتضي الشك في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ينجر الولاء من مولى الأم إلى مولى الأب، فإن لم يكن فلعصبة المولى، فإن لم يكن عصبة فلمولى عصبة مولى الأب، ولا يرجع إلى مولى الأُمّ، فإن فقد الموالي وعصباتهم وكان هناك ضامن جريرة، وإلا كان الولاء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ينتفي عن مولى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حكمنا به لمولى أمه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إلى مولى الأب لو اعترف به بعد ذلك؛ لما تقدّم من أنّ اعتراف الأب بالولد لا يوجب عود النسب بالنسبة إلى الأب، بل عود الميراث للولد خاصةً</w:t>
      </w:r>
      <w:r>
        <w:rPr>
          <w:rStyle w:val="FootnoteAnchor"/>
          <w:rtl w:val="true"/>
        </w:rPr>
        <w:footnoteReference w:id="1407"/>
      </w:r>
      <w:r>
        <w:rPr>
          <w:rFonts w:ascii="IRNazanin" w:hAnsi="IRNazanin" w:eastAsia="IRNazanin"/>
          <w:color w:val="111111"/>
          <w:sz w:val="28"/>
          <w:sz w:val="28"/>
          <w:szCs w:val="28"/>
          <w:rtl w:val="true"/>
          <w:lang w:bidi="fa-IR"/>
        </w:rPr>
        <w:t>، وثبوت ولاء مولى الأب موقوف على ثبوت نسب الولد، وهو منتف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ينجر الولاء من مولى الأُمّ إلى مولى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الولاء متى انجرّ من محله إلى محلّ آخر لا يعود إلى الأوّل مطلقاً؛ لأن عوده يحتاج إلى دليل، وهو منتفٍ، وحينئذ فيصير المنتقل عنه كالمعدوم، فيكون الميراث للمنتقل إليه، فإن لم يكن فلعصبته على ما مرّ، ثمّ لمولى عصبة المولى على ما مرّ تفصيله، فإن فقد الجميع فلضامن الجريرة، فإن فقد فللإمام؛ لأنه حينئذ بمنزلة مَنْ لا وارث له، ولأن الولاء من جملة الموروثات</w:t>
      </w:r>
      <w:r>
        <w:rPr>
          <w:rStyle w:val="FootnoteAnchor"/>
          <w:rtl w:val="true"/>
        </w:rPr>
        <w:footnoteReference w:id="1408"/>
      </w:r>
      <w:r>
        <w:rPr>
          <w:rFonts w:ascii="Amiri" w:hAnsi="Amiri" w:eastAsia="Amiri" w:cs="Amiri"/>
          <w:color w:val="111111"/>
          <w:sz w:val="28"/>
          <w:sz w:val="28"/>
          <w:szCs w:val="28"/>
          <w:rtl w:val="true"/>
          <w:lang w:bidi="ar-SA"/>
        </w:rPr>
        <w:t>كالأموال، فيرته كسائر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فيه من حيث أصل الإرث؛ لأنّ الإمام وارث من لا وارث له</w:t>
      </w:r>
      <w:r>
        <w:rPr>
          <w:rStyle w:val="FootnoteAnchor"/>
          <w:rtl w:val="true"/>
        </w:rPr>
        <w:footnoteReference w:id="1409"/>
      </w:r>
      <w:r>
        <w:rPr>
          <w:rFonts w:ascii="Amiri" w:hAnsi="Amiri" w:eastAsia="Amiri" w:cs="Amiri"/>
          <w:color w:val="111111"/>
          <w:sz w:val="28"/>
          <w:sz w:val="28"/>
          <w:szCs w:val="28"/>
          <w:rtl w:val="true"/>
          <w:lang w:bidi="ar-SA"/>
        </w:rPr>
        <w:t>، وإنما يقع الإشكال في أنّ إرث الإمام له هل هو لذلك، أم لكونه وارثاً لنفس الولاء، بناءً على كونه يورث؟ فيرثه بالولاء لا بالإمامة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الإشكال مما ذكرناه، ومن أنّ ولاء الإمامة قسيم لولاء العتق فلا يجعل قسماً منه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فيما لو خلّف المولى عليه زوجاً أو زوجةً، وقلنا بالرد عليهما لو لم يكن للميت وارث سوى الإمام بالولاء العام وهو ولاء الإمامة، فإنّه هنا يردّ عليهما على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أعتقت مملوكاً فأعتق المعتق آخر، فإن مات الأوّل ولا مناسب له فميراثه لمولاته، وإن مات الثاني ولا مناسب له فميراثه لمعتقه، فإن لم يكن الأوّل ولا مناسبوه كان ولاء الثاني لمولاة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دون الأوّل؛ لأن الوارث غير الإمام موجود، وهو الإمام بولاء العتق المقدم على ولاء الإمامة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توقف في الأمرين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أنّ الولاء لا يورث وإنّما يورث به، وإرث الإمام له بالإمامة العامة، فيجيء فيه الخلاف السابق في الرد على الزوجين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حيث نحكم بانجرار الولاء من مولى الأُمّ إلى مولى الأب فليس معنى الانجرار أنا نتبين أن الولاء لم يزل في جانب الأب، بل ينقطع عن مولى الأم من حين عتق الأب ثم لا يعود حينئذ 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مات الولد قبل أن يعتق أبوه فأخذ مولى أمه ميراثه فليس لمولى الأب بعد الإعتاق انتزاعه منه؛ لسبق استحقاق مولى الأمّ له، فلا يزول بالإعتاق الطارئ، وعلى هذا فالاعتبار بحالة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أعتقت مملوكاً فأعتق المعتق آخر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واضح بعد ما تقرّر من المقدمات من أن المباشر للعتق مقدّم، ثم عصبته ثمّ معتق المعتق، فالمباشر في الموضعين مقدّم، وإذا لم يوجد الثاني ولا عصبته انتقل الحق إلى المعتقة الأولى؛ لأنها معتقة المعتق، وإنما ذكرها كذلك وفرضها أُنثى، مع عدم الفرق في الحكم المذكور بين كونها ذكراً وأنثى؛ ليرتب عليه ما سيأتى من الحكم، فإنّه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 بالمرأة</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اشترت أباها فانعتق ثمّ أعتق أبوها آخر ومات أبوها، ثم مات المعتق ولا وارث له سواها كان ميراث المعتق لها النصف بالتسمية، والباقي بالرد لا بالتعصيب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الولاء ولد المعتق وإن كنّ إناثاً، وإلا كان الميراث لها بالولاء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اشترت أباها فانعتق ثمّ أعتق أبوها آخر ومات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في هذه المسألة مبني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الولاء يرثه عن المنعم الأولاد وإن كن إناثاً، وقد تقدم ميل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شراء القريب الذي ينعتق على المتملك هل يثبت به ولاء أم لا؟ وهذه لم يتعرّض المصنّف لها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فيها، فذهب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وجماعة </w:t>
      </w:r>
      <w:r>
        <w:rPr>
          <w:rStyle w:val="FootnoteAnchor"/>
          <w:rtl w:val="true"/>
        </w:rPr>
        <w:footnoteReference w:id="1414"/>
      </w:r>
      <w:r>
        <w:rPr>
          <w:rFonts w:ascii="IRNazanin" w:hAnsi="IRNazanin" w:eastAsia="IRNazanin"/>
          <w:color w:val="111111"/>
          <w:sz w:val="28"/>
          <w:sz w:val="28"/>
          <w:szCs w:val="28"/>
          <w:rtl w:val="true"/>
          <w:lang w:bidi="fa-IR"/>
        </w:rPr>
        <w:t>إلى ثبوته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يقتضيه حكم المصنّف هنا ؛ لاختياره السبب فكان كاختيار المسبب، ولرواية سماعة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يملك ذا رحمه هل يصلح له أن يبيعه أو يستعبده؟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يبيعه، ولا يتخذه عبداً، وهو مولاه وأخوه في الدين، وأيهما مات ورثه صاحبه، إلا أن يكون له وارث أقرب إليه منه</w:t>
      </w:r>
      <w:r>
        <w:rPr>
          <w:rFonts w:eastAsia="Amiri" w:cs="Amiri" w:ascii="Amiri" w:hAnsi="Amiri"/>
          <w:color w:val="111111"/>
          <w:sz w:val="28"/>
          <w:szCs w:val="28"/>
          <w:rtl w:val="true"/>
          <w:lang w:bidi="ar-SA"/>
        </w:rPr>
        <w:t>»</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 والدلالة منتفية؛ لأنّ الحكم بالتوارث بينهما أعم من كونه بسبب العتق فجاز أن يكون بسبب القرابة، بل هو أقرب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ابن إدريس</w:t>
      </w:r>
      <w:r>
        <w:rPr>
          <w:rStyle w:val="FootnoteAnchor"/>
          <w:rtl w:val="true"/>
        </w:rPr>
        <w:footnoteReference w:id="1416"/>
      </w:r>
      <w:r>
        <w:rPr>
          <w:rFonts w:ascii="IRNazanin" w:hAnsi="IRNazanin" w:eastAsia="IRNazanin"/>
          <w:color w:val="111111"/>
          <w:sz w:val="28"/>
          <w:sz w:val="28"/>
          <w:szCs w:val="28"/>
          <w:rtl w:val="true"/>
          <w:lang w:bidi="fa-IR"/>
        </w:rPr>
        <w:t>، وأكثر المتأخرين إلى العدم،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الولاء لمن أعتق</w:t>
      </w:r>
      <w:r>
        <w:rPr>
          <w:rFonts w:eastAsia="IRNazanin" w:cs="IRNazanin"/>
          <w:color w:val="111111"/>
          <w:sz w:val="28"/>
          <w:szCs w:val="28"/>
          <w:rtl w:val="true"/>
          <w:lang w:bidi="fa-IR"/>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يعتق، وإنّما أعتقه الله تعالى، ويُمنع كون فاعل السبب فاعل المسبب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أولد العبد بنتين من معتقة فاشترتا أباهما انعتق عليهما، فلو مات الأب كان ميراثه لهما بالتسمية والردّ لا بالولاء؛ لأنّه لا يجتمع الميراث بالولاء مع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اشترت المرأة أباها فانعتق عليها، ثمّ أعتق الأب عبداً، ومات عتيقه بعد موته،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الإناث من الأولاد يرثن المنعم إذا كان ذكراً كان ميراثه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وارث المنعم النصف بالتسمية والآخر بالرد لا بالتعصيب؛ لأنّه عندنا باطل، وعند بعض العامة</w:t>
      </w:r>
      <w:r>
        <w:rPr>
          <w:rStyle w:val="FootnoteAnchor"/>
          <w:rtl w:val="true"/>
        </w:rPr>
        <w:footnoteReference w:id="1418"/>
      </w:r>
      <w:r>
        <w:rPr>
          <w:rFonts w:ascii="Amiri" w:hAnsi="Amiri" w:eastAsia="Amiri" w:cs="Amiri"/>
          <w:color w:val="111111"/>
          <w:sz w:val="28"/>
          <w:sz w:val="28"/>
          <w:szCs w:val="28"/>
          <w:rtl w:val="true"/>
          <w:lang w:bidi="ar-SA"/>
        </w:rPr>
        <w:t xml:space="preserve">أنّها ترثه أيضاً، لكن نصفه بالتسمية والنصف الآخر بالتعصيب؛ لأنّها أقرب، وهي عصبة لأبيها بولائها عليه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ترث الولاء، فإن كان للأب عصبة من النسب، من أخ أو عمّ أو ابن عم قريب أو بعيد فميراث العتيق له، ولا شيء للبنت؛ لأنها معتقة المعتق وهي متأخرة عن عصبة المعتق كما مر</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يكن للأب عصبة فميراث العتيق للبنت لا من حيث إنّها بنت المعتق، بل لأنها معتق المعتق، وهو قريب يرث عند فقد المعتق وعصباته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مشتري القريب الذي يعتق بالشراء يثبت له الولاء، وإلا فلا شيء لها أيضاً، وكان ميراثه للإمام إن لم يكن هناك وارث آخر من ضامن جريرة أو منعم على بعض أصوله أو عصبته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أولد العبد بنتين من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بالنسب والعتق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أولد العبد بنتين من معتقة فولاؤهما لمولى أمهما؛ لوجود الشرط المعتبر في ثبوت </w:t>
      </w:r>
    </w:p>
    <w:p>
      <w:pPr>
        <w:pStyle w:val="BookText"/>
        <w:rPr/>
      </w:pPr>
      <w:r>
        <w:rPr>
          <w:rFonts w:ascii="Amiri" w:hAnsi="Amiri" w:eastAsia="Amiri" w:cs="Amiri"/>
          <w:color w:val="111111"/>
          <w:sz w:val="28"/>
          <w:sz w:val="28"/>
          <w:szCs w:val="28"/>
          <w:rtl w:val="true"/>
          <w:lang w:bidi="ar-SA"/>
        </w:rPr>
        <w:t>ولو مانتا أو إحداهما والأب موجود كان الميراث لأبيهما، ولو لم يكن موجوداً كان ميراث السابقة لأختها بالتسمية والردّ، ولا ميراث للمولاة؛ لوجود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ماتت الأخرى ولا وارث لها هل يرثها مولى أمها؟ فيه تردّد، منشوه هل انجر الولاء إليهما بعتق الأب أم لا؟ ولعلّ الأقرب أنّه لا ينجر هنا؛ إذ لا يجتمع استحقاق الولاء بالنسب والعتق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الولاء لمولى الأُمّ، وهو رقيّة الأب، فإذا اشترت البنتان أباهما بعد ذلك وانعتق عليهما، ففى ثبوت الولاء لهما عليه وجهان، مبنيّان على أن شراء القريب هل يوجب الولاء أم لا؟ وقد تقدم الكلام فيه </w:t>
      </w:r>
      <w:r>
        <w:rPr>
          <w:rStyle w:val="FootnoteAnchor"/>
          <w:rtl w:val="true"/>
        </w:rPr>
        <w:footnoteReference w:id="1421"/>
      </w:r>
      <w:r>
        <w:rPr>
          <w:rFonts w:ascii="Amiri" w:hAnsi="Amiri" w:eastAsia="Amiri" w:cs="Amiri"/>
          <w:color w:val="111111"/>
          <w:sz w:val="28"/>
          <w:sz w:val="28"/>
          <w:szCs w:val="28"/>
          <w:rtl w:val="true"/>
          <w:lang w:bidi="ar-SA"/>
        </w:rPr>
        <w:t>، فإن لم نقل به فانتفاء الولاء لهما على الأب ظاهر، وإن قلنا به ففي ثبوت الولاء لهما هنا أيضاً وجهان، من أن عتق الأب يوجب انجرار الولاء من معتق الأم إلى معتقه كما قد عُلم، وهو هنا متحقق، ومن أنهما يستحقان ميراث الأب بالنسب عندنا، فلا وجه لثبوت الولاء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بني الخلاف على تفسير معنى الانجرار، فإن فسرناه بانتقال الولاء إلى من انجرّ إليه لم يصح هنا؛ إذ لا يجتمع الولاء والنسب، وإن فسرناه بزوال الولاء عن مولى الأُمّ أمكن الحكم به هنا؛ إذ لا منافاة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زواله عن مولى الأُمّ فلا يعود إليه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الحكم بالانجرار إليهما على المعنى الأوّل أيضاً؛ لأنّ حكم الولاء غير مختص بالميراث، بل من أحكامه ثبوت العقل على المولى، فإذا حكمنا بانتقال الولاء إليهما ولم يظهر أثره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إجماع أصحابنا على أنه لا يجتمع الإرث بالنسب والولاء بقي من أحكامه ثبوت العقل، فإنّ المرأة لا تعقل بالنسب ولا بانتقال الولاء إليها من غيرها، بل تعقل بمباشرة العتق فلمّا لم تعقلا الأب بالنسب فهل تعقلانه بمباشرة العتق ؟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أحد الولدين مع أبيه مملوكاً فأعتقاه، فمات الأب ثمّ مات المعتق كان لمن اشتراه مع أبيه ثلاثة أرباع تركته ولأخيه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422"/>
      </w:r>
      <w:r>
        <w:rPr>
          <w:rFonts w:ascii="Amiri" w:hAnsi="Amiri" w:eastAsia="Amiri" w:cs="Amiri"/>
          <w:color w:val="111111"/>
          <w:sz w:val="28"/>
          <w:sz w:val="28"/>
          <w:szCs w:val="28"/>
          <w:rtl w:val="true"/>
          <w:lang w:bidi="ar-SA"/>
        </w:rPr>
        <w:t xml:space="preserve">، ومنعه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Style w:val="FootnoteAnchor"/>
          <w:rtl w:val="true"/>
        </w:rPr>
        <w:footnoteReference w:id="1423"/>
      </w:r>
      <w:r>
        <w:rPr>
          <w:rFonts w:ascii="Amiri" w:hAnsi="Amiri" w:eastAsia="Amiri" w:cs="Amiri"/>
          <w:color w:val="111111"/>
          <w:sz w:val="28"/>
          <w:sz w:val="28"/>
          <w:szCs w:val="28"/>
          <w:rtl w:val="true"/>
          <w:lang w:bidi="ar-SA"/>
        </w:rPr>
        <w:t>وجماعة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الأب بعد عتقهما له فميراثه لهما بالنسب الثلثان بالتسمية والثلث بالرد عند أصحابنا لا بالولاء؛ لأنّه لا يجامع النسب عند القائل بالرد، وعند بعض العامة لهما الثلثان بالنسب والثلث بالولاء من حيث إنّهما معتقان</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الطالبين،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لم نقل بإرثهما الولاء بدون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ماتنا أو إحداهما، فإن كان الأب موجوداً فميراتهما له بالأبوة، وهذا لا إشكال فيه وإن لم يكن موجوداً كان ميراث التي تقدّم موتها لأختها عندنا، نصفه بالتسمية والنصف الآخر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العامة لها النصف بالتسمية ونصف الباقي وهو الربع؛ لأنها معتقة أبيها بشركتها، والباقي لمولى الأُمّ إن لم نقل بجر الولاء، وإلا فللإمام حيث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ماتت الأخرى ولا وارث لها، فإن قلنا بعدم انجرار الولاء إليها ورثها مولى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بانتقاله لم يعد وكان ميراثها للإمام إن لم يكن هناك مَنْ هو أولى منه من ضامن جريرة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أحد الولدين مع أبيه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استحق نصف ولائه بالإعتاق، وورث نصف الآخر مع أخيه، وهذا الحكم واضح على المذهبين على تقدير كون الولد ذكراً، أما لو كان أنثى وخلّفها الأب مع أخت أخرى،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أولد العبد من معتقة ابناً فولاء الابن لمعتق أُمّه، فلو اشترى الابن عبداً فأعتقه كان ولاؤه له، فلو اشترى معتقه أب المنعم فأعتقه انجرّ الولاء من مولى الأُمّ إلى مولى الأب، وكان كلّ واحد منهما مولى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الأب فميراثه لابنه، فإن مات الابن ولا مناسب له فولاؤه لمعتق أبيه ، وإن مات المعتق ولا مناسب له فولاؤه للابن الذي باشر عتقه، ولو ماتا ولم يكن لهما مناسب قال الشيخ يرجع الولاء إلى مولى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يفترق الحال بيننا وبينهم على نحو ما سلف، فإنّ للبنت المعتقة عندنا ثلاثة أرباع أيضاً وللأخت الربع بالتسمية والردّ، وعندهم لهما ثلثا النصف خاصة بالتسمية ولا شيء لهما في الباقي ؛ لأنّهما لا ترثان ولاء أبيهما لكونهما ابنتين، فكان فرض المسألة على هذا  التقدير 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أولد العبد من معتقة ابناً فولاء الابن لمعتق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اشترى ابن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ولاؤه لمولى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فأعتقه كان ولاؤه لمعتقه وهو ولد المعتقة؛ لأنّه مباشر للعتق، فكان مقدّماً على مولى أمه، وهذا لا إشكال فيه، فإذا فرض أنّ هذا المعتق اشترى أبا معتقه وأعتقه تبرّعاً كان ولاء هذا الأب لمعتقه، وانجر ولاء ولد الأب إلى هذا المعتق؛ لأنّ معتق الأب مقدّم على معتق الأم، وصار كل واحد من الولد ومعتق أبيه مولى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مولوية الولد فلمباشرته لعتق هذا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مولوية العتيق فلكونه أعتق أبا ،مولاه، فمن مات منهما ولا وارث له أولى من الآخر فميراثه لصاحبه بالولاء، وهذا كله واضح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موتهما معاً ولا وارث لهما مناسب،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الميراث إلى مولى الأُمّ</w:t>
      </w:r>
      <w:r>
        <w:rPr>
          <w:rStyle w:val="FootnoteAnchor"/>
          <w:rtl w:val="true"/>
        </w:rPr>
        <w:footnoteReference w:id="1426"/>
      </w:r>
      <w:r>
        <w:rPr>
          <w:rFonts w:ascii="Amiri" w:hAnsi="Amiri" w:eastAsia="Amiri" w:cs="Amiri"/>
          <w:color w:val="111111"/>
          <w:sz w:val="28"/>
          <w:sz w:val="28"/>
          <w:szCs w:val="28"/>
          <w:rtl w:val="true"/>
          <w:lang w:bidi="ar-SA"/>
        </w:rPr>
        <w:t>؛ لأن الولاء لحمة كلحمة النسب والنسب لا يزول بوجود مَنْ هو أولى وإن منع من الميراث فإذا عدم الأوّل عاد حق البعيد؛ لتحقق السبب المقتضي للميراث عند فقد الأول</w:t>
      </w:r>
      <w:r>
        <w:rPr>
          <w:rFonts w:eastAsia="Amiri" w:cs="Amiri" w:ascii="Amiri" w:hAnsi="Amiri"/>
          <w:color w:val="111111"/>
          <w:sz w:val="28"/>
          <w:szCs w:val="28"/>
          <w:rtl w:val="true"/>
          <w:lang w:bidi="ar-SA"/>
        </w:rPr>
        <w:t xml:space="preserve">. </w:t>
      </w:r>
      <w:bookmarkStart w:id="793" w:name="pg11069_116281"/>
    </w:p>
    <w:p>
      <w:pPr>
        <w:pStyle w:val="Heading4"/>
        <w:numPr>
          <w:ilvl w:val="3"/>
          <w:numId w:val="1"/>
        </w:numPr>
        <w:rPr/>
      </w:pPr>
      <w:bookmarkStart w:id="794" w:name="__RefHeading___Toc4216361_1067777946"/>
      <w:bookmarkStart w:id="795" w:name="_Toc292"/>
      <w:bookmarkEnd w:id="793"/>
      <w:bookmarkEnd w:id="794"/>
      <w:r>
        <w:rPr>
          <w:rtl w:val="true"/>
        </w:rPr>
        <w:t>القسم الثاني</w:t>
      </w:r>
      <w:r>
        <w:rPr>
          <w:rtl w:val="true"/>
        </w:rPr>
        <w:t xml:space="preserve">: </w:t>
      </w:r>
      <w:r>
        <w:rPr>
          <w:rtl w:val="true"/>
        </w:rPr>
        <w:t>ولاء تضمن الجريرة</w:t>
      </w:r>
      <w:bookmarkEnd w:id="795"/>
    </w:p>
    <w:p>
      <w:pPr>
        <w:pStyle w:val="Heading5"/>
        <w:numPr>
          <w:ilvl w:val="4"/>
          <w:numId w:val="1"/>
        </w:numPr>
        <w:rPr/>
      </w:pPr>
      <w:bookmarkStart w:id="796" w:name="__RefHeading___Toc4216363_1067777946"/>
      <w:bookmarkStart w:id="797" w:name="_Toc293"/>
      <w:bookmarkEnd w:id="796"/>
      <w:r>
        <w:rPr>
          <w:rtl w:val="true"/>
        </w:rPr>
        <w:t>تعریف ولاء تضمن الجريرة</w:t>
      </w:r>
      <w:bookmarkEnd w:id="7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توالى إلى أحد يضمن حدثه، ويكون ولاؤه له صح ذلك، ويثبت به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رحمه الله تردّد في ذلك، من حيث إن معنى الانجرار انقطاع الولاء عمّن انجر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عتق الأب، فلا وجه لعوده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اللحمة</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سنده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مساواة النسب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النسب هنا واضح؛ لأنّ المنتقل عن مولى الأم هو نفس الولاء، فعوده يحتاج إلى دليل، بخلاف المنتقل من البعيد في النسب إلى القريب، فإنّه حق الإرث لا نفس النسب، وإنّما النسب باقٍ وإن لم يرث فإذا زال العارض وهو القريب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النسب المستقرّ مقتضاه، والولاء لمولى الأم،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وزال أثره خاصة، كما لا يخفى، فالقول بعدم عوده أقوى، فيكون الميراث للإمام إن لم يكن هناك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ولاء تضمّن الجريرة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توالى إلى أحد يضمن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العقد كان في الجاهلية يتوارثون به دون الأقارب، فأقرهم الله تعالى في صدر الإسلام عليه، وأنزل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عَقَدَتْ أَيْمَنُكُمْ فَتَاتُوهُمْ نَصِيبَهُمْ</w:t>
      </w:r>
      <w:r>
        <w:rPr>
          <w:rStyle w:val="FootnoteAnchor"/>
          <w:rtl w:val="true"/>
        </w:rPr>
        <w:footnoteReference w:id="1428"/>
      </w:r>
      <w:r>
        <w:rPr>
          <w:rFonts w:ascii="Amiri" w:hAnsi="Amiri" w:eastAsia="Amiri" w:cs="Amiri"/>
          <w:color w:val="111111"/>
          <w:sz w:val="28"/>
          <w:sz w:val="28"/>
          <w:szCs w:val="28"/>
          <w:rtl w:val="true"/>
          <w:lang w:bidi="ar-SA"/>
        </w:rPr>
        <w:t>تم نسخ بالإسلام والهجرة، فإذا كان للمسلم ولد لم يهاجر ورثه المهاجرون دون ولده، وإليه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ءَامَنُواْ وَلَمْ يُهَاجِرُواْ مَا لَكُم مِّن وَلَيَتِهِم مِّن شَيْءٍ</w:t>
      </w:r>
      <w:r>
        <w:rPr>
          <w:rStyle w:val="FootnoteAnchor"/>
          <w:rtl w:val="true"/>
        </w:rPr>
        <w:footnoteReference w:id="1429"/>
      </w:r>
      <w:r>
        <w:rPr>
          <w:rFonts w:ascii="Amiri" w:hAnsi="Amiri" w:eastAsia="Amiri" w:cs="Amiri"/>
          <w:color w:val="111111"/>
          <w:sz w:val="28"/>
          <w:sz w:val="28"/>
          <w:szCs w:val="28"/>
          <w:rtl w:val="true"/>
          <w:lang w:bidi="ar-SA"/>
        </w:rPr>
        <w:t>ثم نسخ بالتوارث بالرحم والقرابة، وأنزل الله تعالى فيه آيات الفرائض</w:t>
      </w:r>
      <w:r>
        <w:rPr>
          <w:rStyle w:val="FootnoteAnchor"/>
          <w:rtl w:val="true"/>
        </w:rPr>
        <w:footnoteReference w:id="143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الإرث بضمان الجريرة منسوخاً عند الشافعي مطلقاً</w:t>
      </w:r>
      <w:r>
        <w:rPr>
          <w:rStyle w:val="FootnoteAnchor"/>
          <w:rtl w:val="true"/>
        </w:rPr>
        <w:footnoteReference w:id="1432"/>
      </w:r>
      <w:r>
        <w:rPr>
          <w:rFonts w:ascii="Amiri" w:hAnsi="Amiri" w:eastAsia="Amiri" w:cs="Amiri"/>
          <w:color w:val="111111"/>
          <w:sz w:val="28"/>
          <w:sz w:val="28"/>
          <w:szCs w:val="28"/>
          <w:rtl w:val="true"/>
          <w:lang w:bidi="ar-SA"/>
        </w:rPr>
        <w:t>، وعندنا أنه باقٍ لكن على بعض الوجوه لا مطلقاً، فمن شرطه أن لا يكون للمضمون وارث مناسب ولا معتق، بأن يكون سائبةً أو فاقداً للقريب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بصحته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يتوالى مَنْ أحبّ، فإذا ضمن جريرته وعقله كان مولاه وورثه</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والى الرجل الرجل فله ميراثه، وعليه معقلته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المملوك يعتق سائبةً،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يتولى جريرته، وله ميراثه</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 فهذا العقد يفتقر إلى إيجاب وقبول كغيره من العقود ، بأن يقول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تنصرني وتدفع عنّي وتعقل عني وترثني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المتعاقدان ليس لهما وارث وأرادا التوارث من الجانبين قال أحدهما في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تنصرني وأنصرك وتعقل عنّي وأعقل عنك، وترثني وأرثك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من العقود اللازمة أم الجائزة؟ قال الشيخ في الخلاف بالثاني، وجعل لكلّ واحدٍ </w:t>
      </w:r>
      <w:bookmarkStart w:id="798" w:name="pg11069_116283"/>
    </w:p>
    <w:p>
      <w:pPr>
        <w:pStyle w:val="BookText"/>
        <w:rPr/>
      </w:pPr>
      <w:bookmarkEnd w:id="7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يتعدى الضامن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 إلا سائبة، لا ولاء عليه كالمعتق فى الكفّارات والنذور، أو مَنْ لا وارث له أصلاً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4216365_1067777946"/>
      <w:bookmarkStart w:id="800" w:name="_Toc294"/>
      <w:bookmarkEnd w:id="799"/>
      <w:r>
        <w:rPr>
          <w:rtl w:val="true"/>
        </w:rPr>
        <w:t>*</w:t>
      </w:r>
      <w:r>
        <w:rPr>
          <w:rtl w:val="true"/>
        </w:rPr>
        <w:t>ولا يرث هذا إلا مع فقد كلّ مناسب ومع فقد المعتق</w:t>
      </w:r>
      <w:bookmarkEnd w:id="800"/>
    </w:p>
    <w:p>
      <w:pPr>
        <w:pStyle w:val="BookText"/>
        <w:rPr/>
      </w:pPr>
      <w:r>
        <w:rPr>
          <w:rFonts w:ascii="IRNazanin" w:hAnsi="IRNazanin" w:eastAsia="IRNazanin"/>
          <w:color w:val="111111"/>
          <w:sz w:val="28"/>
          <w:sz w:val="28"/>
          <w:szCs w:val="28"/>
          <w:rtl w:val="true"/>
          <w:lang w:bidi="fa-IR"/>
        </w:rPr>
        <w:t>، وهو أولى من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منهما فسخه ونقل الولاء إلى غيره إلا أن يعقل عنه</w:t>
      </w:r>
      <w:r>
        <w:rPr>
          <w:rStyle w:val="FootnoteAnchor"/>
          <w:rtl w:val="true"/>
        </w:rPr>
        <w:footnoteReference w:id="1436"/>
      </w:r>
      <w:r>
        <w:rPr>
          <w:rFonts w:ascii="Amiri" w:hAnsi="Amiri" w:eastAsia="Amiri" w:cs="Amiri"/>
          <w:color w:val="111111"/>
          <w:sz w:val="28"/>
          <w:sz w:val="28"/>
          <w:szCs w:val="28"/>
          <w:rtl w:val="true"/>
          <w:lang w:bidi="ar-SA"/>
        </w:rPr>
        <w:t xml:space="preserve">، وتبعه ابن حمزة </w:t>
      </w:r>
      <w:r>
        <w:rPr>
          <w:rStyle w:val="FootnoteAnchor"/>
          <w:rtl w:val="true"/>
        </w:rPr>
        <w:footnoteReference w:id="1437"/>
      </w:r>
      <w:r>
        <w:rPr>
          <w:rFonts w:ascii="Amiri" w:hAnsi="Amiri" w:eastAsia="Amiri" w:cs="Amiri"/>
          <w:color w:val="111111"/>
          <w:sz w:val="28"/>
          <w:sz w:val="28"/>
          <w:szCs w:val="28"/>
          <w:rtl w:val="true"/>
          <w:lang w:bidi="ar-SA"/>
        </w:rPr>
        <w:t>لأصالة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إدريس والأكثر إلى لزومه</w:t>
      </w:r>
      <w:r>
        <w:rPr>
          <w:rStyle w:val="FootnoteAnchor"/>
          <w:rtl w:val="true"/>
        </w:rPr>
        <w:footnoteReference w:id="1438"/>
      </w:r>
      <w:r>
        <w:rPr>
          <w:rFonts w:ascii="IRNazanin" w:hAnsi="IRNazanin" w:eastAsia="IRNazanin"/>
          <w:color w:val="111111"/>
          <w:sz w:val="28"/>
          <w:sz w:val="28"/>
          <w:szCs w:val="28"/>
          <w:rtl w:val="true"/>
          <w:lang w:bidi="fa-IR"/>
        </w:rPr>
        <w:t>؛ لعموم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4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 وهذا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لا يتعدى الضامن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أنه لا يتعدّى إلى غيره من أقاربه وورثته فإن فقد الوارث إنما يعتبر في طرف المضمون، فلو كان للضامن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حياة المضمون الذي لا وارث له بطل الضمان، ولم ينتقل الإرث إلى أولاد الضامن؛ قصراً للحكم على موضع الشرط، ووقوفاً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إلّا سائبة، لا ولاء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الإرث متأخر عن الإرث بالنسب والعتق فيكون ضمانه مشروطاً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النصوص ما يدل عليه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 هذا إلا مع فقد كلّ مناسب ومع فقد المعتق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هذا الحكم 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اشتراط فقد المناسب 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801" w:name="pg11069_116284"/>
    </w:p>
    <w:p>
      <w:pPr>
        <w:pStyle w:val="BookText"/>
        <w:rPr/>
      </w:pPr>
      <w:bookmarkEnd w:id="801"/>
      <w:r>
        <w:rPr>
          <w:rFonts w:ascii="Amiri" w:hAnsi="Amiri" w:eastAsia="Amiri" w:cs="Amiri"/>
          <w:color w:val="111111"/>
          <w:sz w:val="28"/>
          <w:sz w:val="28"/>
          <w:szCs w:val="28"/>
          <w:rtl w:val="true"/>
          <w:lang w:bidi="ar-SA"/>
        </w:rPr>
        <w:t>ويرث معه الزوج والزوجة نصيبهما الأعلى</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4216367_1067777946"/>
      <w:bookmarkStart w:id="803" w:name="_Toc295"/>
      <w:bookmarkEnd w:id="802"/>
      <w:r>
        <w:rPr>
          <w:rtl w:val="true"/>
        </w:rPr>
        <w:t>القسم الثالث</w:t>
      </w:r>
      <w:r>
        <w:rPr>
          <w:rtl w:val="true"/>
        </w:rPr>
        <w:t xml:space="preserve">: </w:t>
      </w:r>
      <w:r>
        <w:rPr>
          <w:rtl w:val="true"/>
        </w:rPr>
        <w:t>ولاء الإمامة</w:t>
      </w:r>
      <w:bookmarkEnd w:id="803"/>
    </w:p>
    <w:p>
      <w:pPr>
        <w:pStyle w:val="Heading5"/>
        <w:numPr>
          <w:ilvl w:val="4"/>
          <w:numId w:val="1"/>
        </w:numPr>
        <w:rPr/>
      </w:pPr>
      <w:bookmarkStart w:id="804" w:name="__RefHeading___Toc4216369_1067777946"/>
      <w:bookmarkStart w:id="805" w:name="_Toc296"/>
      <w:bookmarkEnd w:id="804"/>
      <w:r>
        <w:rPr>
          <w:rtl w:val="true"/>
        </w:rPr>
        <w:t xml:space="preserve">* </w:t>
      </w:r>
      <w:r>
        <w:rPr>
          <w:rtl w:val="true"/>
        </w:rPr>
        <w:t>فإذا عدم الضامن كان الإمام وارث مَنْ لا وارث له</w:t>
      </w:r>
      <w:bookmarkEnd w:id="805"/>
    </w:p>
    <w:p>
      <w:pPr>
        <w:pStyle w:val="BookText"/>
        <w:rPr/>
      </w:pPr>
      <w:r>
        <w:rPr>
          <w:rFonts w:ascii="IRNazanin" w:hAnsi="IRNazanin" w:eastAsia="IRNazanin"/>
          <w:color w:val="111111"/>
          <w:sz w:val="28"/>
          <w:sz w:val="28"/>
          <w:szCs w:val="28"/>
          <w:rtl w:val="true"/>
          <w:lang w:bidi="fa-IR"/>
        </w:rPr>
        <w:t>، وهو القسم الثالث من 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موجوداً فالمال له يصنع به ما شاء،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فقراء بلده وضعفاء جيرانه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غائباً قسم في الفقراء والمساكين، ولا يدفع إلى غير سلطان الحق، إلا مع الخوف أو التغلّب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شرط صحة العقد، وهذا شرط للإرث والمعنى أنه مع صحة العقد واجتماع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للمضمون وارث مناسب ولا معتق عند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الإرث للضامن إلا مع فقد الوارث المذكور عند موت المضمون أيضاً، فلو فرض تجدّد وارث للمضمون، بأن تزوج بعد العقد وولد له أولاد كان إرثه لهم دون الضامن وإن كان سببه صحيحاً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بتجدّد الوارث، أو يقع مراعى بفقده عند الموت؟ وجهان، من الحكم بصحته فيستصحب، ولا ينافيه تقدّم غيره عليه، ومن أنّ شرط صحته عدم الوارث وقد وجد، فيمنعه استدامة</w:t>
      </w:r>
      <w:r>
        <w:rPr>
          <w:rStyle w:val="FootnoteAnchor"/>
          <w:rtl w:val="true"/>
        </w:rPr>
        <w:footnoteReference w:id="1442"/>
      </w:r>
      <w:r>
        <w:rPr>
          <w:rFonts w:ascii="Amiri" w:hAnsi="Amiri" w:eastAsia="Amiri" w:cs="Amiri"/>
          <w:color w:val="111111"/>
          <w:sz w:val="28"/>
          <w:sz w:val="28"/>
          <w:szCs w:val="28"/>
          <w:rtl w:val="true"/>
          <w:lang w:bidi="ar-SA"/>
        </w:rPr>
        <w:t>، كما يمنع ا، كما يمنع صحته ابتداء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وتظهر الفائدة فيما لو مات الولد ونحوهم قبل موت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تجدد المعتق</w:t>
      </w:r>
      <w:r>
        <w:rPr>
          <w:rStyle w:val="FootnoteAnchor"/>
          <w:rtl w:val="true"/>
        </w:rPr>
        <w:footnoteReference w:id="1443"/>
      </w:r>
      <w:r>
        <w:rPr>
          <w:rFonts w:ascii="Amiri" w:hAnsi="Amiri" w:eastAsia="Amiri" w:cs="Amiri"/>
          <w:color w:val="111111"/>
          <w:sz w:val="28"/>
          <w:sz w:val="28"/>
          <w:szCs w:val="28"/>
          <w:rtl w:val="true"/>
          <w:lang w:bidi="ar-SA"/>
        </w:rPr>
        <w:t>بعد العقد، بأن يكون إسلامه طارئاً ثمّ يكفر بعد العتق ويلتحق بدار الحرب ويسترق فيعتقه مولاه، فإنّه يقدّم بولاء العتق على الضامن المتقدم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عدم الضامن كان الإمام وارث مَنْ لا وارث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عدم الوارث حتى ضامن الجريرة فعندنا أنّ الوارث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مصرّح به في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بريد بن معاوية العجلي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تقدّم أكثره،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توالى إلى أحد من المسلمين حتى مات فإن ميراثه لإمام المسلمين</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رئاب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 التي لا ولاء لأحد عليها إلا الله تعالى، فما كان ولاؤه لله فهو الرسول الله ، وما كان ولاؤه لرسول الله فإنّ ولاءه للإمام، وجنايته على الإمام وميراثه له</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العامة أنّ ميراثه لبيت المال وهو في رواية أبي بصير</w:t>
      </w:r>
      <w:r>
        <w:rPr>
          <w:rStyle w:val="FootnoteAnchor"/>
          <w:rtl w:val="true"/>
        </w:rPr>
        <w:footnoteReference w:id="1446"/>
      </w:r>
      <w:r>
        <w:rPr>
          <w:rFonts w:ascii="Amiri" w:hAnsi="Amiri" w:eastAsia="Amiri" w:cs="Amiri"/>
          <w:color w:val="111111"/>
          <w:sz w:val="28"/>
          <w:sz w:val="28"/>
          <w:szCs w:val="28"/>
          <w:rtl w:val="true"/>
          <w:lang w:bidi="ar-SA"/>
        </w:rPr>
        <w:t>وسليمان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وهو ظاهر خيرة الشيخ في الاستبصار</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والمذهب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كان حاضراً دفع إليه 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مرسلة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وارث، فدفع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إلى همشاريجه</w:t>
      </w:r>
      <w:r>
        <w:rPr>
          <w:rFonts w:eastAsia="Amiri" w:cs="Amiri" w:ascii="Amiri" w:hAnsi="Amiri"/>
          <w:color w:val="111111"/>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وإرسالها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أنّ ذلك على وجه اللزوم، بل جاز أن يكون ذلك تبرّعاً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غيبته فقد اختلف فيه كلام الأصحاب، فذهب جماعة منهم إلى وجوب حفظه له </w:t>
      </w:r>
      <w:bookmarkStart w:id="806" w:name="pg11069_116286"/>
    </w:p>
    <w:p>
      <w:pPr>
        <w:pStyle w:val="Heading5"/>
        <w:numPr>
          <w:ilvl w:val="4"/>
          <w:numId w:val="1"/>
        </w:numPr>
        <w:rPr/>
      </w:pPr>
      <w:bookmarkStart w:id="807" w:name="__RefHeading___Toc4216371_1067777946"/>
      <w:bookmarkStart w:id="808" w:name="_Toc297"/>
      <w:bookmarkEnd w:id="806"/>
      <w:bookmarkEnd w:id="807"/>
      <w:r>
        <w:rPr>
          <w:rtl w:val="true"/>
        </w:rPr>
        <w:t>مسائل من احکام الغنائم</w:t>
      </w:r>
      <w:bookmarkEnd w:id="808"/>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أموال المشركين في حال الحرب فهو للمقاتلة بعد الخمس، وما تأخذه سريّةٌ بغير إذن الإمام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يتركه المشركون فزعاً ويفارقونه من غير حرب فهو للإمام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يؤخذ صلحاً أو جزية فهو للمجاهدين، ومع عدمهم يقسّم في الفقراء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بالوصاية أو الدفن إلى حين ظهوره، كغيره من حقوقه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فهد في المهذب البارع،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قسمته في الفقراء والمساكين، سواء في ذلك أهل بلده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والحلبي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الأنفال</w:t>
      </w:r>
      <w:r>
        <w:rPr>
          <w:rStyle w:val="FootnoteAnchor"/>
          <w:rtl w:val="true"/>
        </w:rPr>
        <w:footnoteReference w:id="1453"/>
      </w:r>
      <w:r>
        <w:rPr>
          <w:rFonts w:ascii="Amiri" w:hAnsi="Amiri" w:eastAsia="Amiri" w:cs="Amiri"/>
          <w:color w:val="111111"/>
          <w:sz w:val="28"/>
          <w:sz w:val="28"/>
          <w:szCs w:val="28"/>
          <w:rtl w:val="true"/>
          <w:lang w:bidi="ar-SA"/>
        </w:rPr>
        <w:t>، وهو دال على جواز صرفه في الفقراء والمساكين إن لم يدل على ما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يصح دفعه إلى الجائر مع الإمكان لخروجه عن الاستحقاق على كلّ تقدير، ومع عدم الإمكان لا ضمان على مَنْ أخذه منه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يؤخذ من أموال المشركين في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الغنيمة المأخوذة حال الحرب للمقاتلة بعد الخمس وما استثني في محله فهو موضع ،وفاق، والروايات</w:t>
      </w:r>
      <w:r>
        <w:rPr>
          <w:rStyle w:val="FootnoteAnchor"/>
          <w:rtl w:val="true"/>
        </w:rPr>
        <w:footnoteReference w:id="1454"/>
      </w:r>
      <w:r>
        <w:rPr>
          <w:rFonts w:ascii="Amiri" w:hAnsi="Amiri" w:eastAsia="Amiri" w:cs="Amiri"/>
          <w:color w:val="111111"/>
          <w:sz w:val="28"/>
          <w:sz w:val="28"/>
          <w:szCs w:val="28"/>
          <w:rtl w:val="true"/>
          <w:lang w:bidi="ar-SA"/>
        </w:rPr>
        <w:t>ناطقة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غيلةٌ من أهل الحرب إن كان في زمان الهدنة أعيد عليهم، وإن لم يكن كان لآخذه، وفيه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تأخذه السرية ونحوها بغير إذن الإمام فكونه للإمام هو المشهور بين الأصحاب، حتى لم يذكر المصنّف وكثير فيه خلافاً، مع أن مستنده واءٍ جداً، وهو رواية مرسلة يشتمل أسنادها على مجاهيل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غزا قوم بغير إذن الإمام فغنموا كانت الغنيمة كلّها للإمام </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في النافع جعل الرواية مقطوعة</w:t>
      </w:r>
      <w:r>
        <w:rPr>
          <w:rStyle w:val="FootnoteAnchor"/>
          <w:rtl w:val="true"/>
        </w:rPr>
        <w:footnoteReference w:id="1456"/>
      </w:r>
      <w:r>
        <w:rPr>
          <w:rFonts w:ascii="Amiri" w:hAnsi="Amiri" w:eastAsia="Amiri" w:cs="Amiri"/>
          <w:color w:val="111111"/>
          <w:sz w:val="28"/>
          <w:sz w:val="28"/>
          <w:szCs w:val="28"/>
          <w:rtl w:val="true"/>
          <w:lang w:bidi="ar-SA"/>
        </w:rPr>
        <w:t xml:space="preserve">، وليس بمصطلح، وإنما هي مرسلة؛ لأن العباس الوراق رواها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تركه المشركون من غير حرب فقد رواه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الفيء والأنفال ما كان من أرض لم يكن فيها هراقة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لله ولرسوله، فما كان لله فهو لرسوله يضعه حيث يشاء، وهو للإمام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الجزية فهي عند الأصحاب للمجاهدين خاصةً مع وجودهم، ومع عدمهم تصرف في الفقراء والمساكين وباقي مصالح المسلمين، وعند العامة هي لبيت المال تصرف في مصالح المسلمين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أبي يعفور</w:t>
      </w:r>
      <w:r>
        <w:rPr>
          <w:rStyle w:val="FootnoteAnchor"/>
          <w:rtl w:val="true"/>
        </w:rPr>
        <w:footnoteReference w:id="14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الجزية عطاء المهاجرين، والصدقة لأهلها الذين سمّاهم الله تعالى في كتابه، وليس لهم من الجزية شيء</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يؤخذ غيلةً من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أهل الحرب وخلف مالاً فماله للإمام إذا لم يكن له 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الحربي فيء للمسلمين في الأصل، فمن أخذ منه شيئاً من غير قتال فهو له وعليه الخمس؛ لأنه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يعرض له التحريم بالهدنة والأمان ولو من بعض المسلمين، على ما سبق تفصيله في الجهاد</w:t>
      </w:r>
      <w:r>
        <w:rPr>
          <w:rStyle w:val="FootnoteAnchor"/>
          <w:rtl w:val="true"/>
        </w:rPr>
        <w:footnoteReference w:id="1461"/>
      </w:r>
      <w:r>
        <w:rPr>
          <w:rFonts w:ascii="Amiri" w:hAnsi="Amiri" w:eastAsia="Amiri" w:cs="Amiri"/>
          <w:color w:val="111111"/>
          <w:sz w:val="28"/>
          <w:sz w:val="28"/>
          <w:szCs w:val="28"/>
          <w:rtl w:val="true"/>
          <w:lang w:bidi="ar-SA"/>
        </w:rPr>
        <w:t>، فمن أخذ منه حينئذ لم يملكه، بل يجب رده عليهم، كما تحرم أموال أهل الذمة بالتزامهم بأحكامها، وتحلّ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أهل الحرب وخلف مالاً فماله للإمام إذا لم يكن له وارث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الإمام وارث مَنْ لا وارث له كما سبق</w:t>
      </w:r>
      <w:r>
        <w:rPr>
          <w:rStyle w:val="FootnoteAnchor"/>
          <w:rtl w:val="true"/>
        </w:rPr>
        <w:footnoteReference w:id="1462"/>
      </w:r>
      <w:r>
        <w:rPr>
          <w:rFonts w:ascii="Amiri" w:hAnsi="Amiri" w:eastAsia="Amiri" w:cs="Amiri"/>
          <w:color w:val="111111"/>
          <w:sz w:val="28"/>
          <w:sz w:val="28"/>
          <w:szCs w:val="28"/>
          <w:rtl w:val="true"/>
          <w:lang w:bidi="ar-SA"/>
        </w:rPr>
        <w:t>، سواء كان من أهل الحرب أم من غيرهم</w:t>
      </w:r>
      <w:r>
        <w:rPr>
          <w:rFonts w:eastAsia="Amiri" w:cs="Amiri" w:ascii="Amiri" w:hAnsi="Amiri"/>
          <w:color w:val="111111"/>
          <w:sz w:val="28"/>
          <w:szCs w:val="28"/>
          <w:rtl w:val="true"/>
          <w:lang w:bidi="ar-SA"/>
        </w:rPr>
        <w:t xml:space="preserve">. </w:t>
      </w:r>
      <w:bookmarkStart w:id="809" w:name="pg11069_116289"/>
    </w:p>
    <w:p>
      <w:pPr>
        <w:pStyle w:val="Heading3"/>
        <w:numPr>
          <w:ilvl w:val="2"/>
          <w:numId w:val="1"/>
        </w:numPr>
        <w:rPr/>
      </w:pPr>
      <w:bookmarkStart w:id="810" w:name="__RefHeading___Toc4216373_1067777946"/>
      <w:bookmarkStart w:id="811" w:name="_Toc298"/>
      <w:bookmarkEnd w:id="809"/>
      <w:bookmarkEnd w:id="810"/>
      <w:r>
        <w:rPr>
          <w:rtl w:val="true"/>
        </w:rPr>
        <w:t>وأما اللواحق فأربعة فصول</w:t>
      </w:r>
      <w:r>
        <w:rPr>
          <w:rtl w:val="true"/>
        </w:rPr>
        <w:t>:</w:t>
      </w:r>
      <w:bookmarkEnd w:id="811"/>
    </w:p>
    <w:p>
      <w:pPr>
        <w:pStyle w:val="Heading4"/>
        <w:numPr>
          <w:ilvl w:val="3"/>
          <w:numId w:val="1"/>
        </w:numPr>
        <w:rPr/>
      </w:pPr>
      <w:bookmarkStart w:id="812" w:name="__RefHeading___Toc4216375_1067777946"/>
      <w:bookmarkStart w:id="813" w:name="_Toc299"/>
      <w:bookmarkEnd w:id="812"/>
      <w:r>
        <w:rPr>
          <w:rtl w:val="true"/>
        </w:rPr>
        <w:t>الفصل الأول في ميراث ولد الملاعنة وولد الزنى</w:t>
      </w:r>
      <w:bookmarkEnd w:id="813"/>
    </w:p>
    <w:p>
      <w:pPr>
        <w:pStyle w:val="Heading5"/>
        <w:numPr>
          <w:ilvl w:val="4"/>
          <w:numId w:val="1"/>
        </w:numPr>
        <w:rPr/>
      </w:pPr>
      <w:bookmarkStart w:id="814" w:name="__RefHeading___Toc4216377_1067777946"/>
      <w:bookmarkStart w:id="815" w:name="_Toc300"/>
      <w:bookmarkEnd w:id="814"/>
      <w:r>
        <w:rPr>
          <w:rtl w:val="true"/>
        </w:rPr>
        <w:t>*</w:t>
      </w:r>
      <w:r>
        <w:rPr>
          <w:rtl w:val="true"/>
        </w:rPr>
        <w:t>يرث ولد الملاعنة ولده وأُمّه</w:t>
      </w:r>
      <w:bookmarkEnd w:id="815"/>
    </w:p>
    <w:p>
      <w:pPr>
        <w:pStyle w:val="BookText"/>
        <w:rPr/>
      </w:pPr>
      <w:r>
        <w:rPr>
          <w:rFonts w:ascii="Amiri" w:hAnsi="Amiri" w:eastAsia="Amiri" w:cs="Amiri"/>
          <w:color w:val="111111"/>
          <w:sz w:val="28"/>
          <w:sz w:val="28"/>
          <w:szCs w:val="28"/>
          <w:rtl w:val="true"/>
          <w:lang w:bidi="ar-SA"/>
        </w:rPr>
        <w:t>، للأُمّ السدس والباقي للولد، للذكر سهمان وللأنثى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ولد كان المال لأمه، الثلث بالتسمية والباقي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الثلث والباقي للإمام؛ لأنّه الذي يعقل عنه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الأم والولد يرثه الإخوة للأُم وأولادهم، والأجداد لها وإن علوا، ويترتبون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عدمهم يرثه الأخوال والخالات وأولادهم على ترتيب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ولد الملاعنة ولده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تقرر أن اللعان سبب في زوال الفراش والتحريم المؤبد، وانتفاء الولد عن الملاعن ومن لوازمه أن لا يرثه الولد ولا يرثه، ولا أحد من أقارب الأب لانتفاء النسب بينهم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ميراثه لأمه ومَنْ يتقرب بها من أخواله وأجداده من قبلها ولأولاده؛ لأن نسبه لم ينتف عن الأُمّ، ولم يلزم من نفي الأب له كونه ولد زنى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له ولد ذكر وأُمه باقية فلها السدس والباقي للولد، ولو تعدد ولده اقتسموا نصيبهم على حسب ما قرّر في ميراث الأولاد، ولو لم يكن ولد ولا زوج فالميراث لأمه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هذه المراتب يرث الذكر والأنثى سواء، فإن عدم قرابة الأُم أصلاً حتى لا يبقى لها وارث وإن بعد فميراثه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بالتسمية والردّ هذا هو المشهور، ومقتضى الأصول، ومدلول كثير من الروايات كرواية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ميراث ولد الملاعنة لأُمّه</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من يرث ولد الملاعنة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زيد الشحام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xml:space="preserve">، وغيرها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التي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أُمّه إنّما ترث الثلث والباقي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زرارة </w:t>
      </w:r>
      <w:r>
        <w:rPr>
          <w:rStyle w:val="FootnoteAnchor"/>
          <w:rtl w:val="true"/>
        </w:rPr>
        <w:footnoteReference w:id="1467"/>
      </w:r>
      <w:r>
        <w:rPr>
          <w:rFonts w:ascii="Amiri" w:hAnsi="Amiri" w:eastAsia="Amiri" w:cs="Amiri"/>
          <w:color w:val="111111"/>
          <w:sz w:val="28"/>
          <w:sz w:val="28"/>
          <w:szCs w:val="28"/>
          <w:rtl w:val="true"/>
          <w:lang w:bidi="ar-SA"/>
        </w:rPr>
        <w:t xml:space="preserve">وأبو عبيدة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الملاعنة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ترثه أُمه الثلث، والباقي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جنايته على الإمام</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وعمل بمضمونها الصدوق مع حضور الإمام دون غيبته</w:t>
      </w:r>
      <w:r>
        <w:rPr>
          <w:rStyle w:val="FootnoteAnchor"/>
          <w:rtl w:val="true"/>
        </w:rPr>
        <w:footnoteReference w:id="1469"/>
      </w:r>
      <w:r>
        <w:rPr>
          <w:rFonts w:ascii="Amiri" w:hAnsi="Amiri" w:eastAsia="Amiri" w:cs="Amiri"/>
          <w:color w:val="111111"/>
          <w:sz w:val="28"/>
          <w:sz w:val="28"/>
          <w:szCs w:val="28"/>
          <w:rtl w:val="true"/>
          <w:lang w:bidi="ar-SA"/>
        </w:rPr>
        <w:t>، جمعاً بين الأخبار، مع أن هذه أصح سنداً من تلك، إلا أن العمل بالأُولى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هذه المراتب يرث الذكر والأنثى سواء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يتقربون إليه بالأم، وميراث مَنْ يتقرب بالأُم على السواء، كما مر</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816" w:name="pg11069_116291"/>
    </w:p>
    <w:p>
      <w:pPr>
        <w:pStyle w:val="BookText"/>
        <w:rPr/>
      </w:pPr>
      <w:bookmarkEnd w:id="816"/>
      <w:r>
        <w:rPr>
          <w:rFonts w:ascii="Amiri" w:hAnsi="Amiri" w:eastAsia="Amiri" w:cs="Amiri"/>
          <w:color w:val="111111"/>
          <w:sz w:val="28"/>
          <w:sz w:val="28"/>
          <w:szCs w:val="28"/>
          <w:rtl w:val="true"/>
          <w:lang w:bidi="ar-SA"/>
        </w:rPr>
        <w:t>والزوج والزوجة يرثان نصيبهما مع كلّ درجة من هذه الدرجات، النصف للزوج، والربع للزوجة مع عدم الولد، ونصف ذلك معه</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4216379_1067777946"/>
      <w:bookmarkStart w:id="818" w:name="_Toc301"/>
      <w:bookmarkEnd w:id="817"/>
      <w:r>
        <w:rPr>
          <w:rtl w:val="true"/>
        </w:rPr>
        <w:t>وهل يرث ولد الملاعنه قرابة أُمه؟</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يرث هو قرابة أُمه؟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نسبه من الأُمّ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إلا أن يعترف به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يرثه أبوه، ولا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يرث هو قرابة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بكونه يرث قرابة أُمّه كما يرثونه هو الأشهر بين الأصحاب؛ لثبوت نسبه بالنسبة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ومن ثَمَّ ورثوه هم إجماعاً ، وبه روايات كثيرة رواها أبو بصير</w:t>
      </w:r>
      <w:r>
        <w:rPr>
          <w:rStyle w:val="FootnoteAnchor"/>
          <w:rtl w:val="true"/>
        </w:rPr>
        <w:footnoteReference w:id="1471"/>
      </w:r>
      <w:r>
        <w:rPr>
          <w:rFonts w:ascii="IRNazanin" w:hAnsi="IRNazanin" w:eastAsia="IRNazanin"/>
          <w:color w:val="111111"/>
          <w:sz w:val="28"/>
          <w:sz w:val="28"/>
          <w:szCs w:val="28"/>
          <w:rtl w:val="true"/>
          <w:lang w:bidi="fa-IR"/>
        </w:rPr>
        <w:t>، ومحمد بن مسلم</w:t>
      </w:r>
      <w:r>
        <w:rPr>
          <w:rStyle w:val="FootnoteAnchor"/>
          <w:rtl w:val="true"/>
        </w:rPr>
        <w:footnoteReference w:id="1472"/>
      </w:r>
      <w:r>
        <w:rPr>
          <w:rFonts w:ascii="Amiri" w:hAnsi="Amiri" w:eastAsia="Amiri" w:cs="Amiri"/>
          <w:color w:val="111111"/>
          <w:sz w:val="28"/>
          <w:sz w:val="28"/>
          <w:szCs w:val="28"/>
          <w:rtl w:val="true"/>
          <w:lang w:bidi="ar-SA"/>
        </w:rPr>
        <w:t xml:space="preserve">وأبو الصباح الكناني </w:t>
      </w:r>
      <w:r>
        <w:rPr>
          <w:rStyle w:val="FootnoteAnchor"/>
          <w:rtl w:val="true"/>
        </w:rPr>
        <w:footnoteReference w:id="1473"/>
      </w:r>
      <w:r>
        <w:rPr>
          <w:rFonts w:ascii="Amiri" w:hAnsi="Amiri" w:eastAsia="Amiri" w:cs="Amiri"/>
          <w:color w:val="111111"/>
          <w:sz w:val="28"/>
          <w:sz w:val="28"/>
          <w:szCs w:val="28"/>
          <w:rtl w:val="true"/>
          <w:lang w:bidi="ar-SA"/>
        </w:rPr>
        <w:t>، وزيد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أخواله ويرثونه</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لا يرثهم إلا أن يعترف به الأب للشيخ في الاستبصار</w:t>
      </w:r>
      <w:r>
        <w:rPr>
          <w:rStyle w:val="FootnoteAnchor"/>
          <w:rtl w:val="true"/>
        </w:rPr>
        <w:footnoteReference w:id="1475"/>
      </w:r>
      <w:r>
        <w:rPr>
          <w:rFonts w:ascii="Amiri" w:hAnsi="Amiri" w:eastAsia="Amiri" w:cs="Amiri"/>
          <w:color w:val="111111"/>
          <w:sz w:val="28"/>
          <w:sz w:val="28"/>
          <w:szCs w:val="28"/>
          <w:rtl w:val="true"/>
          <w:lang w:bidi="ar-SA"/>
        </w:rPr>
        <w:t>استناداً إلى حسنة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عما لو أكذب الملاعن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المرأة فلا ترجع إليه أبداً، وأما الولد فإنّي أردّه إليه إذا ادعاه، ولا أدع ولده وليس له ميراث ويرث الابن الأب ولا يرث الأب الابن يكون ميراثه لأخواله، فإن لم يدعه أبوه فإنّ أخواله يرثونه ولا يرثهم</w:t>
      </w:r>
      <w:r>
        <w:rPr>
          <w:rFonts w:eastAsia="Amiri" w:cs="Amiri" w:ascii="Amiri" w:hAnsi="Amiri"/>
          <w:color w:val="111111"/>
          <w:sz w:val="28"/>
          <w:szCs w:val="28"/>
          <w:rtl w:val="true"/>
          <w:lang w:bidi="ar-SA"/>
        </w:rPr>
        <w:t>»</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819" w:name="pg11069_116292"/>
    </w:p>
    <w:p>
      <w:pPr>
        <w:pStyle w:val="Heading5"/>
        <w:numPr>
          <w:ilvl w:val="4"/>
          <w:numId w:val="1"/>
        </w:numPr>
        <w:rPr/>
      </w:pPr>
      <w:bookmarkStart w:id="820" w:name="__RefHeading___Toc4216381_1067777946"/>
      <w:bookmarkStart w:id="821" w:name="_Toc302"/>
      <w:bookmarkEnd w:id="819"/>
      <w:bookmarkEnd w:id="820"/>
      <w:r>
        <w:rPr>
          <w:rtl w:val="true"/>
        </w:rPr>
        <w:t>اذا اعترف الاب بالولد بعد اللعان</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اعترف به بعد اللعان ورث هو أباه، ولا يرثه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يرث أقارب أبيه مع الاعتراف؟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يرثهم ولا يرثونه؛ لانقطاع النسب باللعان، واختصاص حكم الإقرار بالمقرّ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ثبوت نسبه بالنسبة إليهم يستلزم ثبوته من الجانب الآخر، فالفصل بينهما بعيد مع أنّ الروايات الأول أشهر وأكثر، فالعمل بها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اعترف به بعد اللعان ورث هو أباه، ولا يرثه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اللعان سبب في انتفاء الولد عن الملاعن، ولازمه انتفاؤه عن أقاربه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السببية باقية بالنسبة إلى المتلاعنين والولد والأقارب، فإذا عاد الأب وأكذب نفسه في اللعان لحق به الولد وورثه، ولا يرث هو الولد لورود النصوص بذلك</w:t>
      </w:r>
      <w:r>
        <w:rPr>
          <w:rStyle w:val="FootnoteAnchor"/>
          <w:rtl w:val="true"/>
        </w:rPr>
        <w:footnoteReference w:id="1478"/>
      </w:r>
      <w:r>
        <w:rPr>
          <w:rFonts w:ascii="Amiri" w:hAnsi="Amiri" w:eastAsia="Amiri" w:cs="Amiri"/>
          <w:color w:val="111111"/>
          <w:sz w:val="28"/>
          <w:sz w:val="28"/>
          <w:szCs w:val="28"/>
          <w:rtl w:val="true"/>
          <w:lang w:bidi="ar-SA"/>
        </w:rPr>
        <w:t>، وقد تقدم بعضها، ولأن إقرار العقلاء ماض على أنفسهم لا لها، وقد تضمن إقراره شيئاً على نفسه وشيئاً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خلاف فيه، وإنما الخلاف في إرث الولد لأقارب أبيه بإقرار الأب وإرثهم له، أم يرثهم ولا يرثونه، أم يستمر الأمران على النفي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الأخير</w:t>
      </w:r>
      <w:r>
        <w:rPr>
          <w:rStyle w:val="FootnoteAnchor"/>
          <w:rtl w:val="true"/>
        </w:rPr>
        <w:footnoteReference w:id="1479"/>
      </w:r>
      <w:r>
        <w:rPr>
          <w:rFonts w:ascii="Amiri" w:hAnsi="Amiri" w:eastAsia="Amiri" w:cs="Amiri"/>
          <w:color w:val="111111"/>
          <w:sz w:val="28"/>
          <w:sz w:val="28"/>
          <w:szCs w:val="28"/>
          <w:rtl w:val="true"/>
          <w:lang w:bidi="ar-SA"/>
        </w:rPr>
        <w:t>عملاً بالاستصحاب، وقصراً للإقرار على المقرّ، وعلى تقدير كونه شهادةً فهي لا تسمع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الصلاح والعلّامة في بعض كتبه إلى الأوّل</w:t>
      </w:r>
      <w:r>
        <w:rPr>
          <w:rStyle w:val="FootnoteAnchor"/>
          <w:rtl w:val="true"/>
        </w:rPr>
        <w:footnoteReference w:id="1480"/>
      </w:r>
      <w:r>
        <w:rPr>
          <w:rFonts w:ascii="Amiri" w:hAnsi="Amiri" w:eastAsia="Amiri" w:cs="Amiri"/>
          <w:color w:val="111111"/>
          <w:sz w:val="28"/>
          <w:sz w:val="28"/>
          <w:szCs w:val="28"/>
          <w:rtl w:val="true"/>
          <w:lang w:bidi="ar-SA"/>
        </w:rPr>
        <w:t>نظراً إلى أن الإقرار كإقامة البينة الموجبة لثبوت النسب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العلّامة في بعض كتبه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صدقوا الأب على اللعان لم يرثهم </w:t>
      </w:r>
      <w:bookmarkStart w:id="822" w:name="pg11069_116293"/>
    </w:p>
    <w:p>
      <w:pPr>
        <w:pStyle w:val="Heading5"/>
        <w:numPr>
          <w:ilvl w:val="4"/>
          <w:numId w:val="1"/>
        </w:numPr>
        <w:rPr/>
      </w:pPr>
      <w:bookmarkStart w:id="823" w:name="__RefHeading___Toc4216383_1067777946"/>
      <w:bookmarkStart w:id="824" w:name="_Toc303"/>
      <w:bookmarkEnd w:id="822"/>
      <w:bookmarkEnd w:id="823"/>
      <w:r>
        <w:rPr>
          <w:rtl w:val="true"/>
        </w:rPr>
        <w:t>مسائل یتعلق بمیراث ولد الملاعنه</w:t>
      </w:r>
      <w:bookmarkEnd w:id="82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عبرة بنسب الأب هنا، فلو خلّف أخوين، أحدهما لأبيه وأُمّه والآخر لأُمه، فهما سواء، وكذا لو كانا أُختين، أو أخاً وأُختاً، وأحدهما للأب والأُمّ، وكذا لو خلف ابن أخيه لأبيه وأُمه وابن أخيه لأُمّه، أو خلف أخاً وأُختاً لأبويه مع جدّ أو جدة، المال بينهم أثلاثاً، وسقط اعتبار نسب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أمه ولا وارث سواه فميراتها له ولو كان معه أبوان أحدهما فلهما السدسان أو لأحدهما السدس والباقى له إن كان ذكراً ، وإن كان أُنثى فالنصف لها والباقى يرد بموجب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يرثونه، وإن كذبوه ورثهم وورثوه</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والأشهر 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بنسب الأب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الأخوين لأبيه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إذ لا أب له ظاهراً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التجوّز النظر إلى كونه أباه ابتداء قبل نفيه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التسوية بين الإخوة والأخوات حينئذ ظاهر؛ لأنّهم إخوة لأُمّ لا غير، وحكم إخوة الأُم الاستواء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التجوز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أخاً وأُختاً لأبويه مع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المرجع إلى كونه قد خلف أخاً وأُختاً وجداً أو جدة لأم، فيكون المال</w:t>
      </w:r>
      <w:r>
        <w:rPr>
          <w:rStyle w:val="FootnoteAnchor"/>
          <w:rtl w:val="true"/>
        </w:rPr>
        <w:footnoteReference w:id="1482"/>
      </w:r>
      <w:r>
        <w:rPr>
          <w:rFonts w:ascii="Amiri" w:hAnsi="Amiri" w:eastAsia="Amiri" w:cs="Amiri"/>
          <w:color w:val="111111"/>
          <w:sz w:val="28"/>
          <w:sz w:val="28"/>
          <w:szCs w:val="28"/>
          <w:rtl w:val="true"/>
          <w:lang w:bidi="ar-SA"/>
        </w:rPr>
        <w:t>بين الثلاثة بالسوية على مقتضى إرث إخوة الأم مع الأجداد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ماتت أُمّه ولا وارث سواه فميراثها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واضح؛ لبقاء النسب بينه وبين أُمه، فيكون الحكم في موت أُمّه بالنسبة إلى باقي ورثتها من الأبوين وغيرهما كولد غير الملاعنة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الحمل وتلاعنا فولدت توأمين توارثا بالأمومة دون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تبرّأ عند السلطان من جريرة ولده ومن ميراثه ثم مات الولد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ميراثه لعصبة أبيه دون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IRNazanin" w:hAnsi="IRNazanin" w:eastAsia="IRNazanin"/>
          <w:color w:val="111111"/>
          <w:sz w:val="28"/>
          <w:sz w:val="28"/>
          <w:szCs w:val="28"/>
          <w:rtl w:val="true"/>
          <w:lang w:bidi="fa-IR"/>
        </w:rPr>
        <w:t>قول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أنكر الحمل وتلاعنا فولدت توأمين توارثا بالأمومة دون الأبوة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لانتفاء نسبهما معاً بالنسبة إلى الأب، كما انتفى نسب الولد الواحد، ومثله ما لو أنكر ولدین متعاقبين ونفاهما باللعان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الدروس نسب الحكم بتوارث التوأمين بالأمومة إلى فتوى الأصحاب</w:t>
      </w:r>
      <w:r>
        <w:rPr>
          <w:rStyle w:val="FootnoteAnchor"/>
          <w:rtl w:val="true"/>
        </w:rPr>
        <w:footnoteReference w:id="1483"/>
      </w:r>
      <w:r>
        <w:rPr>
          <w:rFonts w:ascii="Amiri" w:hAnsi="Amiri" w:eastAsia="Amiri" w:cs="Amiri"/>
          <w:color w:val="111111"/>
          <w:sz w:val="28"/>
          <w:sz w:val="28"/>
          <w:szCs w:val="28"/>
          <w:rtl w:val="true"/>
          <w:lang w:bidi="ar-SA"/>
        </w:rPr>
        <w:t>، مؤذناً بتردّده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كونهما لأب واحد في نفس الأمر وإن كان مجهولاً، مع عدم الحكم بكونهما من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الأبوّة ظاهراً لا يقتضي انتفاءها في نفس الأمر، بخلاف الولدين غير التوأمين؛ الجواز تعدد الأب في نفس الأمر؛ لأن المفروض عدم العلم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اعتبار مجرّد الإمكان في تعدّد الأب آتٍ في التوأمين أيضاً، ولا يلزم من التولّد عن الزنى اتحاد الأب؛ لجواز تعدّده عن وطء محلّل كالشبهة والفرض اشتباه الحال أيضاً، فكان العمل بالمشهور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تبرأ عند السلطان من جريرة ولده ومن ميراثه ثم مات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الوصايا حكم ما لو أوصى بإخراج بعض ولده من الإرث</w:t>
      </w:r>
      <w:r>
        <w:rPr>
          <w:rStyle w:val="FootnoteAnchor"/>
          <w:rtl w:val="true"/>
        </w:rPr>
        <w:footnoteReference w:id="1484"/>
      </w:r>
      <w:r>
        <w:rPr>
          <w:rFonts w:ascii="Amiri" w:hAnsi="Amiri" w:eastAsia="Amiri" w:cs="Amiri"/>
          <w:color w:val="111111"/>
          <w:sz w:val="28"/>
          <w:sz w:val="28"/>
          <w:szCs w:val="28"/>
          <w:rtl w:val="true"/>
          <w:lang w:bidi="ar-SA"/>
        </w:rPr>
        <w:t>، وهذه مثلها، وفيها زيادة بإخراجه من الاستحقاق حال الحياة وإسقاط الجريرة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هذا الحكم رواية صفوان بن يحيى، عن ابن مسكان عن يزيد 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رجل تبرّأ عند السلطان من جريرة ابنه وميراثه ثم مات الابن </w:t>
      </w:r>
      <w:bookmarkStart w:id="825" w:name="pg11069_116295"/>
    </w:p>
    <w:p>
      <w:pPr>
        <w:pStyle w:val="Heading5"/>
        <w:numPr>
          <w:ilvl w:val="4"/>
          <w:numId w:val="1"/>
        </w:numPr>
        <w:rPr/>
      </w:pPr>
      <w:bookmarkStart w:id="826" w:name="__RefHeading___Toc4216385_1067777946"/>
      <w:bookmarkStart w:id="827" w:name="_Toc304"/>
      <w:bookmarkEnd w:id="825"/>
      <w:bookmarkEnd w:id="826"/>
      <w:r>
        <w:rPr>
          <w:rtl w:val="true"/>
        </w:rPr>
        <w:t>میراث ولد الزنی</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ولد الزنى فلا نسب له ولا يرثه الزانى ولا التي ولدته ولا أحد من أنسابهما، ولا يرثهم هو وميراثه لولده، ومع عدمهم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الزوج والزوجة نصيبهما الأدنى مع الولد والأعلى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ترثه أُمّه ومَنْ يتقرب بها، مثل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مالاً،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ميراثه لأقرب الناس إلى أبيه</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المخلوع يتبرأ منه أبوه عند السلطان، ومن ميراثه وجريرته لمن ميراثه؟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لأقرب الناس إليه</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الخليع هو الذي خلعه أهله، فإن جنى لم يطلبوا بجنايته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والروايتان مع شذوذهما، ومخالفة حكمهما للأصل، بل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ضعيفتان؛ لجهالة يزيد في الأولى، وفي طريقها أيضاً محمّد بن عيسى، وهو ضعيف أو مشترك، وقطع الثانية؛ فإنه لم يسند الحكم إلى إمام، مع اشتراك أبي بصير أيضاً كما أشرنا إليه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الإرشاد ضعفها بالإرسال</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لأنّها ليست مرسلةً بل مقطوعةً، فكأنّه أطلق الإرسال على القطع، وهو غير 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بطلان التبري؛ لأصالة بقاء النسب والاستحقاق، وهو مذهب الأكثر، ومنهم الشيخ في الحائريات، ونسب الرواية إلى الشذوذ</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ولد الزنى فلا نسب له ولا يرثه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الزنى لا يرثه الزاني إجماعاً، وأما التي ولدته فالمشهور بين الأصحاب أنّها لا ترثه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لانتفاء النسب الشرعي الذي هو سبب التوارث ، فليس بولد شرعاً ، فلا يدخل في العموم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ولصحيحة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ولد الزني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مال مَنْ يرثه؟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الجنيد</w:t>
      </w:r>
      <w:r>
        <w:rPr>
          <w:rStyle w:val="FootnoteAnchor"/>
          <w:rtl w:val="true"/>
        </w:rPr>
        <w:footnoteReference w:id="1494"/>
      </w:r>
      <w:r>
        <w:rPr>
          <w:rFonts w:ascii="IRNazanin" w:hAnsi="IRNazanin" w:eastAsia="IRNazanin"/>
          <w:color w:val="111111"/>
          <w:sz w:val="28"/>
          <w:sz w:val="28"/>
          <w:szCs w:val="28"/>
          <w:rtl w:val="true"/>
          <w:lang w:bidi="fa-IR"/>
        </w:rPr>
        <w:t>وأبو الصلاح</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أمه لرواية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الزنى وابن الملاعنة ترثه أُمّه وإخوته لأمه أو عصبتها</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ولد الزنى لقرابته من قبل أُمّه على نحو ميراث ابن الملاعنة</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الأولى مع ضعف سندها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وتأوّلها الشيخ بوهم الراوي، بأن يكون سمع الحكم في ابن الملاعنة فظن أن حكم ولد الزنى حكمه</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مقطوعة؛ ولعلّها من كلام يونس ومذهبه</w:t>
      </w:r>
      <w:r>
        <w:rPr>
          <w:rFonts w:eastAsia="Amiri" w:cs="Amiri" w:ascii="Amiri" w:hAnsi="Amiri"/>
          <w:color w:val="111111"/>
          <w:sz w:val="28"/>
          <w:szCs w:val="28"/>
          <w:rtl w:val="true"/>
          <w:lang w:bidi="ar-SA"/>
        </w:rPr>
        <w:t xml:space="preserve">. </w:t>
      </w:r>
      <w:bookmarkStart w:id="828" w:name="pg11069_116297"/>
    </w:p>
    <w:p>
      <w:pPr>
        <w:pStyle w:val="Heading4"/>
        <w:numPr>
          <w:ilvl w:val="3"/>
          <w:numId w:val="1"/>
        </w:numPr>
        <w:rPr/>
      </w:pPr>
      <w:bookmarkStart w:id="829" w:name="__RefHeading___Toc4216387_1067777946"/>
      <w:bookmarkStart w:id="830" w:name="_Toc305"/>
      <w:bookmarkEnd w:id="828"/>
      <w:bookmarkEnd w:id="829"/>
      <w:r>
        <w:rPr>
          <w:rtl w:val="true"/>
        </w:rPr>
        <w:t>الفصل الثاني في ميراث الخنثى</w:t>
      </w:r>
      <w:bookmarkEnd w:id="830"/>
    </w:p>
    <w:p>
      <w:pPr>
        <w:pStyle w:val="Heading5"/>
        <w:numPr>
          <w:ilvl w:val="4"/>
          <w:numId w:val="1"/>
        </w:numPr>
        <w:rPr/>
      </w:pPr>
      <w:bookmarkStart w:id="831" w:name="__RefHeading___Toc4216389_1067777946"/>
      <w:bookmarkStart w:id="832" w:name="_Toc306"/>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مَنْ له فرج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على الفرج الذي يسبق منه البول، فإن جاء منهما اعتبر الذي ينقطع منه أخيراً، فيورث عليه، فإن تساويا في السبق والتأخّر قال في الخلاف يعمل فيه بالقرعة محتجاً بالإجماع والأخبار 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 والإيجاز والمبسوط يعطى نصف ميراث رجل ونصف ميراث وعليه دلّت رواية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أضلاعه، فإن استوى جنباه فهو امرأة، وإن اختلفا فهو ذكر، وهي رواية شريح القاضي حكايةً لفعل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واحتجا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والإجماع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ذلك، فإن انفرد أخذ المال، وإن كانوا أكثر فعلى القرعة يقرع، فإن كانوا ذكوراً أو إناثاً فالمال ،سواء، وإن كان بعضهم إناثاً فلكل ذكر مثل 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يعتبر لو قيل بعد الأضلاع، وعلى ما اخترناه يكونون سواء في المال ولو كانوا مائةً؛ لتساويهم في الاستحقاق </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4216391_1067777946"/>
      <w:bookmarkStart w:id="834" w:name="_Toc307"/>
      <w:bookmarkEnd w:id="833"/>
      <w:r>
        <w:rPr>
          <w:rtl w:val="true"/>
        </w:rPr>
        <w:t>کیفیه توریث الخنثی</w:t>
      </w:r>
      <w:bookmarkEnd w:id="8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الخنثى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 على الفرج الذي يسبق منه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لم نتحققه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الخنثى مَنْ له فرج الذكر وفرج الأنثى، وأحدهما أصلى والآخر زائد، وهو إما ذكر أو أنثى، ويستحيل اجتماعهما، ولا خارج عنهما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إِنَنا وَيَهَبُ لِمَن يَشَاءُ الذُّكُورَ</w:t>
      </w:r>
      <w:r>
        <w:rPr>
          <w:rStyle w:val="FootnoteAnchor"/>
          <w:rtl w:val="true"/>
        </w:rPr>
        <w:footnoteReference w:id="149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خَلَقَ الزَّوْجَيْنِ الذَّكَرَ وَالْأُنثَى</w:t>
      </w:r>
      <w:r>
        <w:rPr>
          <w:rStyle w:val="FootnoteAnchor"/>
          <w:rtl w:val="true"/>
        </w:rPr>
        <w:footnoteReference w:id="1500"/>
      </w:r>
      <w:r>
        <w:rPr>
          <w:rFonts w:ascii="Amiri" w:hAnsi="Amiri" w:eastAsia="Amiri" w:cs="Amiri"/>
          <w:color w:val="111111"/>
          <w:sz w:val="28"/>
          <w:sz w:val="28"/>
          <w:szCs w:val="28"/>
          <w:rtl w:val="true"/>
          <w:lang w:bidi="ar-SA"/>
        </w:rPr>
        <w:t xml:space="preserve">إلى غير ذلك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الدالة على حصر الحيوان في الذكر والأنثى</w:t>
      </w:r>
      <w:r>
        <w:rPr>
          <w:rStyle w:val="FootnoteAnchor"/>
          <w:rtl w:val="true"/>
        </w:rPr>
        <w:footnoteReference w:id="1501"/>
      </w:r>
      <w:r>
        <w:rPr>
          <w:rFonts w:ascii="Amiri" w:hAnsi="Amiri" w:eastAsia="Amiri" w:cs="Amiri"/>
          <w:color w:val="111111"/>
          <w:sz w:val="28"/>
          <w:sz w:val="28"/>
          <w:szCs w:val="28"/>
          <w:rtl w:val="true"/>
          <w:lang w:bidi="ar-SA"/>
        </w:rPr>
        <w:t>، فيورث الخنثى على الأصلي منهما، ويكون حكم الزائد كغيره من الزوائد في الخلقة كالإصبع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اشتبه الأصلي منهما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يسمّى خنثى إلا حينئذ</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وعليه فإطلاق الخنثى على المشكل والواضح بطريق المجاز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علامات الأصلي البول، فإن بال من أحدهما دون الآخر حكم بأنه أصلي، وهذا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بال منهما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أسبقهما، وهو الذي يخرج منه البول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متفق عليه بين الأصحاب، وهو مروي عندهم</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من هنا، فالأكثر على اعتبار الانقطاع أيضاً، فأيهما انقطع منه البول أخيراً فهو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قول ابن البرّاج هنا؛ حيث جعل الأصلي ما سبق منه الانقطاع كالابتداء </w:t>
      </w:r>
      <w:r>
        <w:rPr>
          <w:rStyle w:val="FootnoteAnchor"/>
          <w:rtl w:val="true"/>
        </w:rPr>
        <w:footnoteReference w:id="1504"/>
      </w:r>
      <w:r>
        <w:rPr>
          <w:rFonts w:ascii="IRNazanin" w:hAnsi="IRNazanin" w:eastAsia="IRNazanin"/>
          <w:color w:val="111111"/>
          <w:sz w:val="28"/>
          <w:sz w:val="28"/>
          <w:szCs w:val="28"/>
          <w:rtl w:val="true"/>
          <w:lang w:bidi="fa-IR"/>
        </w:rPr>
        <w:t>، ونُسب إلى الوهم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الصدوق</w:t>
      </w:r>
      <w:r>
        <w:rPr>
          <w:rStyle w:val="FootnoteAnchor"/>
          <w:rtl w:val="true"/>
        </w:rPr>
        <w:footnoteReference w:id="1506"/>
      </w:r>
      <w:r>
        <w:rPr>
          <w:rFonts w:ascii="Amiri" w:hAnsi="Amiri" w:eastAsia="Amiri" w:cs="Amiri"/>
          <w:color w:val="111111"/>
          <w:sz w:val="28"/>
          <w:sz w:val="28"/>
          <w:szCs w:val="28"/>
          <w:rtl w:val="true"/>
          <w:lang w:bidi="ar-SA"/>
        </w:rPr>
        <w:t xml:space="preserve">وابن الجنيد </w:t>
      </w:r>
      <w:r>
        <w:rPr>
          <w:rStyle w:val="FootnoteAnchor"/>
          <w:rtl w:val="true"/>
        </w:rPr>
        <w:footnoteReference w:id="1507"/>
      </w:r>
      <w:r>
        <w:rPr>
          <w:rFonts w:ascii="IRNazanin" w:hAnsi="IRNazanin" w:eastAsia="IRNazanin"/>
          <w:color w:val="111111"/>
          <w:sz w:val="28"/>
          <w:sz w:val="28"/>
          <w:szCs w:val="28"/>
          <w:rtl w:val="true"/>
          <w:lang w:bidi="fa-IR"/>
        </w:rPr>
        <w:t>والمرتضى</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اعتبار الانقطاع أخيراً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اختلفوا بعد ذلك، فذهب الشيخ في الخلاف بعد أن اعتبر الانقطاع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القرعة، واحتج عليها بإجماع الفرقة وأخبارهم </w:t>
      </w:r>
      <w:r>
        <w:rPr>
          <w:rStyle w:val="FootnoteAnchor"/>
          <w:rtl w:val="true"/>
        </w:rPr>
        <w:footnoteReference w:id="1509"/>
      </w:r>
      <w:r>
        <w:rPr>
          <w:rFonts w:ascii="Amiri" w:hAnsi="Amiri" w:eastAsia="Amiri" w:cs="Amiri"/>
          <w:color w:val="111111"/>
          <w:sz w:val="28"/>
          <w:sz w:val="28"/>
          <w:szCs w:val="28"/>
          <w:rtl w:val="true"/>
          <w:lang w:bidi="ar-SA"/>
        </w:rPr>
        <w:t>، وعنى بالأخبار 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لكلّ أمر مشتبه</w:t>
      </w:r>
      <w:r>
        <w:rPr>
          <w:rStyle w:val="FootnoteAnchor"/>
          <w:rtl w:val="true"/>
        </w:rPr>
        <w:footnoteReference w:id="1510"/>
      </w:r>
      <w:r>
        <w:rPr>
          <w:rFonts w:ascii="IRNazanin" w:hAnsi="IRNazanin" w:eastAsia="IRNazanin"/>
          <w:color w:val="111111"/>
          <w:sz w:val="28"/>
          <w:sz w:val="28"/>
          <w:szCs w:val="28"/>
          <w:rtl w:val="true"/>
          <w:lang w:bidi="fa-IR"/>
        </w:rPr>
        <w:t>، وهذا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في المبسوط والنهاية والإيجاز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يعطى نصف نصيب ذكر ونصف نصيب أنثى </w:t>
      </w:r>
      <w:r>
        <w:rPr>
          <w:rStyle w:val="FootnoteAnchor"/>
          <w:rtl w:val="true"/>
        </w:rPr>
        <w:footnoteReference w:id="1511"/>
      </w:r>
      <w:r>
        <w:rPr>
          <w:rFonts w:ascii="Amiri" w:hAnsi="Amiri" w:eastAsia="Amiri" w:cs="Amiri"/>
          <w:color w:val="111111"/>
          <w:sz w:val="28"/>
          <w:sz w:val="28"/>
          <w:szCs w:val="28"/>
          <w:rtl w:val="true"/>
          <w:lang w:bidi="ar-SA"/>
        </w:rPr>
        <w:t xml:space="preserve">؛ لرواية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الخنثى له ما للرجال وله ما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من حيث يبول، فإن خرج منهما جميعاً فمن حيث سبق، فإن خرج سواء فمن حيث ينبعث، فإن كانا سواءً ورث ميراث الرجال والنساء</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نصف الأمرين؛ لامتناع أن يريد مجموعهما، ولتساوي الأمرين، فيعمل بالمتفق منه، ويقسّم المختلف فيه وهو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كما وقع شرعاً عند اختلاف الدعويين وتكافئهما؛ لأنه ليس أحدهما أولى من الآخر، فتعيّن الاقتسام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المرتضى والمفيد في كتاب الإعلام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الرجوع إلى عد الأضلاع، فإن اختلف عدد الجانبين فذكر، وإن تساويا عدداً فأنثى</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اعتبار الأضلاع ما رواه علي بن عبد الله بن معاوية بن ميسرة بن شريح، عن أبيه، عن جده، عن شريح قال تقدمت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خصمك؟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خصمي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فأخلى لها المجلس،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لي إحليل ولي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قضيّة، وورّث من حيث جاء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سبق البول؟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 شيء يسبق، يجيئان في وقت واحد، وينقطعان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لتخبرين بعجب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بما هو أعجب من هذا، تزوجني ابن عم لي وأخدمني خادماً فوطئتها فأولدتها ، وإنما جئتك لما ولد لي لتفرّق بيني وبين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مجلس القضاء فدخل على على فأخبره بما قالت المرأة، فأمر بها فأُدخلت وسألها عمّا قال القاضي،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زوجها ابن عمها،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وابنة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أخدمتها خادماً فوطئتها فأولدتها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وطئتها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الأنت أجرأ من خاصي الأسد، عليّ بدينار الخصي وكان معدلاً وبمرأتين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هذه المرأة إن كانت امرأة فأدخلوها بيتاً وألبسوها نقاباً وجردوها من ثيابها وعدوا أضلاع جنبيها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ثم خرجوا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الجنب الأيمن اثنا عشر ضلعاً والجنب الأيسر أحد عشر ضلعاً،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إيتوني بحجام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شعرها وأعطاها رداءً وحذاء وألحقها بالرجال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امرأتي وابنة عمي ألحقتها بالرجال، ممّن أخذت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ورثتها من أبي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خلقت من ضلع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وأضلاع الرجال أقل من أضلاع النساء بضلع، وعدد أضلاعها أضلاع ،رجل، وأمر بهم فأخرجوا </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اجتمع مع الخنثى ذكر بيقين قيل يكون للذكر أربعة أسهم وللخنثى ثلاثة، ولو كان معهما أنثى كان لها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تقسم الفريضة مرّتين ويفرض في مرة ذكراً وفي الأخرى أنثى، ويعطى نصف النصييين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يستند إلى هذه الرواية؛ لأنه لا يعتمد على الخبر الصحيح من أخبار الآحاد</w:t>
      </w:r>
      <w:r>
        <w:rPr>
          <w:rStyle w:val="FootnoteAnchor"/>
          <w:rtl w:val="true"/>
        </w:rPr>
        <w:footnoteReference w:id="1515"/>
      </w:r>
      <w:r>
        <w:rPr>
          <w:rFonts w:ascii="Amiri" w:hAnsi="Amiri" w:eastAsia="Amiri" w:cs="Amiri"/>
          <w:color w:val="111111"/>
          <w:sz w:val="28"/>
          <w:sz w:val="28"/>
          <w:szCs w:val="28"/>
          <w:rtl w:val="true"/>
          <w:lang w:bidi="ar-SA"/>
        </w:rPr>
        <w:t>، فكيف بمثل هذا الخبر المجهول حال أكثر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الوجه لم يعتمده الباقون، ورجعوا إلى الخبر الموثق</w:t>
      </w:r>
      <w:r>
        <w:rPr>
          <w:rStyle w:val="FootnoteAnchor"/>
          <w:rtl w:val="true"/>
        </w:rPr>
        <w:footnoteReference w:id="1516"/>
      </w:r>
      <w:r>
        <w:rPr>
          <w:rFonts w:ascii="Amiri" w:hAnsi="Amiri" w:eastAsia="Amiri" w:cs="Amiri"/>
          <w:color w:val="111111"/>
          <w:sz w:val="28"/>
          <w:sz w:val="28"/>
          <w:szCs w:val="28"/>
          <w:rtl w:val="true"/>
          <w:lang w:bidi="ar-SA"/>
        </w:rPr>
        <w:t>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ابن إدريس على المشهور من توريثه نصف النصيبين بانحصار أمره في الذكورية والأنوثيّة؛ لأنّه ليس له طبيعة ثالثة كما يرشد إليه الآيات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الأمر فيه كذلك</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وردّوه بالرواية </w:t>
      </w:r>
      <w:r>
        <w:rPr>
          <w:rStyle w:val="FootnoteAnchor"/>
          <w:rtl w:val="true"/>
        </w:rPr>
        <w:footnoteReference w:id="1518"/>
      </w:r>
      <w:r>
        <w:rPr>
          <w:rFonts w:ascii="Amiri" w:hAnsi="Amiri" w:eastAsia="Amiri" w:cs="Amiri"/>
          <w:color w:val="111111"/>
          <w:sz w:val="28"/>
          <w:sz w:val="28"/>
          <w:szCs w:val="28"/>
          <w:rtl w:val="true"/>
          <w:lang w:bidi="ar-SA"/>
        </w:rPr>
        <w:t>الدالة على ذلك، وبأنّ الآية لا تدلّ على الحصر ؛ لأنّها خرجت مخرج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بيّن، وأما دعوى الشيخ</w:t>
      </w:r>
      <w:r>
        <w:rPr>
          <w:rStyle w:val="FootnoteAnchor"/>
          <w:rtl w:val="true"/>
        </w:rPr>
        <w:footnoteReference w:id="1519"/>
      </w:r>
      <w:r>
        <w:rPr>
          <w:rFonts w:ascii="IRNazanin" w:hAnsi="IRNazanin" w:eastAsia="IRNazanin"/>
          <w:color w:val="111111"/>
          <w:sz w:val="28"/>
          <w:sz w:val="28"/>
          <w:szCs w:val="28"/>
          <w:rtl w:val="true"/>
          <w:lang w:bidi="fa-IR"/>
        </w:rPr>
        <w:t>والمرتضى</w:t>
      </w:r>
      <w:r>
        <w:rPr>
          <w:rStyle w:val="FootnoteAnchor"/>
          <w:rtl w:val="true"/>
        </w:rPr>
        <w:footnoteReference w:id="1520"/>
      </w:r>
      <w:r>
        <w:rPr>
          <w:rFonts w:ascii="Amiri" w:hAnsi="Amiri" w:eastAsia="Amiri" w:cs="Amiri"/>
          <w:color w:val="111111"/>
          <w:sz w:val="28"/>
          <w:sz w:val="28"/>
          <w:szCs w:val="28"/>
          <w:rtl w:val="true"/>
          <w:lang w:bidi="ar-SA"/>
        </w:rPr>
        <w:t>الإجماع من الجانبين المتعارضين فلا يخفى فسادها فيهما، وأنّها واقعة في معركة النزاع، خصوصاً دعوى الشيخ وقد خالفها في أكثر كتبه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اجتمع مع الخنثى ذكر بيقين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نصف النصيبين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بيان مقدار ما ترثه الخنثى متفرع على الأقوال السابقة، فعلى القول بالقرعة </w:t>
      </w:r>
    </w:p>
    <w:p>
      <w:pPr>
        <w:pStyle w:val="BookText"/>
        <w:rPr/>
      </w:pPr>
      <w:r>
        <w:rPr>
          <w:rFonts w:ascii="Amiri" w:hAnsi="Amiri" w:eastAsia="Amiri" w:cs="Amiri"/>
          <w:color w:val="111111"/>
          <w:sz w:val="28"/>
          <w:sz w:val="28"/>
          <w:szCs w:val="28"/>
          <w:rtl w:val="true"/>
          <w:lang w:bidi="ar-SA"/>
        </w:rPr>
        <w:t>وطريق ذلك أن ينظر في أقل عدد يمكن قسم فريضتهما منه، ويضرب مخرج أحد الفرضين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خنثى وذكر ، فتفرضهما ،ذكرين، فتطلب مالاً له نصف ولنصفه نصف وهو أربعة، ثمّ تفرضهما ذكراً وأنثى، فتطلب مالاً له ثلث، ولثلثه نصف وهو ستة، وهما متفقان بالنصف، فتضرب نصف أحد المخرجين في الآخر، فيكون اثني عشر، فيحصل للخنثى تارةً النصف وهو ستة، وتارة الثلث وهو أربعة، فيكون عشرةً، ونصفه خمسة، وهو نصيب الخنثى ويبقى سبعة للذكر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واضح لأنّ الخارج بها أحد الأمرين من الذكورية والأنوثية، فيعطى حكمه، وكذلك الأضلاع لا ينفك الواقع عن اختلاف الجانبين أو تساويهما، وإنما يحصل الإشكال على القول بإعطائه نصف النصيبين، وقد 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نصف ميراث ذكر ونصف ميراث أنثى ، فإذا اجتمع مع الخنثى ابن كان له أربعة وللخنثى ثلاثة، ولو كان معه بنت فلها ،سهمان وله ثلاثة، ولو اجتمعا معه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بأن يجعل لحصة الابن نصفاً، ولحصّة البنت نصفاً، فأقل عدد يفرض للبنت اثنان، وللابن ضعفهما، وللخنثى نصفهما، فالفريضة في الأوّل من سبعة، وفي الثاني خمسة، وفي الثالث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الخنثى مرّةً ذكراً وأُخرى أُنثى، وتقسم الفريضة مرتين، ويعطى نصف النصيبين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المسألة على هذا التقدير مرّةً وعلى الأخرى أُخرى، ثم تضرب إحداهما في الأخرى إن تباينتا، وفى وفقهما إن اتفقتا، ويجتزاً بإحداهما إن تماثلتا، وبالأكثر إن تناسبتا، ثمّ يضرب المجتمع في اثنين، ثمّ يعطى كلّ وارث نصف ما حصل له في المسألتين</w:t>
      </w:r>
      <w:r>
        <w:rPr>
          <w:rFonts w:eastAsia="Amiri" w:cs="Amiri" w:ascii="Amiri" w:hAnsi="Amiri"/>
          <w:color w:val="111111"/>
          <w:sz w:val="28"/>
          <w:szCs w:val="28"/>
          <w:rtl w:val="true"/>
          <w:lang w:bidi="ar-SA"/>
        </w:rPr>
        <w:t xml:space="preserve">. </w:t>
      </w:r>
      <w:bookmarkStart w:id="835" w:name="pg11069_116303"/>
    </w:p>
    <w:p>
      <w:pPr>
        <w:pStyle w:val="Heading5"/>
        <w:numPr>
          <w:ilvl w:val="4"/>
          <w:numId w:val="1"/>
        </w:numPr>
        <w:rPr/>
      </w:pPr>
      <w:bookmarkStart w:id="836" w:name="__RefHeading___Toc4216393_1067777946"/>
      <w:bookmarkStart w:id="837" w:name="_Toc308"/>
      <w:bookmarkEnd w:id="835"/>
      <w:bookmarkEnd w:id="836"/>
      <w:r>
        <w:rPr>
          <w:rtl w:val="true"/>
        </w:rPr>
        <w:t>ولو اجتمع مع الخنثى ابن وبنت واحد الزوجین</w:t>
      </w:r>
      <w:bookmarkEnd w:id="837"/>
    </w:p>
    <w:p>
      <w:pPr>
        <w:pStyle w:val="BookText"/>
        <w:rPr/>
      </w:pPr>
      <w:r>
        <w:rPr>
          <w:rFonts w:ascii="Amiri" w:hAnsi="Amiri" w:eastAsia="Amiri" w:cs="Amiri"/>
          <w:color w:val="111111"/>
          <w:sz w:val="28"/>
          <w:sz w:val="28"/>
          <w:szCs w:val="28"/>
          <w:rtl w:val="true"/>
          <w:lang w:bidi="ar-SA"/>
        </w:rPr>
        <w:t>وكذا لو كان بدل الذكر أنثى، فإنّها تصح من اثني عشر أيضاً، فيكون للخنثى سبعة وللأنثى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الخنثى ابن وبنت فإذا فرضت ذكرين وبنتاً كان المال أخماساً،</w:t>
      </w:r>
    </w:p>
    <w:p>
      <w:pPr>
        <w:pStyle w:val="BookText"/>
        <w:rPr/>
      </w:pPr>
      <w:r>
        <w:rPr>
          <w:rFonts w:ascii="IRNazanin" w:hAnsi="IRNazanin" w:eastAsia="IRNazanin"/>
          <w:color w:val="111111"/>
          <w:sz w:val="28"/>
          <w:sz w:val="28"/>
          <w:szCs w:val="28"/>
          <w:rtl w:val="true"/>
          <w:lang w:bidi="fa-IR"/>
        </w:rPr>
        <w:t xml:space="preserve">وإذا فرضت ذكراً وبنتين كان أرباعاً ، فتضرب أربعة في خمسة يكون عشرين، لكن لا يقوم الحاصل الخنثى نصف صحیح، فتضرب مخرج النصف وهو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عشرين فتكون أربعين، فتصح الفريضة بغير كسر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المخلّف ذكراً وخنثى فمسألتهما على تقدير الذكورية من اثنين، وعلى تقدير الأنوثية من ثلاثة، وهما متباينان، فتضرب إحداهما في الأخرى، ثمّ المجتمع في اثنين، تبلغ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فللخنثى على تقدير ذكوريته ستة، وعلى تقدير أنوثيته أربعة، فله نصفهما خمسة، وللذكر سبعة؛ لأنّها نصف ماله على تقدير الذكورية وهو ستة، وعلى تقدير الأنوثية</w:t>
      </w:r>
    </w:p>
    <w:p>
      <w:pPr>
        <w:pStyle w:val="BookText"/>
        <w:rPr/>
      </w:pPr>
      <w:r>
        <w:rPr>
          <w:rFonts w:ascii="Amiri" w:hAnsi="Amiri" w:eastAsia="Amiri" w:cs="Amiri"/>
          <w:color w:val="111111"/>
          <w:sz w:val="28"/>
          <w:sz w:val="28"/>
          <w:szCs w:val="28"/>
          <w:rtl w:val="true"/>
          <w:lang w:bidi="ar-SA"/>
        </w:rPr>
        <w:t>وهو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بدل الذكر أنثى فالمسألة بحالها، إلا أنّ للخنثى سبعة، وللأنثى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اجتمعا معه كانت الفريضة من أربعين؛ لأنك تفرض ذكرين وأنثى تارةً فهي من خمسة، وذكراً وأُنثيين أُخرى وهي أربعة، وهما متباينان أيضاً، فتضرب إحداهما في الأخرى تبلغ عشرين، ثمّ المجتمع في اثنين تبلغ أربعين، فللخنثي على تقدير الذكورية ستة عشر، وعلى تقدير الأنوثية عشرة، فله نصفهما ثلاثة عشر، وللذكر ثمانية عشر، نصف ستّة وثلاثين على التقديرين، وللأنثى تسعة نصف ثمانية عشر على التقديرين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الطريق يخالف الأوّل في هذه الفروض؛ لأنّ الخنثى على الأوّل ثلاثة أسباع التركة، وللذكر أربعة أسباعها، وعلى الثاني ينقص نصيبه عن ثلاثة أسباعها بسبع واحد من اثني عشر؛ وذلك لأنه يأخذ على هذا التقدير خمسة من اثني عشر، فإذا جعلتها أسباعاً كان السبع منها واحداً وخمسة أسباع، فثلاثة أسباعها خمسة وسبع، ولم يحصل له على هذا التقدير الا خمسة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اتفق معهم زوج أو زوجة صححت مسألة الخناثي ومشاركيهم أولاً، دون الزوج أو الزوجة، ثمّ ضربت مخرج نصيب الزوج أو الزوجة فيما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ابن وبنت وخنثى وزوج، وقد عرفت أن سهام الخنثى ومشاركيه أربعون، فتضرب مخرج سهم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 فيكون مائة وستين يعطى الزوج الربع أربعين ويبقى مائة وعشرون، فكلّ من حصل له أولاً سهم ضربته في ثلاثة، فما اجتمع فهو نصيبه من مائة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الفرض الثاني على الأوّل ثلاثة أخماس التركة، وللأنثى خُمسان، وعلى الثاني ينقص خُمس واحد من اثني عشر ؛ وذلك لأنّ خُمس الاثني عشر اثنان وخمسان، فيكون ثلاثة أخماسها سبعة وخمس وإنّما حصل له على هذا التقدير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الفرض الثالث ثلث التركة، وهو ثلاثة من تسعة، وللذكر ثلث وتسع، وللأنثى ثلث إلا تُسعاً، وعلى الثاني له ثلاثة عشر من أربعين، وهي تنقص عن ثلثها بثلث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بينهم هو الطريق الثاني، وهو الذي رجحه المصنف في النافع</w:t>
      </w:r>
      <w:r>
        <w:rPr>
          <w:rStyle w:val="FootnoteAnchor"/>
          <w:rtl w:val="true"/>
        </w:rPr>
        <w:footnoteReference w:id="1522"/>
      </w:r>
      <w:r>
        <w:rPr>
          <w:rFonts w:ascii="Amiri" w:hAnsi="Amiri" w:eastAsia="Amiri" w:cs="Amiri"/>
          <w:color w:val="111111"/>
          <w:sz w:val="28"/>
          <w:sz w:val="28"/>
          <w:szCs w:val="28"/>
          <w:rtl w:val="true"/>
          <w:lang w:bidi="ar-SA"/>
        </w:rPr>
        <w:t>، واختاره الشيخ في المبسوط</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هنا اختيار الأول، واختاره الشيخ في النهاية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اتفق معهم زوج أو زوجة صححت مسألة الخنائي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اجتمع في الفرض الأوّل أو الثاني زوج ضربت مخرج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تبلغ ثمانية وأربعين للزوج منها الربع اثنا عشر ، ومَنْ كان له شيء منها أخذه مضروباً في ثلاثة، وهو ما يبقى من مضروب الأربعة عن نصيب الزوج، فللذكر أحد وعشرون، وللخنثى خمسة عشر في الأول وأحد وعشرون في الثاني، وللأنثى خمسة عشر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تضرب مخرج نصيب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 تبلغ مائة وستين </w:t>
      </w:r>
      <w:bookmarkStart w:id="838" w:name="pg11069_116305"/>
    </w:p>
    <w:p>
      <w:pPr>
        <w:pStyle w:val="Heading5"/>
        <w:numPr>
          <w:ilvl w:val="4"/>
          <w:numId w:val="1"/>
        </w:numPr>
        <w:rPr/>
      </w:pPr>
      <w:bookmarkStart w:id="839" w:name="__RefHeading___Toc4216395_1067777946"/>
      <w:bookmarkStart w:id="840" w:name="_Toc309"/>
      <w:bookmarkEnd w:id="838"/>
      <w:bookmarkEnd w:id="839"/>
      <w:r>
        <w:rPr>
          <w:rtl w:val="true"/>
        </w:rPr>
        <w:t>لوكان مع الخنثى أبوان أو أحدهما</w:t>
      </w:r>
      <w:bookmarkEnd w:id="8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أبوان أو أحدهما مع خنثى فللأبوين السدسان تارة، ولهما الخُمسان أخرى، فتضرب خمسةً في ستة، فيكون للأبوين أحد عشر، وللخنثى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للزوج منها أربعون، وللولدين والخنثى مائة وعشرون، فمن كان له في الفريضة الأولى شيء أخذه مضروباً في ثلاثة، فما اجتمع فهو نصيبه، فللخنثى تسعة وثلاثون، وللذكر أربعة وخمسون، وللأنثى سبعة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زوجة ضربت الاثني عشر في الأوّلين في ثمانية تبلغ ستة وتسعين، للزوجة منها الثمن اثنا عشر، والباقي بين الولد والخنثى، ومَنْ له منهما شيء من الاثني عشر أخذه مضروباً في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تضرب الثمانية في أربعين تبلغ ثلاثمائة وعشرين، للزوجة منها أربعون، ولكلّ واحد من الأولاد الثلاثة نصيبه من الأربعين مضروباً في سبعة، فللخنثى أحد وتسعون مضروب ثلاثة عشر في سبعة، وللذكر مائة وستة وعشرون مضروب ثمانية عشر في سبعة، وللبنت ثلاثة وستون، وذلك مجموع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أبوان أو أحدهما مع خنثى فللأبوين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أبوان وخنثى، فعلى تقدير فرضه ذكراً الفريضة من ستة للأبوين ثلثها اثنان وللخنثى الباقي، وعلى تقدير أنوثيته من خمسة لهما سهمان بالأصل والردّ، وله ثلاثة، والفريضتان متباينتان، فتضرب إحداهما في الأخرى، ثم المجتمع وهو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على قاعدة فريضة الخنثى تبلغ ستين للأبوين على تقدير الذكورية عشرون، وعلى تقدير الأنوثيّة أربعة وعشرون، فلهما نصفهما اثنان وعشرون لكلّ واحد أحد عشر، والباقي وهو ثمانية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للخنثى، وهو المجتمع من نصف نصيبه على التقديرين أيضاً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اقتصر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جعلها من ثلاثين تخفيفاً</w:t>
      </w:r>
      <w:r>
        <w:rPr>
          <w:rStyle w:val="FootnoteAnchor"/>
          <w:rtl w:val="true"/>
        </w:rPr>
        <w:footnoteReference w:id="1525"/>
      </w:r>
      <w:r>
        <w:rPr>
          <w:rFonts w:ascii="IRNazanin" w:hAnsi="IRNazanin" w:eastAsia="IRNazanin"/>
          <w:color w:val="111111"/>
          <w:sz w:val="28"/>
          <w:sz w:val="28"/>
          <w:szCs w:val="28"/>
          <w:rtl w:val="true"/>
          <w:lang w:bidi="fa-IR"/>
        </w:rPr>
        <w:t xml:space="preserve">للحساب، وإلا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فنصيب الأبوين وهو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ينقسم عليهما على الصحة، فلابد من ضربه في اثنين كغيرها من الفروض هذا ما ذكره المصنف رحمه الله من طريق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طريق آخر أوفق بقواعد الفرائض؛ وذلك لأن الفريضة على تقدير الذكورية والأنوثية من ستة؛ لأنّها مخرج الفروض الواقعة فيها وهي السدسان أو هما مع النصف على تقدير أُنوثية الخنثى، وليست الخمسة فريضةً على تقدير الأنوثية، وإنما طويت السهام إليها حيث رد السهم السادس الفاضل عن السهام المقدّرة على الجميع بنسبة فروضهم، وهذا لا يسمّى فريضةً في الاصطلاح، وإنما أصلها ستة كهي على تقدير الذكورية، ثم تنكسر بسبب الردّ في مخرج الخمس، فترتقي إلى ثلاثين فهذه هي الفريضة على تقدير الأنوثية، وعلى تقدير الذكورية سنّة، وهي تداخل الفريضة الأخرى وهي الثلاثون فتكتفي بالأكثر، وتضربه في اثنين على ما قرّرناه من القاعدة، تبلغ ستين، وهو المطلوب الذي بيناه، أو تكتفي بالفريضة الكبرى على ما اعتبره المصنّف من جعل سهم الأبوين واحداً، وهو أحد عشر 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الأبوان معاً ، أما لو كان أحدهما مع الخنثى وكان حق المصنف أن يذكر فريضته منفردةً، لا أن تطوى مع فريضة الأبوين كما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فالفريضة على تقدير الذكورية ستة، وعلى تقدير الأنوثية أربعة على ما اعتبره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الفريضتين توافق بالنصف، فتضرب نصف إحداهما في الأُخرى، ثم المجتمع في الاثنين تبلغ أربعة وعشرين؛ لأحد الأبوين على تقدير الذكورية أربعة وعلى تقدير الأنوثية سنة، فله نصفهما خمسة، وللخنثى الباقي وهو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قرّرناه الفريضتان من ستة، ثم ترتقي على تقدير الأنوثية إلى أربعة وعشرين، ولا يحتاج هنا إلى ضربها في اثنين؛ ولعلّ هذا هو المرجّح للطريقة الأولى؛ لانتقاض هذه من هذا الوجه من حيث إنّ ضرب فريضة الخناثي في اثنين لازم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مبني على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أنه يجري على الطريقين</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bookmarkStart w:id="841" w:name="pg11069_116307"/>
    </w:p>
    <w:p>
      <w:pPr>
        <w:pStyle w:val="Heading5"/>
        <w:numPr>
          <w:ilvl w:val="4"/>
          <w:numId w:val="1"/>
        </w:numPr>
        <w:rPr/>
      </w:pPr>
      <w:bookmarkStart w:id="842" w:name="__RefHeading___Toc4216397_1067777946"/>
      <w:bookmarkStart w:id="843" w:name="_Toc310"/>
      <w:bookmarkEnd w:id="841"/>
      <w:bookmarkEnd w:id="842"/>
      <w:r>
        <w:rPr>
          <w:rtl w:val="true"/>
        </w:rPr>
        <w:t xml:space="preserve">* </w:t>
      </w:r>
      <w:r>
        <w:rPr>
          <w:rtl w:val="true"/>
        </w:rPr>
        <w:t>ولو كان مع الأبوين خنثيان فصاعداً</w:t>
      </w:r>
      <w:bookmarkEnd w:id="843"/>
    </w:p>
    <w:p>
      <w:pPr>
        <w:pStyle w:val="BookText"/>
        <w:rPr/>
      </w:pPr>
      <w:r>
        <w:rPr>
          <w:rFonts w:ascii="Amiri" w:hAnsi="Amiri" w:eastAsia="Amiri" w:cs="Amiri"/>
          <w:color w:val="111111"/>
          <w:sz w:val="28"/>
          <w:sz w:val="28"/>
          <w:szCs w:val="28"/>
          <w:rtl w:val="true"/>
          <w:lang w:bidi="ar-SA"/>
        </w:rPr>
        <w:t>كان للأبوين السدسان، والباقي للخنثيين؛ لأنه لا ردّ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أحد الأبوين كان الردّ عليهم أخماساً، وافتقرت إلى عدد يصح منه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في سهم الخناثى من الإخوة والعمومة كما ذكرناه في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 الأبوين خنثيان فصاعداً كان 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أدنى ما يكون الخنثيان أنثيان، فلهما الثلثان وللأبوين الثلث، وعلى تقدير الذكورية لهما الباقي كيف كان، فلا يفترق الحال على التقديرين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أحد الأبوين كان الرد عليهم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فريضتهم على تقدير الأنوثية من خمسة، وعلى تقدير الذكورية من ستة، وهما متباينان، فتضرب إحداهما في الأخرى، ثمّ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اثنين، فلأحد الأبوين على تقدير الذكورية عشرة، وعلى تقدير الأنونية إثنا عشر فله نصفهما أحد عشر، وللخنثيين على تقدير الذكورية خمسون، وعلى تقدير الأنوثية ثمانية وأربعون، فلهما نصفهما تسعة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وتصحيحها عليهما بضرب اثنين مخرج الكسر في ستين باعتبار تعدد الخناثى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من الطريق ففريضتهم على التقديرين من ستة، وترتقي على تقدير الأنوثية إلى ثلاثين، بضرب عدد المنكسر عليهم في أصل الفريضة، ثمّ ضرب المجتمع في اثنين، ثم يكمل الحساب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في سهم الخنائى من الإخوة والعمومة كما ذكرناه في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أخاً لأب خنثى وجداً له، فعلى تقدير ذكوريّته المال بينهما نصفان، وعلى تقدير أنوثيته فالمال أثلاثاً، تضرب اثنين في ثلاثة، ثمّ المرتفع في اثنين تبلغ اثني عشر، فللجد سبعة، وللخنثى خمسة، ولو كانت جدةً فبالعكس، على نحو ما تقرر في الابن مع الخنثى أو البنت معه، وكذا لو فرضنا عمّاً لأب خنثى مع عمة</w:t>
      </w:r>
      <w:r>
        <w:rPr>
          <w:rFonts w:eastAsia="Amiri" w:cs="Amiri" w:ascii="Amiri" w:hAnsi="Amiri"/>
          <w:color w:val="111111"/>
          <w:sz w:val="28"/>
          <w:szCs w:val="28"/>
          <w:rtl w:val="true"/>
          <w:lang w:bidi="ar-SA"/>
        </w:rPr>
        <w:t xml:space="preserve">. </w:t>
      </w:r>
      <w:bookmarkStart w:id="844" w:name="pg11069_116308"/>
    </w:p>
    <w:p>
      <w:pPr>
        <w:pStyle w:val="BookText"/>
        <w:rPr/>
      </w:pPr>
      <w:bookmarkEnd w:id="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الإخوة من الأم فلا حاجة في حسابهم إلى هذه الكلفة؛ لأن ذكرهم وأُنثاهم سواء فى الميراث، وكذا الأخوال</w:t>
      </w:r>
    </w:p>
    <w:p>
      <w:pPr>
        <w:pStyle w:val="Heading5"/>
        <w:numPr>
          <w:ilvl w:val="4"/>
          <w:numId w:val="1"/>
        </w:numPr>
        <w:rPr/>
      </w:pPr>
      <w:bookmarkStart w:id="845" w:name="__RefHeading___Toc4216399_1067777946"/>
      <w:bookmarkStart w:id="846" w:name="_Toc311"/>
      <w:bookmarkEnd w:id="845"/>
      <w:r>
        <w:rPr>
          <w:rtl w:val="true"/>
        </w:rPr>
        <w:t>یبعدكون الآباء أو الأجداد خناثى</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كون الآباء أو الأجداد خناثى بعد؛ لأنّ الولادة تكشف عن حال الخنثى، إلا أن يبنى على ما روي عن شريح في المرأة التي ولدت وأولدت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الخنثى زوجاً أو زوجةً كان له نصف ميراث الزوج ونصف ميراث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الإخوة من الأُمّ فلا حاجة في حسابهم إلى هذه 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يفترق الحال بين كون الأخ للأُمّ خنثى وذكراً وأُنثى؛ لاستواء الجميع في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كون الآباء أو الأجداد خناثى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ما أشار إليه من كون الولادة تكشف عن حاله، وذلك لأنّ مني كلّ واحد من الرجل والمرأة لا يكفي في تولّد الولد بل لا بد من اجتماعهما وتفاعلهما فيه، فإذا كان في منيّ الخنثى قوة توليد من جهة الأبوّة لم يكن فيه قوة من جهة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التعليل نظر ؛ لجواز أن يجمع مني الخنثى الخاصتين، كما جمع هو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يبنى على ما روي عن شريح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فهو إشارة إلى ما ذكرناه سابقاً من الرواية </w:t>
      </w:r>
      <w:r>
        <w:rPr>
          <w:rStyle w:val="FootnoteAnchor"/>
          <w:rtl w:val="true"/>
        </w:rPr>
        <w:footnoteReference w:id="1527"/>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دالة على كون الخنثى ولد، بل إنّما دلّت على أنه أولد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جئتك لما ولد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ولد لي من خادمي الدال على كونه ذكراً، بدليل تعليله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لتفرّق بيني وبين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الخنثى زوجاً أو زوجةً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للشيخ في المبسوط، فإنّه قال فيه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يتقدّر في الخنثى أن يكون أباً وأُمّاً؛ لأنه متى كان أباً كان ذكراً بيقين، ويتقدر أن يكون </w:t>
      </w:r>
      <w:bookmarkStart w:id="847" w:name="pg11069_116309"/>
    </w:p>
    <w:p>
      <w:pPr>
        <w:pStyle w:val="Heading5"/>
        <w:numPr>
          <w:ilvl w:val="4"/>
          <w:numId w:val="1"/>
        </w:numPr>
        <w:rPr/>
      </w:pPr>
      <w:bookmarkStart w:id="848" w:name="__RefHeading___Toc4216401_1067777946"/>
      <w:bookmarkStart w:id="849" w:name="_Toc312"/>
      <w:bookmarkEnd w:id="847"/>
      <w:bookmarkEnd w:id="848"/>
      <w:r>
        <w:rPr>
          <w:rtl w:val="true"/>
        </w:rPr>
        <w:t xml:space="preserve">مسائل ثمان </w:t>
      </w:r>
      <w:r>
        <w:rPr>
          <w:rtl w:val="true"/>
        </w:rPr>
        <w:t>:</w:t>
      </w:r>
      <w:bookmarkEnd w:id="849"/>
    </w:p>
    <w:p>
      <w:pPr>
        <w:pStyle w:val="Heading6"/>
        <w:numPr>
          <w:ilvl w:val="5"/>
          <w:numId w:val="1"/>
        </w:numPr>
        <w:rPr/>
      </w:pPr>
      <w:bookmarkStart w:id="850" w:name="__RefHeading___Toc4216403_1067777946"/>
      <w:bookmarkStart w:id="851" w:name="_Toc313"/>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4216405_1067777946"/>
      <w:bookmarkStart w:id="853" w:name="_Toc314"/>
      <w:bookmarkEnd w:id="852"/>
      <w:r>
        <w:rPr>
          <w:rtl w:val="true"/>
        </w:rPr>
        <w:t>میراث مَنْ ليس له فرج الرجال ولا النساء</w:t>
      </w:r>
      <w:bookmarkEnd w:id="853"/>
    </w:p>
    <w:p>
      <w:pPr>
        <w:pStyle w:val="BookText"/>
        <w:rPr/>
      </w:pPr>
      <w:r>
        <w:rPr>
          <w:rFonts w:ascii="Amiri" w:hAnsi="Amiri" w:eastAsia="Amiri" w:cs="Amiri"/>
          <w:color w:val="111111"/>
          <w:sz w:val="28"/>
          <w:sz w:val="28"/>
          <w:szCs w:val="28"/>
          <w:rtl w:val="true"/>
          <w:lang w:bidi="ar-SA"/>
        </w:rPr>
        <w:t xml:space="preserve">يورّث بالقرعة، بأن يكتب 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ويستخرج بعد الدعاء، فما خرج 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 أو زوجةً على ما روي في بعض الأخبار، فإن كان زوجاً فله نصف ميراث الزوج ونصف ميراث الزوجة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وعنى بالخبر رواية شريح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حينئذ غير موجه أصلاً؛ لأنه إذا كان زوجاً تكون زوجته أنثى، فكيف يجعل له شيء من نصيب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ذكراً لم يتجه أن يكون له شيء من نصيب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بعضهم </w:t>
      </w:r>
      <w:r>
        <w:rPr>
          <w:rStyle w:val="FootnoteAnchor"/>
          <w:rtl w:val="true"/>
        </w:rPr>
        <w:footnoteReference w:id="1529"/>
      </w:r>
      <w:r>
        <w:rPr>
          <w:rFonts w:ascii="Amiri" w:hAnsi="Amiri" w:eastAsia="Amiri" w:cs="Amiri"/>
          <w:color w:val="111111"/>
          <w:sz w:val="28"/>
          <w:sz w:val="28"/>
          <w:szCs w:val="28"/>
          <w:rtl w:val="true"/>
          <w:lang w:bidi="ar-SA"/>
        </w:rPr>
        <w:t>بأن يكون خنثى زوج خنثى؛ فإنّه حينئذٍ يجوز أن يكون الميت امرأةً والباقي رجلاً، وبالعكس؛ فلذلك يعطى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كون زوجها رجلاً فإنّها إن كانت امرأةً فلها نصيب الزوجة، وإن كانت رجلاً فلا شيء؛ لانتفاء سبب الإرث وكذلك إن كان الخنثى متزوجاً بامرأة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أيضاً لا يتوجه كلام الشيخ لأنّ الاشتباه إن كان قبل النكاح لم يقع النكاح صحيحاً، وإن كان حال النكاح غير مشتبه فهو صحيح زوجاً كان أم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 فرج الرجال ولا النساء يورّث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ليس له الفرجان، إما بأن يفقدا، أو يخرج الفضلة من دبره، أو يفقد الدبر أيضاً ويخرج من ثقبة بينهما، أو يكون له هناك لحمة رابية يخرج منها، أو بأن يتقيّاً ما يأكله، كما نُقل وقوع ذلك كلّه، فالمشهور أنه يورث بالقرعة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دلّت أخبار كثيرة منها صحيحة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ليس له ما للرجال ولا له ما للنساء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الإمام أو المقرع، يكتب على سهم عبد الله وعلى سهم 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 عالم الغيب والشهادة ، أنت تحكم بين عبادك فيما كانوا فيه يختلفون، بيّن لنا أمر هذا المولود كيف يورّث ما فرضت له في الكتاب؟ ثم يطرح السهمان في سهام مبهمة ، ثم تجال السهام على ما خرج وورّث عليه </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وباقي الأخبار خالية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اعتباره في القرعة؛ ولعلّه لصحة روايته، ولو حمل على الاستحباب أمكن كغير هذا الفرد من محال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مرسلة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له إلا ثقب يخرج منه البول فنحى ببوله عند خروجه عن مباله فهو ذكر، وإن كان لا ينحي ببوله بل يبول على مباله فهو أُنثى</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بها ابن الجنيد</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الشيخ جواز العمل بها، وإن كانت القرعة أحوط؛ لأنه</w:t>
      </w:r>
    </w:p>
    <w:p>
      <w:pPr>
        <w:pStyle w:val="BookText"/>
        <w:rPr/>
      </w:pPr>
      <w:r>
        <w:rPr>
          <w:rFonts w:ascii="Amiri" w:hAnsi="Amiri" w:eastAsia="Amiri" w:cs="Amiri"/>
          <w:color w:val="111111"/>
          <w:sz w:val="28"/>
          <w:sz w:val="28"/>
          <w:szCs w:val="28"/>
          <w:rtl w:val="true"/>
          <w:lang w:bidi="ar-SA"/>
        </w:rPr>
        <w:t>لما ذكرها مع تلك الأخبار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تنافي بينها؛ لأنها محمولة على ما إذا لم يكن هناك طريق يعلم به أنه ذكر أم أنثى استعمل القرعة، فأما إذا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تضمنته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العمل عليها، وإنّما الأوّلة أحوط وأولى</w:t>
      </w:r>
      <w:r>
        <w:rPr>
          <w:rStyle w:val="FootnoteAnchor"/>
          <w:rtl w:val="true"/>
        </w:rPr>
        <w:footnoteReference w:id="1533"/>
      </w:r>
      <w:r>
        <w:rPr>
          <w:rFonts w:ascii="IRNazanin" w:hAnsi="IRNazanin" w:eastAsia="IRNazanin"/>
          <w:color w:val="111111"/>
          <w:sz w:val="28"/>
          <w:sz w:val="28"/>
          <w:szCs w:val="28"/>
          <w:rtl w:val="true"/>
          <w:lang w:bidi="fa-IR"/>
        </w:rPr>
        <w:t xml:space="preserve">؛ </w:t>
      </w:r>
      <w:bookmarkStart w:id="854" w:name="pg11069_116311"/>
    </w:p>
    <w:p>
      <w:pPr>
        <w:pStyle w:val="BookText"/>
        <w:rPr/>
      </w:pPr>
      <w:bookmarkEnd w:id="85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4216407_1067777946"/>
      <w:bookmarkStart w:id="856" w:name="_Toc315"/>
      <w:bookmarkEnd w:id="855"/>
      <w:r>
        <w:rPr>
          <w:rtl w:val="true"/>
        </w:rPr>
        <w:t>مَنْ له رأسان أو بدنان على حقو واحد</w:t>
      </w:r>
      <w:bookmarkEnd w:id="856"/>
    </w:p>
    <w:p>
      <w:pPr>
        <w:pStyle w:val="BookText"/>
        <w:rPr/>
      </w:pPr>
      <w:r>
        <w:rPr>
          <w:rFonts w:ascii="Amiri" w:hAnsi="Amiri" w:eastAsia="Amiri" w:cs="Amiri"/>
          <w:color w:val="111111"/>
          <w:sz w:val="28"/>
          <w:sz w:val="28"/>
          <w:szCs w:val="28"/>
          <w:rtl w:val="true"/>
          <w:lang w:bidi="ar-SA"/>
        </w:rPr>
        <w:t>يوقظ أحدهما، فإن انتبها فهما واحد، وإن انتبه أحدهما فهما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اعتبار القرعة؛ لما ذكرناه من صحة روايته وكثرتها، وضعف الأخرى بالإرسال والقطع 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رأسان أو بدنان على حقو واحد يوقظ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 عند الخصر، وعلى هذا فيكون لهما فرج ذكر أو أنثى، وإنّما يحصل الاشتباه في اتحادهما وتعددهما بالشخص، مع اتحادهما في الذكورية والأنوثية، فيرثان مع التعدد إرث ذي الفرج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لهما فرج أو كانا معاً حكم لهما بما سبق من حكم الخنثى وما في معناه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باعتبار تعدّدهما ووحدتهما بالإيقاظ هو المرويّ من طريق الأصحاب عن علي أنه ولد على عهده مولود له رأسان وصدران في حقو واحد، فسئل عن أمره في الميراث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يترك حتى ينام ثمّ يصاح به، فإن انتبها معاً كان له ميراث واحد، وإن انتبه واحد وبقي الآخر نائماً يورث ميراث اثنين </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الرواية ضعف أو جهالة، لكن لا راد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ورد في الإرث، وينبغي مثله في الشهادة والحجب لو كان أخاً، أما في العبادة فائنان مطلقاً، فيجب عليه غسل أعضائه كلّها ومسحها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يتوضأ أحدهما ففي صحة صلاة الآخر نظر، من الشكّ في ارتفاع حدثه؛ لاحتمال الوحدة، فيستصحب المانع إلى أن يتطهر الآخر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هنا اعتبار الإيقاظ أيضاً، فمن لا ينتبه لتنبيه الآخر لا يعتبر طهارته في صحة صلاة الآخر؛ للحكم بتعددهما</w:t>
      </w:r>
      <w:r>
        <w:rPr>
          <w:rFonts w:eastAsia="Amiri" w:cs="Amiri" w:ascii="Amiri" w:hAnsi="Amiri"/>
          <w:color w:val="111111"/>
          <w:sz w:val="28"/>
          <w:szCs w:val="28"/>
          <w:rtl w:val="true"/>
          <w:lang w:bidi="ar-SA"/>
        </w:rPr>
        <w:t xml:space="preserve">. </w:t>
      </w:r>
      <w:bookmarkStart w:id="857" w:name="pg11069_116312"/>
    </w:p>
    <w:p>
      <w:pPr>
        <w:pStyle w:val="Heading6"/>
        <w:numPr>
          <w:ilvl w:val="5"/>
          <w:numId w:val="1"/>
        </w:numPr>
        <w:rPr/>
      </w:pPr>
      <w:bookmarkStart w:id="858" w:name="__RefHeading___Toc4216409_1067777946"/>
      <w:bookmarkStart w:id="859" w:name="_Toc316"/>
      <w:bookmarkEnd w:id="857"/>
      <w:bookmarkEnd w:id="858"/>
      <w:r>
        <w:rPr>
          <w:rtl w:val="true"/>
        </w:rPr>
        <w:t>فی ارث الحمل</w:t>
      </w:r>
      <w:bookmarkEnd w:id="85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يرث إن ولد حيّاً، وكذا لو سقط بجناية أو غير جناية فتحرك حركة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نصفه حيّاً والباقي ميتاً لم يرث، وكذا لو تحرّك حركةً لا تدلّ على استقرار الحياة، كحركة المذبوح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ربعي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تحرّك تحرّكاً بيناً يرث ويورث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يشترط كونه حيّاً عند موت الموروث، حتّى إنه لو ولد لستة أشهر من موت الواطئ ورث، أو لتسعة ولم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النكاح هما واحد من حيث الذكورة والأنوثة، أما من حيث العقد فالظاهر توقفه على رضاهما معاً، وكذا يقع الإشكال في الطلاق وفي العقود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الجناية هما اثنان، فلا يقتص من أحدهما بجناية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اشتركا في الجناية اقتص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يحسبان بواحد أو باثنين حيث تكون الجناية في غير المشترك؟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جنايتهما في المشترك وهو ما تحت الحقو اكتفي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الحمل يرث إن ولد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إرث الحمل مشروط بخروجه حياً، سواء كان مستقر الحياة أم لا، ولا يشترط فيه الاستهلال، وهو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 في صحيحة ربعي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المنفوس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ورث إنه ربما كان أخرس</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له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من بطن أمه فتحرّك تحرّكاً بيناً يرث ويورث فإنّه ربما كان أخرس</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ومؤدّى الروايتين متقارب؛ لأن الحركة متى تحققت كانت بيّنة، وكأنه 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التقلص، فإنّه يقع من الميت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هذه الروايات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الدروس</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استقرار الحياة، بل وجودها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استقرارها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تحرّك حركةٌ لا تدلّ على استقرار الحياة معطوف على قوله ولو خرج نصفه حياً لم 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ذكره لرواية ربعي عقيب ذلك تنبيه على أنّها دالة على خلاف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المنفوس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شيئاً حتى يصيح ويسمع صوته</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ففيها ضعف السند بجماعة، وحملها الشيخ</w:t>
      </w:r>
      <w:r>
        <w:rPr>
          <w:rStyle w:val="FootnoteAnchor"/>
          <w:rtl w:val="true"/>
        </w:rPr>
        <w:footnoteReference w:id="1540"/>
      </w:r>
      <w:r>
        <w:rPr>
          <w:rFonts w:ascii="Amiri" w:hAnsi="Amiri" w:eastAsia="Amiri" w:cs="Amiri"/>
          <w:color w:val="111111"/>
          <w:sz w:val="28"/>
          <w:sz w:val="28"/>
          <w:szCs w:val="28"/>
          <w:rtl w:val="true"/>
          <w:lang w:bidi="ar-SA"/>
        </w:rPr>
        <w:t>وجماعة</w:t>
      </w:r>
      <w:r>
        <w:rPr>
          <w:rStyle w:val="FootnoteAnchor"/>
          <w:rtl w:val="true"/>
        </w:rPr>
        <w:footnoteReference w:id="1541"/>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حياته عند موت المورّث؛ لإطلاق النصوص بإرثه مع ولادته </w:t>
      </w:r>
      <w:r>
        <w:rPr>
          <w:rStyle w:val="FootnoteAnchor"/>
          <w:rtl w:val="true"/>
        </w:rPr>
        <w:footnoteReference w:id="1542"/>
      </w:r>
      <w:r>
        <w:rPr>
          <w:rFonts w:ascii="Amiri" w:hAnsi="Amiri" w:eastAsia="Amiri" w:cs="Amiri"/>
          <w:color w:val="111111"/>
          <w:sz w:val="28"/>
          <w:sz w:val="28"/>
          <w:szCs w:val="28"/>
          <w:rtl w:val="true"/>
          <w:lang w:bidi="ar-SA"/>
        </w:rPr>
        <w:t>حياً، الشامل لما لو كان عند الموت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العلم بوجوده عند الموت ليحكم بانتسابه إليه، ويعلم ذلك بأن تلده لما دون ستة أشهر من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اعتبار المدة قبل الموت بحيث يمكن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المصنّف كون المدة ستة أشهر من حين الموت لا يخلو من تجوز، فإن تحقق الستة يقتضي الزيادة عليها ، بل المعتبر كما ذكر غيره</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لدونها ولو بيسير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ولدته فيما بين السنة وأكثر الحمل وكانت خالي من زوج ووطء يمكن إلحاقه به الحق بالميت أيضاً، سواء تزوجت أم لا</w:t>
      </w:r>
      <w:r>
        <w:rPr>
          <w:rFonts w:eastAsia="Amiri" w:cs="Amiri" w:ascii="Amiri" w:hAnsi="Amiri"/>
          <w:color w:val="111111"/>
          <w:sz w:val="28"/>
          <w:szCs w:val="28"/>
          <w:rtl w:val="true"/>
          <w:lang w:bidi="ar-SA"/>
        </w:rPr>
        <w:t xml:space="preserve">. </w:t>
      </w:r>
      <w:bookmarkStart w:id="860" w:name="pg11069_116314"/>
    </w:p>
    <w:p>
      <w:pPr>
        <w:pStyle w:val="BookText"/>
        <w:rPr/>
      </w:pPr>
      <w:bookmarkEnd w:id="860"/>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4216411_1067777946"/>
      <w:bookmarkStart w:id="862" w:name="_Toc317"/>
      <w:bookmarkEnd w:id="861"/>
      <w:r>
        <w:rPr>
          <w:rtl w:val="true"/>
        </w:rPr>
        <w:t>إذا ترك أبوين أو أحدهما أو زوجاً أو زوجةً وترك حملاً</w:t>
      </w:r>
      <w:bookmarkEnd w:id="862"/>
    </w:p>
    <w:p>
      <w:pPr>
        <w:pStyle w:val="BookText"/>
        <w:rPr/>
      </w:pPr>
      <w:r>
        <w:rPr>
          <w:rFonts w:ascii="Amiri" w:hAnsi="Amiri" w:eastAsia="Amiri" w:cs="Amiri"/>
          <w:color w:val="111111"/>
          <w:sz w:val="28"/>
          <w:sz w:val="28"/>
          <w:szCs w:val="28"/>
          <w:rtl w:val="true"/>
          <w:lang w:bidi="ar-SA"/>
        </w:rPr>
        <w:t>أُعطي ذوو الفروض نصيبهم الأدنى واحتبس الباقي، فإن سقط ميتاً أكمل لكلّ منهم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ابن موجود وحمل أعطي الموجود الثلث، ووقف للحمل ثلثان؛ لأنه الأغلب في الكثرة وما زاد نادر ولو كان الموجود أنثى أعطيت الخُمس حتى يتبين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جعل المصنّف الغاية التزوّج تجوّز أيضاً لا يخفى؛ لأنّ مطلق التزوّج لا يقتضي إلحاق الولد به كما أنه قد يلحق بدونه بوطء الشبهة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مرّةً أُخرى</w:t>
      </w:r>
      <w:r>
        <w:rPr>
          <w:rStyle w:val="FootnoteAnchor"/>
          <w:rtl w:val="true"/>
        </w:rPr>
        <w:footnoteReference w:id="1544"/>
      </w:r>
      <w:r>
        <w:rPr>
          <w:rFonts w:ascii="Amiri" w:hAnsi="Amiri" w:eastAsia="Amiri" w:cs="Amiri"/>
          <w:color w:val="111111"/>
          <w:sz w:val="28"/>
          <w:sz w:val="28"/>
          <w:szCs w:val="28"/>
          <w:rtl w:val="true"/>
          <w:lang w:bidi="ar-SA"/>
        </w:rPr>
        <w:t>، ولا وجه لذكرها في الكتاب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أبوين أو أحدهما أو زوجاً أو زوجةً، وترك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الأبوان السدسين؛ لجواز كونه ذكراً، ويعطى الزوجان نصيبهما الأدنى لجواز ولادته حياً مطلقاً، فإن ولد أُنثى أكمل للأبوين على الخُمسين، وإن سقط ميتاً أكمل للزوجين نصيبهما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سقط ميتاً أكمل لهم نصيبهم ناقص ،فإنّ إكمال نصيب بعضهم وهم الأبوان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سقوطه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والضابط أنه متى كان هناك حمل وطلب الورثة القسمة، فمن كان محجوباً بالحمل كالإخوة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يعطى شيئاً إلى أن يتبيّن الحال، ومَنْ كان له فرض لا يتغيّر بوجوده وعدمه، كنصيب الزوجين والأبوين إذا كان معه ابن آخر یعطی کمال نصيبه، ومَنْ ينقصه وجوده ولو على بعض الوجوه يعطى أقلّ ما يصيبه على تقدير ولادته على وجه ينقصه كالأبوين إذا لم يكن هناك ولد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4216413_1067777946"/>
      <w:bookmarkStart w:id="864" w:name="_Toc318"/>
      <w:bookmarkEnd w:id="863"/>
      <w:r>
        <w:rPr>
          <w:rtl w:val="true"/>
        </w:rPr>
        <w:t>لو كان للميت ابن موجود وحمل</w:t>
      </w:r>
      <w:bookmarkEnd w:id="864"/>
    </w:p>
    <w:p>
      <w:pPr>
        <w:pStyle w:val="BookText"/>
        <w:rPr/>
      </w:pP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نسب القول إلى الشيخ ؛ لأنّ الحمل يمكن زيادته على اثنين، فقد وُجد منه ثلاثة </w:t>
      </w:r>
      <w:bookmarkStart w:id="865" w:name="pg11069_116315"/>
    </w:p>
    <w:p>
      <w:pPr>
        <w:pStyle w:val="Heading6"/>
        <w:numPr>
          <w:ilvl w:val="5"/>
          <w:numId w:val="1"/>
        </w:numPr>
        <w:rPr/>
      </w:pPr>
      <w:bookmarkStart w:id="866" w:name="__RefHeading___Toc4216415_1067777946"/>
      <w:bookmarkStart w:id="867" w:name="_Toc319"/>
      <w:bookmarkEnd w:id="865"/>
      <w:bookmarkEnd w:id="866"/>
      <w:r>
        <w:rPr>
          <w:rtl w:val="true"/>
        </w:rPr>
        <w:t>دية الجنين يرثها المتقرب بالابوین</w:t>
      </w:r>
      <w:bookmarkEnd w:id="86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الجنين يرثها أبواه ، ومَنْ يدلي بهما جميعاً أو بالأب بالنسب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في زماننا، ونقل بلوغه العشرة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امرأة بالأنبار ألقت كيساً فيه اثنا عشر ولداً</w:t>
      </w:r>
      <w:r>
        <w:rPr>
          <w:rStyle w:val="FootnoteAnchor"/>
          <w:rtl w:val="true"/>
        </w:rPr>
        <w:footnoteReference w:id="1545"/>
      </w:r>
      <w:r>
        <w:rPr>
          <w:rFonts w:ascii="Amiri" w:hAnsi="Amiri" w:eastAsia="Amiri" w:cs="Amiri"/>
          <w:color w:val="111111"/>
          <w:sz w:val="28"/>
          <w:sz w:val="28"/>
          <w:szCs w:val="28"/>
          <w:rtl w:val="true"/>
          <w:lang w:bidi="ar-SA"/>
        </w:rPr>
        <w:t>، لكن لما كان الزائد عن الاثنين نادراً لم يلتفتوا إليه واكتفوا بتقدير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هذا التقدير لا يخلو من احتمالات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يولد ذكراً واحداً، أو أنثى، أو خنثى، أو ذكرين، أو أُنثيين، أو خنثيين، أو ذكراً وأُنثى، أو ذكراً وخنثى، أو أُنثى وخنثى أو يسقط ميتاً، وأكثر هذه الاحتمالات نصيباً للحمل فرضه ذكرين، فلذلك حكم الشيخ بإعطاء الولد الموجود إن كان ذكراً الثلث، وإن كان أُنثى الخمس</w:t>
      </w:r>
      <w:r>
        <w:rPr>
          <w:rStyle w:val="FootnoteAnchor"/>
          <w:rtl w:val="true"/>
        </w:rPr>
        <w:footnoteReference w:id="1546"/>
      </w:r>
      <w:r>
        <w:rPr>
          <w:rFonts w:ascii="Amiri" w:hAnsi="Amiri" w:eastAsia="Amiri" w:cs="Amiri"/>
          <w:color w:val="111111"/>
          <w:sz w:val="28"/>
          <w:sz w:val="28"/>
          <w:szCs w:val="28"/>
          <w:rtl w:val="true"/>
          <w:lang w:bidi="ar-SA"/>
        </w:rPr>
        <w:t xml:space="preserve">، وتبعه على ذلك معظم الأصحاب، بل لم يذكر غير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الجنين يرثها أبواه، ومَنْ يدلي بهما جميعاً أو بالأب بالنسب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أن الدية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لجنين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المتقرب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المتقرّب بالأب كذلك، عملاً بعموم الأدلة الدالة على الإرث</w:t>
      </w:r>
      <w:r>
        <w:rPr>
          <w:rStyle w:val="FootnoteAnchor"/>
          <w:rtl w:val="true"/>
        </w:rPr>
        <w:footnoteReference w:id="1547"/>
      </w:r>
      <w:r>
        <w:rPr>
          <w:rFonts w:ascii="IRNazanin" w:hAnsi="IRNazanin" w:eastAsia="IRNazanin"/>
          <w:color w:val="111111"/>
          <w:sz w:val="28"/>
          <w:sz w:val="28"/>
          <w:szCs w:val="28"/>
          <w:rtl w:val="true"/>
          <w:lang w:bidi="fa-IR"/>
        </w:rPr>
        <w:t>، مع عدم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وللشيخ في موضع من الخلاف قول بمنع المتقرب بالأب وحده ، كالمتقرب بالأم</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المتقرب بالأم فجماعة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النهاية</w:t>
      </w:r>
      <w:r>
        <w:rPr>
          <w:rStyle w:val="FootnoteAnchor"/>
          <w:rtl w:val="true"/>
        </w:rPr>
        <w:footnoteReference w:id="1549"/>
      </w:r>
      <w:r>
        <w:rPr>
          <w:rFonts w:ascii="IRNazanin" w:hAnsi="IRNazanin" w:eastAsia="IRNazanin"/>
          <w:color w:val="111111"/>
          <w:sz w:val="28"/>
          <w:sz w:val="28"/>
          <w:szCs w:val="28"/>
          <w:rtl w:val="true"/>
          <w:lang w:bidi="fa-IR"/>
        </w:rPr>
        <w:t>وأتباعه</w:t>
      </w:r>
      <w:r>
        <w:rPr>
          <w:rStyle w:val="FootnoteAnchor"/>
          <w:rtl w:val="true"/>
        </w:rPr>
        <w:footnoteReference w:id="1550"/>
      </w:r>
      <w:r>
        <w:rPr>
          <w:rFonts w:ascii="Amiri" w:hAnsi="Amiri" w:eastAsia="Amiri" w:cs="Amiri"/>
          <w:color w:val="111111"/>
          <w:sz w:val="28"/>
          <w:sz w:val="28"/>
          <w:szCs w:val="28"/>
          <w:rtl w:val="true"/>
          <w:lang w:bidi="ar-SA"/>
        </w:rPr>
        <w:t xml:space="preserve">وابن إدريس </w:t>
      </w:r>
      <w:r>
        <w:rPr>
          <w:rStyle w:val="FootnoteAnchor"/>
          <w:rtl w:val="true"/>
        </w:rPr>
        <w:footnoteReference w:id="1551"/>
      </w:r>
      <w:bookmarkStart w:id="868" w:name="pg11069_116316"/>
    </w:p>
    <w:p>
      <w:pPr>
        <w:pStyle w:val="BookText"/>
        <w:rPr/>
      </w:pPr>
      <w:bookmarkEnd w:id="868"/>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pStyle w:val="Heading6"/>
        <w:numPr>
          <w:ilvl w:val="5"/>
          <w:numId w:val="1"/>
        </w:numPr>
        <w:rPr/>
      </w:pPr>
      <w:bookmarkStart w:id="869" w:name="__RefHeading___Toc4216417_1067777946"/>
      <w:bookmarkStart w:id="870" w:name="_Toc320"/>
      <w:bookmarkEnd w:id="869"/>
      <w:r>
        <w:rPr>
          <w:rtl w:val="true"/>
        </w:rPr>
        <w:t>إذا تعارف اثنان ورث بعضهم من بعض</w:t>
      </w:r>
      <w:bookmarkEnd w:id="870"/>
    </w:p>
    <w:p>
      <w:pPr>
        <w:pStyle w:val="BookText"/>
        <w:rPr/>
      </w:pPr>
      <w:r>
        <w:rPr>
          <w:rFonts w:ascii="Amiri" w:hAnsi="Amiri" w:eastAsia="Amiri" w:cs="Amiri"/>
          <w:color w:val="111111"/>
          <w:sz w:val="28"/>
          <w:sz w:val="28"/>
          <w:szCs w:val="28"/>
          <w:rtl w:val="true"/>
          <w:lang w:bidi="ar-SA"/>
        </w:rPr>
        <w:t>ولا يكلّفان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معروفين بغير ذلك النسب لم يُقبل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منها</w:t>
      </w:r>
      <w:r>
        <w:rPr>
          <w:rStyle w:val="FootnoteAnchor"/>
          <w:rtl w:val="true"/>
        </w:rPr>
        <w:footnoteReference w:id="1552"/>
      </w:r>
      <w:r>
        <w:rPr>
          <w:rFonts w:ascii="Amiri" w:hAnsi="Amiri" w:eastAsia="Amiri" w:cs="Amiri"/>
          <w:color w:val="111111"/>
          <w:sz w:val="28"/>
          <w:sz w:val="28"/>
          <w:szCs w:val="28"/>
          <w:rtl w:val="true"/>
          <w:lang w:bidi="ar-SA"/>
        </w:rPr>
        <w:t>؛ للروايات الكثيرة الواردة بمنع الإخوة من الأُمّ</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وألحقوا الباقين بهم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البحث في هذه المسألة أيضاً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بمن تدلّى بالأب بالسبب معتق الأب وما في معناه حيث يفقد القريب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تعارف اثنان ورث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التوارث انحصار الحق فيهما،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وخصوص صحيحة عبد الرحمن بن الحجاج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سأله عن المرأة تسبى من أرضها ومعها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ويتعارفان، وليس لهم على ذلك بيّنة إلا قولهما،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 لم يكن لهم على ذلك بيّنة إنّما كانت ولادة في الشرك،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إذا جاءت بابنها أو ابنتها معها ولم تزل مقرّة، وإذا عرف أخاه وكان ذلك في صحة من عقلهما ولم يزالا ،مقرّين ورث بعضهم من بعض</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الرواية دلالة على قبول دعوى الأُم الولد من 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في الإقرار بالنسب </w:t>
      </w:r>
      <w:r>
        <w:rPr>
          <w:rStyle w:val="FootnoteAnchor"/>
          <w:rtl w:val="true"/>
        </w:rPr>
        <w:footnoteReference w:id="1557"/>
      </w:r>
      <w:r>
        <w:rPr>
          <w:rFonts w:ascii="Amiri" w:hAnsi="Amiri" w:eastAsia="Amiri" w:cs="Amiri"/>
          <w:color w:val="111111"/>
          <w:sz w:val="28"/>
          <w:sz w:val="28"/>
          <w:szCs w:val="28"/>
          <w:rtl w:val="true"/>
          <w:lang w:bidi="ar-SA"/>
        </w:rPr>
        <w:t>، وأن جماعة</w:t>
      </w:r>
      <w:r>
        <w:rPr>
          <w:rStyle w:val="FootnoteAnchor"/>
          <w:rtl w:val="true"/>
        </w:rPr>
        <w:footnoteReference w:id="1558"/>
      </w:r>
      <w:r>
        <w:rPr>
          <w:rFonts w:ascii="Amiri" w:hAnsi="Amiri" w:eastAsia="Amiri" w:cs="Amiri"/>
          <w:color w:val="111111"/>
          <w:sz w:val="28"/>
          <w:sz w:val="28"/>
          <w:szCs w:val="28"/>
          <w:rtl w:val="true"/>
          <w:lang w:bidi="ar-SA"/>
        </w:rPr>
        <w:t xml:space="preserve">اعتبروا في قبول دعواها البينة، دون الأب، فارقين بإمكان </w:t>
      </w:r>
      <w:bookmarkStart w:id="871" w:name="pg11069_116317"/>
    </w:p>
    <w:p>
      <w:pPr>
        <w:pStyle w:val="BookText"/>
        <w:rPr/>
      </w:pPr>
      <w:bookmarkEnd w:id="871"/>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w:t>
      </w:r>
    </w:p>
    <w:p>
      <w:pPr>
        <w:pStyle w:val="Heading6"/>
        <w:numPr>
          <w:ilvl w:val="5"/>
          <w:numId w:val="1"/>
        </w:numPr>
        <w:rPr/>
      </w:pPr>
      <w:bookmarkStart w:id="872" w:name="__RefHeading___Toc4216419_1067777946"/>
      <w:bookmarkStart w:id="873" w:name="_Toc321"/>
      <w:bookmarkEnd w:id="872"/>
      <w:r>
        <w:rPr>
          <w:rtl w:val="true"/>
        </w:rPr>
        <w:t>المفقود يتربّص بماله</w:t>
      </w:r>
      <w:bookmarkEnd w:id="873"/>
    </w:p>
    <w:p>
      <w:pPr>
        <w:pStyle w:val="BookText"/>
        <w:rPr/>
      </w:pPr>
      <w:r>
        <w:rPr>
          <w:rFonts w:ascii="Amiri" w:hAnsi="Amiri" w:eastAsia="Amiri" w:cs="Amiri"/>
          <w:color w:val="111111"/>
          <w:sz w:val="28"/>
          <w:sz w:val="28"/>
          <w:szCs w:val="28"/>
          <w:rtl w:val="true"/>
          <w:lang w:bidi="ar-SA"/>
        </w:rPr>
        <w:t>وفي قدر التربّص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وهي رواية عثمان بن عيسى،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داره بعد عشر سنين، وهو اختيار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رواية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قطعة من دار والاستدلال بمثل هذه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إقامتها البينة على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فرق عسير على تقدير كونها مسبية، كما ذكر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يتربص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قدر التربص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ضعفها بعثمان بن عيسى وسماعة، فإنّهما واقفيان</w:t>
      </w:r>
      <w:r>
        <w:rPr>
          <w:rStyle w:val="FootnoteAnchor"/>
          <w:rtl w:val="true"/>
        </w:rPr>
        <w:footnoteReference w:id="1559"/>
      </w:r>
      <w:r>
        <w:rPr>
          <w:rFonts w:ascii="Amiri" w:hAnsi="Amiri" w:eastAsia="Amiri" w:cs="Amiri"/>
          <w:color w:val="111111"/>
          <w:sz w:val="28"/>
          <w:sz w:val="28"/>
          <w:szCs w:val="28"/>
          <w:rtl w:val="true"/>
          <w:lang w:bidi="ar-SA"/>
        </w:rPr>
        <w:t xml:space="preserve">، وعمل بمضمونها ابن الجنيد، مقيّداً لها بكونه في عسكر شهدت هزيمتهم وقتل أكثرهم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داره بعد عشر سنين</w:t>
      </w:r>
      <w:r>
        <w:rPr>
          <w:rStyle w:val="FootnoteAnchor"/>
          <w:rtl w:val="true"/>
        </w:rPr>
        <w:footnoteReference w:id="1561"/>
      </w:r>
      <w:r>
        <w:rPr>
          <w:rFonts w:ascii="Amiri" w:hAnsi="Amiri" w:eastAsia="Amiri" w:cs="Amiri"/>
          <w:color w:val="111111"/>
          <w:sz w:val="28"/>
          <w:sz w:val="28"/>
          <w:szCs w:val="28"/>
          <w:rtl w:val="true"/>
          <w:lang w:bidi="ar-SA"/>
        </w:rPr>
        <w:t xml:space="preserve">وهو اختيار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رواية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التعسّف أنه لا يلزم من تسويغه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بيع من الدار بعد العشر سنين الحكم بموته حينئذ ؛ فإنّ الغائب يمكن الحاكم أن يبيع ماله لمصلحة فكيف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الرواية تضمّنت أنّ بائع الدار ادّعى كونها ملكه، ولم يحصل له منازع هذه المدة الطويلة، فجاز كون تسويغ البيع لذلك وإن بقي الغائب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طريق الرواية سهل بن زياد، وهو ضعيف</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وصورة الرواية عن سهل بن زياد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دار كانت لامرأة، وكان لها ابن وابنة، فغاب الابن بالبحر وماتت المرأة، فادعت ابنتها أن أمها كانت صيّرت هذه الدار لها وباعت أشقاصاً منها، وبقيت في الدار قطعة إلى جنب 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إلى الحاضرين وكفلوا به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إسحاق بن عمار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الورثة ملاء اقتسموه، فإن جاء 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إسحاق قول وفي طريقها ابن سماعة،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أصحابنا، وهو يكره أن يشتريها لغيبة الابن، وما يتخوف من أن لا يحل له شراؤها، وليس يعرف للابن خبر،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ومنذ كم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منذ سنين كثيرة،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 غيبته عشر سنين ثمّ يشترى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به غيبته عشر سنين يحلّ شراؤها؟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تأملتها ظهر عليك وجه التعسف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إلى الحاضرين وكفلوا به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فطحي بغير خلاف، لكنه ثقة</w:t>
      </w:r>
      <w:r>
        <w:rPr>
          <w:rStyle w:val="FootnoteAnchor"/>
          <w:rtl w:val="true"/>
        </w:rPr>
        <w:footnoteReference w:id="1564"/>
      </w:r>
      <w:r>
        <w:rPr>
          <w:rFonts w:ascii="Amiri" w:hAnsi="Amiri" w:eastAsia="Amiri" w:cs="Amiri"/>
          <w:color w:val="111111"/>
          <w:sz w:val="28"/>
          <w:sz w:val="28"/>
          <w:szCs w:val="28"/>
          <w:rtl w:val="true"/>
          <w:lang w:bidi="ar-SA"/>
        </w:rPr>
        <w:t xml:space="preserve">، فالقول الذي أشار إليه إن كان من جهة مذهبه وأنّه مردود به فلا خلاف فيه، وإن كان من حيث إن المخالف للحق هل يقبل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كونه ثقةً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آتٍ في غيره من الرواة المخالفين للحق، كسهل وغيره، والشيخ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يعتمد ذلك، ولا يلتفت إلى فساد العقيدة، وإن لم ينص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على هذا الوجه مشترك بينه وبين غيره؛ ولعلّ اختصاصه بذلك ومراعاة جانبه لشهرته بين الأصحاب، واعتماد كثير منهم على روايته لثقته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الرواية أيضاً الحسن بن محمد بن سماعة، وهو واقفي ثقة أيضاً</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النسخ وكذا نسخة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فالكلام فيه قريب من الكلام في إسحاق</w:t>
      </w:r>
      <w:r>
        <w:rPr>
          <w:rFonts w:eastAsia="Amiri" w:cs="Amiri" w:ascii="Amiri" w:hAnsi="Amiri"/>
          <w:color w:val="111111"/>
          <w:sz w:val="28"/>
          <w:szCs w:val="28"/>
          <w:rtl w:val="true"/>
          <w:lang w:bidi="ar-SA"/>
        </w:rPr>
        <w:t>.</w:t>
      </w:r>
      <w:bookmarkStart w:id="874" w:name="pg11069_116319"/>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حتى تمضي مدةً لا يعيش مثله إليها بمجرى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4216421_1067777946"/>
      <w:bookmarkStart w:id="876" w:name="_Toc322"/>
      <w:bookmarkEnd w:id="875"/>
      <w:r>
        <w:rPr>
          <w:rtl w:val="true"/>
        </w:rPr>
        <w:t>الفصل الثالث في ميراث الغرقى والمهدوم عليهم</w:t>
      </w:r>
      <w:bookmarkEnd w:id="876"/>
    </w:p>
    <w:p>
      <w:pPr>
        <w:pStyle w:val="Heading5"/>
        <w:numPr>
          <w:ilvl w:val="4"/>
          <w:numId w:val="1"/>
        </w:numPr>
        <w:rPr/>
      </w:pPr>
      <w:bookmarkStart w:id="877" w:name="__RefHeading___Toc4216423_1067777946"/>
      <w:bookmarkStart w:id="878" w:name="_Toc323"/>
      <w:bookmarkEnd w:id="877"/>
      <w:r>
        <w:rPr>
          <w:rtl w:val="true"/>
        </w:rPr>
        <w:t>شروط توارث من اتفق موتهما بالغرق او الهدم</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يرث بعضهم من بعض إذا كان لهم أو لأحدهم مال وكانوا يتوارثون، واشتبهت الحال في تقدّم موت بعض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لهم مال، أو لم يكن بينهم موارثة، أو كان أحدهما يرث دون صاحبه، كأخوين لأحدهما ولد سقط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الموت لا عن سبب، أو علم اقتران موتهما، أو تقدّم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ثبوت هذا الحكم بغير سبب الهدم والغرق ممّا يحصل معه الاشتباه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في النهاية يؤذن بطرده مع أسباب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الخلاف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حتى تمضي مدةً لا يعيش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تمسكاً بالأصل، وعليه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أيضاً</w:t>
      </w:r>
      <w:r>
        <w:rPr>
          <w:rStyle w:val="FootnoteAnchor"/>
          <w:rtl w:val="true"/>
        </w:rPr>
        <w:footnoteReference w:id="1567"/>
      </w:r>
      <w:r>
        <w:rPr>
          <w:rFonts w:ascii="Amiri" w:hAnsi="Amiri" w:eastAsia="Amiri" w:cs="Amiri"/>
          <w:color w:val="111111"/>
          <w:sz w:val="28"/>
          <w:sz w:val="28"/>
          <w:szCs w:val="28"/>
          <w:rtl w:val="true"/>
          <w:lang w:bidi="ar-SA"/>
        </w:rPr>
        <w:t>، ولا وجه لتكرار هذه المسائل في هذا الكتاب مرتين، كما اتفق للمصنّف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الغرقى والمهدوم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هؤلاء يرث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شرط التوارث علم تقدّم موت المورّث بحيث يكون الوارث حيّاً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اقتران موتهما أو الشك لا يثبت الإرث؛ لأنّ الشك في الشرط يوجب الشك في المشروط</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من ذلك صورة واحدة بالنص والإجماع، وهى ما لو اتفق موتهما بالغرق أو الهدم، واشتبه الحال في تقدّم موت أحدهما على الآخر وعدمه؛ فإنّه يرث كلّ منهما من </w:t>
      </w:r>
      <w:bookmarkStart w:id="879" w:name="pg11069_116320"/>
    </w:p>
    <w:p>
      <w:pPr>
        <w:pStyle w:val="BookText"/>
        <w:rPr/>
      </w:pPr>
      <w:bookmarkEnd w:id="8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 بأن يفرض موت أحدهما أوّلاً فيورث الآخر منه، ثمّ يفرض موت الآخر أولاً فيرث الأوّل منه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يكون لهما أو لأحدهما مال، وهذا شرط واضح؛ فإنه متى لم يكن لهما مال انتفى الإرث من حيث عدم فرض مال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لأحدهما مال دون الآخر انتقل المال إلى مَنْ لا مال له، ومنه إلى وارثه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الموارثة دائرة بينهما، فلو غرق أخوان ولكل منهما ولد، أو لأحدهما فلا توارث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يشتبه الحال فلو علم اقتران الموت فلا 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ماتا حتف أنفهما، واشتبه تقدّم أحدهما على الآخر وعدمه فلا توارث بينهما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القداح عن الصادق،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ماتت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وابنها زيد بن عمر بن الخطاب في ساعة واحدة لا يدرى أيهما مات قبل، فلم يورّث أحدهما من الآخر، وصلّى عليهما جميعاً</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4216425_1067777946"/>
      <w:bookmarkStart w:id="881" w:name="_Toc324"/>
      <w:bookmarkEnd w:id="880"/>
      <w:r>
        <w:rPr>
          <w:rtl w:val="true"/>
        </w:rPr>
        <w:t>ولو ماتا بسبب آخر غير الهدم والغرق</w:t>
      </w:r>
      <w:bookmarkEnd w:id="881"/>
    </w:p>
    <w:p>
      <w:pPr>
        <w:pStyle w:val="BookText"/>
        <w:rPr/>
      </w:pPr>
      <w:r>
        <w:rPr>
          <w:rFonts w:ascii="Amiri" w:hAnsi="Amiri" w:eastAsia="Amiri" w:cs="Amiri"/>
          <w:color w:val="111111"/>
          <w:sz w:val="28"/>
          <w:sz w:val="28"/>
          <w:szCs w:val="28"/>
          <w:rtl w:val="true"/>
          <w:lang w:bidi="ar-SA"/>
        </w:rPr>
        <w:t>كالحرق والقتل واشتبه الحال ففي توارثهما كالغرق قولان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الإرث مشروط بحياة الوارث بعد موت المورّث ليمكن الحكم له بالملك، فإذا جهل الشرط لم يمكن الحكم بالمشروط، خرج من ذلك الغرق والهدم بالنصّ</w:t>
      </w:r>
      <w:r>
        <w:rPr>
          <w:rStyle w:val="FootnoteAnchor"/>
          <w:rtl w:val="true"/>
        </w:rPr>
        <w:footnoteReference w:id="1569"/>
      </w:r>
      <w:r>
        <w:rPr>
          <w:rFonts w:ascii="Amiri" w:hAnsi="Amiri" w:eastAsia="Amiri" w:cs="Amiri"/>
          <w:color w:val="111111"/>
          <w:sz w:val="28"/>
          <w:sz w:val="28"/>
          <w:szCs w:val="28"/>
          <w:rtl w:val="true"/>
          <w:lang w:bidi="ar-SA"/>
        </w:rPr>
        <w:t>والإجماع، 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وهو ظاهر كلام الشيخ في النهاية</w:t>
      </w:r>
      <w:r>
        <w:rPr>
          <w:rStyle w:val="FootnoteAnchor"/>
          <w:rtl w:val="true"/>
        </w:rPr>
        <w:footnoteReference w:id="1570"/>
      </w:r>
      <w:r>
        <w:rPr>
          <w:rFonts w:ascii="Amiri" w:hAnsi="Amiri" w:eastAsia="Amiri" w:cs="Amiri"/>
          <w:color w:val="111111"/>
          <w:sz w:val="28"/>
          <w:sz w:val="28"/>
          <w:szCs w:val="28"/>
          <w:rtl w:val="true"/>
          <w:lang w:bidi="ar-SA"/>
        </w:rPr>
        <w:t>وابن الجنيد</w:t>
      </w:r>
      <w:r>
        <w:rPr>
          <w:rStyle w:val="FootnoteAnchor"/>
          <w:rtl w:val="true"/>
        </w:rPr>
        <w:footnoteReference w:id="1571"/>
      </w:r>
      <w:r>
        <w:rPr>
          <w:rFonts w:ascii="Amiri" w:hAnsi="Amiri" w:eastAsia="Amiri" w:cs="Amiri"/>
          <w:color w:val="111111"/>
          <w:sz w:val="28"/>
          <w:sz w:val="28"/>
          <w:szCs w:val="28"/>
          <w:rtl w:val="true"/>
          <w:lang w:bidi="ar-SA"/>
        </w:rPr>
        <w:t>، وأبي الصلاح</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كلّ الأسباب؛ لأنّ العلة في التوارث اشتباه التقدم والتأخر في الموت المستند إلى سبب، وهي موجودة في غير الأمرين، ووجود العلة يستلزم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بمنع عليّة المذكور، وأي دليل يدلّ عليها؟ والمعلول </w:t>
      </w:r>
      <w:r>
        <w:rPr>
          <w:rStyle w:val="FootnoteAnchor"/>
          <w:rtl w:val="true"/>
        </w:rPr>
        <w:footnoteReference w:id="1573"/>
      </w:r>
      <w:r>
        <w:rPr>
          <w:rFonts w:ascii="Amiri" w:hAnsi="Amiri" w:eastAsia="Amiri" w:cs="Amiri"/>
          <w:color w:val="111111"/>
          <w:sz w:val="28"/>
          <w:sz w:val="28"/>
          <w:szCs w:val="28"/>
          <w:rtl w:val="true"/>
          <w:lang w:bidi="ar-SA"/>
        </w:rPr>
        <w:t>إنما هو الاشتباه بالأمرين المذكورين</w:t>
      </w:r>
      <w:r>
        <w:rPr>
          <w:rStyle w:val="FootnoteAnchor"/>
          <w:rtl w:val="true"/>
        </w:rPr>
        <w:footnoteReference w:id="1574"/>
      </w:r>
      <w:r>
        <w:rPr>
          <w:rFonts w:ascii="Amiri" w:hAnsi="Amiri" w:eastAsia="Amiri" w:cs="Amiri"/>
          <w:color w:val="111111"/>
          <w:sz w:val="28"/>
          <w:sz w:val="28"/>
          <w:szCs w:val="28"/>
          <w:rtl w:val="true"/>
          <w:lang w:bidi="ar-SA"/>
        </w:rPr>
        <w:t>، فجاز أن تكون العلة مختصة بذلك؛ لأنّ مرجعها إلى وضع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الحكم في كلّ سبب مما يؤذن به كلام الشيخ في النهاية دون أن يكون صريحاً فيه؛ لأنه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غرق جماعة يتوارثون في وقت واحد، أو انهدم عليهم حائط، وما أشبه ذلك، ولم يُعلم أيهم مات قبل صاحبه ورّث بعضهم من بعض</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الحكم جعل في الموضع الذي يجوز فيه تقدّم موت كلّ واحد منهما على صاحبه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عبارته، وهي تؤذن بالتعميم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تعليله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الموضع الذي يجوز فيه تقدم موت كلّ واحد منهما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بصريح فيهما؛ لجواز أن يريد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عليهم بغير سبب الحائط بأن ينهدم السقف؛ فإنه ذكر أولاً هدماً خاصاً وألحق به ما أشبهه، وباقي الأسباب لا تشبه الهدم مطلقاً وإن أشبهته في سببيته الموت والتعليل جارٍ على ما ذكر سابقاً، مع أن التعليل لو أخذ بإطلاقه لشمل ما لو اشتبه الحال مع موتهما حتف أنفهما، وقد ادعى جماعة</w:t>
      </w:r>
      <w:r>
        <w:rPr>
          <w:rStyle w:val="FootnoteAnchor"/>
          <w:rtl w:val="true"/>
        </w:rPr>
        <w:footnoteReference w:id="1577"/>
      </w:r>
      <w:r>
        <w:rPr>
          <w:rFonts w:ascii="Amiri" w:hAnsi="Amiri" w:eastAsia="Amiri" w:cs="Amiri"/>
          <w:color w:val="111111"/>
          <w:sz w:val="28"/>
          <w:sz w:val="28"/>
          <w:szCs w:val="28"/>
          <w:rtl w:val="true"/>
          <w:lang w:bidi="ar-SA"/>
        </w:rPr>
        <w:t>الإجماع على عدم التوارث في هذه الحالة، مع أنّ ظاهر كلام ابن الجنيد وأبي الصلاح تعميم الحكم في كلّ موضع يحصل فيه الاشتباه من غير تقييد بسبب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ثبت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حصول الشرائط يورّث بعضهم من بعض ولا يورث الثاني مما ورث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ممّا 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لأنّه إنما يفرض الممكن، والتوريث مما ورث يستدعي الحياة بعد فرض الموت، وهو غير ممكن عادةً، ولما روي أنه لو كان لأحدهما مال صار المال لمن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حصول الشرائط 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هذا التوارث على خلاف الأصل وجب الاقتصار منه على مورد النص وموضع الوفاق، والذي دلّت عليه النصوص توريث كلّ منهما مما تركه صاحبه، دون ما ورثه الأوّل من الآخر، فروى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أخوين ماتا؛ لأحدهما مائة ألف درهم، والآخر ليس له شيء، ركبا في السفينة فغرقا، فلم يدر أيهما مات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المال لورثة الذي ليس له شيء ولا شيء لورثة الآخر</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غرقوا جميعاً أهل 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هؤلاء من هؤلاء، وهؤلاء من هؤلاء، ولا يرث هؤلاء ممّا ورثوا من هؤلاء شيئاً</w:t>
      </w:r>
      <w:r>
        <w:rPr>
          <w:rFonts w:eastAsia="Amiri" w:cs="Amiri" w:ascii="Amiri" w:hAnsi="Amiri"/>
          <w:color w:val="111111"/>
          <w:sz w:val="28"/>
          <w:szCs w:val="28"/>
          <w:rtl w:val="true"/>
          <w:lang w:bidi="ar-SA"/>
        </w:rPr>
        <w:t>»</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له أيضاً بأن توريث الثاني مما ورث منه الأول يستلزم فرض حياته بعد موته، وهو محال عادة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وعورض بلزومه على التقديرين؛ لأنكم فرضتم موت أحدهما وورثتم الآخر منه، ثمّ فرضتم موت الآخر قبل الأوّل وورّثتموه منه، فقد حصل فرض الحياة بعد الموت وإن لم يورثوه مما ورث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بالفرق بين الأمرين؛ لأنا إذا فرضنا موت أحدهما وحياة الآخر بعده، وورّثنا الآخر منه، قطعنا النظر عن هذا الفرض ثمّ فرضنا موت الآخر وحياة الأوّل، كأنا لم نفرض الأول، وأما إذا ورثنا الأوّل من الثاني، ثمّ ورّثنا الثاني من الأوّل ممّا ورث من الثاني فقد لزم في حالة فرض موت الأول وحياة الثاني موت الثانى أيضاً وحياة الأول</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الفرق يرجع إلى أن فرض توريث كلّ واحد على انفراده من الآخر من غير ما ورث منه مع قطع النظر عن الآخر لا يستلزم المحال؛ لعدم لزوم أحدهما للآخر، بخلاف توريثه ممّا ورث منه؛ فإنّه يستلزم ذلك في قضية واحدة وفرض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أوجب الفرق بين الأمرين في الجملة إلا أنه لا يخلو من شيء، فالاعتماد على النص الصحيح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 وسلار إلى أنّ الثاني يرث من الأوّل من ماله الأصلي ومما ورث من الثاني</w:t>
      </w:r>
      <w:r>
        <w:rPr>
          <w:rStyle w:val="FootnoteAnchor"/>
          <w:rtl w:val="true"/>
        </w:rPr>
        <w:footnoteReference w:id="1581"/>
      </w:r>
      <w:r>
        <w:rPr>
          <w:rFonts w:ascii="Amiri" w:hAnsi="Amiri" w:eastAsia="Amiri" w:cs="Amiri"/>
          <w:color w:val="111111"/>
          <w:sz w:val="28"/>
          <w:sz w:val="28"/>
          <w:szCs w:val="28"/>
          <w:rtl w:val="true"/>
          <w:lang w:bidi="ar-SA"/>
        </w:rPr>
        <w:t>لأنّ فرض توريث الثاني من الأوّل إنّما وقع بعد الحكم للأوّل بملك نصيبه من الثاني، فكان ذلك بمنزلة غيره من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ورد تقديم الأكثر نصيباً في الموت وتوريث الآخر منه، فلو لم يكن إرث الثاني ممّا ورث منه الأوّل لم يكن للتقديم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هذا في مقابلة النص الصحيح فلا يُسمع، ولا يلزم من انتفاء الفائدة ظاهراً انتفاؤها في نفس الأمر، فإنّ أكثر علل الشرائع والمصالح المعتبرة في نظر الشارع خفية عنا تعجز عقولنا عن إدراكها، وجاز كونه تعبداً محضاً، فيجب اتباع النص</w:t>
      </w:r>
      <w:r>
        <w:rPr>
          <w:rStyle w:val="FootnoteAnchor"/>
          <w:rtl w:val="true"/>
        </w:rPr>
        <w:footnoteReference w:id="1582"/>
      </w:r>
      <w:r>
        <w:rPr>
          <w:rFonts w:ascii="Amiri" w:hAnsi="Amiri" w:eastAsia="Amiri" w:cs="Amiri"/>
          <w:color w:val="111111"/>
          <w:sz w:val="28"/>
          <w:sz w:val="28"/>
          <w:szCs w:val="28"/>
          <w:rtl w:val="true"/>
          <w:lang w:bidi="ar-SA"/>
        </w:rPr>
        <w:t>من غير اعتبار التعليل</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قاله بعضهم </w:t>
      </w:r>
      <w:r>
        <w:rPr>
          <w:rStyle w:val="FootnoteAnchor"/>
          <w:rtl w:val="true"/>
        </w:rPr>
        <w:footnoteReference w:id="1584"/>
      </w:r>
      <w:r>
        <w:rPr>
          <w:rFonts w:ascii="Amiri" w:hAnsi="Amiri" w:eastAsia="Amiri" w:cs="Amiri"/>
          <w:color w:val="111111"/>
          <w:sz w:val="28"/>
          <w:sz w:val="28"/>
          <w:szCs w:val="28"/>
          <w:rtl w:val="true"/>
          <w:lang w:bidi="ar-SA"/>
        </w:rPr>
        <w:t xml:space="preserve">على هذا القول من استلزامه التسلسل، فغير وارد أصلاً؛ لأنّ </w:t>
      </w:r>
      <w:bookmarkStart w:id="882" w:name="pg11069_116324"/>
    </w:p>
    <w:p>
      <w:pPr>
        <w:pStyle w:val="Heading5"/>
        <w:numPr>
          <w:ilvl w:val="4"/>
          <w:numId w:val="1"/>
        </w:numPr>
        <w:rPr/>
      </w:pPr>
      <w:bookmarkStart w:id="883" w:name="__RefHeading___Toc4216427_1067777946"/>
      <w:bookmarkStart w:id="884" w:name="_Toc325"/>
      <w:bookmarkEnd w:id="882"/>
      <w:bookmarkEnd w:id="883"/>
      <w:r>
        <w:rPr>
          <w:rtl w:val="true"/>
        </w:rPr>
        <w:t>وفي وجوب تقديم الأضعف في التوريث تردّد</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تقديم الأضعف في التوريث تردّد قال في الإيجاز لا يجب ،وفي المبسوط لا يتغيّر به حكم، غير أنا نتبع الأثر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فائدة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الإيجاز أشبه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الوجوب كان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غرق زوج وزوجة فرض موت الزوج أوّلاً وتعطى الزوجة، ثمّ يفرض موت الزوجة ويعطى الزوج نصيبه من تركتها الأصلية لا مما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بهذا لا يحكم بالإرث ممّا ورث منه لغير الثاني ؛ نظراً إلى ما أشرنا إليه من التعليل بكون ما ورثه قد صار من جملة ما له قبل أن يحكم بموته والإرث منه، بخلاف الأول، فإنّه حُكم بموته والإرث منه قبل أن يُحكم له بالإرث فلا يتوهم أحد أنّه يعود إلى الإرث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وجوب تقديم الأضعف في التوريث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وجوب تقديم الأضعف وهو الأقل نصيباً، بأن يفرض موت الأقوى أوّلاً ويورّث الأضعف منه، ثمّ يفرض موت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منهم الشيخان </w:t>
      </w:r>
      <w:r>
        <w:rPr>
          <w:rStyle w:val="FootnoteAnchor"/>
          <w:rtl w:val="true"/>
        </w:rPr>
        <w:footnoteReference w:id="1585"/>
      </w:r>
      <w:r>
        <w:rPr>
          <w:rFonts w:ascii="Amiri" w:hAnsi="Amiri" w:eastAsia="Amiri" w:cs="Amiri"/>
          <w:color w:val="111111"/>
          <w:sz w:val="28"/>
          <w:sz w:val="28"/>
          <w:szCs w:val="28"/>
          <w:rtl w:val="true"/>
          <w:lang w:bidi="ar-SA"/>
        </w:rPr>
        <w:t>وابن إدريس</w:t>
      </w:r>
      <w:r>
        <w:rPr>
          <w:rStyle w:val="FootnoteAnchor"/>
          <w:rtl w:val="true"/>
        </w:rPr>
        <w:footnoteReference w:id="1586"/>
      </w:r>
      <w:r>
        <w:rPr>
          <w:rFonts w:ascii="Amiri" w:hAnsi="Amiri" w:eastAsia="Amiri" w:cs="Amiri"/>
          <w:color w:val="111111"/>
          <w:sz w:val="28"/>
          <w:sz w:val="28"/>
          <w:szCs w:val="28"/>
          <w:rtl w:val="true"/>
          <w:lang w:bidi="ar-SA"/>
        </w:rPr>
        <w:t>والمصنّف في النافع</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الوجوب؛ لصحيحة محمد بن مسلم عن أحدهما في رجل سقط عليه وعلى امرأته 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تورّث المرأة من الرجل، ثمّ يورّث الرجل من المرأة </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 xml:space="preserve">، ومثله رواية عبيد بن زرارة، </w:t>
      </w:r>
      <w:r>
        <w:rPr>
          <w:rStyle w:val="FootnoteAnchor"/>
          <w:rtl w:val="true"/>
        </w:rPr>
        <w:footnoteReference w:id="1589"/>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الترتيب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عورضت برواية العلاء بن رزين عن محمّد بن مسلم عن الباقر حيث سأله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غرق أب وابن يورّث الأب ثمّ يورّث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كلّ واحد منهما أولى من بقيّة الورّاث انتقل مال كلّ واحد منهما إلى الآخر ومنه إلى ورثته، كابن له إخوة من أم وأب له إخوة، فمال الولد ينتقل إلى الوالد، وكذا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الوالد الأصلي ينتقل إلى الولد، ثمّ ينتقل ما صار إلى كلّ واحد منهما إلى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ويورث الرجل من المرأة</w:t>
      </w:r>
      <w:r>
        <w:rPr>
          <w:rFonts w:eastAsia="Amiri" w:cs="Amiri" w:ascii="Amiri" w:hAnsi="Amiri"/>
          <w:color w:val="111111"/>
          <w:sz w:val="28"/>
          <w:szCs w:val="28"/>
          <w:rtl w:val="true"/>
          <w:lang w:bidi="ar-SA"/>
        </w:rPr>
        <w:t>»</w:t>
      </w:r>
      <w:r>
        <w:rPr>
          <w:rStyle w:val="FootnoteAnchor"/>
          <w:rtl w:val="true"/>
        </w:rPr>
        <w:footnoteReference w:id="159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بأنّ الجمع المطلق لا ينافي الترتيب، فلا منافاة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ضعف رواية العلاء؛ لأنّ في طريقها محمّد بن عيسى عن يونس، فتقصر عن معارضة الصحيح لو كان هناك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الأولى وإن دلّت على الترتيب إلا أنّها لا تدل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بأنها وقعت جواباً للسؤال عن الواجب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منهم الشيخ في الإيجاز</w:t>
      </w:r>
      <w:r>
        <w:rPr>
          <w:rStyle w:val="FootnoteAnchor"/>
          <w:rtl w:val="true"/>
        </w:rPr>
        <w:footnoteReference w:id="1591"/>
      </w:r>
      <w:r>
        <w:rPr>
          <w:rFonts w:ascii="Amiri" w:hAnsi="Amiri" w:eastAsia="Amiri" w:cs="Amiri"/>
          <w:color w:val="111111"/>
          <w:sz w:val="28"/>
          <w:sz w:val="28"/>
          <w:szCs w:val="28"/>
          <w:rtl w:val="true"/>
          <w:lang w:bidi="ar-SA"/>
        </w:rPr>
        <w:t xml:space="preserve">والمصنّف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الوجوب؛ لانتفاء الفائدة، وقصور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العلم بالفائدة غير شرط في إثبات الحكم، والرواية الصحيحة</w:t>
      </w:r>
      <w:r>
        <w:rPr>
          <w:rStyle w:val="FootnoteAnchor"/>
          <w:rtl w:val="true"/>
        </w:rPr>
        <w:footnoteReference w:id="1592"/>
      </w:r>
      <w:r>
        <w:rPr>
          <w:rFonts w:ascii="Amiri" w:hAnsi="Amiri" w:eastAsia="Amiri" w:cs="Amiri"/>
          <w:color w:val="111111"/>
          <w:sz w:val="28"/>
          <w:sz w:val="28"/>
          <w:szCs w:val="28"/>
          <w:rtl w:val="true"/>
          <w:lang w:bidi="ar-SA"/>
        </w:rPr>
        <w:t xml:space="preserve">ظاهرة في الوجوب، ومن الجائز أن يكون تعبداً، كما ذكره المصنّف وغيره </w:t>
      </w:r>
      <w:r>
        <w:rPr>
          <w:rStyle w:val="FootnoteAnchor"/>
          <w:rtl w:val="true"/>
        </w:rPr>
        <w:footnoteReference w:id="1593"/>
      </w:r>
      <w:r>
        <w:rPr>
          <w:rFonts w:ascii="Amiri" w:hAnsi="Amiri" w:eastAsia="Amiri" w:cs="Amiri"/>
          <w:color w:val="111111"/>
          <w:sz w:val="28"/>
          <w:sz w:val="28"/>
          <w:szCs w:val="28"/>
          <w:rtl w:val="true"/>
          <w:lang w:bidi="ar-SA"/>
        </w:rPr>
        <w:t>، فلا يجب طلب الفائدة، ولو قلنا بقول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فالفائدة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غرق أب وابن يورّث الأب ثم يورث الابن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يتمّ كون الأب أضعف على تقدير كون الابن منفرداً بالإرث، أو معه مشارك تزيد </w:t>
      </w:r>
      <w:bookmarkStart w:id="885" w:name="pg11069_116326"/>
    </w:p>
    <w:p>
      <w:pPr>
        <w:pStyle w:val="BookText"/>
        <w:rPr/>
      </w:pPr>
      <w:bookmarkEnd w:id="885"/>
      <w:r>
        <w:rPr>
          <w:rFonts w:ascii="Amiri" w:hAnsi="Amiri" w:eastAsia="Amiri" w:cs="Amiri"/>
          <w:color w:val="111111"/>
          <w:sz w:val="28"/>
          <w:sz w:val="28"/>
          <w:szCs w:val="28"/>
          <w:rtl w:val="true"/>
          <w:lang w:bidi="ar-SA"/>
        </w:rPr>
        <w:t>وإن كان لأحدهما أو لكلّ واحد منهما شريك في الإرث، كابن وأب، وللأب أولاد غير مَنْ غرق، وللولد أولاد، فإنّ الأب يرث مع الأولاد السدس، ثمّ يفرض موت الأب فيرث الابن مع إخوته نصيبه وينتقل ما بقي من تركته مع هذا النصيب إلى أولاده</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4216429_1067777946"/>
      <w:bookmarkStart w:id="887" w:name="_Toc326"/>
      <w:bookmarkEnd w:id="886"/>
      <w:r>
        <w:rPr>
          <w:rtl w:val="true"/>
        </w:rPr>
        <w:t>*</w:t>
      </w:r>
      <w:r>
        <w:rPr>
          <w:rtl w:val="true"/>
        </w:rPr>
        <w:t>ولو كان الوارثان يتساويان في الاستحقاق</w:t>
      </w:r>
      <w:bookmarkEnd w:id="887"/>
    </w:p>
    <w:p>
      <w:pPr>
        <w:pStyle w:val="BookText"/>
        <w:rPr/>
      </w:pPr>
      <w:r>
        <w:rPr>
          <w:rFonts w:ascii="Amiri" w:hAnsi="Amiri" w:eastAsia="Amiri" w:cs="Amiri"/>
          <w:color w:val="111111"/>
          <w:sz w:val="28"/>
          <w:sz w:val="28"/>
          <w:szCs w:val="28"/>
          <w:rtl w:val="true"/>
          <w:lang w:bidi="ar-SA"/>
        </w:rPr>
        <w:t xml:space="preserve">كأخوين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أحدهما على الآخر، وكانا سواء فى الاستحقاق، وينتقل مال كلّ واحد منهما إلى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يكن لهما وارث فميرائهما للإمام ، وإن كان لأحدهما وارث انتقل ما صار إليه إلى ورثته، وما صار إلى الآخر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 حصته عن السدس فلو فرض أن للأب خمسة أولاد ذكور غيره كان مساوياً للأب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الأولاد أكثر كان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مثله في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الوارثان يتساويان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المثال أيضاً كالسابق لا يتم إلا مع انحصار إرث كلّ منهما في الآخر، أو تساوي نصيبهما مع الشريك، فلو كان مع أحدهما إخوة دون الآخر فهو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مقتضى هذه الأمثلة أن المراد بالأضعف من نصيبه أقل من الآخر، سواء كان بالفرض كالزوجين والوالدين مع الابن أم بالقرابة كالابن والأخوين إذا كانا للأب، فيعتبر في القرابة النصيب على الحال التي يرث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يضعف دلالة الخبر على الوجوب؛ لأنّ مفروضه الوارث بالفرض والقوة والضعف فيه ظاهران بخلاف مَنْ يرث بالقرابة؛ فإنّ نصيبه لا ينضبط بحسب المشارك وعدمه، ولا دليل يدلّ على حكمه، إلا أن يجعل عدم القائل بالفرق،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لهما وارث فميراتهما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وارث من لا وارث له، ولا يقدح في ذلك فرض تأخر موت كل منهما عن الآخر المقتضى لكونه وارثاً؛ لأنّ ذلك الفرض قد انقطع في نظر الشارع بالفرض الآخر المضاد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فانتفى أثره بعد ذلك</w:t>
      </w:r>
      <w:r>
        <w:rPr>
          <w:rFonts w:eastAsia="Amiri" w:cs="Amiri" w:ascii="Amiri" w:hAnsi="Amiri"/>
          <w:color w:val="111111"/>
          <w:sz w:val="28"/>
          <w:szCs w:val="28"/>
          <w:rtl w:val="true"/>
          <w:lang w:bidi="ar-SA"/>
        </w:rPr>
        <w:t xml:space="preserve">. </w:t>
      </w:r>
      <w:bookmarkStart w:id="888" w:name="pg11069_116327"/>
    </w:p>
    <w:p>
      <w:pPr>
        <w:pStyle w:val="Heading4"/>
        <w:numPr>
          <w:ilvl w:val="3"/>
          <w:numId w:val="1"/>
        </w:numPr>
        <w:rPr/>
      </w:pPr>
      <w:bookmarkStart w:id="889" w:name="__RefHeading___Toc4216431_1067777946"/>
      <w:bookmarkStart w:id="890" w:name="_Toc327"/>
      <w:bookmarkEnd w:id="888"/>
      <w:bookmarkEnd w:id="889"/>
      <w:r>
        <w:rPr>
          <w:rtl w:val="true"/>
        </w:rPr>
        <w:t>الفصل الرابع • في ميراث المجوس</w:t>
      </w:r>
      <w:bookmarkEnd w:id="890"/>
    </w:p>
    <w:p>
      <w:pPr>
        <w:pStyle w:val="Heading5"/>
        <w:numPr>
          <w:ilvl w:val="4"/>
          <w:numId w:val="1"/>
        </w:numPr>
        <w:rPr/>
      </w:pPr>
      <w:bookmarkStart w:id="891" w:name="__RefHeading___Toc4216433_1067777946"/>
      <w:bookmarkStart w:id="892" w:name="_Toc328"/>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المجوسي قد ينكح المحرّمات بشبهة دينه فيحصل له النسب الصحيح والفاسد والسبب الصحيح والفاسد ونعني بالفاسد ما يكون عن نكاح محرّم عندنا لا عندهم، كما إذا نكح أمه فأولدها ولداً، فنسب الولد فاسد وسبب زوجيتها 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الأصحاب مَنْ لا يورثه إلا بالصحيح من النسب والسبب وهو المحكي عن يونس بن عبد الرحمن ومتابعيه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يورّثه بالنسب صحيحه ،وفاسده، وبالسبب الصحيح لا الفاسد، وهو اختيار الفضل بن شاذان من القدماء ومَنْ تابعه ومذهب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بالأمرين صحيحهما وفاسدهما</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4216435_1067777946"/>
      <w:bookmarkStart w:id="894" w:name="_Toc329"/>
      <w:bookmarkEnd w:id="893"/>
      <w:r>
        <w:rPr>
          <w:rtl w:val="true"/>
        </w:rPr>
        <w:t>الاقوال في ميراث المجوس</w:t>
      </w:r>
      <w:bookmarkEnd w:id="8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ميراث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البحث عن ميراث المجوس يحصل على تقدير إسلامهم واحتياجهم إلى حكمهم في شرع الإسلام أو على تقدير مرافعتهم إلينا وإن كانوا على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ورود حكمهم في بعض الأخبار</w:t>
      </w:r>
      <w:r>
        <w:rPr>
          <w:rStyle w:val="FootnoteAnchor"/>
          <w:rtl w:val="true"/>
        </w:rPr>
        <w:footnoteReference w:id="1594"/>
      </w:r>
      <w:r>
        <w:rPr>
          <w:rFonts w:ascii="Amiri" w:hAnsi="Amiri" w:eastAsia="Amiri" w:cs="Amiri"/>
          <w:color w:val="111111"/>
          <w:sz w:val="28"/>
          <w:sz w:val="28"/>
          <w:szCs w:val="28"/>
          <w:rtl w:val="true"/>
          <w:lang w:bidi="ar-SA"/>
        </w:rPr>
        <w:t>، فبحثوا عنه على وجه يوافقها ويخالفها،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الأصحاب من لا يورثه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صحيحهما وفاسدهما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المجوس يستحلون نكاح المحارم المحرّمات في شرع الإسلام حصل لهم بواسطته سبب فاسد، ويترتب عليه نسب فاسد، فاختلف الأصحاب في توريثهم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توريثهم بالصحيح منهما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ثلاثة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الصحيح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يونس بن عبد الرحمن من قدماء </w:t>
      </w:r>
    </w:p>
    <w:p>
      <w:pPr>
        <w:pStyle w:val="BookText"/>
        <w:rPr/>
      </w:pPr>
      <w:r>
        <w:rPr>
          <w:rFonts w:ascii="Amiri" w:hAnsi="Amiri" w:eastAsia="Amiri" w:cs="Amiri"/>
          <w:color w:val="111111"/>
          <w:sz w:val="28"/>
          <w:sz w:val="28"/>
          <w:szCs w:val="28"/>
          <w:rtl w:val="true"/>
          <w:lang w:bidi="ar-SA"/>
        </w:rPr>
        <w:t xml:space="preserve">وعلى هذا القول لو اجتمع الأمران لواحد ورث بهما، مثل أم هي زوجة لها نصيب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الولد، والثلث نصيب الأمومة من الأصل، فإن لم يكن مشارك كالأب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يردّ عليها بالأمومة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بنت هي زوجة لها الثمن والنصف، والباقي يرد عليها بالقرابة إذا لم يكن مشارك، ولو كان أبوان كان لهما السدسان ولها الثمن والنصف، وما يفضل يردّ عليها بالقرابة وعلى الأبوين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علمائنا</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الأحكام،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ذيل الحديث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ذیل باب ميراث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واختاره أبو الصلاح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إدريس، ونقله عن المفيد في كتاب الإعلام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 أنّ عبارته ليست صريحةً فيه، بل هي إلى ما نقله عنه المصنف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في المختلف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ومستندهم أنّ ما عدا الصحيح باطل، فلا يترتب عليه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 أحْكُم بَيْنَهُم بِمَا أَنزَلَ اللهُ</w:t>
      </w:r>
      <w:r>
        <w:rPr>
          <w:rStyle w:val="FootnoteAnchor"/>
          <w:rtl w:val="true"/>
        </w:rPr>
        <w:footnoteReference w:id="1596"/>
      </w:r>
      <w:r>
        <w:rPr>
          <w:rFonts w:ascii="Amiri" w:hAnsi="Amiri" w:eastAsia="Amiri" w:cs="Amiri"/>
          <w:color w:val="111111"/>
          <w:sz w:val="28"/>
          <w:sz w:val="28"/>
          <w:szCs w:val="28"/>
          <w:rtl w:val="true"/>
          <w:lang w:bidi="ar-SA"/>
        </w:rPr>
        <w:t>، ولا شيء من الفاسد ممّا أنزل الله</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وَقُلِ الْحَقُّ مِن رَّبِّكُمْ</w:t>
      </w:r>
      <w:r>
        <w:rPr>
          <w:rStyle w:val="FootnoteAnchor"/>
          <w:rtl w:val="true"/>
        </w:rPr>
        <w:footnoteReference w:id="1597"/>
      </w:r>
      <w:r>
        <w:rPr>
          <w:rFonts w:ascii="Amiri" w:hAnsi="Amiri" w:eastAsia="Amiri" w:cs="Amiri"/>
          <w:color w:val="111111"/>
          <w:sz w:val="28"/>
          <w:sz w:val="28"/>
          <w:szCs w:val="28"/>
          <w:rtl w:val="true"/>
          <w:lang w:bidi="ar-SA"/>
        </w:rPr>
        <w:t>، ولا شيء من الفاسد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حَكَمْتَ فَاحْكُم بَيْنَهُم بِالْقِسْطِ</w:t>
      </w:r>
      <w:r>
        <w:rPr>
          <w:rStyle w:val="FootnoteAnchor"/>
          <w:rtl w:val="true"/>
        </w:rPr>
        <w:footnoteReference w:id="1598"/>
      </w:r>
      <w:r>
        <w:rPr>
          <w:rFonts w:ascii="Amiri" w:hAnsi="Amiri" w:eastAsia="Amiri" w:cs="Amiri"/>
          <w:color w:val="111111"/>
          <w:sz w:val="28"/>
          <w:sz w:val="28"/>
          <w:szCs w:val="28"/>
          <w:rtl w:val="true"/>
          <w:lang w:bidi="ar-SA"/>
        </w:rPr>
        <w:t xml:space="preserve">، ولا شيء من الفاسد بقسط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الحجج إنّما تدلّ على انتفاء الإرث بالسبب الفاسد، أما على انتفائه بالنسب الفاسد فلا؛ إذ المسلمون يتوارثون به، كما سيأتي</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أُخت هي زوجة، لها الربع والنصف، والباقي يرد عليها بالقرابة إذا لم يكن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يورثون بالنسب الصحيح والفاسد، وبالسبب الصحيح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الفضل بن شاذان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واستحسنه، وهو في بعض نسخ المقنعة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وجدته بخط ابن إدريس، ونسبه إلى نسخة عليها خطّ المفيد، مع أن في أصل نسخة ابن إدريس بالمقنعة محض مذهب الشيخ أبي جعفر الآتي، وهو في أكثر النسخ، وقد صرّح به المفيد في مواضع آخر من المقنعة</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فعلى هذا تكون الأقوال الثلاثة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هذا القول ما تقدّم من الأدلة؛ فإنّها به ألصق وبتصحيحه ألزم من الأول؛ لأنّ النسب الفاسد الشبهة يوافق الحق فيتناوله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يورثون بالصحيح والفاسد منهما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اختيار الشيخ في النهاية </w:t>
      </w:r>
      <w:r>
        <w:rPr>
          <w:rStyle w:val="FootnoteAnchor"/>
          <w:rtl w:val="true"/>
        </w:rPr>
        <w:footnoteReference w:id="1603"/>
      </w:r>
      <w:r>
        <w:rPr>
          <w:rFonts w:ascii="Amiri" w:hAnsi="Amiri" w:eastAsia="Amiri" w:cs="Amiri"/>
          <w:color w:val="111111"/>
          <w:sz w:val="28"/>
          <w:sz w:val="28"/>
          <w:szCs w:val="28"/>
          <w:rtl w:val="true"/>
          <w:lang w:bidi="ar-SA"/>
        </w:rPr>
        <w:t>، وكتابي الأخبار</w:t>
      </w:r>
      <w:r>
        <w:rPr>
          <w:rStyle w:val="FootnoteAnchor"/>
          <w:rtl w:val="true"/>
        </w:rPr>
        <w:footnoteReference w:id="1604"/>
      </w:r>
      <w:r>
        <w:rPr>
          <w:rFonts w:ascii="IRNazanin" w:hAnsi="IRNazanin" w:eastAsia="IRNazanin"/>
          <w:color w:val="111111"/>
          <w:sz w:val="28"/>
          <w:sz w:val="28"/>
          <w:szCs w:val="28"/>
          <w:rtl w:val="true"/>
          <w:lang w:bidi="fa-IR"/>
        </w:rPr>
        <w:t xml:space="preserve">وأتباعه </w:t>
      </w:r>
      <w:r>
        <w:rPr>
          <w:rStyle w:val="FootnoteAnchor"/>
          <w:rtl w:val="true"/>
        </w:rPr>
        <w:footnoteReference w:id="1605"/>
      </w:r>
      <w:r>
        <w:rPr>
          <w:rFonts w:ascii="IRNazanin" w:hAnsi="IRNazanin" w:eastAsia="IRNazanin"/>
          <w:color w:val="111111"/>
          <w:sz w:val="28"/>
          <w:sz w:val="28"/>
          <w:szCs w:val="28"/>
          <w:rtl w:val="true"/>
          <w:lang w:bidi="fa-IR"/>
        </w:rPr>
        <w:t>وسلار</w:t>
      </w:r>
      <w:r>
        <w:rPr>
          <w:rStyle w:val="FootnoteAnchor"/>
          <w:rtl w:val="true"/>
        </w:rPr>
        <w:footnoteReference w:id="1606"/>
      </w:r>
      <w:r>
        <w:rPr>
          <w:rFonts w:ascii="Amiri" w:hAnsi="Amiri" w:eastAsia="Amiri" w:cs="Amiri"/>
          <w:color w:val="111111"/>
          <w:sz w:val="28"/>
          <w:sz w:val="28"/>
          <w:szCs w:val="28"/>
          <w:rtl w:val="true"/>
          <w:lang w:bidi="ar-SA"/>
        </w:rPr>
        <w:t xml:space="preserve">، ونسبه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إلى التقي أبي الصلاح</w:t>
      </w:r>
      <w:r>
        <w:rPr>
          <w:rStyle w:val="FootnoteAnchor"/>
          <w:rtl w:val="true"/>
        </w:rPr>
        <w:footnoteReference w:id="1607"/>
      </w:r>
      <w:r>
        <w:rPr>
          <w:rFonts w:ascii="Amiri" w:hAnsi="Amiri" w:eastAsia="Amiri" w:cs="Amiri"/>
          <w:color w:val="111111"/>
          <w:sz w:val="28"/>
          <w:sz w:val="28"/>
          <w:szCs w:val="28"/>
          <w:rtl w:val="true"/>
          <w:lang w:bidi="ar-SA"/>
        </w:rPr>
        <w:t xml:space="preserve">، مع أن كلامه صريح في القول الأول؛ لأنه </w:t>
      </w:r>
    </w:p>
    <w:p>
      <w:pPr>
        <w:pStyle w:val="BookText"/>
        <w:rPr/>
      </w:pPr>
      <w:r>
        <w:rPr>
          <w:rFonts w:ascii="Amiri" w:hAnsi="Amiri" w:eastAsia="Amiri" w:cs="Amiri"/>
          <w:color w:val="111111"/>
          <w:sz w:val="28"/>
          <w:sz w:val="28"/>
          <w:szCs w:val="28"/>
          <w:rtl w:val="true"/>
          <w:lang w:bidi="ar-SA"/>
        </w:rPr>
        <w:t xml:space="preserve">ولو اجتمع السببان وأحدهما يمنع الآخر ورث من جهة المانع، مثل بنت هي أخت من أُمّ، فلها نصيب البنت دون الأُخت؛ لأنّه لا ميراث عندنا لأُخت مع 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بنت هي بنت بنت لها نصيب البنت دون بنت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عمة هي أخت من أب لها نصيب الأُخت دون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عمة هي بنت عمة لها نصيب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يورثون بالنسب والسبب الصحيحين دون الفاسدين</w:t>
      </w:r>
      <w:r>
        <w:rPr>
          <w:rStyle w:val="FootnoteAnchor"/>
          <w:rtl w:val="true"/>
        </w:rPr>
        <w:footnoteReference w:id="1608"/>
      </w:r>
      <w:r>
        <w:rPr>
          <w:rFonts w:ascii="Amiri" w:hAnsi="Amiri" w:eastAsia="Amiri" w:cs="Amiri"/>
          <w:color w:val="111111"/>
          <w:sz w:val="28"/>
          <w:sz w:val="28"/>
          <w:szCs w:val="28"/>
          <w:rtl w:val="true"/>
          <w:lang w:bidi="ar-SA"/>
        </w:rPr>
        <w:t>، ونقله عنه في المختلف كذلك</w:t>
      </w:r>
      <w:r>
        <w:rPr>
          <w:rStyle w:val="FootnoteAnchor"/>
          <w:rtl w:val="true"/>
        </w:rPr>
        <w:footnoteReference w:id="1609"/>
      </w:r>
      <w:r>
        <w:rPr>
          <w:rFonts w:ascii="Amiri" w:hAnsi="Amiri" w:eastAsia="Amiri" w:cs="Amiri"/>
          <w:color w:val="111111"/>
          <w:sz w:val="28"/>
          <w:sz w:val="28"/>
          <w:szCs w:val="28"/>
          <w:rtl w:val="true"/>
          <w:lang w:bidi="ar-SA"/>
        </w:rPr>
        <w:t>، وكذلك ولده في شرحه</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نقل الشهيد عنه وقع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برواية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كان يورث المجوسي إذا تزوج بأمه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أنها أُمه، ومن وجه أنّها زوجته</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وبأنّهم يقرّون على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روي أن رجلاً سب مجوسياً بحضرة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ونهاه،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بأمه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قوم دانوا بشيء يلزمهم حكمه</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وبأنهم لو عقدوا على خمر أو خنزير لأقروا عليه</w:t>
      </w:r>
      <w:r>
        <w:rPr>
          <w:rStyle w:val="FootnoteAnchor"/>
          <w:rtl w:val="true"/>
        </w:rPr>
        <w:footnoteReference w:id="1614"/>
      </w:r>
      <w:r>
        <w:rPr>
          <w:rFonts w:ascii="Amiri" w:hAnsi="Amiri" w:eastAsia="Amiri" w:cs="Amiri"/>
          <w:color w:val="111111"/>
          <w:sz w:val="28"/>
          <w:sz w:val="28"/>
          <w:szCs w:val="28"/>
          <w:rtl w:val="true"/>
          <w:lang w:bidi="ar-SA"/>
        </w:rPr>
        <w:t>، مع عدم جوازه في شرع الإسلام، فكذا هنا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بضعف خبر السكوني، والباقي لا يدلّ على مطلوبه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bookmarkStart w:id="895" w:name="pg11069_116331"/>
    </w:p>
    <w:p>
      <w:pPr>
        <w:pStyle w:val="BookText"/>
        <w:rPr/>
      </w:pPr>
      <w:bookmarkEnd w:id="895"/>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p>
    <w:p>
      <w:pPr>
        <w:pStyle w:val="Heading5"/>
        <w:numPr>
          <w:ilvl w:val="4"/>
          <w:numId w:val="1"/>
        </w:numPr>
        <w:rPr/>
      </w:pPr>
      <w:bookmarkStart w:id="896" w:name="__RefHeading___Toc4216437_1067777946"/>
      <w:bookmarkStart w:id="897" w:name="_Toc330"/>
      <w:bookmarkEnd w:id="896"/>
      <w:r>
        <w:rPr>
          <w:rtl w:val="true"/>
        </w:rPr>
        <w:t>المسلم لا يرث بالسبب الفاسد</w:t>
      </w:r>
      <w:bookmarkEnd w:id="897"/>
    </w:p>
    <w:p>
      <w:pPr>
        <w:pStyle w:val="BookText"/>
        <w:rPr/>
      </w:pPr>
      <w:r>
        <w:rPr>
          <w:rFonts w:ascii="Amiri" w:hAnsi="Amiri" w:eastAsia="Amiri" w:cs="Amiri"/>
          <w:color w:val="111111"/>
          <w:sz w:val="28"/>
          <w:sz w:val="28"/>
          <w:szCs w:val="28"/>
          <w:rtl w:val="true"/>
          <w:lang w:bidi="ar-SA"/>
        </w:rPr>
        <w:t xml:space="preserve">فلو تزوّج محرّمةً لم يتوارثا، سواء كان تحريمها متفقاً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 من الرضاع، أو مختلفاً فيه كأم المزني بها، أو المتخلّقة من ماء الزاني، وسواء كان الزوج معتقداً للتحليل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 ابن إدريس في هذا الباب في الإنكار على الشيخ، وأطال المقال،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اعتماد الشيخ على رواية السكوني خاصة؛ لعدم دلالة غيرها على مطلوبه، وحال السكوني مشهور، والشيخ قد شرط في كتابه العدة في أصول الفقه سلامة الرواية من فساد مذهب الراوي، فكيف يرجع هنا عن عمومات الكتاب والسنة إلى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نقل الشيخ في المسألة قولين قبل زمانه يوجب إحداثه قولاً ثالثاً، وهو مردود عندهم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الشيخ يرى جواز التعويل على خبر المخالف الثقة، كما يشهد به حاله وفتواه في أكثر المسائل وإن كان ذلك خلاف مذهبه في الكتاب المذكور، فأقوال الشيخ منتشرة في هذه المسألة وغيرها، ولا يلزم من نقله قولين انحصار الأقوال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السكوني قد أودعها المصنّفون كتبهم وفتواهم بما فيها غالباً؛ لأنّ كتب الحديث قبله كانت هي عمدة الفتوى فكان قوله أحد الأقوال بل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کلام المفيد في المقنعة يوافق قوله إلا على النسخ</w:t>
      </w:r>
      <w:r>
        <w:rPr>
          <w:rStyle w:val="FootnoteAnchor"/>
          <w:rtl w:val="true"/>
        </w:rPr>
        <w:footnoteReference w:id="1617"/>
      </w:r>
      <w:r>
        <w:rPr>
          <w:rFonts w:ascii="Amiri" w:hAnsi="Amiri" w:eastAsia="Amiri" w:cs="Amiri"/>
          <w:color w:val="111111"/>
          <w:sz w:val="28"/>
          <w:sz w:val="28"/>
          <w:szCs w:val="28"/>
          <w:rtl w:val="true"/>
          <w:lang w:bidi="ar-SA"/>
        </w:rPr>
        <w:t>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فالقول الوسط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لا يرث بالسبب الفاسد، فلو تزوّج محرمةٌ لم يتوارثا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التوريث في الكتاب والسنة في السبب معلّق على الزوجية ونحوها، وإطلاقها محمول على الصحيح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وفاق</w:t>
      </w:r>
      <w:r>
        <w:rPr>
          <w:rFonts w:eastAsia="Amiri" w:cs="Amiri" w:ascii="Amiri" w:hAnsi="Amiri"/>
          <w:color w:val="111111"/>
          <w:sz w:val="28"/>
          <w:szCs w:val="28"/>
          <w:rtl w:val="true"/>
          <w:lang w:bidi="ar-SA"/>
        </w:rPr>
        <w:t xml:space="preserve">. </w:t>
      </w:r>
      <w:bookmarkStart w:id="898" w:name="pg11069_116332"/>
    </w:p>
    <w:p>
      <w:pPr>
        <w:pStyle w:val="BookText"/>
        <w:rPr/>
      </w:pPr>
      <w:bookmarkEnd w:id="898"/>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4216439_1067777946"/>
      <w:bookmarkStart w:id="900" w:name="_Toc331"/>
      <w:bookmarkEnd w:id="899"/>
      <w:r>
        <w:rPr>
          <w:rtl w:val="true"/>
        </w:rPr>
        <w:t>المسلم يرث بالنسب الصحيح والفاسد</w:t>
      </w:r>
      <w:bookmarkEnd w:id="900"/>
    </w:p>
    <w:p>
      <w:pPr>
        <w:pStyle w:val="BookText"/>
        <w:rPr/>
      </w:pPr>
      <w:r>
        <w:rPr>
          <w:rFonts w:ascii="Amiri" w:hAnsi="Amiri" w:eastAsia="Amiri" w:cs="Amiri"/>
          <w:color w:val="111111"/>
          <w:sz w:val="28"/>
          <w:sz w:val="28"/>
          <w:szCs w:val="28"/>
          <w:rtl w:val="true"/>
          <w:lang w:bidi="ar-SA"/>
        </w:rPr>
        <w:t>لأنّ الشبهة كالعقد الصحيح في التحاق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يرث بالنسب الصحيح والفاسد؛ لأنّ الشبهة كالعقد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هنا بالنسب الفاسد الذي لا يستند إلى نكاح صحيح، مع لحوق النسب به شرعاً بواسطة الشبهة، وإلا فهو نسب صحيح شرعاً من حيث لحوق أحكام النسب به مطلقاً، وعلى هذا التقدير فكلّ ما يفرض في أنساب المجوس يفرض في أنساب المسلمين بالنظر إلى الشبهة، ويتفرع على ذلك فروع كثيرة، بسبب اجتماع الأنساب التي لا يحجب بعضها بعضاً، أو يحجب مطلقاً، أو على بعض الوجوه، تظهر بالتأمل</w:t>
      </w:r>
      <w:r>
        <w:rPr>
          <w:rFonts w:eastAsia="Amiri" w:cs="Amiri" w:ascii="Amiri" w:hAnsi="Amiri"/>
          <w:color w:val="111111"/>
          <w:sz w:val="28"/>
          <w:szCs w:val="28"/>
          <w:rtl w:val="true"/>
          <w:lang w:bidi="ar-SA"/>
        </w:rPr>
        <w:t xml:space="preserve">. </w:t>
      </w:r>
      <w:bookmarkStart w:id="901" w:name="pg11069_116333"/>
    </w:p>
    <w:p>
      <w:pPr>
        <w:pStyle w:val="Heading3"/>
        <w:numPr>
          <w:ilvl w:val="2"/>
          <w:numId w:val="1"/>
        </w:numPr>
        <w:rPr/>
      </w:pPr>
      <w:bookmarkStart w:id="902" w:name="__RefHeading___Toc4216441_1067777946"/>
      <w:bookmarkStart w:id="903" w:name="_Toc332"/>
      <w:bookmarkEnd w:id="901"/>
      <w:bookmarkEnd w:id="902"/>
      <w:r>
        <w:rPr>
          <w:rtl w:val="true"/>
        </w:rPr>
        <w:t>*</w:t>
      </w:r>
      <w:r>
        <w:rPr>
          <w:rtl w:val="true"/>
        </w:rPr>
        <w:t>خاتمة في حساب الفرائض</w:t>
      </w:r>
      <w:bookmarkEnd w:id="903"/>
    </w:p>
    <w:p>
      <w:pPr>
        <w:pStyle w:val="Heading4"/>
        <w:numPr>
          <w:ilvl w:val="3"/>
          <w:numId w:val="1"/>
        </w:numPr>
        <w:rPr/>
      </w:pPr>
      <w:bookmarkStart w:id="904" w:name="__RefHeading___Toc4216443_1067777946"/>
      <w:bookmarkStart w:id="905" w:name="_Toc333"/>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وهي تشتمل على مقاصد</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4216445_1067777946"/>
      <w:bookmarkStart w:id="907" w:name="_Toc334"/>
      <w:bookmarkEnd w:id="906"/>
      <w:r>
        <w:rPr>
          <w:rtl w:val="true"/>
        </w:rPr>
        <w:t xml:space="preserve">المقصد الأوّل </w:t>
      </w:r>
      <w:r>
        <w:rPr>
          <w:rtl w:val="true"/>
        </w:rPr>
        <w:t xml:space="preserve">. </w:t>
      </w:r>
      <w:r>
        <w:rPr>
          <w:rtl w:val="true"/>
        </w:rPr>
        <w:t>في مخارج الفروض الستة، وطريق الحساب</w:t>
      </w:r>
      <w:bookmarkEnd w:id="907"/>
    </w:p>
    <w:p>
      <w:pPr>
        <w:pStyle w:val="Heading5"/>
        <w:numPr>
          <w:ilvl w:val="4"/>
          <w:numId w:val="1"/>
        </w:numPr>
        <w:rPr/>
      </w:pPr>
      <w:bookmarkStart w:id="908" w:name="__RefHeading___Toc4216447_1067777946"/>
      <w:bookmarkStart w:id="909" w:name="_Toc335"/>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ونعني بالمخرج أقل عدد يخرج منه ذلك الجزء صحيحاً ، فهي إذن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اثنين والربع من أربعة والثمن من ثمانية والثلث والثلثان من ثلاثة والسدس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في حساب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حق هذه الخاتمة أن تجعل مقدّمةً لكتاب الفرائض، ليحفظ مضمونها، ويستعمل في مسائل الكتاب، كما فعل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618"/>
      </w:r>
      <w:r>
        <w:rPr>
          <w:rFonts w:ascii="Amiri" w:hAnsi="Amiri" w:eastAsia="Amiri" w:cs="Amiri"/>
          <w:color w:val="111111"/>
          <w:sz w:val="28"/>
          <w:sz w:val="28"/>
          <w:szCs w:val="28"/>
          <w:rtl w:val="true"/>
          <w:lang w:bidi="ar-SA"/>
        </w:rPr>
        <w:t xml:space="preserve">، وأما جعلها في الآخر كما فعل المصنف رحمه الله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الطالب مضمونها إلى أن يفرغ من بحث المسائل بغير قاعدة يرجع إليها، فتقل فائدتها، وقد وقع بسبب ذلك خلل كثير في حساب الفرائض، يقف عليه من تأمّل كلام جماعة من الفقهاء في ذلك</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4216449_1067777946"/>
      <w:bookmarkStart w:id="911" w:name="_Toc336"/>
      <w:bookmarkEnd w:id="910"/>
      <w:r>
        <w:rPr>
          <w:rtl w:val="true"/>
        </w:rPr>
        <w:t>بیان مخارج الفروض الستة</w:t>
      </w:r>
      <w:bookmarkEnd w:id="9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مخارج الفروض الستة وطريق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بالمخرج أقل عدد يخرج منه ذلك الجزء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الحساب في هذا الفنّ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التركة على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فريضة حصل فيها نصفان أو نصف وما بقي فهي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اشتملت على ربع ونصف، أو ربع وما بقي فهي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اشتملت على ثمن ونصف، أو ثمن وما بقي فهي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اشتملت على ثلث وثلثين أو ثلث وما بقي، أو ثلثين وما بقي فهي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اشتملت على سدس وثلث، أو سدس وثلثين، أو سدس وما بقي فمن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والنصف مع الثلث أو الثلثين والسدس، أو مع أحدهما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بدل النصف ربع كانت الفريضة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بدله ثمن كانت من 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تصحيح المسائل فله مقدمات أورد بعضها في الكتاب وترك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مخارج الفروض الستة المقدّرة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بالمخرج أقلّ عدد يخرج منه ذلك الجزء صحيحاً، كالنصف مثلاً؛ فإنّه يخرج صحيحاً من اثنين؛ لأنّ نصفهما واحد صحيح والثلث والثلثان من ثلاثة، ولذلك كانت مخارج الفروض الستة خمسة؛ لاتحاد مخرج هذين الكسرين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إخراج الحصص من أقل عدد ينقسم على أرباب الحقوق بغير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فالفروض الستة المذكورة إما أن يقع في المسألة واحد منها، أو اثنان فصاعداً، فإن لم يقع فيها إلا واحد فالمخرج المأخوذ منه ذلك الكسر هو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من اثنين والثلث من ثلاثة، والربع من أربعة، وعلى هذا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 فيها اثنان فصاعداً، فإن كانا من مخرج واحد كالثلثين والثلث فالثلاثة أصل المسألة، وإن كانا مختلفي المخرج أخذنا المخرجين ونظرنا فيهما، فإن كانا متداخلين، كما إذا اجتمع الثمن والنصف والسدس والنصف، فأكثر المخرجين أصل المسألة، وهو الثمانية في الأُولى والستة في 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كانا متوافقين، كما إذا اجتمع السدس والربع في مثل زوجة وواحد من كلالة الأُم، أو زوج وأحد الأبوين مع ابن ضربت وفق أحد المخرجين في جميع الآخر، فالمجتمع هو أصل المسألة، ففي المثال تضرب ثلاثة في أربعة أو اثنين في ستة تبلغ اثني عشر، فهو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الثمن والسدس كزوجة وأحد الأبوين مع ابن فأصل الفريضة أربعة وعشرون؛ لأن الثمانية توافق الستة بالنصف فتضرب نصف إحداهما في الأخرى،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متباينين، كما إذا اجتمع الربع والثلث في مثل زوجة وأم أو الثمن مع الثلثين في مثل الزوجة وبنتين، أو الثلث مع النصف في مثل زوج وأُمّ ضربت أحد المخرجين في الآخر، وجعلت الحاصل هو أصل الفريضة، وهو اثنا عشر في الأول، وأربعة وعشرون في الثاني، وستة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فصلت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فيها نصف وما بقي كزوج وأخ، أو نصفان كزوج وأخت فهي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فريضة فيها ثلثان، أو هما وما بقي، كأختين من الأب فهي من ثلاثة، أو ثلثان وثلث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كأختين لأب مع إخوة لأُمّ فهي من ثلاثة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مسألة فيها ربع وما بقي، كزوج وابن، وزوجة وإخوة، أو ربع ونصف وما بقي، كزوج وبنت فهي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مسألة فيها سدس وما بقي، كأحد الأبوين مع ابن، أو سدس ونصف، كأخت وواحد من كلالة الأُمّ، فهي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مسألة فيها ثمن وما بقي كزوجة مع ابن، أو ثمن ونصف وما بقي، كزوجة وبنت فهي من ثمانية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مسألة فيها ربع وثلثان، كزوج وبنتين، أو ربع وثلث، كزوجة وأم، أو ربع وسدس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ومابقي</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كزوج وأم وابن فهي من اثني عشر</w:t>
      </w:r>
      <w:r>
        <w:rPr>
          <w:rFonts w:eastAsia="Amiri" w:cs="Amiri" w:ascii="Amiri" w:hAnsi="Amiri"/>
          <w:color w:val="111111"/>
          <w:sz w:val="28"/>
          <w:szCs w:val="28"/>
          <w:rtl w:val="true"/>
          <w:lang w:bidi="ar-SA"/>
        </w:rPr>
        <w:t xml:space="preserve">. </w:t>
      </w:r>
      <w:bookmarkStart w:id="912" w:name="pg11069_116336"/>
    </w:p>
    <w:p>
      <w:pPr>
        <w:pStyle w:val="BookText"/>
        <w:rPr/>
      </w:pPr>
      <w:bookmarkEnd w:id="912"/>
      <w:r>
        <w:rPr>
          <w:rFonts w:ascii="Amiri" w:hAnsi="Amiri" w:eastAsia="Amiri" w:cs="Amiri"/>
          <w:color w:val="111111"/>
          <w:sz w:val="28"/>
          <w:sz w:val="28"/>
          <w:szCs w:val="28"/>
          <w:rtl w:val="true"/>
          <w:lang w:bidi="ar-SA"/>
        </w:rPr>
        <w:t>إذا عرفت هذا فالفريضة إما وفق السهام، أو زائدة، أو ناقصة</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4216451_1067777946"/>
      <w:bookmarkStart w:id="914" w:name="_Toc337"/>
      <w:bookmarkEnd w:id="913"/>
      <w:r>
        <w:rPr>
          <w:rtl w:val="true"/>
        </w:rPr>
        <w:t>القسم الأوّل</w:t>
      </w:r>
      <w:r>
        <w:rPr>
          <w:rtl w:val="true"/>
        </w:rPr>
        <w:t xml:space="preserve">: </w:t>
      </w:r>
      <w:r>
        <w:rPr>
          <w:rtl w:val="true"/>
        </w:rPr>
        <w:t>أن تكون الفريضة بقدر السهام</w:t>
      </w:r>
      <w:bookmarkEnd w:id="914"/>
    </w:p>
    <w:p>
      <w:pPr>
        <w:pStyle w:val="Heading6"/>
        <w:numPr>
          <w:ilvl w:val="5"/>
          <w:numId w:val="1"/>
        </w:numPr>
        <w:rPr/>
      </w:pPr>
      <w:bookmarkStart w:id="915" w:name="__RefHeading___Toc4216453_1067777946"/>
      <w:bookmarkStart w:id="916" w:name="_Toc338"/>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فإن انقسمت من غير كسر فلا بحث، مثل أخت لأب مع زوج، فالفريضة من اثنين أو بنتين وأبوين، أو أبوين وزوج فالفريضة من ستة، وتنقسم بغير كسر</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4216455_1067777946"/>
      <w:bookmarkStart w:id="918" w:name="_Toc339"/>
      <w:bookmarkEnd w:id="917"/>
      <w:r>
        <w:rPr>
          <w:rtl w:val="true"/>
        </w:rPr>
        <w:t xml:space="preserve">* </w:t>
      </w:r>
      <w:r>
        <w:rPr>
          <w:rtl w:val="true"/>
        </w:rPr>
        <w:t>وإن انكسرت الفريضة، فإما على فريق واحد</w:t>
      </w:r>
      <w:bookmarkEnd w:id="918"/>
    </w:p>
    <w:p>
      <w:pPr>
        <w:pStyle w:val="BookText"/>
        <w:rPr/>
      </w:pPr>
      <w:r>
        <w:rPr>
          <w:rFonts w:ascii="Amiri" w:hAnsi="Amiri" w:eastAsia="Amiri" w:cs="Amiri"/>
          <w:color w:val="111111"/>
          <w:sz w:val="28"/>
          <w:sz w:val="28"/>
          <w:szCs w:val="28"/>
          <w:rtl w:val="true"/>
          <w:lang w:bidi="ar-SA"/>
        </w:rPr>
        <w:t>أو أكثر، فالأوّل يضرب عددهم في أصل الفريضة، إن لم يكن بين نصيبهم وعددهم وفق مثل أبوين وخمس بنات فريضتهم ستة، نصيب البنات أربعة، ولا وفق، فيضرب عددهنّ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فما ارتفع فمنه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حصل له من الوراث من الفريضة سهم قبل الضرب فاضربه في خمسة، وذلك قدر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مسألة فيها ثمن وثلثان وما بقي كزوجة وبنتين أو ثمن وسدس وما بقي، كزوجة وأحد الأبوين وابن فهي من 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هذا ما يرد عليك من باقي الفروض مجتمعة ومتفرقة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المطلوب من أصل المسألة إذا كان في المسألة ذو فرض سواء كان معه غيره أم لا، فإن لم يكن في الجميع ذو فرض فأصل المال عدد رؤوسهم مع التساوي، كأربعة أولاد ذكور، وإن اختلفوا بالذكورية والأنوثية، وكانوا يقتسمون مثل حظ الأنثيين، فاجعل لكلّ ذكر سهمين، ولكلّ أُنثى سهماً، فما اجتمع فهو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انقسمت على الجميع بصحة فذاك، وإن انكسرت فسيأتي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انكسرت الفريضة فإما على فريق واحد أو أكثر، فالأول يضرب عددهم في أصل الفريضة، إن لم يكن بين نصيبهم وعددهم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انكسرت الفريضة على فريق واحد لم يعتبر من النسبة بين العدد والنصيب سوى التوافق والتباين؛ لأنا نحتاج إلى تصعيد المسألة على وجه ينقسم على المنكسر عليه </w:t>
      </w:r>
    </w:p>
    <w:p>
      <w:pPr>
        <w:pStyle w:val="BookText"/>
        <w:rPr/>
      </w:pPr>
      <w:r>
        <w:rPr>
          <w:rFonts w:ascii="Amiri" w:hAnsi="Amiri" w:eastAsia="Amiri" w:cs="Amiri"/>
          <w:color w:val="111111"/>
          <w:sz w:val="28"/>
          <w:sz w:val="28"/>
          <w:szCs w:val="28"/>
          <w:rtl w:val="true"/>
          <w:lang w:bidi="ar-SA"/>
        </w:rPr>
        <w:t>وإن كان بين النصيب والعدد وفق فاضرب الوفق من عددهن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أبوين وست بنات للبنات أربعة لا تنقسم عليهن على صحة والنصيب يوافق عددهن بالنصف، فتضرب نصف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للأبوين من الأصل سهمان ضربتهما في ثلاثة فكان لهما ستة، وللبنات من الأصل أربعة فضربتها في ثلاثة فاجتمع لهنّ اثنا عشر، لكل بنت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كسر، واعتبار التداخل يوجب إبقاء الفريضة على حالها، فلا يحصل ،الغرض، فيقتصر على اعتبار النسبة بين نصيب من انكسر عليه وعدد رؤوسهم، فإن كانا متباينين ضربت عدد رؤوسهم في أصل الفريضة، فما اجتمع صحت منه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وأخوان، هي من اثنين للزوج واحد، يبقى واحد لا يصح عليهما، ولا موافقة، فيضرب عددهما في أصل الفريضة يبلغ أربعة، ومنها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مثال المصنف أصل الفريضة ستة؛ لأنّ فيها من الفروض سدساً وثلثين، ومخرج الثلثين يداخل مخرج السدس، فأصل الفريضة مخرج السدس، للأبوين منها اثنان ينقسم عليهما، وللبنات أربعة لا ينقسم على عددهن صحيحاً وتباينه؛ لأنك إذا أسقطت الأربعة من الخمسة بقي واحد، فتضرب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يبلغ ثلاثين، للأبوين عشرة، وللبنات عشرون لكلّ واحدة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لأُمّ مع ستة لأب أو ثمانية، للأخوين الثلث اثنان، وللإخوة الباقي أربعة توافق عددهم وهو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لأنك إذا أسقطت الأربعة منها بقي اثنان وهما يفنيان الأربعة، فتضرب الوفق من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يبلغ ثمانية عشر، للإخوة منها اثنا عشر لكلّ واحد اثنان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كانوا ثمانية فالتوافق بالربع، ولا يعتبر هنا التداخل؛ لما ذكرناه من عدم حصول الغرض، فتضرب ربع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يبلغ اثني عشر، للإخوة منها ثمانية تنقسم عليهم بغير كسر</w:t>
      </w:r>
      <w:r>
        <w:rPr>
          <w:rFonts w:eastAsia="Amiri" w:cs="Amiri" w:ascii="Amiri" w:hAnsi="Amiri"/>
          <w:color w:val="111111"/>
          <w:sz w:val="28"/>
          <w:szCs w:val="28"/>
          <w:rtl w:val="true"/>
          <w:lang w:bidi="ar-SA"/>
        </w:rPr>
        <w:t xml:space="preserve">. </w:t>
      </w:r>
      <w:bookmarkStart w:id="919" w:name="pg11069_116338"/>
    </w:p>
    <w:p>
      <w:pPr>
        <w:pStyle w:val="BookText"/>
        <w:rPr/>
      </w:pPr>
      <w:bookmarkEnd w:id="9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انكسرت على أكثر من فريق، فإما أن يكون بين سهام كلّ فريق وعدده وفق، وإما أن لا يكون للجميع وفق، أو يكون لبعض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الأوّل يردّ كلّ فريق إلى جزء الوفق وفي الثاني يجعل كل عدد بحاله وفي الثالث تردّ الطائفة التي لها الوفق إلى جزء الوفق، وتبقى الأُخرى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عدد الإخوة اثني عشر فالموافقة بالربع، فتضرب ربع عددهم 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يبلغ ثمانية عشر نصيبهم منها اثنا عشر على مقدار عددهم، ومثال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نظير مثالنا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6"/>
        <w:numPr>
          <w:ilvl w:val="5"/>
          <w:numId w:val="1"/>
        </w:numPr>
        <w:rPr/>
      </w:pPr>
      <w:bookmarkStart w:id="920" w:name="__RefHeading___Toc4216457_1067777946"/>
      <w:bookmarkStart w:id="921" w:name="_Toc340"/>
      <w:bookmarkEnd w:id="920"/>
      <w:r>
        <w:rPr>
          <w:rtl w:val="true"/>
        </w:rPr>
        <w:t>وإن انكسرت على أكثر من فريق</w:t>
      </w:r>
      <w:bookmarkEnd w:id="921"/>
    </w:p>
    <w:p>
      <w:pPr>
        <w:pStyle w:val="BookText"/>
        <w:rPr/>
      </w:pPr>
      <w:r>
        <w:rPr>
          <w:rFonts w:ascii="Amiri" w:hAnsi="Amiri" w:eastAsia="Amiri" w:cs="Amiri"/>
          <w:color w:val="111111"/>
          <w:sz w:val="28"/>
          <w:sz w:val="28"/>
          <w:szCs w:val="28"/>
          <w:rtl w:val="true"/>
          <w:lang w:bidi="ar-SA"/>
        </w:rPr>
        <w:t>فإما أن يكون بين سهام كل فريق وعدده وفق، وإما أن لا يكون للجميع وفق أو يكون لبعض دون بعض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انكسرت الفريضة على أكثر من فريق، فإما أن يستوعب الكسر المجموع، أو يحصل على البعض الزائد على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بين سهام كلّ فريق وعدده وفق، أو يكون للبعض دون البعض، أو لا يكون للجميع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تبقى الأعداد بعد إبقائها على حالها، أو ردّها إلى جزء الوفق، أو ردّ البعض وإبقاء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متماثلة أو متداخلة أو متوافقة أو متباينة، ومضروب الستة في الأربعة أربعة وعشرون وقد يجتمع فيها الأوصاف، بأن يكون بعضها مبايناً لبعض وبعضها موافقاً وبعضها متداخلاً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أقسام المسألة، وقد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أمثلة منها للصور الأربع الأخيرة، لكن ثلاثة منها مع مباينة العدد للنصيب، وواحدة مع موافقة بعض ومباينة بعض، ونحن نذكر ما يحتاج إليه من هذه الصور ممثلاً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الكسر على الجميع، وهو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وفق بين نصيب كل فريق وعدده، وفيه أربع صُوَر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الأعداد متماثلة كثلاثة إخوة من أب وثلاثة من أم أصل فريضتهم ثلاثة؛ لأنّ فيها ثلثاً، وهو فريضة كلالة الأُمّ، فثلثها واحد ينكسر على كلالة الأم، وثلثاها </w:t>
      </w:r>
    </w:p>
    <w:p>
      <w:pPr>
        <w:pStyle w:val="BookText"/>
        <w:rPr/>
      </w:pPr>
      <w:r>
        <w:rPr>
          <w:rFonts w:ascii="Amiri" w:hAnsi="Amiri" w:eastAsia="Amiri" w:cs="Amiri"/>
          <w:color w:val="111111"/>
          <w:sz w:val="28"/>
          <w:sz w:val="28"/>
          <w:szCs w:val="28"/>
          <w:rtl w:val="true"/>
          <w:lang w:bidi="ar-SA"/>
        </w:rPr>
        <w:t>ثم بعد ذلك إما أن تبقى الأعداد متماثلة أو متداخلةً أو متوافقةً أو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اقتصرت على أحدهما وضربته في أصل الفريضة،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لأب وأم، ومثلهما لأُمّ، فريضتهم من ثلاثة، لا تنقسم على صحة، ضربت</w:t>
      </w:r>
    </w:p>
    <w:p>
      <w:pPr>
        <w:pStyle w:val="BookText"/>
        <w:rPr/>
      </w:pPr>
      <w:r>
        <w:rPr>
          <w:rFonts w:ascii="Amiri" w:hAnsi="Amiri" w:eastAsia="Amiri" w:cs="Amiri"/>
          <w:color w:val="111111"/>
          <w:sz w:val="28"/>
          <w:sz w:val="28"/>
          <w:szCs w:val="28"/>
          <w:rtl w:val="true"/>
          <w:lang w:bidi="ar-SA"/>
        </w:rPr>
        <w:t>اثنان ينكسران أيضاً على إخوة الأب، وأعداد الإخوة متماثلة، فتكتفي بأحدها وتضربه في أصل الفريضة تبلغ تسعة، ثلاثة منها لإخوة الأُمّ كعددهم، وستة لإخوة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متداخلة، كما لو كانت إخوة الأب ستة، فتقتصر على الستة، وتضربها في أصل الفريضة تبلغ ثمانية عشر، ومنها تصح أيضاً، وكزوجتين وأربعة بنين، فريضتهم ثمانية، للزوجتين سهم لا ينقسم عليهما، وللبنين سبعة لا تنقسم أيضاً، ولا وفق بين الجميع بالمعنى الأخص وعدد الزوجات يداخل الأولاد، فتقتصر على الأربعة وتضربها في أصل الفريضة تبلغ اثنين وثلاثين أربعة منها للزوجتين، وثمانية وعشرون للأولاد، تنقسم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الأعداد متوافقةً، كما لو كان الإخوة من الأُمّ أربعة والإخوة من الأب ستة، فتضرب وفق أحدهما في مجموع الآخر وهو ثلاثة في أربعة، أو اثنان 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اثني عشر، ثم تضرب المرتفع في ثلاثة أصل الفريضة يبلغ ستة وثلاثين للإخوة من الأم اثنا عشر، وللإخوة من الأب أربعة وعشرون، وكلاهما ينقسم على فريقه بصحة، وكأربع زوجات مع ستة أولاد فريضتهم ثمانية، واحد للزوجات وسبعة للأولاد، فلا وفق بين النصيب والعدد فيهما، وعددهما متوافق بالنصف أيضاً، فتضرب اثنين في ستة ثم المرتفع في ثمانية يبلغ ستة وتسعين للزوجات اثنا عشر لكلّ واحدة ثلاثة، وللأولاد أربعة وثمانون لكلّ واحد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متباينة كتباين العدد والنصيب، كثلاثة إخوة لأم وأربعة لأب، فتضرب أحدهما في الآخر ثم المرتفع في ثلاثة يبلغ ستة وثلاثين، لكلالة الأُم اثنا عشر، ولإخوة الأب أربعة وعشرون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الكسر على الجميع، ولكن عدد البعض يوافق النصيب، وعدد </w:t>
      </w:r>
    </w:p>
    <w:p>
      <w:pPr>
        <w:pStyle w:val="BookText"/>
        <w:rPr/>
      </w:pPr>
      <w:r>
        <w:rPr>
          <w:rFonts w:ascii="Amiri" w:hAnsi="Amiri" w:eastAsia="Amiri" w:cs="Amiri"/>
          <w:color w:val="111111"/>
          <w:sz w:val="28"/>
          <w:sz w:val="28"/>
          <w:szCs w:val="28"/>
          <w:rtl w:val="true"/>
          <w:lang w:bidi="ar-SA"/>
        </w:rPr>
        <w:t xml:space="preserve">أحد العددين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ستة، للأخوين للأُمّ سهمان بينهما، وللأخوين للأب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لا يوافقه، وفيه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 الموافق إلى جزئه متماثلة، كزوجتين وستة إخوة لأب فريضتهم أربعة لا تنقسم على الفريقين، وللإخوة منها ثلاثة توافق عددهم بالثلث بالمعنى الأعم، فترد الستة إلى اثنين مماثل عدد الزوجات، فتقتصر على أحدهما وتضربه في أصل الفريضة يبلغ ثمانية، للزوجتين اثنان، وللإخوة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الردّ متداخلة، كما لو كانت الزوجات أربعاً، فيداخلها الاثنان اللذان ردّ عدد الإخوة إليهما، فتجتزاً بالأكثر وتضربه في أصل الفريضة يبلغ ستة عشر للزوجات الأربع أربعة، وللإخوة الستة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الردّ ،متوافقة كزوجتين وستة إخوة من الأب وستة عشر من الأم، فريضتهم اثنا عشر، وهي الحاصل من ضرب أربعة مخرج الربع في ثلاثة مخرج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للزوجتين منها ثلاثة لا تنقسم، وهي مباينة لعددهما، وللإخوة من الأب خمسة، وهي مباينة لعددهم أيضاً، وللإخوة من الأُمّ أربعة، وهي توافق عددهم بالربع، فتردهم إلى أربعة جزء الوفق توافق عدد إخوة الأب بالنصف، فتضرب نصف أحدهما في الآخر، ثمّ المجتمع في أصل الفريضة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مائة وأربعة وأربعين، ولا يحتاج إلى النظر في عدد الزوجات لأنه إما موافق بالنصف أيضاً للأربعة الموجب لا طراح نصفه وهو الواحد، أو مداخل لها، فللزوجتين ستة وثلاثون، ولكلالة الأُم ثمانية وأربعون لكل واحد ثلاثة ولإخوة الأب ستون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بعد الردّ متباينة، كما لو كانت الزوجات أربعاً، والإخوة من الأب خمسة، والإخوة من الأُمّ سنّة، نصيبهم من الفريضة أربعة توافق عددهم بالنصف، فتردّهم إلى ثلاثة، تقع المباينة بينها وبين الأربعة والخمسة، فتضرب ثلاثة في أربعة، ثمّ المرتفع في خمسة، ثمّ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سبعمائة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وعشرين، للزوجات منها مائة وثمانون لكلّ واحدة خمسة وأربعون، ولإخوة الأُمّ مائتان وأربعون لكلّ واحد أربعون ولإخوة الأب ثلاثمائة لكلّ واحد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نصيب كل فريق وعدده ،وفق، فتردكل فريق إلى جزء الوفق ثمّ تعتبر الأعداد، فتأتي فيها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ردّها متماثلةً كست ،زوجات، ويتفق ذلك في المريض يطلق ثمّ يتزوج ويدخل ثمّ يموت قبل الحول، وثمانية من كلالة الأُمّ، وعشرة من كلالة الأب، فالفريضة اثنا عشر مخرج الربع والثلث، للزوجات ثلاثة توافق عددهن بالثلث، ولكلالة الأُمّ أربعة توافق عددهم بالربع، ولكلالة الأب خمسة توافق عددهم بالخمس، فترد كلاً من الزوجات والإخوة من الطرفين إلى اثنين؛ لأنهما ثلث الأول وربع الثاني وخمس الثالث، فتتماثل الأعداد، فتجتزأ باثنين وتضربهما في أصل الفريضة يبلغ أربعة وعشرين، فللزوجات ستة، ولإخوة الأم ثمانية، ولإخوة الأب عشرة، لكل واحد من الجميع سهم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الأعداد بعد ردّها إلى جزء الوفق متداخلة، كالمثال الأوّل إلا أن الإخوة من الأُمّ ستة عشر، فنصيبهم يوافق عددهم بالربع أيضاً، فتردّهم إلى أربعة، والاثنان اللذان رجع إليهما عدد الزوجات والإخوة للأب يداخلانها، فتجتزاً بالأربعة وتضربها في أصل الفريضة تبلغ ثمانية وأربعين للزوجات اثنا عشر، وللإخوة للأم ستة عشر عددهم، والباقي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للأب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ردّها إلى جزء الوفق متوافقة، كما لو كان الإخوة من الأم في المثال أربعة وعشرين توافق الأربعة بالربع، فيرجع عددهم إلى ستة، وإخوة الأب عشرين يوافق نصيبهم بالخمس، فيرجع عددهم إلى أربعة، وقد رجع عدد الزوجات إلى اثنين، فبين كلّ عدد وما فوقه موافقة بالنصف، فيسقط الاثنان، وتضرب اثنين في ستة، ثمّ المرتفع في اثني عشر يبلغ مائة وأربعة وأربعين، والقسمة واضحة</w:t>
      </w:r>
      <w:r>
        <w:rPr>
          <w:rFonts w:eastAsia="Amiri" w:cs="Amiri" w:ascii="Amiri" w:hAnsi="Amiri"/>
          <w:color w:val="111111"/>
          <w:sz w:val="28"/>
          <w:szCs w:val="28"/>
          <w:rtl w:val="true"/>
          <w:lang w:bidi="ar-SA"/>
        </w:rPr>
        <w:t xml:space="preserve">. </w:t>
      </w:r>
      <w:bookmarkStart w:id="922" w:name="pg11069_116342"/>
    </w:p>
    <w:p>
      <w:pPr>
        <w:pStyle w:val="Heading6"/>
        <w:numPr>
          <w:ilvl w:val="5"/>
          <w:numId w:val="1"/>
        </w:numPr>
        <w:rPr/>
      </w:pPr>
      <w:bookmarkStart w:id="923" w:name="__RefHeading___Toc4216459_1067777946"/>
      <w:bookmarkStart w:id="924" w:name="_Toc341"/>
      <w:bookmarkEnd w:id="922"/>
      <w:bookmarkEnd w:id="923"/>
      <w:r>
        <w:rPr>
          <w:rtl w:val="true"/>
        </w:rPr>
        <w:t>*</w:t>
      </w:r>
      <w:r>
        <w:rPr>
          <w:rtl w:val="true"/>
        </w:rPr>
        <w:t>وإن تداخل العددان</w:t>
      </w:r>
      <w:bookmarkEnd w:id="924"/>
    </w:p>
    <w:p>
      <w:pPr>
        <w:pStyle w:val="BookText"/>
        <w:rPr/>
      </w:pPr>
      <w:r>
        <w:rPr>
          <w:rFonts w:ascii="Amiri" w:hAnsi="Amiri" w:eastAsia="Amiri" w:cs="Amiri"/>
          <w:color w:val="111111"/>
          <w:sz w:val="28"/>
          <w:sz w:val="28"/>
          <w:szCs w:val="28"/>
          <w:rtl w:val="true"/>
          <w:lang w:bidi="ar-SA"/>
        </w:rPr>
        <w:t>فاطرح الأقل واضرب الأكثر في الفريضة، مثل إخوة ثلاثة لأُمّ وستة لأب، فريضتهم ثلاثة لا تنقسم على صحة، وأحد الفريقين نصف الآخر، فالعددان متداخلان فاضرب السنّة في الفريضة تبلغ ثمانية عشر، ومنه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بعد الردّ متباينة، كما لو كان الإخوة للأم اثني عشر، فيرجع عددهم بعد الردّ إلى ثلاثة، وإخوة الأب خمسة وعشرين، فيرجع عددهم إلى خمسة، فيبقى العدد اثنين مع ثلاثة وخمسة وهي متباينة، فتضرب اثنين في ثلاثة، ثمّ الستة في خمسة، ثم الثلاثين في اثني عشر، تبلغ ثلاثمائة وستين، والقسمة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الكسر على أكثر من فريق ولكن لم يستوعب الجميع، كثلاث زوجات، وثلاثة إخوة للأُمّ، وثلاثة للأب، الفريضة اثنا عشر، للزوجات ثلاثة لا تنكسر عليهن، وينكسر نصيب الإخوة من الطرفين عليهم وبين النصيب والعدد فيهما مباينة، والأعداد متماثلة، فتكتفي بأحدها وتضربه في أصل الفريضة يبلغ ستة وثلاثين، فمن كان له من الأصل شيء أخذه مضروباً في ثلاثة، فللإخوة من الأم اثنا عشر، وللإخوة من الأب خمسة عشر وللزوجات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 الاثنا عشر آتية في هذا القسم، وأمثلتها سهلة بعد مراجعة ما ذكرناه من القواعد والأمثلة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كانت الأعداد بعد مراعاة النسبة مختلفة، فبعضها مباين لبعض، وبعضها موافق، إلى غير ذلك من الفروض التي تظهر مما ذكرناه بأدنى تغيير</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تداخل العددان فاطرح الأقل واضرب الأكثر في الفريضة، مثل إخوة ثلاثة لأم وستة لأب</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الثلاثة والستة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متداخل، وهو متوافق أيضاً بالثلث، وأيضاً نصيب إخوة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عليه أنه يداخل عددهم يصدق أنه يوافقه بالنصف، واعتبار كلّ واحد من المداخلة والموافقة صحيح إلّا أنّ اعتبار ما تقل معه الفريضة أولى؛ لعدم </w:t>
      </w:r>
      <w:bookmarkStart w:id="925" w:name="pg11069_116343"/>
    </w:p>
    <w:p>
      <w:pPr>
        <w:pStyle w:val="Heading6"/>
        <w:numPr>
          <w:ilvl w:val="5"/>
          <w:numId w:val="1"/>
        </w:numPr>
        <w:rPr/>
      </w:pPr>
      <w:bookmarkStart w:id="926" w:name="__RefHeading___Toc4216461_1067777946"/>
      <w:bookmarkStart w:id="927" w:name="_Toc342"/>
      <w:bookmarkEnd w:id="925"/>
      <w:bookmarkEnd w:id="926"/>
      <w:r>
        <w:rPr>
          <w:rtl w:val="true"/>
        </w:rPr>
        <w:t>*</w:t>
      </w:r>
      <w:r>
        <w:rPr>
          <w:rtl w:val="true"/>
        </w:rPr>
        <w:t>وإن توافق العددان</w:t>
      </w:r>
      <w:bookmarkEnd w:id="927"/>
    </w:p>
    <w:p>
      <w:pPr>
        <w:pStyle w:val="BookText"/>
        <w:rPr/>
      </w:pPr>
      <w:r>
        <w:rPr>
          <w:rFonts w:ascii="Amiri" w:hAnsi="Amiri" w:eastAsia="Amiri" w:cs="Amiri"/>
          <w:color w:val="111111"/>
          <w:sz w:val="28"/>
          <w:sz w:val="28"/>
          <w:szCs w:val="28"/>
          <w:rtl w:val="true"/>
          <w:lang w:bidi="ar-SA"/>
        </w:rPr>
        <w:t>فاضرب وفق أحدهما في عدد الآخر، فما ارتفع فاضربه أصل الفريضة،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زوجات وستة إخوة، فريضتهم أربعة لا تنقسم صحاحاً، وبين الأربعة والستة وفق وهو النصف، فتضرب نصف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اثني عشر، فتضرب ذلك 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ارتفع صحت منه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تباين العددان فاضرب أحدهما في الآخر، فما اجتمع فاضربه في الفريضة،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من أم وخمسة من أب فريضتهم ثلاثة لا تنقسم على صحة، ولا وفق بين العددين ولا تداخل، فاضرب أحدهما في الآخر تكن عشرةً، ثم اضرب العشرة 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ارتفع فمنه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في زيادتها مع إمكان صحتها ممّا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اعتبره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المداخلة تصح من ثمانية عشر، وعلى ما اعتبرناه من الموافقة يرجع عدد الإخوة للأب إلى ثلاثة؛ لأن بين نصيبهم وعددهم تواف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بالنصف، فيماثل عدد إخوة الأُمّ، فتقتصر على أحدهما وتضربه في أصل الفريضة يبلغ تسعة، ومنها يصح لكلّ واحد من الإخوة واحد، فكان الاعتبار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توافق العددان فاضرب وفق أحدهما في عدد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كما يصح جعله من قسم</w:t>
      </w:r>
      <w:r>
        <w:rPr>
          <w:rStyle w:val="FootnoteAnchor"/>
          <w:rtl w:val="true"/>
        </w:rPr>
        <w:footnoteReference w:id="1621"/>
      </w:r>
      <w:r>
        <w:rPr>
          <w:rFonts w:ascii="Amiri" w:hAnsi="Amiri" w:eastAsia="Amiri" w:cs="Amiri"/>
          <w:color w:val="111111"/>
          <w:sz w:val="28"/>
          <w:sz w:val="28"/>
          <w:szCs w:val="28"/>
          <w:rtl w:val="true"/>
          <w:lang w:bidi="ar-SA"/>
        </w:rPr>
        <w:t>المتوافق؛ نظراً إلى تداخل نصيب الإخوة مع عددهم واعتبار نسبة أحد العددين إلى الآخر، يصح جعله مثالاً لتداخل الأعداد؛ لأنّ بين نصيب الإخوة وعددهم توافقاً بالثلث بالمعنى الأعم، فترد عددهم إلى اثنين، فيداخل عدد الزوجات، فتقتصر على عددهن به، وتضربه في أصل الفريضة يبلغ ستة عشر للزوجات الأربع أربعة وللإخوة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مما اعتبره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وأخصر فريضة؛ لأنّها على فرضه تكون من ثمانية وأربعين</w:t>
      </w:r>
      <w:r>
        <w:rPr>
          <w:rFonts w:eastAsia="Amiri" w:cs="Amiri" w:ascii="Amiri" w:hAnsi="Amiri"/>
          <w:color w:val="111111"/>
          <w:sz w:val="28"/>
          <w:szCs w:val="28"/>
          <w:rtl w:val="true"/>
          <w:lang w:bidi="ar-SA"/>
        </w:rPr>
        <w:t xml:space="preserve">. </w:t>
      </w:r>
      <w:bookmarkStart w:id="928" w:name="pg11069_116344"/>
    </w:p>
    <w:p>
      <w:pPr>
        <w:pStyle w:val="Heading6"/>
        <w:numPr>
          <w:ilvl w:val="5"/>
          <w:numId w:val="1"/>
        </w:numPr>
        <w:rPr/>
      </w:pPr>
      <w:bookmarkStart w:id="929" w:name="__RefHeading___Toc4216463_1067777946"/>
      <w:bookmarkStart w:id="930" w:name="_Toc343"/>
      <w:bookmarkEnd w:id="928"/>
      <w:bookmarkEnd w:id="929"/>
      <w:r>
        <w:rPr>
          <w:rtl w:val="true"/>
        </w:rPr>
        <w:t>تتمة فی بیان اقسام العددین</w:t>
      </w:r>
      <w:bookmarkEnd w:id="9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العددان إما متساويان أو مختلفان والمختلفان إما متداخلان أو متوافقان أو متباينان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فالمتداخلان هما اللذان يفني أقلّهما الأكثر ، إما مرتين أو مراراً، ولا يتجاوز الأقل نصف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سمّيتهما بالمتناسبين، كالثلاثة بالقياس إلى الستة والتسعة وكالأربعة بالقياس إلى الثمانية والاثني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العددان إما متساويان 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والمختلفان إما متداخلان أو متوافقان أو متباینان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التتمة من جملة المقدّمات التي تشتد إليها الحاجة لحساب الفرائض، وكان تقديمها على القسم السابق أولى؛ لتوقف حساب مسائله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عددين إما متماثلان كثلاثة وثلاثة وخمسة وخمسة، أو غير متماثلين وهما المختلفان، فإما أن يفنى الأكثر بالأقل إذا أسقط منه مرتين فصاعداً، كالثلاثة التسعة والخمسة مع العشرة، أو لا يفنى به، فإن كان الأوّل سمّيا متداخلين، والمعنى أنّ أحدهما داخل والآخر مدخول فيه، وإن كان الثاني، فإما أن يفنيهما جميعاً عدد ثالث، كالستة مع العشرة يفنيهما الاثنان وكالتسعة مع الاثني عشر يفنيهما الثلاثة، والثمانية والاثني عشر يفنيهما الأربعة والعشرة والخمسة عشر يفنيهما الخمسة، أو لا يفنيهما عدد آخر، وإنّما يفنيان بالواحد، فإن كان الأوّل سمّيا متوافقين، وإن كان الثاني سمّيا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هذا أنّ كلّ متداخلين متوافقان؛ لأنّ الأقل إذا أفنى الأكثر كانا متوافقين بأجزاء ما في العدد الأقلّ من الآحاد كالخمسة فإنّها تفني العشرة، فهما متوافقان بالخمس</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أن تعلم أن أحد العددين هل يدخل في الآخر؟ فأسقط الأقل من الأكثر مرتين فصاعداً، أو زد على الأقل مثله مرتين فصاعداً، فإن فني الأكثر بالأقل أو ساوى الأقل الأكثر بزيادة الأمثال فهما متداخلان،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والمتوافقان هما اللذان إذا أسقط أقلهما من الأكثر مرّةً أو مراراً بقي أكثر من واحد، كالعشرة والاثني عشر، فإنّك إذا أسقطت العشرة بقى اثنان، فإذا أسقطتهما</w:t>
      </w:r>
    </w:p>
    <w:p>
      <w:pPr>
        <w:pStyle w:val="BookText"/>
        <w:rPr/>
      </w:pPr>
      <w:r>
        <w:rPr>
          <w:rFonts w:ascii="Amiri" w:hAnsi="Amiri" w:eastAsia="Amiri" w:cs="Amiri"/>
          <w:color w:val="111111"/>
          <w:sz w:val="28"/>
          <w:sz w:val="28"/>
          <w:szCs w:val="28"/>
          <w:rtl w:val="true"/>
          <w:lang w:bidi="ar-SA"/>
        </w:rPr>
        <w:t>وإن أردت أن تعلم هل هما متوافقان؟ فأسقط الأقل من الأكثر ما أمكن، فما بقي فأسقطه من الأقلّ، فإن بقي منه شيء فأسقطه ممّا بقي من الأكثر ، ولا تزال تفعل ذلك حتى يفنى العدد المنقوص منه أخيراً، فإن فني بواحد فلا موافقة بينهما، وإن فني بعدد فهما متوافقان بالجزء المأخوذ من ذلك العدد، فإن فني باثنين فهما متوافقان بالنصف، وإن فني بثلاثة فبالثلث، وإن فني بعشرة فبالعشر، وإن فني بأحد عشر فبأجزاء أحد عشر،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وعشرون وتسعة وأربعون تسقط الأقل من الأكثر مرّتين تبقى سبعة، تسقط السبعة من الأقل ثلاث مرات يفنى بها، فهما متوافقان بالأسباع، وكمائة وعشرين ومائة وخمسة وستين، تسقط الأوّل من الثاني تبقى خمسة وأربعون، تسقطها من المائة والعشرين مرتين تبقى ثلاثون، تسقطها من الخمسة والأربعين تبقى خمسة عشر، تسقطها من الثلاثين مرتين تفنى بها الثلاثون، فهما متوافقان بجزء من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تنبه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فني العددان بأكثر من عدد واحد فهما متوافقان بجميع ما يفنيان به،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المعتبر في الوفق هنا جزء ما في تلك الأعداد من الآحاد، وهو أدق كسر منها، كما في اثني عشر وثمانية عشر؛ فإنّه يفنيهما السنّة والثلاثة والاثنان فتوافقهما بالسدس والثلث والنصف، والاعتبار في العمل بالجزء الدقيق وهو السدس وفي العشرة والعشرين تفنيهما العشرة والخمسة والاثنان فيعتبر في توافقهما العشر؛ لأنّه أقلّ للفريضة وأسهل في ،الحساب وعلى هذا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المتوافقان على معنيين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وهو الذي عرفه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العددان اللذان إذا أسقط أقلهما من الأكثر مرّةً أو مراراً بقي أكثر من واحد، فيشمل المتداخلين كالأربعة والثمانية؛ فإنّهما يعدّهما الأربعة والاثنان ويعتبر فيهما الأربعة، وغير المتداخلين كالأربعة </w:t>
      </w:r>
    </w:p>
    <w:p>
      <w:pPr>
        <w:pStyle w:val="BookText"/>
        <w:rPr/>
      </w:pPr>
      <w:r>
        <w:rPr>
          <w:rFonts w:ascii="Amiri" w:hAnsi="Amiri" w:eastAsia="Amiri" w:cs="Amiri"/>
          <w:color w:val="111111"/>
          <w:sz w:val="28"/>
          <w:sz w:val="28"/>
          <w:szCs w:val="28"/>
          <w:rtl w:val="true"/>
          <w:lang w:bidi="ar-SA"/>
        </w:rPr>
        <w:t>من العشرة مراراً فنيت بها فإذا فضل بعد الإسقاط اثنان فهما يتوافقان بالنصف ولو بقي ثلاثة فالموافقة بالثلث، وكذا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أحد عشر فالموافقة بالجزء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والمتباينان هما اللذان إذا أسقط الأقل من الأكثر مرّةً أو مراراً بقي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وعشرين، فإنّك إذا أسقطت ثلاثة عشر بقى سبعة، فإذا أسقطت سبعةً من ثلاثة عشر بقي ستة، فإذا أسقطت ستة من سبعة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والستة، فإنّه يعدّهما الاثنان، وعلى هذا فكلّ متداخلين متوافقان،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وأخص وهما العددان اللذان يعدّهما ثالث ولا يعدّ أقلهما الأكثر، سواء تجاوز الأقل نصف الأكثر كأربعة وستة أم لا ، كثمانية وعشرين؛ فإنّ بينهما توافقاً بالربع بالمعنى الأخص مع قصور الثمانية عن نصف العشرين، وعلى هذا فالمتداخلان غير متوافقين، وهو الذي اعتبره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الأمثلة، لكن تعريفه لا يطابقه، والعذر ما أشرنا إليه من إطلاق المعنيين عليهما، فيصح اعتبارهما بكلّ منهما وإن كان ما يقتضي اختصار الحساب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المتوافقين قسيماً للمتداخلين إنما يصح إذا اعتبرنا التوافق بالمعنى الأخصّ؛ لأنّ قسيم الشيء خارج عنه، وقد جعلهما معاً قسمين للمختلفين وقسيمين في أنفسهما، ولا يكون كلّ منهما خارجاً عن الآخر إلا على تفسير المتوافقين بالمعنى الأخص، أما على ما اعتبره</w:t>
      </w:r>
      <w:r>
        <w:rPr>
          <w:rStyle w:val="FootnoteAnchor"/>
          <w:rtl w:val="true"/>
        </w:rPr>
        <w:footnoteReference w:id="1622"/>
      </w:r>
      <w:r>
        <w:rPr>
          <w:rFonts w:ascii="Amiri" w:hAnsi="Amiri" w:eastAsia="Amiri" w:cs="Amiri"/>
          <w:color w:val="111111"/>
          <w:sz w:val="28"/>
          <w:sz w:val="28"/>
          <w:szCs w:val="28"/>
          <w:rtl w:val="true"/>
          <w:lang w:bidi="ar-SA"/>
        </w:rPr>
        <w:t xml:space="preserve">من المعنى الأعم فالمتداخلان داخلان في المتوافقين، فلا يصح جعلهما قسمين </w:t>
      </w:r>
      <w:r>
        <w:rPr>
          <w:rStyle w:val="FootnoteAnchor"/>
          <w:rtl w:val="true"/>
        </w:rPr>
        <w:footnoteReference w:id="1623"/>
      </w:r>
      <w:r>
        <w:rPr>
          <w:rFonts w:ascii="Amiri" w:hAnsi="Amiri" w:eastAsia="Amiri" w:cs="Amiri"/>
          <w:color w:val="111111"/>
          <w:sz w:val="28"/>
          <w:sz w:val="28"/>
          <w:szCs w:val="28"/>
          <w:rtl w:val="true"/>
          <w:lang w:bidi="ar-SA"/>
        </w:rPr>
        <w:t>لهما، والمصنف رحمه الله في تعريفه ما اعتبر المتوافقين إلا بالمعنى الأعم، فلا يكون التقسيم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بقي أحد عشر فالموافقة بالجزء منها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الضابط أنّ العددين متى أفناهما عدد والمراد به ما فوق الواحد ؛ لأنّ الواحد لا يدخل في اسم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فالموافقة بينهما بجزء ذلك العدد، فإن كان اثنين فبالنصف، أو ثلاثة </w:t>
      </w:r>
      <w:bookmarkStart w:id="931" w:name="pg11069_116347"/>
    </w:p>
    <w:p>
      <w:pPr>
        <w:pStyle w:val="Heading5"/>
        <w:numPr>
          <w:ilvl w:val="4"/>
          <w:numId w:val="1"/>
        </w:numPr>
        <w:rPr/>
      </w:pPr>
      <w:bookmarkStart w:id="932" w:name="__RefHeading___Toc4216465_1067777946"/>
      <w:bookmarkStart w:id="933" w:name="_Toc344"/>
      <w:bookmarkEnd w:id="931"/>
      <w:bookmarkEnd w:id="932"/>
      <w:r>
        <w:rPr>
          <w:rtl w:val="true"/>
        </w:rPr>
        <w:t>القسم الثاني</w:t>
      </w:r>
      <w:r>
        <w:rPr>
          <w:rtl w:val="true"/>
        </w:rPr>
        <w:t xml:space="preserve">: </w:t>
      </w:r>
      <w:r>
        <w:rPr>
          <w:rtl w:val="true"/>
        </w:rPr>
        <w:t>أن تكون الفريضة قاصرة عن السهام</w:t>
      </w:r>
      <w:bookmarkEnd w:id="933"/>
    </w:p>
    <w:p>
      <w:pPr>
        <w:pStyle w:val="BookText"/>
        <w:rPr/>
      </w:pPr>
      <w:r>
        <w:rPr>
          <w:rFonts w:ascii="Amiri" w:hAnsi="Amiri" w:eastAsia="Amiri" w:cs="Amiri"/>
          <w:color w:val="111111"/>
          <w:sz w:val="28"/>
          <w:sz w:val="28"/>
          <w:szCs w:val="28"/>
          <w:rtl w:val="true"/>
          <w:lang w:bidi="ar-SA"/>
        </w:rPr>
        <w:t>ولن تقصر إلا بدخول الزوج أو الزوجة،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وبنتين فصاعداً مع زوج أو زوجة، أو أبوين وبنت وزوج أو أحد الأبوين وبنتين فصاعداً مع زوج فللزوج أو الزوجة في هذه المسائل نصيبهما الأدنى، ولكلّ واحد من الأبوين السدس، وما يبقى فللبنت أو البنتين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تعول الفريضة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فبالثلث، أو عشرة فبالعشر، والموافقة في هذه وما بينهما بأحد الكسور المفردة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العدد الذي يفنيهما ممّا فوق العشرة، فإن كان مضافاً، كالاثني عشر والأربعة عشر والخمسة عشر فالموافقة بذلك الكسر المضاف المنسوب إليه الجزء كنصف السدس الأوّل، ونصف السبع في الثاني، وثلث الخمس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العدد أصم لا يرجع إلى كسر منطق ولا إلى جزئه، كأحد عشر وثلاثة عشر وسبعة عشر وتسعة عشر وثلاث وعشرين فالموافقة بجزء من ذلك العدد كاثنين وعشرين وثلاثة وثلاثين؛ فإنّه لا يعدّهما إلا أحد عشر، فالموافقة بينهما بجزء من أحد عشر، فتردّ أحدهما إليه وتضربه في الآخر، فتضرب اثنين في ثلاثة وثلاثين أو ثلاثة في اثنين</w:t>
      </w:r>
    </w:p>
    <w:p>
      <w:pPr>
        <w:pStyle w:val="BookText"/>
        <w:rPr/>
      </w:pPr>
      <w:r>
        <w:rPr>
          <w:rFonts w:ascii="Amiri" w:hAnsi="Amiri" w:eastAsia="Amiri" w:cs="Amiri"/>
          <w:color w:val="111111"/>
          <w:sz w:val="28"/>
          <w:sz w:val="28"/>
          <w:szCs w:val="28"/>
          <w:rtl w:val="true"/>
          <w:lang w:bidi="ar-SA"/>
        </w:rPr>
        <w:t>وعشرين، وكثلاثة عشر وستة وعشرين فالموافقة بينهما بجزء من ثلاثة عشر فتضرب اثنين في ثلاثة عشر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ذلك في مثل ما لو خلف أحد عشر أخاً لأب مثلاً، واثنين وعشرين أخاً لأُمّ،</w:t>
      </w:r>
    </w:p>
    <w:p>
      <w:pPr>
        <w:pStyle w:val="BookText"/>
        <w:rPr/>
      </w:pPr>
      <w:r>
        <w:rPr>
          <w:rFonts w:ascii="Amiri" w:hAnsi="Amiri" w:eastAsia="Amiri" w:cs="Amiri"/>
          <w:color w:val="111111"/>
          <w:sz w:val="28"/>
          <w:sz w:val="28"/>
          <w:szCs w:val="28"/>
          <w:rtl w:val="true"/>
          <w:lang w:bidi="ar-SA"/>
        </w:rPr>
        <w:t>ففريضتهم ثلاثة تنكسر على الفريقين ويباين عددهم نصيبهم وبين العددين توافق بالجزء من أحد عشر، فترد الأحد عشر إلى واحد وتضربه في الاثنين والعشرين لا يتغير، أو ترد الاثنين والعشرين إلى اثنين وتضربهما في أحد عشر يبلغ اثنين وعشرين، تضربها في أصل الفريضة تبلغ ستة وستين، لكلالة الأُمّ اثنان وعشرون، ولكلالة الأب أربعة وأربعون وهكذا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عدد الإخوة من الأب والأم يسهل التمثيل لجميع أجزاء الوفق، فيتصوّر فيهم الوفق بالنصف في مثل أربعة من أب وستة من أم، وبالثلث في ثلاثة وستة أو ستة وتسعة، وبالربع في أربعة وثمانية أو ثمانية واثني عشر، وبالخمس في خمسة وعشرة، وبالسدس في </w:t>
      </w:r>
    </w:p>
    <w:p>
      <w:pPr>
        <w:pStyle w:val="BookText"/>
        <w:rPr/>
      </w:pPr>
      <w:r>
        <w:rPr>
          <w:rFonts w:ascii="Amiri" w:hAnsi="Amiri" w:eastAsia="Amiri" w:cs="Amiri"/>
          <w:color w:val="111111"/>
          <w:sz w:val="28"/>
          <w:sz w:val="28"/>
          <w:szCs w:val="28"/>
          <w:rtl w:val="true"/>
          <w:lang w:bidi="ar-SA"/>
        </w:rPr>
        <w:t>وكذا أخوان لأُمّ وأُختان فصاعداً لأب وأم أو لأب مع زوج أو زوجة، أو أحد كلالة الأُمّ مع أخت وزوج، ففي هذه المسائل يأخذ الزوج أو الزوجة نصيبهما الأعلى، ويدخل النقص على الأخت أو الأخوات للأب والأم أو للأب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انقسمت الفريضة على صحة ، وإلا ضربت سهام من انكسر عليهن النصيب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وزوج وخمس بنات فريضتهم اثنا عشر للزوج ثلاثة وللأبوين أربعة، ويبقى خمسة للبنات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البنات ثلاثاً، فلم تنقسم الخمسة عليهن، ضربت ثلاثة في أصل الفريضة، فما بلغت صحت منه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اثني عشر وثمانية عشر، وبالسبع في سبعة وأربعة عشر ، وهكذا، وبقية العمل واضح بعد ما قد أوضحناه 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انقسمت الفريضة على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فريضتهم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فيها من الفروض ربعاً وسدساً وهما متوافقان بالنصف، فتضرب نصف الأربعة في ستة يبلغ اثني عشر، ومخرج الثلثين نصيب البنات لو اعتبر به ولم يراع</w:t>
      </w:r>
      <w:r>
        <w:rPr>
          <w:rStyle w:val="FootnoteAnchor"/>
          <w:rtl w:val="true"/>
        </w:rPr>
        <w:footnoteReference w:id="1624"/>
      </w:r>
      <w:r>
        <w:rPr>
          <w:rFonts w:ascii="Amiri" w:hAnsi="Amiri" w:eastAsia="Amiri" w:cs="Amiri"/>
          <w:color w:val="111111"/>
          <w:sz w:val="28"/>
          <w:sz w:val="28"/>
          <w:szCs w:val="28"/>
          <w:rtl w:val="true"/>
          <w:lang w:bidi="ar-SA"/>
        </w:rPr>
        <w:t>النقص الداخل فهو داخل في مخرج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البنات ثلاثاً، فلم تنقسم الخمسة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أمثلة ما لو انكسر على فريق واحد وبين عدده ونصيبه تباين، فتقتصر على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وتضربه في أصل الفريضة، وكذا لو كن أربعاً أو ستاً إلى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 عشراً وافق عددهن نصيبهن بالخمس، فتردّ عددهن إلى اثنين وتضربهما في أصل الفريضة يبلغ أربعة وعشرين تبقى للبنات بعد ذوي الفروض عشرة بعددهن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كن خمس عشرة وافق عددهن نصيبهن بالخمس أيضاً، فترده إلى ثلاثة وتضربها في </w:t>
      </w:r>
      <w:bookmarkStart w:id="934" w:name="pg11069_116349"/>
    </w:p>
    <w:p>
      <w:pPr>
        <w:pStyle w:val="Heading5"/>
        <w:numPr>
          <w:ilvl w:val="4"/>
          <w:numId w:val="1"/>
        </w:numPr>
        <w:rPr/>
      </w:pPr>
      <w:bookmarkStart w:id="935" w:name="__RefHeading___Toc4216467_1067777946"/>
      <w:bookmarkStart w:id="936" w:name="_Toc345"/>
      <w:bookmarkEnd w:id="934"/>
      <w:bookmarkEnd w:id="935"/>
      <w:r>
        <w:rPr>
          <w:rtl w:val="true"/>
        </w:rPr>
        <w:t>القسم الثالث</w:t>
      </w:r>
      <w:r>
        <w:rPr>
          <w:rtl w:val="true"/>
        </w:rPr>
        <w:t xml:space="preserve">: </w:t>
      </w:r>
      <w:r>
        <w:rPr>
          <w:rtl w:val="true"/>
        </w:rPr>
        <w:t>أن تزيد الفريضة عن السهام</w:t>
      </w:r>
      <w:bookmarkEnd w:id="936"/>
    </w:p>
    <w:p>
      <w:pPr>
        <w:pStyle w:val="BookText"/>
        <w:rPr/>
      </w:pPr>
      <w:r>
        <w:rPr>
          <w:rFonts w:ascii="Amiri" w:hAnsi="Amiri" w:eastAsia="Amiri" w:cs="Amiri"/>
          <w:color w:val="111111"/>
          <w:sz w:val="28"/>
          <w:sz w:val="28"/>
          <w:szCs w:val="28"/>
          <w:rtl w:val="true"/>
          <w:lang w:bidi="ar-SA"/>
        </w:rPr>
        <w:t>فتردّ على ذوي السهام، عدا الزوج والزوجة والأم مع الإخوة،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يجتمع مَنْ له سببان مع مَنْ له سبب واحد، فذو السببين أحق بالرد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أبوين وبنت، فإذا لم يكن إخوة فالرد أخماساً ، وإن كان إخوة فالرد أرباعاً، تضرب مخرج سهام الردّ في أصل الفريضة، ومثل أحد الأبوين وبنتين فصاعداً، فالفاضل يرد أخماساً، فتضرب خمسة في أصل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واحد من كلالة الأُمّ مع أخت لأب، فالرد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اثنين من كلالة الأُمّ مع أخت لأب، فإنّ الرد يكون أخماساً، تضرب خمسة في أصل الفريضة، فما ارتفع صحت منه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الفريضة، تكمل لهنّ خمسة عشر بعددهن،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يجتمع من له سببان مع من له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كالأُخت من الأبوين مع الإخوة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أبوين وبنت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ما إذا زادت الفريضة عن السهام وردّ الفاضل عليهم من غير أولوية، أصل فريضتهم ستة مخرج السدس؛ لدخول مخرج النصف فيه، والفاضل عن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على الجميع ضربت خمسة سهام الردّ في ستة، وإن ردّ على الأب والبنت خاصة؛ لوجود الحاجب عنه للأُمّ، ضربت أربعة في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واحد من كلالة الأُمّ مع أخت لأب، فالردّ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أرباعاً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الزائد بالأخت للأب</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bookmarkStart w:id="937" w:name="pg11069_116350"/>
    </w:p>
    <w:p>
      <w:pPr>
        <w:pStyle w:val="Heading4"/>
        <w:numPr>
          <w:ilvl w:val="3"/>
          <w:numId w:val="1"/>
        </w:numPr>
        <w:rPr/>
      </w:pPr>
      <w:bookmarkStart w:id="938" w:name="__RefHeading___Toc4216469_1067777946"/>
      <w:bookmarkStart w:id="939" w:name="_Toc346"/>
      <w:bookmarkEnd w:id="937"/>
      <w:bookmarkEnd w:id="938"/>
      <w:r>
        <w:rPr>
          <w:rtl w:val="true"/>
        </w:rPr>
        <w:t>المقصد الثاني</w:t>
      </w:r>
      <w:r>
        <w:rPr>
          <w:rtl w:val="true"/>
        </w:rPr>
        <w:t xml:space="preserve">* </w:t>
      </w:r>
      <w:r>
        <w:rPr>
          <w:rtl w:val="true"/>
        </w:rPr>
        <w:t>في المناسخات</w:t>
      </w:r>
      <w:bookmarkEnd w:id="939"/>
    </w:p>
    <w:p>
      <w:pPr>
        <w:pStyle w:val="Heading5"/>
        <w:numPr>
          <w:ilvl w:val="4"/>
          <w:numId w:val="1"/>
        </w:numPr>
        <w:rPr/>
      </w:pPr>
      <w:bookmarkStart w:id="940" w:name="__RefHeading___Toc4216471_1067777946"/>
      <w:bookmarkStart w:id="941" w:name="_Toc347"/>
      <w:bookmarkEnd w:id="940"/>
      <w:r>
        <w:rPr>
          <w:rtl w:val="true"/>
        </w:rPr>
        <w:t>تعریف المناسخات</w:t>
      </w:r>
      <w:bookmarkEnd w:id="941"/>
    </w:p>
    <w:p>
      <w:pPr>
        <w:pStyle w:val="BookText"/>
        <w:rPr/>
      </w:pPr>
      <w:r>
        <w:rPr>
          <w:rFonts w:ascii="Amiri" w:hAnsi="Amiri" w:eastAsia="Amiri" w:cs="Amiri"/>
          <w:color w:val="111111"/>
          <w:sz w:val="28"/>
          <w:sz w:val="28"/>
          <w:szCs w:val="28"/>
          <w:rtl w:val="true"/>
          <w:lang w:bidi="ar-SA"/>
        </w:rPr>
        <w:t>ونعني به أن يموت إنسان فلا تقسّم تركته ، ثم يموت بعض وراثه ويتعلق الغرض بقسمة الفريضتين من أصل واحد، فطريق ذلك أن تصحح مسألة الأوّل، ويجعل للثاني من ذلك نصيب إذا قسّم على ورثته صح من غير 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w:t>
      </w:r>
    </w:p>
    <w:p>
      <w:pPr>
        <w:pStyle w:val="Heading5"/>
        <w:numPr>
          <w:ilvl w:val="4"/>
          <w:numId w:val="1"/>
        </w:numPr>
        <w:rPr/>
      </w:pPr>
      <w:bookmarkStart w:id="942" w:name="__RefHeading___Toc4216473_1067777946"/>
      <w:bookmarkStart w:id="943" w:name="_Toc348"/>
      <w:bookmarkEnd w:id="942"/>
      <w:r>
        <w:rPr>
          <w:rtl w:val="true"/>
        </w:rPr>
        <w:t>كان ورثة الثاني هم ورثة الأوّل</w:t>
      </w:r>
      <w:bookmarkEnd w:id="943"/>
    </w:p>
    <w:p>
      <w:pPr>
        <w:pStyle w:val="BookText"/>
        <w:rPr/>
      </w:pPr>
      <w:r>
        <w:rPr>
          <w:rFonts w:ascii="Amiri" w:hAnsi="Amiri" w:eastAsia="Amiri" w:cs="Amiri"/>
          <w:color w:val="111111"/>
          <w:sz w:val="28"/>
          <w:sz w:val="28"/>
          <w:szCs w:val="28"/>
          <w:rtl w:val="true"/>
          <w:lang w:bidi="ar-SA"/>
        </w:rPr>
        <w:t>من غير اختلاف في القسمة كان كالفريضة الواحدة،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ثلاثة وأخوات ثلاث من جهة واحدة، مات أحد الإخوة ثم مات الآخر ثم ماتت إحدى الأخوات ثم ماتت أُخرى وبقي أخ وأخت، فمال الموتى بينهما أثلاثاً أو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المناسخات، ونعني به أن يموت إنسان فلا تقسم إلى قوله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المناسخات جمع مناسخة وهي مفاعلة من النسخ وهو النقل والتحويل،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إذا نقلته من نسخة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هذه المسائل بها لأنّ الأنصباء بموت الميت الثاني تنسخ وتنتقل من عدد إلى عدد وكذا التصحيح ينتقل من حال إلى حال، وكذا عدد مجموع الورثة ينتقل من مقدار إلى مقدار بموت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الإبطال ومنه نسخت الشمس الظلّ إذا أبطلته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هنا أنّ الفرض أبطل تلك القسمة وتعلّق غرضه بغيرها وإن اتفق موافقة الثانية للأولى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ورثة الثاني هم ورثة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أنّه مع انحصار ورثة الثاني في الباقين وكان الإرث الثاني على حسب إرثهم في الأوّل، يجعل الميت الثاني كأن لم يكن وتقسم التركة على الباقين، كما لو مات الأوّل عن إخوة وأخوات من أب أو أمّ، سواء كانوا كلّهم ذكوراً أم إناثاً أم متفرقين، وسواء مات الثاني والثالث من صنف واحد أم من الصنفين، وسواء اتحدت جهة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اختلفت كما لو مات شخص عن بنين وبنات ثم مات أحدهم ولم يترك وارثاً سوى باقي إخوته وهكذا</w:t>
      </w:r>
      <w:r>
        <w:rPr>
          <w:rFonts w:eastAsia="Amiri" w:cs="Amiri" w:ascii="Amiri" w:hAnsi="Amiri"/>
          <w:color w:val="111111"/>
          <w:sz w:val="28"/>
          <w:szCs w:val="28"/>
          <w:rtl w:val="true"/>
          <w:lang w:bidi="ar-SA"/>
        </w:rPr>
        <w:t xml:space="preserve">. </w:t>
      </w:r>
      <w:bookmarkStart w:id="944" w:name="pg11069_116351"/>
    </w:p>
    <w:p>
      <w:pPr>
        <w:pStyle w:val="Heading5"/>
        <w:numPr>
          <w:ilvl w:val="4"/>
          <w:numId w:val="1"/>
        </w:numPr>
        <w:rPr/>
      </w:pPr>
      <w:bookmarkStart w:id="945" w:name="__RefHeading___Toc4216475_1067777946"/>
      <w:bookmarkStart w:id="946" w:name="_Toc349"/>
      <w:bookmarkEnd w:id="944"/>
      <w:bookmarkEnd w:id="945"/>
      <w:r>
        <w:rPr>
          <w:rtl w:val="true"/>
        </w:rPr>
        <w:t>*</w:t>
      </w:r>
      <w:r>
        <w:rPr>
          <w:rtl w:val="true"/>
        </w:rPr>
        <w:t>ولو اختلف الاستحقاق أو الوراث</w:t>
      </w:r>
      <w:bookmarkEnd w:id="946"/>
    </w:p>
    <w:p>
      <w:pPr>
        <w:pStyle w:val="BookText"/>
        <w:rPr/>
      </w:pPr>
      <w:r>
        <w:rPr>
          <w:rFonts w:ascii="Amiri" w:hAnsi="Amiri" w:eastAsia="Amiri" w:cs="Amiri"/>
          <w:color w:val="111111"/>
          <w:sz w:val="28"/>
          <w:sz w:val="28"/>
          <w:szCs w:val="28"/>
          <w:rtl w:val="true"/>
          <w:lang w:bidi="ar-SA"/>
        </w:rPr>
        <w:t>أو هما فانظر نصيب الثاني، فإن نهض بالقسمة على الصحة فلا كلام مثل أن يموت إنسان ويترك زوجةً وابناً وبنتاً، فللزوجة الثمن ثلاثة من أربعة وعشرين ثم تموت الزوجة فتترك ابناً وبنتاً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واحترزنا بكون إرث الباقين على حسب إرثهم في الأوّل عمّا لو ماتت امرأة عن أولاد مختلفى الآباء، فكان واحد منهم من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والباقون من أب آخر؛ فإن مالها للجميع بالسوية أو للذكر مثل حظ الأنثيين، فإذا مات واحد من الإخوة للأب والأم وترك الباقين فإنّ إرثه منحصر فيهم، لكن إرثهم من الأخ ليس على حسب إرثهم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 من الأُمّ له السدس والإخوة من الأبوين لهم الباقي، فيكون الحكم هنا كما لو اختلف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الاستحقاق أو الوراث أو هما فانظر نصيب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الاستحقاق أو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الأولى اتحد فيها الوارث والاستحقاق، وليس كذلك؛ فإنّ عدد الوارث في الأولى نقص عنه في الثانية فلم يتحد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تقسيم المسألة إلى الحالتين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إليه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ينحصر ورثة الميت الثاني في الباقين، ويكون الإرث من الثاني على حسب إرثهم من الأوّل، وهي الحالة الأ الحالة الأولى، أو لا يكون كذلك، بأن لا ينحصر ورثة الثاني في الباقين، أو ينحصر ولكن اختلف مقدار الاستحقاق، وهي الحالة الثانية، ثم عدم انحصار ورثة الثاني من الباقين إما لأن الوارث غيرهم، أو لأنّ غيرهم يشركهم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باختلاف الاستحقاق ما أشرنا إليه سابقاً من إرث الإخوة الذين أحدهم من الأم؛ فإنّ الوارث في الثانية هو الباقون من وارث الأولى، لكن اختلف الاستحقاق، فاحتيج إلى تصحيح المسألة الثانية أيضاً، بخلاف ما لو كان الوارث هو الباقون مع بقاء الاستحقاق على حاله، كما إذا كان الأخوّة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الحالتين بين اتحاد جهة الاستحقاق كالإرث بالبنوة والأخوة، أو اختلافه كالإرث في الأولى بالبنوة وفي الثانية بالأخوة، كما في الفرض الذي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اختلاف الوارث في المسألتين إما في الجميع، فكما لو خلف الأوّل أولاداً ثم مات أحدهم وخلّف أولاداً أيضاً، أو فى البعض، كما لو خلف الأوّل زوجة وأولاداً من الزوجة ثم مات أحد الأولاد عن أولاد وعن أُمه وهي الزوجة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اختلاف الوارث قد يختلف الاستحقاق على الوجه الذي ذكرناه، كالمثال الثاني بواسطة دخول الأُمّ، وقد لا يختلف كالأول؛ فإنّ إرث الثاني بالبنوة على حسب إرثهم في الأول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1627"/>
      </w:r>
      <w:r>
        <w:rPr>
          <w:rFonts w:ascii="Amiri" w:hAnsi="Amiri" w:eastAsia="Amiri" w:cs="Amiri"/>
          <w:color w:val="111111"/>
          <w:sz w:val="28"/>
          <w:sz w:val="28"/>
          <w:szCs w:val="28"/>
          <w:rtl w:val="true"/>
          <w:lang w:bidi="ar-SA"/>
        </w:rPr>
        <w:t xml:space="preserve">فسّر الاستحقاق بجهته من بنوّة وأخوة ونحوها، فجعل الوارث في الأمرين متى كان بالأُخوة أو بالبنوة، فالاستحقاق واحد وإن اختلف الوارث، ومتى كان أحدهما بالبنوة والثاني بالأخوة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فالاستحقاق مختلف وإن كان الوارث الثاني منحصراً في الباقين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لا يطابق قسمة المناسخات في الحالتين معاً على إطلاقه؛ لأنه يستلزم أن يكون مع اختلاف جهة الإرث مطلقاً يحتاج إلى البحث عن الفريضة الثانية ولا يكتفى بالأُولى، وهو ينتقض بما لو مات الأوّل عن أولاد ثم مات بعضهم عن الباقين، فإنّ جهة الاستحقاق في الأولى بالبنوة وفي الثانية بالأخوة، مع أن هذه لا تفتقر إلى تصحيح الفريضتين كما قرّرناه، بل يجعل الميت الثاني كأن لم يكن كما لو كان الأوّل قد ترك إخوته ثم مات إخوة الآخر، ولا يقدح اختلاف جهة الإرث بالبنوة والأخوة في ذلك أصلاً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الإرث بالأُخوة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مختلف؛ لأنه في الأولى زائد عن الثانية بالميت والوارث الثاني بعض الأوّل، والجزء مغاير للكل، فيلزم على هذا أن يحتاج إلى البحث عن حال الفريضتين كما في الحالة الثانية، وليس كذلك</w:t>
      </w:r>
      <w:r>
        <w:rPr>
          <w:rFonts w:eastAsia="Amiri" w:cs="Amiri" w:ascii="Amiri" w:hAnsi="Amiri"/>
          <w:color w:val="111111"/>
          <w:sz w:val="28"/>
          <w:szCs w:val="28"/>
          <w:rtl w:val="true"/>
          <w:lang w:bidi="ar-SA"/>
        </w:rPr>
        <w:t xml:space="preserve">. </w:t>
      </w:r>
      <w:bookmarkStart w:id="947" w:name="pg11069_116353"/>
    </w:p>
    <w:p>
      <w:pPr>
        <w:pStyle w:val="BookText"/>
        <w:rPr/>
      </w:pPr>
      <w:bookmarkEnd w:id="947"/>
      <w:r>
        <w:rPr>
          <w:rFonts w:ascii="Amiri" w:hAnsi="Amiri" w:eastAsia="Amiri" w:cs="Amiri"/>
          <w:color w:val="111111"/>
          <w:sz w:val="28"/>
          <w:sz w:val="28"/>
          <w:szCs w:val="28"/>
          <w:rtl w:val="true"/>
          <w:lang w:bidi="ar-SA"/>
        </w:rPr>
        <w:t xml:space="preserve">فإن لم ينقسم نصيبه على وارثه على صحة فهنا صورتان </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4216477_1067777946"/>
      <w:bookmarkStart w:id="949" w:name="_Toc350"/>
      <w:bookmarkEnd w:id="948"/>
      <w:r>
        <w:rPr>
          <w:rtl w:val="true"/>
        </w:rPr>
        <w:t>صور من المناسخات</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بين نصيب الميت الثاني من فريضة الأوّل والفريضة الثانية وفق فتضرب وفق الفريضة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 نصيب الميت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فما بلغ صحت منه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أخوين من أُمّ ومثلهما من أب وزوج، ثمّ مات الزوج وخلّف ابناً وبنتين، فالفريضة الأولى ستة تنكسر فتصير إلى اثني عشر، نصيب الزوج ستة لا تنقسم على أربعة، ولكن توافق الفريضة الثانية بالنصف، فتضرب جزء الوفق من الفريضة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لا من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صحت منه الفريضتان وكلّ مَنْ كان له من الفريضة الأولى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مضروباً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الحالتين كما قررناه سابقاً لسلم من المحذورين، لكن على هذا جرى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بين نصيب الميت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منه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أردت معرفة نصيب كلّ واحد من الورثة ممّا حصل من الضرب فاعلم أن من له شيء من المسألة الأولى يأخذه مضروباً فيما ضربته في المسألة الأولى، وهو تمام المسألة الثانية أو وفقها ومن له شيء من المسألة الثانية يأخذه مضروباً في نصيب الميت الثاني من المسألة الأولى، وفي وفق النصيب إن كان بين نصيبه ومسألته موافقة</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أمثلة ذلك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وهو أخوان لأُمّ ومثلهما لأب وزوج، ثم مات الزوج وخلف ابناً وبنتين، فالفريضة الأولى ستة؛ لأن فيها نصفاً وثلثاً، ومضروب أحد مخرجيهما</w:t>
      </w:r>
      <w:r>
        <w:rPr>
          <w:rStyle w:val="FootnoteAnchor"/>
          <w:rtl w:val="true"/>
        </w:rPr>
        <w:footnoteReference w:id="1629"/>
      </w:r>
      <w:r>
        <w:rPr>
          <w:rFonts w:ascii="Amiri" w:hAnsi="Amiri" w:eastAsia="Amiri" w:cs="Amiri"/>
          <w:color w:val="111111"/>
          <w:sz w:val="28"/>
          <w:sz w:val="28"/>
          <w:szCs w:val="28"/>
          <w:rtl w:val="true"/>
          <w:lang w:bidi="ar-SA"/>
        </w:rPr>
        <w:t xml:space="preserve">في 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ستة، للزوج ثلاثة وللأخوين من الأمّ اثنان فلاكسر، وللأخوين من الأب واحد ولهما سهمان فتضربهما في أصل الفريضة يبلغ اثني عشر للزوج منها ستة، لا تنقسم على ورثته بصحة، وفريضتهم أربعة توافق نصيبه بالنصف، فتضرب وفق الفريضة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الأولى تبلغ أربعة وعشرين، فللأخوين من الأُمّ أربعة من الفريضة الأُولى، يأخذانها مضروبة فيما ضربته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وهو ثلث الفريضة، وللأخوين من الأب من الأولى اثنان يأخذانهما مضروبين في اثنين، وللزوج ستة يأخذها مضروبة في اثنين، ثم ابن الزوج له نصف فريضة، وهو ثلاثة من نصيب أبيه في الأولى، يأخذها مضروبةً في وفق نصيبه ومسألته وهو اثنان، وللبنتين النصف تأخذان الثلاثة مضروبةً في اثنين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يخلف الأخ من الأُمّ في المثال ابناً وبنتين، نصيبهم اثنان، وفريضتهم من أربعة، وبينهما توافق بالنصف، فتضرب نصف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يبلغ أربعة وعشرين أيضاً، والقسمة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يخلّف الأوّل أبوين وابناً ثمّ يموت الابن عن ابنين وبنتين، فريضة الأوّل من ستة، للابن منها أربعة، وفريضته</w:t>
      </w:r>
      <w:r>
        <w:rPr>
          <w:rStyle w:val="FootnoteAnchor"/>
          <w:rtl w:val="true"/>
        </w:rPr>
        <w:footnoteReference w:id="1630"/>
      </w:r>
      <w:r>
        <w:rPr>
          <w:rFonts w:ascii="Amiri" w:hAnsi="Amiri" w:eastAsia="Amiri" w:cs="Amiri"/>
          <w:color w:val="111111"/>
          <w:sz w:val="28"/>
          <w:sz w:val="28"/>
          <w:szCs w:val="28"/>
          <w:rtl w:val="true"/>
          <w:lang w:bidi="ar-SA"/>
        </w:rPr>
        <w:t xml:space="preserve">من ستة أيضاً، وهي توافق نصيبه بالنصف، فتضرب نصف فريضته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يبلغ ثمانية عشر له منها اثنا عشر، تنقسم بين ورثته على صحة، وللأبوين ستة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يخلف الابن في المثال زوجةً وولداً، فريضته ثمانية توافق نصيبه بالربع، فتضرب ربع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اثنان في الفريضة الأولى يبلغ اثني عشر له منها ثمانية بمقدار فريضته المطلوبة، وعلى هذا القياس</w:t>
      </w:r>
      <w:r>
        <w:rPr>
          <w:rFonts w:eastAsia="Amiri" w:cs="Amiri" w:ascii="Amiri" w:hAnsi="Amiri"/>
          <w:color w:val="111111"/>
          <w:sz w:val="28"/>
          <w:szCs w:val="28"/>
          <w:rtl w:val="true"/>
          <w:lang w:bidi="ar-SA"/>
        </w:rPr>
        <w:t xml:space="preserve">. </w:t>
      </w:r>
      <w:bookmarkStart w:id="950" w:name="pg11069_116355"/>
    </w:p>
    <w:p>
      <w:pPr>
        <w:pStyle w:val="BookText"/>
        <w:rPr/>
      </w:pPr>
      <w:bookmarkEnd w:id="950"/>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يتباين النصيب والفريضة، فتضرب الفريضة الثانية في الأولى، فما بلغ صحت منه الفريضتان، وكلّ من كان له من الفريضة الأُولى شيء أخذه مضروباً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واثنين من كلالة الأُم وأخ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الزوج وترك ابنين وبنتاً، فريضة الأوّل من ستة، نصيب الزوج ثلاثة لا تنقسم على خمسة ولا توافق، فاضرب الخمسة في الفريضة الأولى، فما بلغ صحت منه الفريضتان</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4216479_1067777946"/>
      <w:bookmarkStart w:id="952" w:name="_Toc351"/>
      <w:bookmarkEnd w:id="951"/>
      <w:r>
        <w:rPr>
          <w:rtl w:val="true"/>
        </w:rPr>
        <w:t>*</w:t>
      </w:r>
      <w:r>
        <w:rPr>
          <w:rtl w:val="true"/>
        </w:rPr>
        <w:t>ولو كانت المناسخات أكثر من فريضتين</w:t>
      </w:r>
      <w:bookmarkEnd w:id="952"/>
    </w:p>
    <w:p>
      <w:pPr>
        <w:pStyle w:val="BookText"/>
        <w:rPr/>
      </w:pPr>
      <w:r>
        <w:rPr>
          <w:rFonts w:ascii="Amiri" w:hAnsi="Amiri" w:eastAsia="Amiri" w:cs="Amiri"/>
          <w:color w:val="111111"/>
          <w:sz w:val="28"/>
          <w:sz w:val="28"/>
          <w:szCs w:val="28"/>
          <w:rtl w:val="true"/>
          <w:lang w:bidi="ar-SA"/>
        </w:rPr>
        <w:t>نظرت في الثالثة، فإن انقسم نصيب الثالث على ورثته على صحة، وإلّا عملت في فريضته مع الفريضتين ما عملت في فريضة الثاني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موت رابع أو 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يتباين النصيب والفريضة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كانت الأولى من ستة؛ لأن فيها ثلثاً ونصفاً،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سدساً ونصفاً والنصف داخل فيه؛ لأنّ كلالة الأم مع التعدّد فريضتهم الثلث وإن اتفق أن لكل واحد منهم سدساً على تقدير كونهم اثنين، فإنّ ذلك اتفاقي، وباقي المثال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الزوج ابنين فكذلك، لكن هنا فريضته اثنان تضربهما في الأولى، فله ستة في الثانية، مضروب الثلاثة نصيبه من الأولى في اثنين، وللأخوين من الأُمّ أربعة، مضروب اثنين في اثنين وللأخ من الأب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أبوين وابن ثمّ ترك الابن ابنين وبنتاً أو ابناً وبنتاً، ففريضة الأوّل سنّة كالسابقة، للابن أربعة، وفريضته في الأول خمسة تباين نصيبه، فتضرب فريضته في الفريضة الأُولى تبلغ ثلاثين، فيأخذ ورثته الأربعة مضروبةً في خمسة، وهو عشرون، وفي الثاني فريضته ثلاثة تباين الأربعة أيضاً، فتضرب ثلاثة في ستة تبلغ ثمانية عشر، له منها اثنا عشر بين الابن والبنت أثلاثاً، وهكذا قس ما يرد عليك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المناسخات أكثر من فريضتين نظرت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فرض ذلك بأقسامه في المثال السابق، بأن يموت أحد ولدي الزوج، فإنّ نصيب </w:t>
      </w:r>
      <w:bookmarkStart w:id="953" w:name="pg11069_116356"/>
    </w:p>
    <w:p>
      <w:pPr>
        <w:pStyle w:val="Heading4"/>
        <w:numPr>
          <w:ilvl w:val="3"/>
          <w:numId w:val="1"/>
        </w:numPr>
        <w:rPr/>
      </w:pPr>
      <w:bookmarkStart w:id="954" w:name="__RefHeading___Toc4216481_1067777946"/>
      <w:bookmarkStart w:id="955" w:name="_Toc352"/>
      <w:bookmarkEnd w:id="953"/>
      <w:bookmarkEnd w:id="954"/>
      <w:r>
        <w:rPr>
          <w:rtl w:val="true"/>
        </w:rPr>
        <w:t xml:space="preserve">المقصد الثالث </w:t>
      </w:r>
      <w:r>
        <w:rPr>
          <w:rtl w:val="true"/>
        </w:rPr>
        <w:t xml:space="preserve">. </w:t>
      </w:r>
      <w:r>
        <w:rPr>
          <w:rtl w:val="true"/>
        </w:rPr>
        <w:t>في معرفة سهام الوزاث من التركة</w:t>
      </w:r>
      <w:bookmarkEnd w:id="955"/>
    </w:p>
    <w:p>
      <w:pPr>
        <w:pStyle w:val="Heading5"/>
        <w:numPr>
          <w:ilvl w:val="4"/>
          <w:numId w:val="1"/>
        </w:numPr>
        <w:rPr/>
      </w:pPr>
      <w:bookmarkStart w:id="956" w:name="__RefHeading___Toc4216483_1067777946"/>
      <w:bookmarkStart w:id="957" w:name="_Toc353"/>
      <w:bookmarkEnd w:id="956"/>
      <w:r>
        <w:rPr>
          <w:rtl w:val="true"/>
        </w:rPr>
        <w:t>طريق آخر لمعرفه سهام الوارث</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فللناس في ذلك طرق، أقربها أن تنسب سهام كلّ وارث من الفريضة، وتأخذ له من التركة بتلك النسبة، فما كان فهو نصيبه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المذكور من نصيب أبيه ستة من خمسة عشر، فهذه مناسخة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خلف ابنين وبنتين، أو ستة أولادمتساوين ذكوريّةً وأنوثيّةً ونحو ذلك انقسمت فريضته من سهمه بغير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خلف ابناً وبنتين كانت فريضته من أربعة وهي توافق نصيبه بالنصف، فتضرب نصف فريضته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اجتمع من المسألتين وهو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ستين، وتكمل العمل</w:t>
      </w:r>
      <w:r>
        <w:rPr>
          <w:rStyle w:val="FootnoteAnchor"/>
          <w:rtl w:val="true"/>
        </w:rPr>
        <w:footnoteReference w:id="1631"/>
      </w:r>
      <w:r>
        <w:rPr>
          <w:rFonts w:ascii="Amiri" w:hAnsi="Amiri" w:eastAsia="Amiri" w:cs="Amiri"/>
          <w:color w:val="111111"/>
          <w:sz w:val="28"/>
          <w:sz w:val="28"/>
          <w:szCs w:val="28"/>
          <w:rtl w:val="true"/>
          <w:lang w:bidi="ar-SA"/>
        </w:rPr>
        <w:t xml:space="preserve">، وكلَّ مَنْ كان له شيء من الفريضة الثانية أخذه مضروباً في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خلف ابنين وبنتاً باينت فريضته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فريضته في ثلاثين تبلغ مائة وخمسين ومَنْ كان له شيء من الفريضة الثانية أخذه مضروباً فى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موت آخر من هذه الأولاد فهي رابعة، فتعتبر فريضته ونصيبه، وتعمل كما عملت سابقاً،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معرفة سهام الوراث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المقصد هو ثمرة حساب الفرائض، فإنّ المسألة قد تصح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والتركة ثلاثة دراهم أو درهم فلا يتبين ما يصيب كلّ وارث إلا بعمل آخر، وبيانه بهذه الطرق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التركة إن كانت عقاراً فهو مقسوم على ما صحت منه المسألة، ولا يحتاج إلى عمل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 ذلك توضيح النصيب زيادة على ما صحت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يعد أو يكال أو يوزن أو يذرع احتيج إلى عمل يتبين به نسبة حق كلّ واحد من الأصل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وللناس فى ذلك طرق 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قسمت التركة على الفريضة، فما خرج بالقسمة ضربته في سهام كلّ واحد، فما بلغ فهو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الطريق شامل لجميع أصناف التركة عقاراً كان أم غيره، وهو إنّما يكون أقرب إذا كانت النسبة واضحةً، كزوج وأبوين، الفريضة من ستة للزوج ثلاثة هي نصف الفريضة، فيعطى نصف التركة كائنة ما كانت وللأُمّ مع عدم الحاجب اثنان هما ثلث الفريضة، فلها ثلث التركة وللأب واحد وهو سدس الفريضة، فيعطى سدس التركة وإن كانت درهماً، وكزوجة وأبوين، الفريضة من اثني عشر للزوجة ثلاثة هي ربع الفريضة، فتعطى ربع التركة، وهكذا القول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تتضح النسبة، كما لو كانت التركة خمسة دراهم فتعسر معرفة سدسها، فيحتاج إلى عمل آخر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قسمت التركة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الوجه يحتاج إليه حيث تعسر معرفة نسبة عدد التركة إلى سهام الفريضة، كما لو كانت التركة عشرة دنانير والسهام هي المذكورة في المثالين السابقين، فتعسر معرفة سدسها ونحوه من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فطريقه أن تقسم التركة على الفريضة، يخرج في المثال الأول واحد وثلثان، فإذا أردت أن تعرف نصيب الزوج من التركة فاضرب الخارج في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خمسة، فهي نصيبه من العشرة، واضرب الخارج في اثنين سهام الأم تخرج ثلاثة وثلث، فهي نصيبها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وتضربه في واحد يخرج بقدره وهو نصيب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المثال الثاني تنسب العشرة إلى الاثني عشر تكون خمسة أسداس، تضربها في سهام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اثنان ونصف فهو نصيبها من التركة، وتضربها في أربعة نصيب الأم تخرج ثلاثة وثلث، وهي نصيبها منها، وتضربها في خمسة سهام الأب تخرج أربعة وسدس، فهي نصيبه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مع الورثة في المثال الأوّل بنت فالفريضة من اثني عشر للبنت منها خمسة </w:t>
      </w:r>
      <w:bookmarkStart w:id="958" w:name="pg11069_116358"/>
    </w:p>
    <w:p>
      <w:pPr>
        <w:pStyle w:val="Heading5"/>
        <w:numPr>
          <w:ilvl w:val="4"/>
          <w:numId w:val="1"/>
        </w:numPr>
        <w:rPr/>
      </w:pPr>
      <w:bookmarkStart w:id="959" w:name="__RefHeading___Toc4216485_1067777946"/>
      <w:bookmarkStart w:id="960" w:name="_Toc354"/>
      <w:bookmarkEnd w:id="958"/>
      <w:bookmarkEnd w:id="959"/>
      <w:r>
        <w:rPr>
          <w:rtl w:val="true"/>
        </w:rPr>
        <w:t>طريق آخر لمعرفه سهام الوارث</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طريق آخر وهو أنه إذا كانت التركة صحاحاً لا كسر فيها حرّر العدد الذي منه تصح الفريضة، ثم خذ ما حصل لكلّ وارث واضربه في التركة، فما حصل فاقسمه على العدد الذي صححت منه الفريضة، فما خرج فهو نصيب ذلك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أردت معرفة نسبتها إلى العشرة التي هي التركة فاضرب الخمسة الأسداس الخارجة بالقسمة في الخمسة تخرج أربعة وسدس كنصيب الأب في الثانية، وللزوج مضروب خمسة أسداس في ثلاثة، وهو اثنان ونصف كنصيب الزوجة في الثاني، وللأبوين مضروب خمسة أسداس في أربعة، وهي ثلاثة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كانت الفريضة والتركة متوافقتين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 تأخذ وفقهما و تضرب سهام كل وارث في وفق التركة، فما بلغ فاقسمه على وفق الفريضة، فما خرج فهو نصيبه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المثال تأخذ وفق التركة خمسة، وتضرب فيه سهام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خمسة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خمسة وعشرين، اقسمها على وفق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أربعة وسدس، وتضرب أيضاً سهام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الوفق المذكور تبلغ عشرين، تقسمها على وفق الفريضة تخرج ثلاثة وثلث، وتضرب سهم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تبلغ خمسة عشر تقسمه على ستة يخرج اثنان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فاقسم وفق التركة على وفق الفريضة، فما خرج فاضربه في سهم كلّ وارث فما بلغ فهو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فتقسّم في المثال خمسةٌ على ستة تخرج خمسة أسداس، وهو المعبّر عنه بالنسبة، فإذا ضربت فيها سهم كلّ وارث خرج نصيبه من التركة، وهو ظاهر، وعلى هذا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أسهل إخراجاً للمطلوب من الأوّل عند خفاء النسبة والأوّل أسهل عند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طريق آخر وهو أنه إذا كانت التركة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الطريق أيضاً عام النفع في النسبة الظاهرة والخفية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في الزوج والأبوين </w:t>
      </w:r>
      <w:bookmarkStart w:id="961" w:name="pg11069_116359"/>
    </w:p>
    <w:p>
      <w:pPr>
        <w:pStyle w:val="BookText"/>
        <w:rPr/>
      </w:pPr>
      <w:bookmarkEnd w:id="9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فيها كسر فابسط التركة من جنس ذلك الكسر، بأن تضرب مخرج ذلك الكسر في التركة، فما ارتفع أضفت إليه الكسر ، وعملت فيه ما عملت في الصحاح، فما اجتمع للوارث قسمته على ذلك المخرج، فإن كان الكسر نصفاً قسمته على اثنين وإن كان ثلثاً قسمته على ثلاثة، وعلى هذا إلى العشر تقسمه على عشرة، فما اجتمع فهو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والبنت وكون التركة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 سهام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وتضربه في التركة، تبلغ خمسين، تقسمها على اثني عشر تخرج أربعة وسدس، وتضرب سهام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تبلغ أربعين، تقسمها على اثني عشر تخرج ثلاثة وثلث، وتضرب سهام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تبلغ ثلاثين تقسمه على اثني عشر يخرج اثنان ونصف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التركة خمسة ضربت سهام البنت فيها تبلغ خمسة وعشرين، والخارج من قسمتها على اثني عشر اثنان ونصف سدس، وضربت سهام الأبوين فيها تبلغ عشرين، والخارج من قسمتها على الفريضة واحد وثلثان، وضربت سهام الزوج فيها تبلغ خمسة عشر، والخارج من قسمتها على الفريضة واحد وربع، ومجموع ذلك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التركة عشرين ديناراً فاضرب فيها سهام البنت تبلغ مائة اقسمها على اثني عشر يكون الخارج بالقسمة ثمانية وثلثاً، واضرب فيها سهام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ثمانين، والخارج من قسمتها على اثني عشر ستة وثلثان، واضرب فيها سهام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ستين، والخارج من قسمتها على اثني عشر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باقي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5"/>
        <w:numPr>
          <w:ilvl w:val="4"/>
          <w:numId w:val="1"/>
        </w:numPr>
        <w:rPr/>
      </w:pPr>
      <w:bookmarkStart w:id="962" w:name="__RefHeading___Toc4216487_1067777946"/>
      <w:bookmarkStart w:id="963" w:name="_Toc355"/>
      <w:bookmarkEnd w:id="962"/>
      <w:r>
        <w:rPr>
          <w:rtl w:val="true"/>
        </w:rPr>
        <w:t>وإن كان فيها كسر</w:t>
      </w:r>
      <w:bookmarkEnd w:id="963"/>
    </w:p>
    <w:p>
      <w:pPr>
        <w:pStyle w:val="BookText"/>
        <w:rPr/>
      </w:pPr>
      <w:r>
        <w:rPr>
          <w:rFonts w:ascii="Amiri" w:hAnsi="Amiri" w:eastAsia="Amiri" w:cs="Amiri"/>
          <w:color w:val="111111"/>
          <w:sz w:val="28"/>
          <w:sz w:val="28"/>
          <w:szCs w:val="28"/>
          <w:rtl w:val="true"/>
          <w:lang w:bidi="ar-SA"/>
        </w:rPr>
        <w:t>فابسط التركة من جنس ذلك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كانت التركة في المثال المذكور عشرة دنانير ونصفاً، فإذا بسطتها من جنس الكسر صارت أحد وعشرين واعمل فيها ما عملت سابقاً، بأن تضرب سهام البنت وهي خمسة من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وعشرين تبلغ مائة وخمسة، تقسمها على اثني عشر تخرج </w:t>
      </w:r>
      <w:bookmarkStart w:id="964" w:name="pg11069_116360"/>
    </w:p>
    <w:p>
      <w:pPr>
        <w:pStyle w:val="Heading5"/>
        <w:numPr>
          <w:ilvl w:val="4"/>
          <w:numId w:val="1"/>
        </w:numPr>
        <w:rPr/>
      </w:pPr>
      <w:bookmarkStart w:id="965" w:name="__RefHeading___Toc4216489_1067777946"/>
      <w:bookmarkStart w:id="966" w:name="_Toc356"/>
      <w:bookmarkEnd w:id="964"/>
      <w:bookmarkEnd w:id="965"/>
      <w:r>
        <w:rPr>
          <w:rtl w:val="true"/>
        </w:rPr>
        <w:t>*</w:t>
      </w:r>
      <w:r>
        <w:rPr>
          <w:rtl w:val="true"/>
        </w:rPr>
        <w:t>ولو كانت المسألة عدداً أصمّ</w:t>
      </w:r>
      <w:bookmarkEnd w:id="966"/>
    </w:p>
    <w:p>
      <w:pPr>
        <w:pStyle w:val="BookText"/>
        <w:rPr/>
      </w:pPr>
      <w:r>
        <w:rPr>
          <w:rFonts w:ascii="Amiri" w:hAnsi="Amiri" w:eastAsia="Amiri" w:cs="Amiri"/>
          <w:color w:val="111111"/>
          <w:sz w:val="28"/>
          <w:sz w:val="28"/>
          <w:szCs w:val="28"/>
          <w:rtl w:val="true"/>
          <w:lang w:bidi="ar-SA"/>
        </w:rPr>
        <w:t>فاقسم التركة عليه، فإن بقي ما لا يبلغ ديناراً فابسطه قراريط واقسمه، فإن بقي ما لا يبلغ قيراطاً فابسطه حبّات واقسمه، فإن بقي ما لا يبلغ حبّةً فابسطه أرزّات واقسمه، فإن بقي ما لا يبلغ أرزة فانسبه</w:t>
      </w:r>
    </w:p>
    <w:p>
      <w:pPr>
        <w:pStyle w:val="BookText"/>
        <w:rPr/>
      </w:pPr>
      <w:r>
        <w:rPr>
          <w:rFonts w:ascii="Amiri" w:hAnsi="Amiri" w:eastAsia="Amiri" w:cs="Amiri"/>
          <w:color w:val="111111"/>
          <w:sz w:val="28"/>
          <w:sz w:val="28"/>
          <w:szCs w:val="28"/>
          <w:rtl w:val="true"/>
          <w:lang w:bidi="ar-SA"/>
        </w:rPr>
        <w:t>بالأجزاء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بالقسمة ثمانية وثلاثة أرباع تقسمها على اثنين تخرج أربعة وربع وثمن، وتضرب سهام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وعشرين تبلغ أربعة وثمانين، تقسمها على اثني عشر تخرج سبعةً، تقسمها على اثنين تخرج ثلاثة ونصف، فهو نصيبهما من التركة، وتضرب سهام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وعشرين تبلغ ثلاثة وستين، تقسمها على اثني عشر تخرج خمسة وربع تقسمها على اثنين يخرج اثنان ونصف وثمن اجمع الجميع وأضف الكسور بعضها إلى بعض تبلغ عشرةً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تضرب مخرج الكسر في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تضربه في صحاح التركة دون كسرها،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ارتفع أضفت إليه الكسور فتضرب في المثال اثنين في عشرة، ثم تضيف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وهو عشرون، ولو ضربت المخرج في الصحاح والكسر ابتداءً حصل المطلوب أيضاً، لكن يستغنى عن إضافة الكسر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المسألة عدداً أصمّ فاقسم التركة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الأصم هو الخالي من الكسور التسعة المنطقة من النصف والثلث إلى العشر، كأحد عشر وثلاثة عشر، فإذا كانت الفريضة كذلك، كما لو خلف الميت أربعة بنين وثلاث بنات ففريضتهم أحد عشر ، فإن كانت التركة اثني عشر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سهم منها ديناراً وجزءاً من أحد عشر جزءاً من دينار،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ديناران وجزءان من أحد عشر جزءاً من دينار، وللبنت دينار وجزء، ولا يحتاج إلى البسط</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بقي بعد القسمة ما لا يبلغ ديناراً، كما لو كانت التركة أحد عشر ديناراً وثلاثة أرباع دينار فابسط كسر الدينار قراريط يبلغ خمسة عشر قيراطاً؛ لأنّ الدينار عشرون قيراطاً،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يغلط الحاسب فاجمع ما يحصل للورّاث، فإن ساوى التركة فالقسمة صواب، وإلا فهى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اقسمها على أحد عشر تبقى أربعة قراريط ابسطها حبّات تبلغ اثنتي عشرة حبّةً؛ لأنّ القيراط ثلاث حبّات، تفضل عن القسمة حبّة، ابسطها أرزّات تكن أربعاً لا تنقسم، فاعتبرها بالجزء يكون الخارج بالقسمة أربعة أجزاء من أرزة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سهم يخصه دينار وقيراط وحبّة وأربعة أجزاء من أرزة اجمعها لتعلم صحة الحساب، يخرج أحد عشر ديناراً وأحد عشر قيراطاً وإحدى عشرة حبة وأربعة وأربعون جزءاً من أرزة، كلّ أحد عشر منها بأرزة، يكون المجموع أربع أرزات وذلك حبّة، ضمها إلى الحبّات تكن اثنتي عشرة حبّة، وجملتها أربعة قراريط ضمّ إليها القيراط الزائد عن نصف الدينار وهو عشرة قراريط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المجموع خمسة قراريط وهو ربع دينار، صار مجموع ذلك أحد عشر ديناراً وثلاثة أرباع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اعتبرت الكسر المنطق بذلك، وكذلك الدينار الكامل كالثاني عشر في المثال بذلك صح أيضاً، لكن المصنف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به ما يعتبر من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البنون أربعاً والبنات خمساً والتركة عشرين ديناراً فالفريضة ثلاثة عشر عدد أصم تقسم عليه العشرين تفضل سبعةً، تبسطها قراريط تخرج بالقسمة عشرة قراريط لكلّ هم، وتفضل عشرة قراريط تبسطها حبّات تكن ثلاثين حبّةً، تقسمها على ثلاثة عشر تخرج حبتان وتفضل أربع، تبسطها أرزات تكن ست عشرة، تقسمها على ثلاثة عشر تفضل ثلاث أرزات تقسمها عليها بالأجزاء تخرج ثلاثة أجزاء من ثلاثة عشر جزءاً من أرزة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فنصيب كلّ ابن ثلاثة دنانير وأربع حبات وأرزتان وستة أجزاء من ثلاثة عشر جزءاً من أرزة، ولكل بنت نصف ذلك، وهو دينار وعشرة قراريط وحبتان وأرزة وثلاثة أجزاء من ثلاثة عشر جزءاً من أرزة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يغلط الحاسب، فاجمع ما يحصل للوراث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ضابط مفيد في هذه المسألة وغيرها من مسائل الفرائض إذا قسمتها واحتمل الخطأ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الحساب أو في القسمة فاجمع ما يحصل لكلّ وارث وضم بعضه إلى بعض، فإن بلغ مجموع السهام أو مجموع التركة بالنسبة إلى قسمتها فالحساب صحيح أو القسمة،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مثالنا السابق تجمع ما حصل للأولاد، وتضم الدنانير وأجزاءها بعضها إلى بعض، وتعتبر هل تبلغ العشرين التي هي التركة أم لا؟ وقد عرفت أن كل سهم من الثلاثة عشر يخصه دينار وعشرة قراريط وحبّتان وأرزّة وثلاثة أجزاء من ثلاثة عشر جزءاً من أرزة فضم بعضها إلى بعض تكن الدنانير ثلاثة عشر، وأنصافها ثلاثة عشر أيضاً بستة دنانير ونصف، وذلك تسعة عشر ديناراً ونصف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الحبّات بعضها إلى بعض تكن ستاً وعشرين حبّةٌ ، والأرزات ثلاث عشرة أرزّةٌ، وأجزاؤها تسعة وثلاثين جزءاً من ثلاثة عشر جزءاً من أرزة، وذلك ثلاث أرزّات فمجموع الأرزات ست عشرة هي أربع حبات فإذا جمعتها مع ما سبق بلغت ثلاثين حبّةٌ هي عشرة قراريط، وذلك مجموع عشرين ديناراً، فتبيّن أنّ القسمة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الفرائض، وبتمامه تمّ المجلد السادس من كتاب مسالك الأفهام إلى تنقيح شرائع الإسلام على يد مصنفه العبد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تعالى بفضله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منه يوم الإثنين عند أذان العصر مفتتح شهر ذي الحجة الحرام عام ثلاث وستين وتسعمائة حامداً مصلّياً مسلماً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الحادي عشر كتاب القضاء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الأطعمة، في البحث عن طعام الذين أوتوا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424423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الفقه،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الشيخ بعينها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ووردت بمعناها في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الشفعة؛ وصحيح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 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ورواه الكليني بسند آخر في الكافي،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الشفعة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وفيهما الحكم بنفي الشفعة في الزرع والثمرة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حكى عنه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الشفعة فيهما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الشفعة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وافقنا أحمد على ذلك، وخالفنا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وما بعدها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والرواية ستأتي لاحقاً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أيضاً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في 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السكر السكوني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تبطل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بالفسخ و رضى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ورضی برده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يشاطر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لاستواء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 العامة هنا وجه باتحاد الصفقة، من حيث إن المشتري ملك الكل بصفقة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والشافعي في القول القديم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الصحيح للشيخ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ولا بن الجنيد على ما حكاه عنه العلامة في 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الشفعة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بعض النسخ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6183</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يوزّع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الأخيرين على رأي</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مفتاح الكرامة،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القائل به، ولعله قول مالك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بالأصالة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619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الجامع للشرائع،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في المقتصر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والصيمري في تلخيص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في الجوامع الحديثية للعامة والخاصة، نعم ورد في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ماترك الميت من شيءٍ فلورثته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وترك مالاً فلورثته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مالاً فللوارث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واحتجاج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المنصوص لأصحابنا أن الشفعة لا تورث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ولترجمة طلحة بن زيد راجع رجال الطوسي،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رحمه الله في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ومال إليه الشهيد أيضاً في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ولمزيد الاطلاع راجع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لانتفاء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والقول الثاني للشيخ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ذلك في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ذكره في مسألة بيع الشقص من الدار والأرض بالبراءة من العيوب،</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الشفعة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به صريحاً ، وراجع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أيضاً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للشيخ قول ثان في المبسوط</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والطبرسي في المؤتلف من المختلف،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والوسيلة،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الشفعة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ليحصل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المجعول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هذا، نعم ذكر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وجهين وحكم بصحة الوجه الأول، وهو أنّ القول قول المشتري مع يمينه وتسقط 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جواهر الكلام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حيث إنه اعترف بعدم تحققه من قول الشيخ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أثبتناه من بعض النسخ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99/3152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ascii="IRNazanin" w:hAnsi="IRNazanin" w:eastAsia="IRNazanin"/>
          <w:b w:val="false"/>
          <w:b w:val="false"/>
          <w:bCs w:val="false"/>
          <w:i w:val="false"/>
          <w:i w:val="false"/>
          <w:iCs w:val="false"/>
          <w:color w:val="333333"/>
          <w:sz w:val="20"/>
          <w:sz w:val="20"/>
          <w:szCs w:val="20"/>
          <w:rtl w:val="true"/>
        </w:rPr>
        <w:t xml:space="preserve">؛ وورد ذلك بتفاوت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أن البينة على المدعي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إذا اختلف البائع والمشتري،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 بعض النسخ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بعض النسخ ولعله الصحيح،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بالزيادة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21201</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في الصفحة التالية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نقله عن الشيخ في المبسوط</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وبيع العين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إحياء الموات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الجوامع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ظاهر كلام العلّامة في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وأما عدم الجواز فهو للمحقق</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جهاد العدو؛ 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أجمع العلماء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الهروي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أو القائلين غير العلّامة، وإن نسبه 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إحياء أرض الموات،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صحيحته في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4334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عده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الرقم</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1613/143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کطريق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 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في حريم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حريم الحقوق،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حريم الحقوق،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ابن الصباغ في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السنن الكبرى، البيهقي،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السبق إلى السوق،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2179/31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11839</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ورواه الشيخ أيضاً مرسلاً عن الأئمة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روضة</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وللرواية الأولى راجع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7751</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2179/31</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11839</w:t>
      </w:r>
      <w:r>
        <w:rPr>
          <w:rFonts w:ascii="IRNazanin" w:hAnsi="IRNazanin" w:eastAsia="IRNazanin"/>
          <w:b w:val="false"/>
          <w:b w:val="false"/>
          <w:bCs w:val="false"/>
          <w:i w:val="false"/>
          <w:i w:val="false"/>
          <w:iCs w:val="false"/>
          <w:color w:val="333333"/>
          <w:sz w:val="20"/>
          <w:sz w:val="20"/>
          <w:szCs w:val="20"/>
          <w:rtl w:val="true"/>
        </w:rPr>
        <w:t xml:space="preserve">،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مصادر الرواية الثانية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الجواز للشيخ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وابن سعيد الحلّي في الجامع للشرائع،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والقول بالجواز للعلامة في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11829</w:t>
      </w:r>
      <w:r>
        <w:rPr>
          <w:rFonts w:ascii="IRNazanin" w:hAnsi="IRNazanin" w:eastAsia="IRNazanin"/>
          <w:b w:val="false"/>
          <w:b w:val="false"/>
          <w:bCs w:val="false"/>
          <w:i w:val="false"/>
          <w:i w:val="false"/>
          <w:iCs w:val="false"/>
          <w:color w:val="333333"/>
          <w:sz w:val="20"/>
          <w:sz w:val="20"/>
          <w:szCs w:val="20"/>
          <w:rtl w:val="true"/>
        </w:rPr>
        <w:t xml:space="preserve">؛ وأورده الشيخ الطوسي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كما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أبيض بن حمال المأربي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بمأرب مع تفاوت في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تنقيح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الرقم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الحكم يفوّض إليه من الله تعالى على وجه التخيير بين الأمرين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278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177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فإنها في حكم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فلها حكم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وللرواية راجع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22573</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عن بيع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بيع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أثم وأساء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التحصيل 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التحصيل الماء المباح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منتزع بدل مشرع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الماء ومنع فضول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3414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11858</w:t>
      </w:r>
      <w:r>
        <w:rPr>
          <w:rFonts w:ascii="IRNazanin" w:hAnsi="IRNazanin" w:eastAsia="IRNazanin"/>
          <w:b w:val="false"/>
          <w:b w:val="false"/>
          <w:bCs w:val="false"/>
          <w:i w:val="false"/>
          <w:i w:val="false"/>
          <w:iCs w:val="false"/>
          <w:color w:val="333333"/>
          <w:sz w:val="20"/>
          <w:sz w:val="20"/>
          <w:szCs w:val="20"/>
          <w:rtl w:val="true"/>
        </w:rPr>
        <w:t>؛ سنن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تضييق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تضييق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ولقول العامة راجع المغني المطبوع مع الشرح الكبير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وروضة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القسم الثاني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الثالث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تخليصه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والدروس</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اللقيط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وتنفيذه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وسيده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وقد حكى في البدوي وجهين من دون ترجيح لأحدهما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1504/5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اعتق،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الكافي والتهذيب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15574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المنثورة 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المبثوثة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المصبوبة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وفيه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وجوبه قولان أو وجهان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لأجل السياق، وكما في تذكرة الفقهاء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بذلك العلّامة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مألفه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شرح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ولعموم الأخبار 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الرجل يكون له الجارية يطأها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كالأخبار الآتية هنا، وراجع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يأكل الضالة إلا الضالون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12089</w:t>
      </w:r>
      <w:r>
        <w:rPr>
          <w:rFonts w:ascii="IRNazanin" w:hAnsi="IRNazanin" w:eastAsia="IRNazanin"/>
          <w:b w:val="false"/>
          <w:b w:val="false"/>
          <w:bCs w:val="false"/>
          <w:i w:val="false"/>
          <w:i w:val="false"/>
          <w:iCs w:val="false"/>
          <w:color w:val="333333"/>
          <w:sz w:val="20"/>
          <w:sz w:val="20"/>
          <w:szCs w:val="20"/>
          <w:rtl w:val="true"/>
        </w:rPr>
        <w:t xml:space="preserve">، بتفاوت فيها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وفيه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لوروده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في الفقه الشافعي الشيرازي،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8307</w:t>
      </w:r>
      <w:r>
        <w:rPr>
          <w:rFonts w:ascii="IRNazanin" w:hAnsi="IRNazanin" w:eastAsia="IRNazanin"/>
          <w:b w:val="false"/>
          <w:b w:val="false"/>
          <w:bCs w:val="false"/>
          <w:i w:val="false"/>
          <w:i w:val="false"/>
          <w:iCs w:val="false"/>
          <w:color w:val="333333"/>
          <w:sz w:val="20"/>
          <w:sz w:val="20"/>
          <w:szCs w:val="20"/>
          <w:rtl w:val="true"/>
        </w:rPr>
        <w:t>؛ المغني المطبوع</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اللباب في شرح الكتاب،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والمبسوط، السرخسي،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وروضة القضاة،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فقه أهل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مختصر خلیل،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اللفظ في الجوامع الروائية للعامة، وفي مصادر الخاصة ملفقة من حديثين راجع تهذيب الأحكام،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والشهيد في</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231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وجواز تملك القليل يستفاد من إطلاق كلامه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327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خلاصة الأقوال،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وص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الكتاب المذكور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لقطة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خبره في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العلامة عن والد الصدوق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يأكل الضالة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الأصمعي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عن سليمان بن داود عن رجل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بالحكم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إبن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6897</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القضاء في اللقطة،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1722/1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12083</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ولم نعثر على غيره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17028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تهذيب الأحكام 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568/79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بهذا اللفظ من طرق الخاصة والعامة، وقد ورد بلفظ الماضي من طريق العامة كما في الحديث التالي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بسند آخر في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12109</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مالك وأحمد وداود وابن المنذر؛ استناداً إلى الأمر في الحديث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فقه أهل المدينة،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هذه الفقرة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المقدر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الاقتداء بالعلماء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3989</w:t>
      </w:r>
      <w:r>
        <w:rPr>
          <w:rFonts w:ascii="IRNazanin" w:hAnsi="IRNazanin" w:eastAsia="IRNazanin"/>
          <w:b w:val="false"/>
          <w:b w:val="false"/>
          <w:bCs w:val="false"/>
          <w:i w:val="false"/>
          <w:i w:val="false"/>
          <w:iCs w:val="false"/>
          <w:color w:val="333333"/>
          <w:sz w:val="20"/>
          <w:sz w:val="20"/>
          <w:szCs w:val="20"/>
          <w:rtl w:val="true"/>
        </w:rPr>
        <w:t>؛ المستدرك على</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المبدع،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21259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والمبسوط، السرخسي،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السرخسي،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715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508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صحیحته آنفاً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ميراث أهل الملل،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تهذيب</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الرواية مع تخريجها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والحجريّتين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المشاركة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الأحكام الجزئية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بمضمونه رواية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غنية النزوع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تهذيب</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أن ميراث أهل الملل بينهم على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من يترك من الورثة بعضهم مسلمون وبعضهم مشركون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ميراث المرتد عن الإسلام،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حه؛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سنن ابن ماجة</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12242</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والكيذري في إصباح الشيعة،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النهاية،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كتبه وراجع المقنعة،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وتمهيد القواعد،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خلاصة الأقوال،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تبيين الحقائق،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4944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فقه أهل المدينة،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كفاية الأخيار،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289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جواهر الفقه،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والكيذري</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الكفر والقتل والرق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على ما 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الرجل يترك وارثين أحدهما حرّ والآخر مملوك،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الكفر والقتل والرق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1337/130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الأمر بفكه، فيتناوله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أمرتكم بأمر إلى آخره بخلاف ما لا نص فيه، فإنّه لا أمر فيه وإنّما هو مستنبط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ويدلّ عليه صحيحة منصور بن حازم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المكاتب يرث ويورث على قدر ما أدى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،وصحيحة محمد بن قيس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مكاتب توفّي وله مال،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يحسب ميراثه على قدر ما أُعتق منه لورثته وما لم يعتق منه لأربابه الذين كاتبوه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حسنة محمد بن قيس، بل صحيحته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فقضى أنه يرث بحساب ما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اللفظ ابن قدامة في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 والكافي في فقه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وورد بتفاوت 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نعم، أورده ابن قدامة في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ويحجب على قدر ما فيه من الحرّيّة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219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علي بن بابويه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695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المماليك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المماليك،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ميراث المماليك،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السرخسي،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غنية النزوع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أو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التعصيب،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عبد الرحمن بن الحجاج ورواية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تخريجهما في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الوصية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ميراث الولد مع الزوج والمرأة والأبوين،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والمرأة والأبوين،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والمرأة والأبوين،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الإعلام،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 المرأة تموت ولا تترك إلا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المرأة تموت ولا تترك إلا زوجها،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0568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الرجل يموت ولا يترك إلا امرأته،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تلخيص المرام،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ميزان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الأمدي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8030</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xml:space="preserve">؛ وتلخيص الحبير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والأخوات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عبدالملك</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وعنهما وعن المفيد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الأبوين مع الإخوة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محمد بن مسلم المتقدمة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وابن زهرة في غنية النزوع،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الأبوين مع الإخوة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مع الإخوة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وردت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 ابنتي السعد 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وردت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 ابنتي السعد 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وردت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 ابنتي السعد 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أثبتناء من الحجريتين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2887</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330</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الحجريتين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1615/4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بلفظه ورد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بيان الفرائض في الكتاب،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 جميع المصادر ابن عباس أو قتادة أو ابن زيد أو ابن جريج</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المحكم والمتشابه،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867/43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الصنعاني،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بيان الفرائض في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ميراث الأبوين،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ميراث الولد مع الأبوين،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إلا من حديث عبد الله بن محمد بن عقيل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،ولم نعثر على من حكاه منهم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12457</w:t>
      </w:r>
      <w:r>
        <w:rPr>
          <w:rFonts w:ascii="IRNazanin" w:hAnsi="IRNazanin" w:eastAsia="IRNazanin"/>
          <w:b w:val="false"/>
          <w:b w:val="false"/>
          <w:bCs w:val="false"/>
          <w:i w:val="false"/>
          <w:i w:val="false"/>
          <w:iCs w:val="false"/>
          <w:color w:val="333333"/>
          <w:sz w:val="20"/>
          <w:sz w:val="20"/>
          <w:szCs w:val="20"/>
          <w:rtl w:val="true"/>
        </w:rPr>
        <w:t>، بنقيصة في الأخيرين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 السرخسي،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في إيطال العول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آخر في إيطال العول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آخر في إبطال العول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الانتصار،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والمسائل الناصريات،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وغنية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الأبوين،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وسلار في المراسم،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ولد الولد،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ولد الولد،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والهداية،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ولمزيد الاطلاع 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الوقف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ميراث ولد الولد،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ولد الولد،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ما يرث الكبير من الولد دون غيره،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حيّز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 الإشكال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والفاضل المقداد في</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أو غيره،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ما يرث الكبير من الولد دون غيره،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الحبوة،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بملاحظة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منهما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الحجريتين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الجد،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العول،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حه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الصدوق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والعلامة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اتحادهما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الصحيح ما أثبتناه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القولين عنهما أيضاً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القولين عنهما أيضاً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الفرائض في الكتاب،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أن الميراث لمن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مع الولد، ذيل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5624</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ابن أخ وجد،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راجع النهاية،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قبيل هذا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ويضاف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ولكن نقله في الخؤولة للأبوين فقط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ميراث ذوي الأرحام،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708</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الطوسي على ما حكاه عنه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الحجريتين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يحيى بن سعيد الحلّي في الجامع للشرائع،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519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المسألة السادسة في نكاح المريض،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322</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السرائر، وحكاه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العاملي في مفتاح الكرامة،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تتبعت مواريث السرائر في نسختين من أوله إلى آخره إلا ما زاغ عنه النظر، وباب الطلاق وما وليه من الخلع والمباراة فلم أجد لذلك عيناً ولا أثراً، بل وجدته موافقاً للأصحاب على العكس مما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رواية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ميراث الغلام والجارية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عن عبيد بن زياد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ميراث الغلام والجارية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319</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زرارة المتقدمة آنفاً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 ذكرها الشهيد في حاشية القواعد ونسبها إلى الفقيه عن الحسن بن محبوب، عن الأحول عنه ، فينبغي تحقيق أمرها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القواعد،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النعمان الثقة المعروف بمؤمن الطاق، فالخبر صحيح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319</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5756</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أن النساء لا يرثن من العقار شيئاً،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5754</w:t>
      </w:r>
      <w:r>
        <w:rPr>
          <w:rFonts w:ascii="IRNazanin" w:hAnsi="IRNazanin" w:eastAsia="IRNazanin"/>
          <w:b w:val="false"/>
          <w:b w:val="false"/>
          <w:bCs w:val="false"/>
          <w:i w:val="false"/>
          <w:i w:val="false"/>
          <w:iCs w:val="false"/>
          <w:color w:val="333333"/>
          <w:sz w:val="20"/>
          <w:sz w:val="20"/>
          <w:szCs w:val="20"/>
          <w:rtl w:val="true"/>
        </w:rPr>
        <w:t>؛ تهذيب</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رسالة ميراث الزوجة،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5658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جميع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أبي الأحوص</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ولاء السائبة،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5658</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النصّ في المصادر الروائية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الإيجاز، ضمن الرسائل العشر،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يختص</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أن الولاء لمن أعتق،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ابن الجنيد وقربه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المعتق</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نسخ المسالك، وجواهر الكلام،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ولكن في نسخة الشرائع الخطية المعتمدة كما تراه أعلى الصفحة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3930</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الولاء لمن أعتق،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باب الجرّ مطلقاً نص، وإنّما هو 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نسخة بدل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للشافعية قولان والمذهب عندهم ثبوت الولاء عكس المختار عند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93</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الموروثات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من مات وليس له وارث،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بالمرأة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العزيز نقلاً عن بعضهم قد أخطأ في هذه المسألة أربعمائة قاض؛ لأنهم رأوها أقرب وهي عصبة، والحق عندهم أن بنت المعتق لا ترث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ابن الجنيد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روضة</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الأم،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ولاء السائبة،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الشرط والخيار في البيع،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استدامة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ولاء السائبة،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رئاب عن عمار بن أبي الأحوص</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749</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والكيذري في إصباح</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وارث،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من مات وليس له وارث،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126</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الرواية سهل 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صدقة أهل الجزية،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الطرف الثالث في الدمام</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حه؛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ميراث ابن الملاعنة،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آخر في ابن الملاعنة،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5695</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اللعان،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ميراث ابن الملاعنة،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ولم نعثر على قول العلامة في مظانه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الحائريات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الباب من أبواب ميراث ولد الملاعنة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377</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الزنى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الوهم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325</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الإيجاز، ضمن الرسائل العشر،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وراجع 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موثقة هشام بن سالم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موثقة هشام بن سالم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325</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والإيجاز، ضمن الرسائل العشر، ص </w:t>
      </w:r>
      <w:r>
        <w:rPr>
          <w:rFonts w:eastAsia="IRNazanin" w:cs="IRNazanin"/>
          <w:b w:val="false"/>
          <w:bCs w:val="false"/>
          <w:i w:val="false"/>
          <w:iCs w:val="false"/>
          <w:color w:val="333333"/>
          <w:sz w:val="20"/>
          <w:szCs w:val="20"/>
        </w:rPr>
        <w:t>275</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شريح المتقدمة 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آخر من ميراث الخنثى،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جميع المصادر</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702</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 ميراث الخنثى،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5709</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ميراث المستهل،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745</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ولادتها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فتح المغيث،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ضمن الرسائل العشر،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منع من إرث الأخوات من قبل الأب فقط</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منعه منها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والرواية أوردها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خلاصة الأقوال،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عميد الدين في كنز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بذلك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فلذا جعلها مؤيدة لا دليلاً، مع كونها صريحةً في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ص</w:t>
      </w:r>
      <w:r>
        <w:rPr>
          <w:rFonts w:eastAsia="IRNazanin" w:cs="IRNazanin"/>
          <w:b w:val="false"/>
          <w:bCs w:val="false"/>
          <w:i w:val="false"/>
          <w:iCs w:val="false"/>
          <w:color w:val="333333"/>
          <w:sz w:val="20"/>
          <w:szCs w:val="20"/>
        </w:rPr>
        <w:t>398</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اللفظ لرواية عبيد بن زرارة، ومحمد بن مسلم مثلها، ونحن جعلناه لرواية محمد بن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لصحتها دون الأخرى؛ لأنّ في طريقها القاسم بن سليمان، وهو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ضمن الرسائل العشر،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محمد بن مسلم المتقدّمة آنفاً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الدمشقية،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والشيخ في تهذيب</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ذیل باب ميراث المجوس</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ذیل باب ميراث المجوس</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والطبرسي في المؤتلف من 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يقتضيه السياق</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والحجريّتين،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اعتبرته ولم تراع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اعتبر به ولم يراع</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كالصيمري في غاية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مخرجيهما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وفريضة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وفريضته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65576</Words>
  <Characters>289679</Characters>
  <CharactersWithSpaces>352779</CharactersWithSpaces>
  <Paragraphs>2770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2026-08-21T04:51:58Z</dcterms:created>
  <dc:creator>ghaemiyeh.com</dc:creator>
  <dc:description/>
  <dc:language>en-US</dc:language>
  <cp:lastModifiedBy/>
  <dcterms:modified xsi:type="dcterms:W3CDTF">2026-08-21T08:22:20Z</dcterms:modified>
  <cp:revision>1</cp:revision>
  <dc:subject/>
  <dc:title>موسوعة الشهید الثانی جلد 26</dc:title>
</cp:coreProperties>
</file>

<file path=docProps/custom.xml><?xml version="1.0" encoding="utf-8"?>
<Properties xmlns="http://schemas.openxmlformats.org/officeDocument/2006/custom-properties" xmlns:vt="http://schemas.openxmlformats.org/officeDocument/2006/docPropsVTypes"/>
</file>