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الفتاوی الجدیده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2038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042040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042042_1067777946">
            <w:r>
              <w:rPr>
                <w:webHidden/>
                <w:rStyle w:val="IndexLink"/>
                <w:rtl w:val="true"/>
              </w:rPr>
              <w:t>الفصل الأول</w:t>
            </w:r>
            <w:r>
              <w:rPr>
                <w:rStyle w:val="IndexLink"/>
                <w:rtl w:val="true"/>
              </w:rPr>
              <w:t xml:space="preserve">: </w:t>
            </w:r>
            <w:r>
              <w:rPr>
                <w:rStyle w:val="IndexLink"/>
                <w:rtl w:val="true"/>
              </w:rPr>
              <w:t>أحكام التقليد</w:t>
            </w:r>
            <w:r>
              <w:rPr>
                <w:rStyle w:val="IndexLink"/>
                <w:rtl w:val="true"/>
              </w:rPr>
              <w:tab/>
            </w:r>
            <w:r>
              <w:rPr>
                <w:rStyle w:val="IndexLink"/>
              </w:rPr>
              <w:t>13</w:t>
            </w:r>
          </w:hyperlink>
        </w:p>
        <w:p>
          <w:pPr>
            <w:pStyle w:val="Contents3"/>
            <w:tabs>
              <w:tab w:val="clear" w:pos="8459"/>
              <w:tab w:val="right" w:pos="9026" w:leader="dot"/>
            </w:tabs>
            <w:rPr/>
          </w:pPr>
          <w:hyperlink w:anchor="__RefHeading___Toc3042044_1067777946">
            <w:r>
              <w:rPr>
                <w:webHidden/>
                <w:rStyle w:val="IndexLink"/>
                <w:rtl w:val="true"/>
              </w:rPr>
              <w:t>حدود التقليد</w:t>
            </w:r>
            <w:r>
              <w:rPr>
                <w:rStyle w:val="IndexLink"/>
                <w:rtl w:val="true"/>
              </w:rPr>
              <w:t>:</w:t>
              <w:tab/>
            </w:r>
            <w:r>
              <w:rPr>
                <w:rStyle w:val="IndexLink"/>
              </w:rPr>
              <w:t>13</w:t>
            </w:r>
          </w:hyperlink>
        </w:p>
        <w:p>
          <w:pPr>
            <w:pStyle w:val="Contents3"/>
            <w:tabs>
              <w:tab w:val="clear" w:pos="8459"/>
              <w:tab w:val="right" w:pos="9026" w:leader="dot"/>
            </w:tabs>
            <w:rPr/>
          </w:pPr>
          <w:hyperlink w:anchor="__RefHeading___Toc3042046_1067777946">
            <w:r>
              <w:rPr>
                <w:webHidden/>
                <w:rStyle w:val="IndexLink"/>
                <w:rtl w:val="true"/>
              </w:rPr>
              <w:t>مساحة الفقه</w:t>
            </w:r>
            <w:r>
              <w:rPr>
                <w:rStyle w:val="IndexLink"/>
                <w:rtl w:val="true"/>
              </w:rPr>
              <w:t>:</w:t>
              <w:tab/>
            </w:r>
            <w:r>
              <w:rPr>
                <w:rStyle w:val="IndexLink"/>
              </w:rPr>
              <w:t>14</w:t>
            </w:r>
          </w:hyperlink>
        </w:p>
        <w:p>
          <w:pPr>
            <w:pStyle w:val="Contents3"/>
            <w:tabs>
              <w:tab w:val="clear" w:pos="8459"/>
              <w:tab w:val="right" w:pos="9026" w:leader="dot"/>
            </w:tabs>
            <w:rPr/>
          </w:pPr>
          <w:hyperlink w:anchor="__RefHeading___Toc3042048_1067777946">
            <w:r>
              <w:rPr>
                <w:webHidden/>
                <w:rStyle w:val="IndexLink"/>
                <w:rtl w:val="true"/>
              </w:rPr>
              <w:t>طرق معرفة المرجع الأعلم</w:t>
            </w:r>
            <w:r>
              <w:rPr>
                <w:rStyle w:val="IndexLink"/>
                <w:rtl w:val="true"/>
              </w:rPr>
              <w:t>:</w:t>
              <w:tab/>
            </w:r>
            <w:r>
              <w:rPr>
                <w:rStyle w:val="IndexLink"/>
              </w:rPr>
              <w:t>14</w:t>
            </w:r>
          </w:hyperlink>
        </w:p>
        <w:p>
          <w:pPr>
            <w:pStyle w:val="Contents3"/>
            <w:tabs>
              <w:tab w:val="clear" w:pos="8459"/>
              <w:tab w:val="right" w:pos="9026" w:leader="dot"/>
            </w:tabs>
            <w:rPr/>
          </w:pPr>
          <w:hyperlink w:anchor="__RefHeading___Toc3042050_1067777946">
            <w:r>
              <w:rPr>
                <w:webHidden/>
                <w:rStyle w:val="IndexLink"/>
                <w:rtl w:val="true"/>
              </w:rPr>
              <w:t>اصطلاحات التقليد</w:t>
            </w:r>
            <w:r>
              <w:rPr>
                <w:rStyle w:val="IndexLink"/>
                <w:rtl w:val="true"/>
              </w:rPr>
              <w:t>:</w:t>
              <w:tab/>
            </w:r>
            <w:r>
              <w:rPr>
                <w:rStyle w:val="IndexLink"/>
              </w:rPr>
              <w:t>16</w:t>
            </w:r>
          </w:hyperlink>
        </w:p>
        <w:p>
          <w:pPr>
            <w:pStyle w:val="Contents3"/>
            <w:tabs>
              <w:tab w:val="clear" w:pos="8459"/>
              <w:tab w:val="right" w:pos="9026" w:leader="dot"/>
            </w:tabs>
            <w:rPr/>
          </w:pPr>
          <w:hyperlink w:anchor="__RefHeading___Toc3042052_1067777946">
            <w:r>
              <w:rPr>
                <w:webHidden/>
                <w:rStyle w:val="IndexLink"/>
                <w:rtl w:val="true"/>
              </w:rPr>
              <w:t>تقليد الميت</w:t>
            </w:r>
            <w:r>
              <w:rPr>
                <w:rStyle w:val="IndexLink"/>
                <w:rtl w:val="true"/>
              </w:rPr>
              <w:t>:</w:t>
              <w:tab/>
            </w:r>
            <w:r>
              <w:rPr>
                <w:rStyle w:val="IndexLink"/>
              </w:rPr>
              <w:t>17</w:t>
            </w:r>
          </w:hyperlink>
        </w:p>
        <w:p>
          <w:pPr>
            <w:pStyle w:val="Contents3"/>
            <w:tabs>
              <w:tab w:val="clear" w:pos="8459"/>
              <w:tab w:val="right" w:pos="9026" w:leader="dot"/>
            </w:tabs>
            <w:rPr/>
          </w:pPr>
          <w:hyperlink w:anchor="__RefHeading___Toc3042054_1067777946">
            <w:r>
              <w:rPr>
                <w:webHidden/>
                <w:rStyle w:val="IndexLink"/>
                <w:rtl w:val="true"/>
              </w:rPr>
              <w:t>التمييز في التقليد</w:t>
            </w:r>
            <w:r>
              <w:rPr>
                <w:rStyle w:val="IndexLink"/>
                <w:rtl w:val="true"/>
              </w:rPr>
              <w:t>:</w:t>
              <w:tab/>
            </w:r>
            <w:r>
              <w:rPr>
                <w:rStyle w:val="IndexLink"/>
              </w:rPr>
              <w:t>18</w:t>
            </w:r>
          </w:hyperlink>
        </w:p>
        <w:p>
          <w:pPr>
            <w:pStyle w:val="Contents3"/>
            <w:tabs>
              <w:tab w:val="clear" w:pos="8459"/>
              <w:tab w:val="right" w:pos="9026" w:leader="dot"/>
            </w:tabs>
            <w:rPr/>
          </w:pPr>
          <w:hyperlink w:anchor="__RefHeading___Toc3042056_1067777946">
            <w:r>
              <w:rPr>
                <w:webHidden/>
                <w:rStyle w:val="IndexLink"/>
                <w:rtl w:val="true"/>
              </w:rPr>
              <w:t>مسائل اخرى في التقليد</w:t>
            </w:r>
            <w:r>
              <w:rPr>
                <w:rStyle w:val="IndexLink"/>
                <w:rtl w:val="true"/>
              </w:rPr>
              <w:t>:</w:t>
              <w:tab/>
            </w:r>
            <w:r>
              <w:rPr>
                <w:rStyle w:val="IndexLink"/>
              </w:rPr>
              <w:t>19</w:t>
            </w:r>
          </w:hyperlink>
        </w:p>
        <w:p>
          <w:pPr>
            <w:pStyle w:val="Contents2"/>
            <w:tabs>
              <w:tab w:val="clear" w:pos="8743"/>
              <w:tab w:val="right" w:pos="9026" w:leader="dot"/>
            </w:tabs>
            <w:rPr/>
          </w:pPr>
          <w:hyperlink w:anchor="__RefHeading___Toc3042058_1067777946">
            <w:r>
              <w:rPr>
                <w:webHidden/>
                <w:rStyle w:val="IndexLink"/>
                <w:rtl w:val="true"/>
              </w:rPr>
              <w:t>الفصل الثاني</w:t>
            </w:r>
            <w:r>
              <w:rPr>
                <w:rStyle w:val="IndexLink"/>
                <w:rtl w:val="true"/>
              </w:rPr>
              <w:t xml:space="preserve">: </w:t>
            </w:r>
            <w:r>
              <w:rPr>
                <w:rStyle w:val="IndexLink"/>
                <w:rtl w:val="true"/>
              </w:rPr>
              <w:t>أحكام المياه</w:t>
            </w:r>
            <w:r>
              <w:rPr>
                <w:rStyle w:val="IndexLink"/>
                <w:rtl w:val="true"/>
              </w:rPr>
              <w:tab/>
            </w:r>
            <w:r>
              <w:rPr>
                <w:rStyle w:val="IndexLink"/>
              </w:rPr>
              <w:t>21</w:t>
            </w:r>
          </w:hyperlink>
        </w:p>
        <w:p>
          <w:pPr>
            <w:pStyle w:val="Contents3"/>
            <w:tabs>
              <w:tab w:val="clear" w:pos="8459"/>
              <w:tab w:val="right" w:pos="9026" w:leader="dot"/>
            </w:tabs>
            <w:rPr/>
          </w:pPr>
          <w:hyperlink w:anchor="__RefHeading___Toc3042060_1067777946">
            <w:r>
              <w:rPr>
                <w:webHidden/>
                <w:rStyle w:val="IndexLink"/>
                <w:rtl w:val="true"/>
              </w:rPr>
              <w:t>أحكام تصفية المياه</w:t>
            </w:r>
            <w:r>
              <w:rPr>
                <w:rStyle w:val="IndexLink"/>
                <w:rtl w:val="true"/>
              </w:rPr>
              <w:t>:</w:t>
              <w:tab/>
            </w:r>
            <w:r>
              <w:rPr>
                <w:rStyle w:val="IndexLink"/>
              </w:rPr>
              <w:t>21</w:t>
            </w:r>
          </w:hyperlink>
        </w:p>
        <w:p>
          <w:pPr>
            <w:pStyle w:val="Contents3"/>
            <w:tabs>
              <w:tab w:val="clear" w:pos="8459"/>
              <w:tab w:val="right" w:pos="9026" w:leader="dot"/>
            </w:tabs>
            <w:rPr/>
          </w:pPr>
          <w:hyperlink w:anchor="__RefHeading___Toc3042062_1067777946">
            <w:r>
              <w:rPr>
                <w:webHidden/>
                <w:rStyle w:val="IndexLink"/>
                <w:rtl w:val="true"/>
              </w:rPr>
              <w:t>الماء المضاف</w:t>
            </w:r>
            <w:r>
              <w:rPr>
                <w:rStyle w:val="IndexLink"/>
                <w:rtl w:val="true"/>
              </w:rPr>
              <w:t>:</w:t>
              <w:tab/>
            </w:r>
            <w:r>
              <w:rPr>
                <w:rStyle w:val="IndexLink"/>
              </w:rPr>
              <w:t>22</w:t>
            </w:r>
          </w:hyperlink>
        </w:p>
        <w:p>
          <w:pPr>
            <w:pStyle w:val="Contents2"/>
            <w:tabs>
              <w:tab w:val="clear" w:pos="8743"/>
              <w:tab w:val="right" w:pos="9026" w:leader="dot"/>
            </w:tabs>
            <w:rPr/>
          </w:pPr>
          <w:hyperlink w:anchor="__RefHeading___Toc3042064_1067777946">
            <w:r>
              <w:rPr>
                <w:webHidden/>
                <w:rStyle w:val="IndexLink"/>
                <w:rtl w:val="true"/>
              </w:rPr>
              <w:t>الفصل الثالث</w:t>
            </w:r>
            <w:r>
              <w:rPr>
                <w:rStyle w:val="IndexLink"/>
                <w:rtl w:val="true"/>
              </w:rPr>
              <w:t xml:space="preserve">: </w:t>
            </w:r>
            <w:r>
              <w:rPr>
                <w:rStyle w:val="IndexLink"/>
                <w:rtl w:val="true"/>
              </w:rPr>
              <w:t>أحكام النجاسات</w:t>
            </w:r>
            <w:r>
              <w:rPr>
                <w:rStyle w:val="IndexLink"/>
                <w:rtl w:val="true"/>
              </w:rPr>
              <w:tab/>
            </w:r>
            <w:r>
              <w:rPr>
                <w:rStyle w:val="IndexLink"/>
              </w:rPr>
              <w:t>23</w:t>
            </w:r>
          </w:hyperlink>
        </w:p>
        <w:p>
          <w:pPr>
            <w:pStyle w:val="Contents3"/>
            <w:tabs>
              <w:tab w:val="clear" w:pos="8459"/>
              <w:tab w:val="right" w:pos="9026" w:leader="dot"/>
            </w:tabs>
            <w:rPr/>
          </w:pPr>
          <w:hyperlink w:anchor="__RefHeading___Toc3042066_1067777946">
            <w:r>
              <w:rPr>
                <w:webHidden/>
                <w:rStyle w:val="IndexLink"/>
                <w:rtl w:val="true"/>
              </w:rPr>
              <w:t>النجاسات</w:t>
            </w:r>
            <w:r>
              <w:rPr>
                <w:rStyle w:val="IndexLink"/>
                <w:rtl w:val="true"/>
              </w:rPr>
              <w:tab/>
            </w:r>
            <w:r>
              <w:rPr>
                <w:rStyle w:val="IndexLink"/>
              </w:rPr>
              <w:t>23</w:t>
            </w:r>
          </w:hyperlink>
        </w:p>
        <w:p>
          <w:pPr>
            <w:pStyle w:val="Contents4"/>
            <w:tabs>
              <w:tab w:val="clear" w:pos="8176"/>
              <w:tab w:val="right" w:pos="9026" w:leader="dot"/>
            </w:tabs>
            <w:rPr/>
          </w:pPr>
          <w:hyperlink w:anchor="__RefHeading___Toc3042068_1067777946">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البول و الغائط</w:t>
            </w:r>
            <w:r>
              <w:rPr>
                <w:rStyle w:val="IndexLink"/>
                <w:rtl w:val="true"/>
              </w:rPr>
              <w:tab/>
            </w:r>
            <w:r>
              <w:rPr>
                <w:rStyle w:val="IndexLink"/>
              </w:rPr>
              <w:t>23</w:t>
            </w:r>
          </w:hyperlink>
        </w:p>
        <w:p>
          <w:pPr>
            <w:pStyle w:val="Contents4"/>
            <w:tabs>
              <w:tab w:val="clear" w:pos="8176"/>
              <w:tab w:val="right" w:pos="9026" w:leader="dot"/>
            </w:tabs>
            <w:rPr/>
          </w:pPr>
          <w:hyperlink w:anchor="__RefHeading___Toc3042070_1067777946">
            <w:r>
              <w:rPr>
                <w:webHidden/>
                <w:rStyle w:val="IndexLink"/>
              </w:rPr>
              <w:t>3</w:t>
            </w:r>
            <w:r>
              <w:rPr>
                <w:rStyle w:val="IndexLink"/>
                <w:rtl w:val="true"/>
              </w:rPr>
              <w:t>-</w:t>
            </w:r>
            <w:r>
              <w:rPr>
                <w:rStyle w:val="IndexLink"/>
                <w:rtl w:val="true"/>
              </w:rPr>
              <w:t>الميتة</w:t>
            </w:r>
            <w:r>
              <w:rPr>
                <w:rStyle w:val="IndexLink"/>
                <w:rtl w:val="true"/>
              </w:rPr>
              <w:tab/>
            </w:r>
            <w:r>
              <w:rPr>
                <w:rStyle w:val="IndexLink"/>
              </w:rPr>
              <w:t>23</w:t>
            </w:r>
          </w:hyperlink>
        </w:p>
        <w:p>
          <w:pPr>
            <w:pStyle w:val="Contents4"/>
            <w:tabs>
              <w:tab w:val="clear" w:pos="8176"/>
              <w:tab w:val="right" w:pos="9026" w:leader="dot"/>
            </w:tabs>
            <w:rPr/>
          </w:pPr>
          <w:hyperlink w:anchor="__RefHeading___Toc3042072_1067777946">
            <w:r>
              <w:rPr>
                <w:webHidden/>
                <w:rStyle w:val="IndexLink"/>
              </w:rPr>
              <w:t>4</w:t>
            </w:r>
            <w:r>
              <w:rPr>
                <w:rStyle w:val="IndexLink"/>
                <w:rtl w:val="true"/>
              </w:rPr>
              <w:t>-</w:t>
            </w:r>
            <w:r>
              <w:rPr>
                <w:rStyle w:val="IndexLink"/>
                <w:rtl w:val="true"/>
              </w:rPr>
              <w:t>الدم</w:t>
            </w:r>
            <w:r>
              <w:rPr>
                <w:rStyle w:val="IndexLink"/>
                <w:rtl w:val="true"/>
              </w:rPr>
              <w:tab/>
            </w:r>
            <w:r>
              <w:rPr>
                <w:rStyle w:val="IndexLink"/>
              </w:rPr>
              <w:t>24</w:t>
            </w:r>
          </w:hyperlink>
        </w:p>
        <w:p>
          <w:pPr>
            <w:pStyle w:val="Contents4"/>
            <w:tabs>
              <w:tab w:val="clear" w:pos="8176"/>
              <w:tab w:val="right" w:pos="9026" w:leader="dot"/>
            </w:tabs>
            <w:rPr/>
          </w:pPr>
          <w:hyperlink w:anchor="__RefHeading___Toc3042074_1067777946">
            <w:r>
              <w:rPr>
                <w:webHidden/>
                <w:rStyle w:val="IndexLink"/>
              </w:rPr>
              <w:t>5</w:t>
            </w:r>
            <w:r>
              <w:rPr>
                <w:rStyle w:val="IndexLink"/>
                <w:rtl w:val="true"/>
              </w:rPr>
              <w:t>-</w:t>
            </w:r>
            <w:r>
              <w:rPr>
                <w:rStyle w:val="IndexLink"/>
                <w:rtl w:val="true"/>
              </w:rPr>
              <w:t>الكافر،و من في حكمه</w:t>
            </w:r>
            <w:r>
              <w:rPr>
                <w:rStyle w:val="IndexLink"/>
                <w:rtl w:val="true"/>
              </w:rPr>
              <w:tab/>
            </w:r>
            <w:r>
              <w:rPr>
                <w:rStyle w:val="IndexLink"/>
              </w:rPr>
              <w:t>24</w:t>
            </w:r>
          </w:hyperlink>
        </w:p>
        <w:p>
          <w:pPr>
            <w:pStyle w:val="Contents4"/>
            <w:tabs>
              <w:tab w:val="clear" w:pos="8176"/>
              <w:tab w:val="right" w:pos="9026" w:leader="dot"/>
            </w:tabs>
            <w:rPr/>
          </w:pPr>
          <w:hyperlink w:anchor="__RefHeading___Toc3042076_1067777946">
            <w:r>
              <w:rPr>
                <w:webHidden/>
                <w:rStyle w:val="IndexLink"/>
              </w:rPr>
              <w:t>6</w:t>
            </w:r>
            <w:r>
              <w:rPr>
                <w:rStyle w:val="IndexLink"/>
                <w:rtl w:val="true"/>
              </w:rPr>
              <w:t>-</w:t>
            </w:r>
            <w:r>
              <w:rPr>
                <w:rStyle w:val="IndexLink"/>
                <w:rtl w:val="true"/>
              </w:rPr>
              <w:t>الكلب</w:t>
            </w:r>
            <w:r>
              <w:rPr>
                <w:rStyle w:val="IndexLink"/>
                <w:rtl w:val="true"/>
              </w:rPr>
              <w:tab/>
            </w:r>
            <w:r>
              <w:rPr>
                <w:rStyle w:val="IndexLink"/>
              </w:rPr>
              <w:t>25</w:t>
            </w:r>
          </w:hyperlink>
        </w:p>
        <w:p>
          <w:pPr>
            <w:pStyle w:val="Contents4"/>
            <w:tabs>
              <w:tab w:val="clear" w:pos="8176"/>
              <w:tab w:val="right" w:pos="9026" w:leader="dot"/>
            </w:tabs>
            <w:rPr/>
          </w:pPr>
          <w:hyperlink w:anchor="__RefHeading___Toc3042078_1067777946">
            <w:r>
              <w:rPr>
                <w:webHidden/>
                <w:rStyle w:val="IndexLink"/>
              </w:rPr>
              <w:t>7</w:t>
            </w:r>
            <w:r>
              <w:rPr>
                <w:rStyle w:val="IndexLink"/>
                <w:rtl w:val="true"/>
              </w:rPr>
              <w:t>-</w:t>
            </w:r>
            <w:r>
              <w:rPr>
                <w:rStyle w:val="IndexLink"/>
                <w:rtl w:val="true"/>
              </w:rPr>
              <w:t>الخمر و سائر المسكرات</w:t>
            </w:r>
            <w:r>
              <w:rPr>
                <w:rStyle w:val="IndexLink"/>
                <w:rtl w:val="true"/>
              </w:rPr>
              <w:tab/>
            </w:r>
            <w:r>
              <w:rPr>
                <w:rStyle w:val="IndexLink"/>
              </w:rPr>
              <w:t>26</w:t>
            </w:r>
          </w:hyperlink>
        </w:p>
        <w:p>
          <w:pPr>
            <w:pStyle w:val="Contents3"/>
            <w:tabs>
              <w:tab w:val="clear" w:pos="8459"/>
              <w:tab w:val="right" w:pos="9026" w:leader="dot"/>
            </w:tabs>
            <w:rPr/>
          </w:pPr>
          <w:hyperlink w:anchor="__RefHeading___Toc3042080_1067777946">
            <w:r>
              <w:rPr>
                <w:webHidden/>
                <w:rStyle w:val="IndexLink"/>
                <w:rtl w:val="true"/>
              </w:rPr>
              <w:t>الوسواس</w:t>
            </w:r>
            <w:r>
              <w:rPr>
                <w:rStyle w:val="IndexLink"/>
                <w:rtl w:val="true"/>
              </w:rPr>
              <w:t>:</w:t>
              <w:tab/>
            </w:r>
            <w:r>
              <w:rPr>
                <w:rStyle w:val="IndexLink"/>
              </w:rPr>
              <w:t>27</w:t>
            </w:r>
          </w:hyperlink>
        </w:p>
        <w:p>
          <w:pPr>
            <w:pStyle w:val="Contents3"/>
            <w:tabs>
              <w:tab w:val="clear" w:pos="8459"/>
              <w:tab w:val="right" w:pos="9026" w:leader="dot"/>
            </w:tabs>
            <w:rPr/>
          </w:pPr>
          <w:hyperlink w:anchor="__RefHeading___Toc3042082_1067777946">
            <w:r>
              <w:rPr>
                <w:webHidden/>
                <w:rStyle w:val="IndexLink"/>
                <w:rtl w:val="true"/>
              </w:rPr>
              <w:t>مسائل متفرّقة حول النجاسات</w:t>
            </w:r>
            <w:r>
              <w:rPr>
                <w:rStyle w:val="IndexLink"/>
                <w:rtl w:val="true"/>
              </w:rPr>
              <w:t>:</w:t>
              <w:tab/>
            </w:r>
            <w:r>
              <w:rPr>
                <w:rStyle w:val="IndexLink"/>
              </w:rPr>
              <w:t>28</w:t>
            </w:r>
          </w:hyperlink>
        </w:p>
        <w:p>
          <w:pPr>
            <w:pStyle w:val="Contents2"/>
            <w:tabs>
              <w:tab w:val="clear" w:pos="8743"/>
              <w:tab w:val="right" w:pos="9026" w:leader="dot"/>
            </w:tabs>
            <w:rPr/>
          </w:pPr>
          <w:hyperlink w:anchor="__RefHeading___Toc3042084_1067777946">
            <w:r>
              <w:rPr>
                <w:webHidden/>
                <w:rStyle w:val="IndexLink"/>
                <w:rtl w:val="true"/>
              </w:rPr>
              <w:t>الفصل الرابع</w:t>
            </w:r>
            <w:r>
              <w:rPr>
                <w:rStyle w:val="IndexLink"/>
                <w:rtl w:val="true"/>
              </w:rPr>
              <w:t xml:space="preserve">: </w:t>
            </w:r>
            <w:r>
              <w:rPr>
                <w:rStyle w:val="IndexLink"/>
                <w:rtl w:val="true"/>
              </w:rPr>
              <w:t>أحكام المطهّرات</w:t>
            </w:r>
            <w:r>
              <w:rPr>
                <w:rStyle w:val="IndexLink"/>
                <w:rtl w:val="true"/>
              </w:rPr>
              <w:tab/>
            </w:r>
            <w:r>
              <w:rPr>
                <w:rStyle w:val="IndexLink"/>
              </w:rPr>
              <w:t>29</w:t>
            </w:r>
          </w:hyperlink>
        </w:p>
        <w:p>
          <w:pPr>
            <w:pStyle w:val="Contents3"/>
            <w:tabs>
              <w:tab w:val="clear" w:pos="8459"/>
              <w:tab w:val="right" w:pos="9026" w:leader="dot"/>
            </w:tabs>
            <w:rPr/>
          </w:pPr>
          <w:hyperlink w:anchor="__RefHeading___Toc3042086_1067777946">
            <w:r>
              <w:rPr>
                <w:webHidden/>
                <w:rStyle w:val="IndexLink"/>
              </w:rPr>
              <w:t>1</w:t>
            </w:r>
            <w:r>
              <w:rPr>
                <w:rStyle w:val="IndexLink"/>
                <w:rtl w:val="true"/>
              </w:rPr>
              <w:t>-</w:t>
            </w:r>
            <w:r>
              <w:rPr>
                <w:rStyle w:val="IndexLink"/>
                <w:rtl w:val="true"/>
              </w:rPr>
              <w:t>الاستحالة</w:t>
            </w:r>
            <w:r>
              <w:rPr>
                <w:rStyle w:val="IndexLink"/>
                <w:rtl w:val="true"/>
              </w:rPr>
              <w:tab/>
            </w:r>
            <w:r>
              <w:rPr>
                <w:rStyle w:val="IndexLink"/>
              </w:rPr>
              <w:t>29</w:t>
            </w:r>
          </w:hyperlink>
        </w:p>
        <w:p>
          <w:pPr>
            <w:pStyle w:val="Contents3"/>
            <w:tabs>
              <w:tab w:val="clear" w:pos="8459"/>
              <w:tab w:val="right" w:pos="9026" w:leader="dot"/>
            </w:tabs>
            <w:rPr/>
          </w:pPr>
          <w:hyperlink w:anchor="__RefHeading___Toc3042088_1067777946">
            <w:r>
              <w:rPr>
                <w:webHidden/>
                <w:rStyle w:val="IndexLink"/>
              </w:rPr>
              <w:t>2</w:t>
            </w:r>
            <w:r>
              <w:rPr>
                <w:rStyle w:val="IndexLink"/>
                <w:rtl w:val="true"/>
              </w:rPr>
              <w:t>-</w:t>
            </w:r>
            <w:r>
              <w:rPr>
                <w:rStyle w:val="IndexLink"/>
                <w:rtl w:val="true"/>
              </w:rPr>
              <w:t>الثلثان</w:t>
            </w:r>
            <w:r>
              <w:rPr>
                <w:rStyle w:val="IndexLink"/>
                <w:rtl w:val="true"/>
              </w:rPr>
              <w:tab/>
            </w:r>
            <w:r>
              <w:rPr>
                <w:rStyle w:val="IndexLink"/>
              </w:rPr>
              <w:t>30</w:t>
            </w:r>
          </w:hyperlink>
        </w:p>
        <w:p>
          <w:pPr>
            <w:pStyle w:val="Contents2"/>
            <w:tabs>
              <w:tab w:val="clear" w:pos="8743"/>
              <w:tab w:val="right" w:pos="9026" w:leader="dot"/>
            </w:tabs>
            <w:rPr/>
          </w:pPr>
          <w:hyperlink w:anchor="__RefHeading___Toc3042090_1067777946">
            <w:r>
              <w:rPr>
                <w:webHidden/>
                <w:rStyle w:val="IndexLink"/>
                <w:rtl w:val="true"/>
              </w:rPr>
              <w:t>الفصل الخامس</w:t>
            </w:r>
            <w:r>
              <w:rPr>
                <w:rStyle w:val="IndexLink"/>
                <w:rtl w:val="true"/>
              </w:rPr>
              <w:t xml:space="preserve">: </w:t>
            </w:r>
            <w:r>
              <w:rPr>
                <w:rStyle w:val="IndexLink"/>
                <w:rtl w:val="true"/>
              </w:rPr>
              <w:t>أحكام الوضوء</w:t>
            </w:r>
            <w:r>
              <w:rPr>
                <w:rStyle w:val="IndexLink"/>
                <w:rtl w:val="true"/>
              </w:rPr>
              <w:tab/>
            </w:r>
            <w:r>
              <w:rPr>
                <w:rStyle w:val="IndexLink"/>
              </w:rPr>
              <w:t>31</w:t>
            </w:r>
          </w:hyperlink>
        </w:p>
        <w:p>
          <w:pPr>
            <w:pStyle w:val="Contents3"/>
            <w:tabs>
              <w:tab w:val="clear" w:pos="8459"/>
              <w:tab w:val="right" w:pos="9026" w:leader="dot"/>
            </w:tabs>
            <w:rPr/>
          </w:pPr>
          <w:hyperlink w:anchor="__RefHeading___Toc3042092_1067777946">
            <w:r>
              <w:rPr>
                <w:webHidden/>
                <w:rStyle w:val="IndexLink"/>
                <w:rtl w:val="true"/>
              </w:rPr>
              <w:t>كيفية الوضوء</w:t>
            </w:r>
            <w:r>
              <w:rPr>
                <w:rStyle w:val="IndexLink"/>
                <w:rtl w:val="true"/>
              </w:rPr>
              <w:t>:</w:t>
              <w:tab/>
            </w:r>
            <w:r>
              <w:rPr>
                <w:rStyle w:val="IndexLink"/>
              </w:rPr>
              <w:t>31</w:t>
            </w:r>
          </w:hyperlink>
        </w:p>
        <w:p>
          <w:pPr>
            <w:pStyle w:val="Contents3"/>
            <w:tabs>
              <w:tab w:val="clear" w:pos="8459"/>
              <w:tab w:val="right" w:pos="9026" w:leader="dot"/>
            </w:tabs>
            <w:rPr/>
          </w:pPr>
          <w:hyperlink w:anchor="__RefHeading___Toc3042094_1067777946">
            <w:r>
              <w:rPr>
                <w:webHidden/>
                <w:rStyle w:val="IndexLink"/>
                <w:rtl w:val="true"/>
              </w:rPr>
              <w:t>أفعال الوضوء</w:t>
            </w:r>
            <w:r>
              <w:rPr>
                <w:rStyle w:val="IndexLink"/>
                <w:rtl w:val="true"/>
              </w:rPr>
              <w:t>:</w:t>
              <w:tab/>
            </w:r>
            <w:r>
              <w:rPr>
                <w:rStyle w:val="IndexLink"/>
              </w:rPr>
              <w:t>32</w:t>
            </w:r>
          </w:hyperlink>
        </w:p>
        <w:p>
          <w:pPr>
            <w:pStyle w:val="Contents4"/>
            <w:tabs>
              <w:tab w:val="clear" w:pos="8176"/>
              <w:tab w:val="right" w:pos="9026" w:leader="dot"/>
            </w:tabs>
            <w:rPr/>
          </w:pPr>
          <w:hyperlink w:anchor="__RefHeading___Toc3042096_1067777946">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042098_1067777946">
            <w:r>
              <w:rPr>
                <w:webHidden/>
                <w:rStyle w:val="IndexLink"/>
                <w:rtl w:val="true"/>
              </w:rPr>
              <w:t>المسح</w:t>
            </w:r>
            <w:r>
              <w:rPr>
                <w:rStyle w:val="IndexLink"/>
                <w:rtl w:val="true"/>
              </w:rPr>
              <w:t>:</w:t>
              <w:tab/>
            </w:r>
            <w:r>
              <w:rPr>
                <w:rStyle w:val="IndexLink"/>
              </w:rPr>
              <w:t>34</w:t>
            </w:r>
          </w:hyperlink>
        </w:p>
        <w:p>
          <w:pPr>
            <w:pStyle w:val="Contents4"/>
            <w:tabs>
              <w:tab w:val="clear" w:pos="8176"/>
              <w:tab w:val="right" w:pos="9026" w:leader="dot"/>
            </w:tabs>
            <w:rPr/>
          </w:pPr>
          <w:hyperlink w:anchor="__RefHeading___Toc3042100_1067777946">
            <w:r>
              <w:rPr>
                <w:webHidden/>
                <w:rStyle w:val="IndexLink"/>
                <w:rtl w:val="true"/>
              </w:rPr>
              <w:t>مسح الرأس</w:t>
            </w:r>
            <w:r>
              <w:rPr>
                <w:rStyle w:val="IndexLink"/>
                <w:rtl w:val="true"/>
              </w:rPr>
              <w:t>:</w:t>
              <w:tab/>
            </w:r>
            <w:r>
              <w:rPr>
                <w:rStyle w:val="IndexLink"/>
              </w:rPr>
              <w:t>34</w:t>
            </w:r>
          </w:hyperlink>
        </w:p>
        <w:p>
          <w:pPr>
            <w:pStyle w:val="Contents4"/>
            <w:tabs>
              <w:tab w:val="clear" w:pos="8176"/>
              <w:tab w:val="right" w:pos="9026" w:leader="dot"/>
            </w:tabs>
            <w:rPr/>
          </w:pPr>
          <w:hyperlink w:anchor="__RefHeading___Toc3042102_1067777946">
            <w:r>
              <w:rPr>
                <w:webHidden/>
                <w:rStyle w:val="IndexLink"/>
                <w:rtl w:val="true"/>
              </w:rPr>
              <w:t>مسح القدم</w:t>
            </w:r>
            <w:r>
              <w:rPr>
                <w:rStyle w:val="IndexLink"/>
                <w:rtl w:val="true"/>
              </w:rPr>
              <w:t>:</w:t>
              <w:tab/>
            </w:r>
            <w:r>
              <w:rPr>
                <w:rStyle w:val="IndexLink"/>
              </w:rPr>
              <w:t>36</w:t>
            </w:r>
          </w:hyperlink>
        </w:p>
        <w:p>
          <w:pPr>
            <w:pStyle w:val="Contents3"/>
            <w:tabs>
              <w:tab w:val="clear" w:pos="8459"/>
              <w:tab w:val="right" w:pos="9026" w:leader="dot"/>
            </w:tabs>
            <w:rPr/>
          </w:pPr>
          <w:hyperlink w:anchor="__RefHeading___Toc3042104_1067777946">
            <w:r>
              <w:rPr>
                <w:webHidden/>
                <w:rStyle w:val="IndexLink"/>
                <w:rtl w:val="true"/>
              </w:rPr>
              <w:t>شرائط الوضوء</w:t>
            </w:r>
            <w:r>
              <w:rPr>
                <w:rStyle w:val="IndexLink"/>
                <w:rtl w:val="true"/>
              </w:rPr>
              <w:t>:</w:t>
              <w:tab/>
            </w:r>
            <w:r>
              <w:rPr>
                <w:rStyle w:val="IndexLink"/>
              </w:rPr>
              <w:t>38</w:t>
            </w:r>
          </w:hyperlink>
        </w:p>
        <w:p>
          <w:pPr>
            <w:pStyle w:val="Contents3"/>
            <w:tabs>
              <w:tab w:val="clear" w:pos="8459"/>
              <w:tab w:val="right" w:pos="9026" w:leader="dot"/>
            </w:tabs>
            <w:rPr/>
          </w:pPr>
          <w:hyperlink w:anchor="__RefHeading___Toc3042106_1067777946">
            <w:r>
              <w:rPr>
                <w:webHidden/>
                <w:rStyle w:val="IndexLink"/>
                <w:rtl w:val="true"/>
              </w:rPr>
              <w:t>أحكام الوضوء</w:t>
            </w:r>
            <w:r>
              <w:rPr>
                <w:rStyle w:val="IndexLink"/>
                <w:rtl w:val="true"/>
              </w:rPr>
              <w:t>:</w:t>
              <w:tab/>
            </w:r>
            <w:r>
              <w:rPr>
                <w:rStyle w:val="IndexLink"/>
              </w:rPr>
              <w:t>42</w:t>
            </w:r>
          </w:hyperlink>
        </w:p>
        <w:p>
          <w:pPr>
            <w:pStyle w:val="Contents3"/>
            <w:tabs>
              <w:tab w:val="clear" w:pos="8459"/>
              <w:tab w:val="right" w:pos="9026" w:leader="dot"/>
            </w:tabs>
            <w:rPr/>
          </w:pPr>
          <w:hyperlink w:anchor="__RefHeading___Toc3042108_1067777946">
            <w:r>
              <w:rPr>
                <w:webHidden/>
                <w:rStyle w:val="IndexLink"/>
                <w:rtl w:val="true"/>
              </w:rPr>
              <w:t>الاُمور التي يجب فيها الوضوء</w:t>
            </w:r>
            <w:r>
              <w:rPr>
                <w:rStyle w:val="IndexLink"/>
                <w:rtl w:val="true"/>
              </w:rPr>
              <w:t>:</w:t>
              <w:tab/>
            </w:r>
            <w:r>
              <w:rPr>
                <w:rStyle w:val="IndexLink"/>
              </w:rPr>
              <w:t>44</w:t>
            </w:r>
          </w:hyperlink>
        </w:p>
        <w:p>
          <w:pPr>
            <w:pStyle w:val="Contents3"/>
            <w:tabs>
              <w:tab w:val="clear" w:pos="8459"/>
              <w:tab w:val="right" w:pos="9026" w:leader="dot"/>
            </w:tabs>
            <w:rPr/>
          </w:pPr>
          <w:hyperlink w:anchor="__RefHeading___Toc3042110_1067777946">
            <w:r>
              <w:rPr>
                <w:webHidden/>
                <w:rStyle w:val="IndexLink"/>
                <w:rtl w:val="true"/>
              </w:rPr>
              <w:t>وضوء الجبيرة</w:t>
            </w:r>
            <w:r>
              <w:rPr>
                <w:rStyle w:val="IndexLink"/>
                <w:rtl w:val="true"/>
              </w:rPr>
              <w:t>:</w:t>
              <w:tab/>
            </w:r>
            <w:r>
              <w:rPr>
                <w:rStyle w:val="IndexLink"/>
              </w:rPr>
              <w:t>46</w:t>
            </w:r>
          </w:hyperlink>
        </w:p>
        <w:p>
          <w:pPr>
            <w:pStyle w:val="Contents3"/>
            <w:tabs>
              <w:tab w:val="clear" w:pos="8459"/>
              <w:tab w:val="right" w:pos="9026" w:leader="dot"/>
            </w:tabs>
            <w:rPr/>
          </w:pPr>
          <w:hyperlink w:anchor="__RefHeading___Toc3042112_1067777946">
            <w:r>
              <w:rPr>
                <w:webHidden/>
                <w:rStyle w:val="IndexLink"/>
                <w:rtl w:val="true"/>
              </w:rPr>
              <w:t>أسئلة متنوعة عن الوضوء</w:t>
            </w:r>
            <w:r>
              <w:rPr>
                <w:rStyle w:val="IndexLink"/>
                <w:rtl w:val="true"/>
              </w:rPr>
              <w:t>:</w:t>
              <w:tab/>
            </w:r>
            <w:r>
              <w:rPr>
                <w:rStyle w:val="IndexLink"/>
              </w:rPr>
              <w:t>47</w:t>
            </w:r>
          </w:hyperlink>
        </w:p>
        <w:p>
          <w:pPr>
            <w:pStyle w:val="Contents2"/>
            <w:tabs>
              <w:tab w:val="clear" w:pos="8743"/>
              <w:tab w:val="right" w:pos="9026" w:leader="dot"/>
            </w:tabs>
            <w:rPr/>
          </w:pPr>
          <w:hyperlink w:anchor="__RefHeading___Toc3042114_1067777946">
            <w:r>
              <w:rPr>
                <w:webHidden/>
                <w:rStyle w:val="IndexLink"/>
                <w:rtl w:val="true"/>
              </w:rPr>
              <w:t>الفصل السادس</w:t>
            </w:r>
            <w:r>
              <w:rPr>
                <w:rStyle w:val="IndexLink"/>
                <w:rtl w:val="true"/>
              </w:rPr>
              <w:t xml:space="preserve">: </w:t>
            </w:r>
            <w:r>
              <w:rPr>
                <w:rStyle w:val="IndexLink"/>
                <w:rtl w:val="true"/>
              </w:rPr>
              <w:t>أحكام الغُسل</w:t>
            </w:r>
            <w:r>
              <w:rPr>
                <w:rStyle w:val="IndexLink"/>
                <w:rtl w:val="true"/>
              </w:rPr>
              <w:tab/>
            </w:r>
            <w:r>
              <w:rPr>
                <w:rStyle w:val="IndexLink"/>
              </w:rPr>
              <w:t>48</w:t>
            </w:r>
          </w:hyperlink>
        </w:p>
        <w:p>
          <w:pPr>
            <w:pStyle w:val="Contents3"/>
            <w:tabs>
              <w:tab w:val="clear" w:pos="8459"/>
              <w:tab w:val="right" w:pos="9026" w:leader="dot"/>
            </w:tabs>
            <w:rPr/>
          </w:pPr>
          <w:hyperlink w:anchor="__RefHeading___Toc3042116_1067777946">
            <w:r>
              <w:rPr>
                <w:webHidden/>
                <w:rStyle w:val="IndexLink"/>
                <w:rtl w:val="true"/>
              </w:rPr>
              <w:t>غُسل الجنابة</w:t>
            </w:r>
            <w:r>
              <w:rPr>
                <w:rStyle w:val="IndexLink"/>
                <w:rtl w:val="true"/>
              </w:rPr>
              <w:t>:</w:t>
              <w:tab/>
            </w:r>
            <w:r>
              <w:rPr>
                <w:rStyle w:val="IndexLink"/>
              </w:rPr>
              <w:t>48</w:t>
            </w:r>
          </w:hyperlink>
        </w:p>
        <w:p>
          <w:pPr>
            <w:pStyle w:val="Contents3"/>
            <w:tabs>
              <w:tab w:val="clear" w:pos="8459"/>
              <w:tab w:val="right" w:pos="9026" w:leader="dot"/>
            </w:tabs>
            <w:rPr/>
          </w:pPr>
          <w:hyperlink w:anchor="__RefHeading___Toc3042118_1067777946">
            <w:r>
              <w:rPr>
                <w:webHidden/>
                <w:rStyle w:val="IndexLink"/>
                <w:rtl w:val="true"/>
              </w:rPr>
              <w:t>غُسل الاستحاضة</w:t>
            </w:r>
            <w:r>
              <w:rPr>
                <w:rStyle w:val="IndexLink"/>
                <w:rtl w:val="true"/>
              </w:rPr>
              <w:t>:</w:t>
              <w:tab/>
            </w:r>
            <w:r>
              <w:rPr>
                <w:rStyle w:val="IndexLink"/>
              </w:rPr>
              <w:t>48</w:t>
            </w:r>
          </w:hyperlink>
        </w:p>
        <w:p>
          <w:pPr>
            <w:pStyle w:val="Contents3"/>
            <w:tabs>
              <w:tab w:val="clear" w:pos="8459"/>
              <w:tab w:val="right" w:pos="9026" w:leader="dot"/>
            </w:tabs>
            <w:rPr/>
          </w:pPr>
          <w:hyperlink w:anchor="__RefHeading___Toc3042120_1067777946">
            <w:r>
              <w:rPr>
                <w:webHidden/>
                <w:rStyle w:val="IndexLink"/>
                <w:rtl w:val="true"/>
              </w:rPr>
              <w:t>الغُسل بدون خلع اللباس من البدن</w:t>
            </w:r>
            <w:r>
              <w:rPr>
                <w:rStyle w:val="IndexLink"/>
                <w:rtl w:val="true"/>
              </w:rPr>
              <w:t>:</w:t>
              <w:tab/>
            </w:r>
            <w:r>
              <w:rPr>
                <w:rStyle w:val="IndexLink"/>
              </w:rPr>
              <w:t>49</w:t>
            </w:r>
          </w:hyperlink>
        </w:p>
        <w:p>
          <w:pPr>
            <w:pStyle w:val="Contents2"/>
            <w:tabs>
              <w:tab w:val="clear" w:pos="8743"/>
              <w:tab w:val="right" w:pos="9026" w:leader="dot"/>
            </w:tabs>
            <w:rPr/>
          </w:pPr>
          <w:hyperlink w:anchor="__RefHeading___Toc3042122_1067777946">
            <w:r>
              <w:rPr>
                <w:webHidden/>
                <w:rStyle w:val="IndexLink"/>
                <w:rtl w:val="true"/>
              </w:rPr>
              <w:t>الفصل السابع</w:t>
            </w:r>
            <w:r>
              <w:rPr>
                <w:rStyle w:val="IndexLink"/>
                <w:rtl w:val="true"/>
              </w:rPr>
              <w:t xml:space="preserve">: </w:t>
            </w:r>
            <w:r>
              <w:rPr>
                <w:rStyle w:val="IndexLink"/>
                <w:rtl w:val="true"/>
              </w:rPr>
              <w:t>حول الأموات</w:t>
            </w:r>
            <w:r>
              <w:rPr>
                <w:rStyle w:val="IndexLink"/>
                <w:rtl w:val="true"/>
              </w:rPr>
              <w:tab/>
            </w:r>
            <w:r>
              <w:rPr>
                <w:rStyle w:val="IndexLink"/>
              </w:rPr>
              <w:t>50</w:t>
            </w:r>
          </w:hyperlink>
        </w:p>
        <w:p>
          <w:pPr>
            <w:pStyle w:val="Contents3"/>
            <w:tabs>
              <w:tab w:val="clear" w:pos="8459"/>
              <w:tab w:val="right" w:pos="9026" w:leader="dot"/>
            </w:tabs>
            <w:rPr/>
          </w:pPr>
          <w:hyperlink w:anchor="__RefHeading___Toc3042124_1067777946">
            <w:r>
              <w:rPr>
                <w:webHidden/>
                <w:rStyle w:val="IndexLink"/>
                <w:rtl w:val="true"/>
              </w:rPr>
              <w:t>أحكام الأموات</w:t>
            </w:r>
            <w:r>
              <w:rPr>
                <w:rStyle w:val="IndexLink"/>
                <w:rtl w:val="true"/>
              </w:rPr>
              <w:tab/>
            </w:r>
            <w:r>
              <w:rPr>
                <w:rStyle w:val="IndexLink"/>
              </w:rPr>
              <w:t>50</w:t>
            </w:r>
          </w:hyperlink>
        </w:p>
        <w:p>
          <w:pPr>
            <w:pStyle w:val="Contents4"/>
            <w:tabs>
              <w:tab w:val="clear" w:pos="8176"/>
              <w:tab w:val="right" w:pos="9026" w:leader="dot"/>
            </w:tabs>
            <w:rPr/>
          </w:pPr>
          <w:hyperlink w:anchor="__RefHeading___Toc3042126_1067777946">
            <w:r>
              <w:rPr>
                <w:webHidden/>
                <w:rStyle w:val="IndexLink"/>
              </w:rPr>
              <w:t>1</w:t>
            </w:r>
            <w:r>
              <w:rPr>
                <w:rStyle w:val="IndexLink"/>
                <w:rtl w:val="true"/>
              </w:rPr>
              <w:t>-</w:t>
            </w:r>
            <w:r>
              <w:rPr>
                <w:rStyle w:val="IndexLink"/>
                <w:rtl w:val="true"/>
              </w:rPr>
              <w:t>غسل الميّت</w:t>
            </w:r>
            <w:r>
              <w:rPr>
                <w:rStyle w:val="IndexLink"/>
                <w:rtl w:val="true"/>
              </w:rPr>
              <w:tab/>
            </w:r>
            <w:r>
              <w:rPr>
                <w:rStyle w:val="IndexLink"/>
              </w:rPr>
              <w:t>50</w:t>
            </w:r>
          </w:hyperlink>
        </w:p>
        <w:p>
          <w:pPr>
            <w:pStyle w:val="Contents4"/>
            <w:tabs>
              <w:tab w:val="clear" w:pos="8176"/>
              <w:tab w:val="right" w:pos="9026" w:leader="dot"/>
            </w:tabs>
            <w:rPr/>
          </w:pPr>
          <w:hyperlink w:anchor="__RefHeading___Toc3042128_1067777946">
            <w:r>
              <w:rPr>
                <w:webHidden/>
                <w:rStyle w:val="IndexLink"/>
              </w:rPr>
              <w:t>2</w:t>
            </w:r>
            <w:r>
              <w:rPr>
                <w:rStyle w:val="IndexLink"/>
                <w:rtl w:val="true"/>
              </w:rPr>
              <w:t>-</w:t>
            </w:r>
            <w:r>
              <w:rPr>
                <w:rStyle w:val="IndexLink"/>
                <w:rtl w:val="true"/>
              </w:rPr>
              <w:t>الكفن</w:t>
            </w:r>
            <w:r>
              <w:rPr>
                <w:rStyle w:val="IndexLink"/>
                <w:rtl w:val="true"/>
              </w:rPr>
              <w:tab/>
            </w:r>
            <w:r>
              <w:rPr>
                <w:rStyle w:val="IndexLink"/>
              </w:rPr>
              <w:t>51</w:t>
            </w:r>
          </w:hyperlink>
        </w:p>
        <w:p>
          <w:pPr>
            <w:pStyle w:val="Contents4"/>
            <w:tabs>
              <w:tab w:val="clear" w:pos="8176"/>
              <w:tab w:val="right" w:pos="9026" w:leader="dot"/>
            </w:tabs>
            <w:rPr/>
          </w:pPr>
          <w:hyperlink w:anchor="__RefHeading___Toc3042130_1067777946">
            <w:r>
              <w:rPr>
                <w:webHidden/>
                <w:rStyle w:val="IndexLink"/>
              </w:rPr>
              <w:t>3</w:t>
            </w:r>
            <w:r>
              <w:rPr>
                <w:rStyle w:val="IndexLink"/>
                <w:rtl w:val="true"/>
              </w:rPr>
              <w:t>-</w:t>
            </w:r>
            <w:r>
              <w:rPr>
                <w:rStyle w:val="IndexLink"/>
                <w:rtl w:val="true"/>
              </w:rPr>
              <w:t>الحنوط</w:t>
            </w:r>
            <w:r>
              <w:rPr>
                <w:rStyle w:val="IndexLink"/>
                <w:rtl w:val="true"/>
              </w:rPr>
              <w:tab/>
            </w:r>
            <w:r>
              <w:rPr>
                <w:rStyle w:val="IndexLink"/>
              </w:rPr>
              <w:t>51</w:t>
            </w:r>
          </w:hyperlink>
        </w:p>
        <w:p>
          <w:pPr>
            <w:pStyle w:val="Contents4"/>
            <w:tabs>
              <w:tab w:val="clear" w:pos="8176"/>
              <w:tab w:val="right" w:pos="9026" w:leader="dot"/>
            </w:tabs>
            <w:rPr/>
          </w:pPr>
          <w:hyperlink w:anchor="__RefHeading___Toc3042132_1067777946">
            <w:r>
              <w:rPr>
                <w:webHidden/>
                <w:rStyle w:val="IndexLink"/>
              </w:rPr>
              <w:t>4</w:t>
            </w:r>
            <w:r>
              <w:rPr>
                <w:rStyle w:val="IndexLink"/>
                <w:rtl w:val="true"/>
              </w:rPr>
              <w:t>-</w:t>
            </w:r>
            <w:r>
              <w:rPr>
                <w:rStyle w:val="IndexLink"/>
                <w:rtl w:val="true"/>
              </w:rPr>
              <w:t>صلاة الميت</w:t>
            </w:r>
            <w:r>
              <w:rPr>
                <w:rStyle w:val="IndexLink"/>
                <w:rtl w:val="true"/>
              </w:rPr>
              <w:tab/>
            </w:r>
            <w:r>
              <w:rPr>
                <w:rStyle w:val="IndexLink"/>
              </w:rPr>
              <w:t>52</w:t>
            </w:r>
          </w:hyperlink>
        </w:p>
        <w:p>
          <w:pPr>
            <w:pStyle w:val="Contents4"/>
            <w:tabs>
              <w:tab w:val="clear" w:pos="8176"/>
              <w:tab w:val="right" w:pos="9026" w:leader="dot"/>
            </w:tabs>
            <w:rPr/>
          </w:pPr>
          <w:hyperlink w:anchor="__RefHeading___Toc3042134_1067777946">
            <w:r>
              <w:rPr>
                <w:webHidden/>
                <w:rStyle w:val="IndexLink"/>
              </w:rPr>
              <w:t>5</w:t>
            </w:r>
            <w:r>
              <w:rPr>
                <w:rStyle w:val="IndexLink"/>
                <w:rtl w:val="true"/>
              </w:rPr>
              <w:t>-</w:t>
            </w:r>
            <w:r>
              <w:rPr>
                <w:rStyle w:val="IndexLink"/>
                <w:rtl w:val="true"/>
              </w:rPr>
              <w:t>دفن الميت</w:t>
            </w:r>
            <w:r>
              <w:rPr>
                <w:rStyle w:val="IndexLink"/>
                <w:rtl w:val="true"/>
              </w:rPr>
              <w:tab/>
            </w:r>
            <w:r>
              <w:rPr>
                <w:rStyle w:val="IndexLink"/>
              </w:rPr>
              <w:t>52</w:t>
            </w:r>
          </w:hyperlink>
        </w:p>
        <w:p>
          <w:pPr>
            <w:pStyle w:val="Contents4"/>
            <w:tabs>
              <w:tab w:val="clear" w:pos="8176"/>
              <w:tab w:val="right" w:pos="9026" w:leader="dot"/>
            </w:tabs>
            <w:rPr/>
          </w:pPr>
          <w:hyperlink w:anchor="__RefHeading___Toc3042136_1067777946">
            <w:r>
              <w:rPr>
                <w:webHidden/>
                <w:rStyle w:val="IndexLink"/>
              </w:rPr>
              <w:t>5</w:t>
            </w:r>
            <w:r>
              <w:rPr>
                <w:rStyle w:val="IndexLink"/>
                <w:rtl w:val="true"/>
              </w:rPr>
              <w:t>-</w:t>
            </w:r>
            <w:r>
              <w:rPr>
                <w:rStyle w:val="IndexLink"/>
                <w:rtl w:val="true"/>
              </w:rPr>
              <w:t>نبش القبر</w:t>
            </w:r>
            <w:r>
              <w:rPr>
                <w:rStyle w:val="IndexLink"/>
                <w:rtl w:val="true"/>
              </w:rPr>
              <w:tab/>
            </w:r>
            <w:r>
              <w:rPr>
                <w:rStyle w:val="IndexLink"/>
              </w:rPr>
              <w:t>54</w:t>
            </w:r>
          </w:hyperlink>
        </w:p>
        <w:p>
          <w:pPr>
            <w:pStyle w:val="Contents3"/>
            <w:tabs>
              <w:tab w:val="clear" w:pos="8459"/>
              <w:tab w:val="right" w:pos="9026" w:leader="dot"/>
            </w:tabs>
            <w:rPr/>
          </w:pPr>
          <w:hyperlink w:anchor="__RefHeading___Toc3042138_1067777946">
            <w:r>
              <w:rPr>
                <w:webHidden/>
                <w:rStyle w:val="IndexLink"/>
                <w:rtl w:val="true"/>
              </w:rPr>
              <w:t>أحكام المقابر</w:t>
            </w:r>
            <w:r>
              <w:rPr>
                <w:rStyle w:val="IndexLink"/>
                <w:rtl w:val="true"/>
              </w:rPr>
              <w:t>:</w:t>
              <w:tab/>
            </w:r>
            <w:r>
              <w:rPr>
                <w:rStyle w:val="IndexLink"/>
              </w:rPr>
              <w:t>55</w:t>
            </w:r>
          </w:hyperlink>
        </w:p>
        <w:p>
          <w:pPr>
            <w:pStyle w:val="Contents3"/>
            <w:tabs>
              <w:tab w:val="clear" w:pos="8459"/>
              <w:tab w:val="right" w:pos="9026" w:leader="dot"/>
            </w:tabs>
            <w:rPr/>
          </w:pPr>
          <w:hyperlink w:anchor="__RefHeading___Toc3042140_1067777946">
            <w:r>
              <w:rPr>
                <w:webHidden/>
                <w:rStyle w:val="IndexLink"/>
                <w:rtl w:val="true"/>
              </w:rPr>
              <w:t>أحكام الشهيد</w:t>
            </w:r>
            <w:r>
              <w:rPr>
                <w:rStyle w:val="IndexLink"/>
                <w:rtl w:val="true"/>
              </w:rPr>
              <w:t>:</w:t>
              <w:tab/>
            </w:r>
            <w:r>
              <w:rPr>
                <w:rStyle w:val="IndexLink"/>
              </w:rPr>
              <w:t>57</w:t>
            </w:r>
          </w:hyperlink>
        </w:p>
        <w:p>
          <w:pPr>
            <w:pStyle w:val="Contents3"/>
            <w:tabs>
              <w:tab w:val="clear" w:pos="8459"/>
              <w:tab w:val="right" w:pos="9026" w:leader="dot"/>
            </w:tabs>
            <w:rPr/>
          </w:pPr>
          <w:hyperlink w:anchor="__RefHeading___Toc3042142_1067777946">
            <w:r>
              <w:rPr>
                <w:webHidden/>
                <w:rStyle w:val="IndexLink"/>
                <w:rtl w:val="true"/>
              </w:rPr>
              <w:t>مجالس الترحيم و العزاء</w:t>
            </w:r>
            <w:r>
              <w:rPr>
                <w:rStyle w:val="IndexLink"/>
                <w:rtl w:val="true"/>
              </w:rPr>
              <w:t>:</w:t>
              <w:tab/>
            </w:r>
            <w:r>
              <w:rPr>
                <w:rStyle w:val="IndexLink"/>
              </w:rPr>
              <w:t>57</w:t>
            </w:r>
          </w:hyperlink>
        </w:p>
        <w:p>
          <w:pPr>
            <w:pStyle w:val="Contents2"/>
            <w:tabs>
              <w:tab w:val="clear" w:pos="8743"/>
              <w:tab w:val="right" w:pos="9026" w:leader="dot"/>
            </w:tabs>
            <w:rPr/>
          </w:pPr>
          <w:hyperlink w:anchor="__RefHeading___Toc3042144_1067777946">
            <w:r>
              <w:rPr>
                <w:webHidden/>
                <w:rStyle w:val="IndexLink"/>
                <w:rtl w:val="true"/>
              </w:rPr>
              <w:t>الفصل الثامن</w:t>
            </w:r>
            <w:r>
              <w:rPr>
                <w:rStyle w:val="IndexLink"/>
                <w:rtl w:val="true"/>
              </w:rPr>
              <w:t xml:space="preserve">: </w:t>
            </w:r>
            <w:r>
              <w:rPr>
                <w:rStyle w:val="IndexLink"/>
                <w:rtl w:val="true"/>
              </w:rPr>
              <w:t>أحكام التيمّم</w:t>
            </w:r>
            <w:r>
              <w:rPr>
                <w:rStyle w:val="IndexLink"/>
                <w:rtl w:val="true"/>
              </w:rPr>
              <w:tab/>
            </w:r>
            <w:r>
              <w:rPr>
                <w:rStyle w:val="IndexLink"/>
              </w:rPr>
              <w:t>60</w:t>
            </w:r>
          </w:hyperlink>
        </w:p>
        <w:p>
          <w:pPr>
            <w:pStyle w:val="Contents2"/>
            <w:tabs>
              <w:tab w:val="clear" w:pos="8743"/>
              <w:tab w:val="right" w:pos="9026" w:leader="dot"/>
            </w:tabs>
            <w:rPr/>
          </w:pPr>
          <w:hyperlink w:anchor="__RefHeading___Toc3042146_1067777946">
            <w:r>
              <w:rPr>
                <w:webHidden/>
                <w:rStyle w:val="IndexLink"/>
                <w:rtl w:val="true"/>
              </w:rPr>
              <w:t>الفصل التاسع</w:t>
            </w:r>
            <w:r>
              <w:rPr>
                <w:rStyle w:val="IndexLink"/>
                <w:rtl w:val="true"/>
              </w:rPr>
              <w:t xml:space="preserve">: </w:t>
            </w:r>
            <w:r>
              <w:rPr>
                <w:rStyle w:val="IndexLink"/>
                <w:rtl w:val="true"/>
              </w:rPr>
              <w:t>أحكام الصّلاة</w:t>
            </w:r>
            <w:r>
              <w:rPr>
                <w:rStyle w:val="IndexLink"/>
                <w:rtl w:val="true"/>
              </w:rPr>
              <w:tab/>
            </w:r>
            <w:r>
              <w:rPr>
                <w:rStyle w:val="IndexLink"/>
              </w:rPr>
              <w:t>61</w:t>
            </w:r>
          </w:hyperlink>
        </w:p>
        <w:p>
          <w:pPr>
            <w:pStyle w:val="Contents3"/>
            <w:tabs>
              <w:tab w:val="clear" w:pos="8459"/>
              <w:tab w:val="right" w:pos="9026" w:leader="dot"/>
            </w:tabs>
            <w:rPr/>
          </w:pPr>
          <w:hyperlink w:anchor="__RefHeading___Toc3042148_1067777946">
            <w:r>
              <w:rPr>
                <w:webHidden/>
                <w:rStyle w:val="IndexLink"/>
                <w:rtl w:val="true"/>
              </w:rPr>
              <w:t>وقت الصلاة</w:t>
            </w:r>
            <w:r>
              <w:rPr>
                <w:rStyle w:val="IndexLink"/>
                <w:rtl w:val="true"/>
              </w:rPr>
              <w:t>:</w:t>
              <w:tab/>
            </w:r>
            <w:r>
              <w:rPr>
                <w:rStyle w:val="IndexLink"/>
              </w:rPr>
              <w:t>61</w:t>
            </w:r>
          </w:hyperlink>
        </w:p>
        <w:p>
          <w:pPr>
            <w:pStyle w:val="Contents3"/>
            <w:tabs>
              <w:tab w:val="clear" w:pos="8459"/>
              <w:tab w:val="right" w:pos="9026" w:leader="dot"/>
            </w:tabs>
            <w:rPr/>
          </w:pPr>
          <w:hyperlink w:anchor="__RefHeading___Toc3042150_1067777946">
            <w:r>
              <w:rPr>
                <w:webHidden/>
                <w:rStyle w:val="IndexLink"/>
                <w:rtl w:val="true"/>
              </w:rPr>
              <w:t>لباس المصلّي</w:t>
            </w:r>
            <w:r>
              <w:rPr>
                <w:rStyle w:val="IndexLink"/>
                <w:rtl w:val="true"/>
              </w:rPr>
              <w:t>:</w:t>
              <w:tab/>
            </w:r>
            <w:r>
              <w:rPr>
                <w:rStyle w:val="IndexLink"/>
              </w:rPr>
              <w:t>62</w:t>
            </w:r>
          </w:hyperlink>
        </w:p>
        <w:p>
          <w:pPr>
            <w:pStyle w:val="Contents4"/>
            <w:tabs>
              <w:tab w:val="clear" w:pos="8176"/>
              <w:tab w:val="right" w:pos="9026" w:leader="dot"/>
            </w:tabs>
            <w:rPr/>
          </w:pPr>
          <w:hyperlink w:anchor="__RefHeading___Toc3042152_1067777946">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042154_1067777946">
            <w:r>
              <w:rPr>
                <w:webHidden/>
                <w:rStyle w:val="IndexLink"/>
                <w:rtl w:val="true"/>
              </w:rPr>
              <w:t>حجاب المرأة</w:t>
            </w:r>
            <w:r>
              <w:rPr>
                <w:rStyle w:val="IndexLink"/>
                <w:rtl w:val="true"/>
              </w:rPr>
              <w:t>:</w:t>
              <w:tab/>
            </w:r>
            <w:r>
              <w:rPr>
                <w:rStyle w:val="IndexLink"/>
              </w:rPr>
              <w:t>63</w:t>
            </w:r>
          </w:hyperlink>
        </w:p>
        <w:p>
          <w:pPr>
            <w:pStyle w:val="Contents3"/>
            <w:tabs>
              <w:tab w:val="clear" w:pos="8459"/>
              <w:tab w:val="right" w:pos="9026" w:leader="dot"/>
            </w:tabs>
            <w:rPr/>
          </w:pPr>
          <w:hyperlink w:anchor="__RefHeading___Toc3042156_1067777946">
            <w:r>
              <w:rPr>
                <w:webHidden/>
                <w:rStyle w:val="IndexLink"/>
                <w:rtl w:val="true"/>
              </w:rPr>
              <w:t>مكان المصلّي</w:t>
            </w:r>
            <w:r>
              <w:rPr>
                <w:rStyle w:val="IndexLink"/>
                <w:rtl w:val="true"/>
              </w:rPr>
              <w:t>:</w:t>
              <w:tab/>
            </w:r>
            <w:r>
              <w:rPr>
                <w:rStyle w:val="IndexLink"/>
              </w:rPr>
              <w:t>64</w:t>
            </w:r>
          </w:hyperlink>
        </w:p>
        <w:p>
          <w:pPr>
            <w:pStyle w:val="Contents3"/>
            <w:tabs>
              <w:tab w:val="clear" w:pos="8459"/>
              <w:tab w:val="right" w:pos="9026" w:leader="dot"/>
            </w:tabs>
            <w:rPr/>
          </w:pPr>
          <w:hyperlink w:anchor="__RefHeading___Toc3042158_1067777946">
            <w:r>
              <w:rPr>
                <w:webHidden/>
                <w:rStyle w:val="IndexLink"/>
                <w:rtl w:val="true"/>
              </w:rPr>
              <w:t>آداب و أحكام المسجد</w:t>
            </w:r>
            <w:r>
              <w:rPr>
                <w:rStyle w:val="IndexLink"/>
                <w:rtl w:val="true"/>
              </w:rPr>
              <w:t>:</w:t>
              <w:tab/>
            </w:r>
            <w:r>
              <w:rPr>
                <w:rStyle w:val="IndexLink"/>
              </w:rPr>
              <w:t>65</w:t>
            </w:r>
          </w:hyperlink>
        </w:p>
        <w:p>
          <w:pPr>
            <w:pStyle w:val="Contents4"/>
            <w:tabs>
              <w:tab w:val="clear" w:pos="8176"/>
              <w:tab w:val="right" w:pos="9026" w:leader="dot"/>
            </w:tabs>
            <w:rPr/>
          </w:pPr>
          <w:hyperlink w:anchor="__RefHeading___Toc3042160_106777794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042162_1067777946">
            <w:r>
              <w:rPr>
                <w:webHidden/>
                <w:rStyle w:val="IndexLink"/>
                <w:rtl w:val="true"/>
              </w:rPr>
              <w:t>نشاطات المساجد</w:t>
            </w:r>
            <w:r>
              <w:rPr>
                <w:rStyle w:val="IndexLink"/>
                <w:rtl w:val="true"/>
              </w:rPr>
              <w:t>:</w:t>
              <w:tab/>
            </w:r>
            <w:r>
              <w:rPr>
                <w:rStyle w:val="IndexLink"/>
              </w:rPr>
              <w:t>65</w:t>
            </w:r>
          </w:hyperlink>
        </w:p>
        <w:p>
          <w:pPr>
            <w:pStyle w:val="Contents4"/>
            <w:tabs>
              <w:tab w:val="clear" w:pos="8176"/>
              <w:tab w:val="right" w:pos="9026" w:leader="dot"/>
            </w:tabs>
            <w:rPr/>
          </w:pPr>
          <w:hyperlink w:anchor="__RefHeading___Toc3042164_1067777946">
            <w:r>
              <w:rPr>
                <w:webHidden/>
                <w:rStyle w:val="IndexLink"/>
                <w:rtl w:val="true"/>
              </w:rPr>
              <w:t>دخول الكفّار إلى المساجد</w:t>
            </w:r>
            <w:r>
              <w:rPr>
                <w:rStyle w:val="IndexLink"/>
                <w:rtl w:val="true"/>
              </w:rPr>
              <w:t>:</w:t>
              <w:tab/>
            </w:r>
            <w:r>
              <w:rPr>
                <w:rStyle w:val="IndexLink"/>
              </w:rPr>
              <w:t>66</w:t>
            </w:r>
          </w:hyperlink>
        </w:p>
        <w:p>
          <w:pPr>
            <w:pStyle w:val="Contents4"/>
            <w:tabs>
              <w:tab w:val="clear" w:pos="8176"/>
              <w:tab w:val="right" w:pos="9026" w:leader="dot"/>
            </w:tabs>
            <w:rPr/>
          </w:pPr>
          <w:hyperlink w:anchor="__RefHeading___Toc3042166_1067777946">
            <w:r>
              <w:rPr>
                <w:webHidden/>
                <w:rStyle w:val="IndexLink"/>
                <w:rtl w:val="true"/>
              </w:rPr>
              <w:t>موقوفات المسجد</w:t>
            </w:r>
            <w:r>
              <w:rPr>
                <w:rStyle w:val="IndexLink"/>
                <w:rtl w:val="true"/>
              </w:rPr>
              <w:t>:</w:t>
              <w:tab/>
            </w:r>
            <w:r>
              <w:rPr>
                <w:rStyle w:val="IndexLink"/>
              </w:rPr>
              <w:t>66</w:t>
            </w:r>
          </w:hyperlink>
        </w:p>
        <w:p>
          <w:pPr>
            <w:pStyle w:val="Contents4"/>
            <w:tabs>
              <w:tab w:val="clear" w:pos="8176"/>
              <w:tab w:val="right" w:pos="9026" w:leader="dot"/>
            </w:tabs>
            <w:rPr/>
          </w:pPr>
          <w:hyperlink w:anchor="__RefHeading___Toc3042168_1067777946">
            <w:r>
              <w:rPr>
                <w:webHidden/>
                <w:rStyle w:val="IndexLink"/>
                <w:rtl w:val="true"/>
              </w:rPr>
              <w:t>تخريب المسجد</w:t>
            </w:r>
            <w:r>
              <w:rPr>
                <w:rStyle w:val="IndexLink"/>
                <w:rtl w:val="true"/>
              </w:rPr>
              <w:t>:</w:t>
              <w:tab/>
            </w:r>
            <w:r>
              <w:rPr>
                <w:rStyle w:val="IndexLink"/>
              </w:rPr>
              <w:t>67</w:t>
            </w:r>
          </w:hyperlink>
        </w:p>
        <w:p>
          <w:pPr>
            <w:pStyle w:val="Contents4"/>
            <w:tabs>
              <w:tab w:val="clear" w:pos="8176"/>
              <w:tab w:val="right" w:pos="9026" w:leader="dot"/>
            </w:tabs>
            <w:rPr/>
          </w:pPr>
          <w:hyperlink w:anchor="__RefHeading___Toc3042170_1067777946">
            <w:r>
              <w:rPr>
                <w:webHidden/>
                <w:rStyle w:val="IndexLink"/>
                <w:rtl w:val="true"/>
              </w:rPr>
              <w:t>أحكام اخرى للمسجد</w:t>
            </w:r>
            <w:r>
              <w:rPr>
                <w:rStyle w:val="IndexLink"/>
                <w:rtl w:val="true"/>
              </w:rPr>
              <w:t>:</w:t>
              <w:tab/>
            </w:r>
            <w:r>
              <w:rPr>
                <w:rStyle w:val="IndexLink"/>
              </w:rPr>
              <w:t>68</w:t>
            </w:r>
          </w:hyperlink>
        </w:p>
        <w:p>
          <w:pPr>
            <w:pStyle w:val="Contents3"/>
            <w:tabs>
              <w:tab w:val="clear" w:pos="8459"/>
              <w:tab w:val="right" w:pos="9026" w:leader="dot"/>
            </w:tabs>
            <w:rPr/>
          </w:pPr>
          <w:hyperlink w:anchor="__RefHeading___Toc3042172_1067777946">
            <w:r>
              <w:rPr>
                <w:webHidden/>
                <w:rStyle w:val="IndexLink"/>
                <w:rtl w:val="true"/>
              </w:rPr>
              <w:t>الأذان و الإقامة</w:t>
            </w:r>
            <w:r>
              <w:rPr>
                <w:rStyle w:val="IndexLink"/>
                <w:rtl w:val="true"/>
              </w:rPr>
              <w:t>:</w:t>
              <w:tab/>
            </w:r>
            <w:r>
              <w:rPr>
                <w:rStyle w:val="IndexLink"/>
              </w:rPr>
              <w:t>71</w:t>
            </w:r>
          </w:hyperlink>
        </w:p>
        <w:p>
          <w:pPr>
            <w:pStyle w:val="Contents3"/>
            <w:tabs>
              <w:tab w:val="clear" w:pos="8459"/>
              <w:tab w:val="right" w:pos="9026" w:leader="dot"/>
            </w:tabs>
            <w:rPr/>
          </w:pPr>
          <w:hyperlink w:anchor="__RefHeading___Toc3042174_1067777946">
            <w:r>
              <w:rPr>
                <w:webHidden/>
                <w:rStyle w:val="IndexLink"/>
                <w:rtl w:val="true"/>
              </w:rPr>
              <w:t>واجبات الصلاة</w:t>
            </w:r>
            <w:r>
              <w:rPr>
                <w:rStyle w:val="IndexLink"/>
                <w:rtl w:val="true"/>
              </w:rPr>
              <w:t>:</w:t>
              <w:tab/>
            </w:r>
            <w:r>
              <w:rPr>
                <w:rStyle w:val="IndexLink"/>
              </w:rPr>
              <w:t>71</w:t>
            </w:r>
          </w:hyperlink>
        </w:p>
        <w:p>
          <w:pPr>
            <w:pStyle w:val="Contents4"/>
            <w:tabs>
              <w:tab w:val="clear" w:pos="8176"/>
              <w:tab w:val="right" w:pos="9026" w:leader="dot"/>
            </w:tabs>
            <w:rPr/>
          </w:pPr>
          <w:hyperlink w:anchor="__RefHeading___Toc3042176_1067777946">
            <w:r>
              <w:rPr>
                <w:webHidden/>
                <w:rStyle w:val="IndexLink"/>
              </w:rPr>
              <w:t>1</w:t>
            </w:r>
            <w:r>
              <w:rPr>
                <w:rStyle w:val="IndexLink"/>
                <w:rtl w:val="true"/>
              </w:rPr>
              <w:t>-</w:t>
            </w:r>
            <w:r>
              <w:rPr>
                <w:rStyle w:val="IndexLink"/>
                <w:rtl w:val="true"/>
              </w:rPr>
              <w:t>القيام</w:t>
            </w:r>
            <w:r>
              <w:rPr>
                <w:rStyle w:val="IndexLink"/>
                <w:rtl w:val="true"/>
              </w:rPr>
              <w:tab/>
            </w:r>
            <w:r>
              <w:rPr>
                <w:rStyle w:val="IndexLink"/>
              </w:rPr>
              <w:t>71</w:t>
            </w:r>
          </w:hyperlink>
        </w:p>
        <w:p>
          <w:pPr>
            <w:pStyle w:val="Contents4"/>
            <w:tabs>
              <w:tab w:val="clear" w:pos="8176"/>
              <w:tab w:val="right" w:pos="9026" w:leader="dot"/>
            </w:tabs>
            <w:rPr/>
          </w:pPr>
          <w:hyperlink w:anchor="__RefHeading___Toc3042178_1067777946">
            <w:r>
              <w:rPr>
                <w:webHidden/>
                <w:rStyle w:val="IndexLink"/>
              </w:rPr>
              <w:t>2</w:t>
            </w:r>
            <w:r>
              <w:rPr>
                <w:rStyle w:val="IndexLink"/>
                <w:rtl w:val="true"/>
              </w:rPr>
              <w:t>-</w:t>
            </w:r>
            <w:r>
              <w:rPr>
                <w:rStyle w:val="IndexLink"/>
                <w:rtl w:val="true"/>
              </w:rPr>
              <w:t>القراءة</w:t>
            </w:r>
            <w:r>
              <w:rPr>
                <w:rStyle w:val="IndexLink"/>
                <w:rtl w:val="true"/>
              </w:rPr>
              <w:tab/>
            </w:r>
            <w:r>
              <w:rPr>
                <w:rStyle w:val="IndexLink"/>
              </w:rPr>
              <w:t>72</w:t>
            </w:r>
          </w:hyperlink>
        </w:p>
        <w:p>
          <w:pPr>
            <w:pStyle w:val="Contents4"/>
            <w:tabs>
              <w:tab w:val="clear" w:pos="8176"/>
              <w:tab w:val="right" w:pos="9026" w:leader="dot"/>
            </w:tabs>
            <w:rPr/>
          </w:pPr>
          <w:hyperlink w:anchor="__RefHeading___Toc3042180_1067777946">
            <w:r>
              <w:rPr>
                <w:webHidden/>
                <w:rStyle w:val="IndexLink"/>
              </w:rPr>
              <w:t>3</w:t>
            </w:r>
            <w:r>
              <w:rPr>
                <w:rStyle w:val="IndexLink"/>
                <w:rtl w:val="true"/>
              </w:rPr>
              <w:t>-</w:t>
            </w:r>
            <w:r>
              <w:rPr>
                <w:rStyle w:val="IndexLink"/>
                <w:rtl w:val="true"/>
              </w:rPr>
              <w:t>السجود</w:t>
            </w:r>
            <w:r>
              <w:rPr>
                <w:rStyle w:val="IndexLink"/>
                <w:rtl w:val="true"/>
              </w:rPr>
              <w:tab/>
            </w:r>
            <w:r>
              <w:rPr>
                <w:rStyle w:val="IndexLink"/>
              </w:rPr>
              <w:t>75</w:t>
            </w:r>
          </w:hyperlink>
        </w:p>
        <w:p>
          <w:pPr>
            <w:pStyle w:val="Contents4"/>
            <w:tabs>
              <w:tab w:val="clear" w:pos="8176"/>
              <w:tab w:val="right" w:pos="9026" w:leader="dot"/>
            </w:tabs>
            <w:rPr/>
          </w:pPr>
          <w:hyperlink w:anchor="__RefHeading___Toc3042182_1067777946">
            <w:r>
              <w:rPr>
                <w:webHidden/>
                <w:rStyle w:val="IndexLink"/>
              </w:rPr>
              <w:t>4</w:t>
            </w:r>
            <w:r>
              <w:rPr>
                <w:rStyle w:val="IndexLink"/>
                <w:rtl w:val="true"/>
              </w:rPr>
              <w:t>-</w:t>
            </w:r>
            <w:r>
              <w:rPr>
                <w:rStyle w:val="IndexLink"/>
                <w:rtl w:val="true"/>
              </w:rPr>
              <w:t>التشهد</w:t>
            </w:r>
            <w:r>
              <w:rPr>
                <w:rStyle w:val="IndexLink"/>
                <w:rtl w:val="true"/>
              </w:rPr>
              <w:tab/>
            </w:r>
            <w:r>
              <w:rPr>
                <w:rStyle w:val="IndexLink"/>
              </w:rPr>
              <w:t>76</w:t>
            </w:r>
          </w:hyperlink>
        </w:p>
        <w:p>
          <w:pPr>
            <w:pStyle w:val="Contents3"/>
            <w:tabs>
              <w:tab w:val="clear" w:pos="8459"/>
              <w:tab w:val="right" w:pos="9026" w:leader="dot"/>
            </w:tabs>
            <w:rPr/>
          </w:pPr>
          <w:hyperlink w:anchor="__RefHeading___Toc3042184_1067777946">
            <w:r>
              <w:rPr>
                <w:webHidden/>
                <w:rStyle w:val="IndexLink"/>
                <w:rtl w:val="true"/>
              </w:rPr>
              <w:t>مبطلات الصلاة</w:t>
            </w:r>
            <w:r>
              <w:rPr>
                <w:rStyle w:val="IndexLink"/>
                <w:rtl w:val="true"/>
              </w:rPr>
              <w:tab/>
            </w:r>
            <w:r>
              <w:rPr>
                <w:rStyle w:val="IndexLink"/>
              </w:rPr>
              <w:t>76</w:t>
            </w:r>
          </w:hyperlink>
        </w:p>
        <w:p>
          <w:pPr>
            <w:pStyle w:val="Contents3"/>
            <w:tabs>
              <w:tab w:val="clear" w:pos="8459"/>
              <w:tab w:val="right" w:pos="9026" w:leader="dot"/>
            </w:tabs>
            <w:rPr/>
          </w:pPr>
          <w:hyperlink w:anchor="__RefHeading___Toc3042186_1067777946">
            <w:r>
              <w:rPr>
                <w:webHidden/>
                <w:rStyle w:val="IndexLink"/>
                <w:rtl w:val="true"/>
              </w:rPr>
              <w:t>شكوك الصلاة</w:t>
            </w:r>
            <w:r>
              <w:rPr>
                <w:rStyle w:val="IndexLink"/>
                <w:rtl w:val="true"/>
              </w:rPr>
              <w:t>:</w:t>
              <w:tab/>
            </w:r>
            <w:r>
              <w:rPr>
                <w:rStyle w:val="IndexLink"/>
              </w:rPr>
              <w:t>77</w:t>
            </w:r>
          </w:hyperlink>
        </w:p>
        <w:p>
          <w:pPr>
            <w:pStyle w:val="Contents3"/>
            <w:tabs>
              <w:tab w:val="clear" w:pos="8459"/>
              <w:tab w:val="right" w:pos="9026" w:leader="dot"/>
            </w:tabs>
            <w:rPr/>
          </w:pPr>
          <w:hyperlink w:anchor="__RefHeading___Toc3042188_1067777946">
            <w:r>
              <w:rPr>
                <w:webHidden/>
                <w:rStyle w:val="IndexLink"/>
                <w:rtl w:val="true"/>
              </w:rPr>
              <w:t>ابطال الصلاة</w:t>
            </w:r>
            <w:r>
              <w:rPr>
                <w:rStyle w:val="IndexLink"/>
                <w:rtl w:val="true"/>
              </w:rPr>
              <w:t>:</w:t>
              <w:tab/>
            </w:r>
            <w:r>
              <w:rPr>
                <w:rStyle w:val="IndexLink"/>
              </w:rPr>
              <w:t>77</w:t>
            </w:r>
          </w:hyperlink>
        </w:p>
        <w:p>
          <w:pPr>
            <w:pStyle w:val="Contents3"/>
            <w:tabs>
              <w:tab w:val="clear" w:pos="8459"/>
              <w:tab w:val="right" w:pos="9026" w:leader="dot"/>
            </w:tabs>
            <w:rPr/>
          </w:pPr>
          <w:hyperlink w:anchor="__RefHeading___Toc3042190_1067777946">
            <w:r>
              <w:rPr>
                <w:webHidden/>
                <w:rStyle w:val="IndexLink"/>
                <w:rtl w:val="true"/>
              </w:rPr>
              <w:t>صلاة المسافر</w:t>
            </w:r>
            <w:r>
              <w:rPr>
                <w:rStyle w:val="IndexLink"/>
                <w:rtl w:val="true"/>
              </w:rPr>
              <w:t>:</w:t>
              <w:tab/>
            </w:r>
            <w:r>
              <w:rPr>
                <w:rStyle w:val="IndexLink"/>
              </w:rPr>
              <w:t>77</w:t>
            </w:r>
          </w:hyperlink>
        </w:p>
        <w:p>
          <w:pPr>
            <w:pStyle w:val="Contents3"/>
            <w:tabs>
              <w:tab w:val="clear" w:pos="8459"/>
              <w:tab w:val="right" w:pos="9026" w:leader="dot"/>
            </w:tabs>
            <w:rPr/>
          </w:pPr>
          <w:hyperlink w:anchor="__RefHeading___Toc3042192_1067777946">
            <w:r>
              <w:rPr>
                <w:webHidden/>
                <w:rStyle w:val="IndexLink"/>
                <w:rtl w:val="true"/>
              </w:rPr>
              <w:t>صلاة القضاء</w:t>
            </w:r>
            <w:r>
              <w:rPr>
                <w:rStyle w:val="IndexLink"/>
                <w:rtl w:val="true"/>
              </w:rPr>
              <w:t>:</w:t>
              <w:tab/>
            </w:r>
            <w:r>
              <w:rPr>
                <w:rStyle w:val="IndexLink"/>
              </w:rPr>
              <w:t>81</w:t>
            </w:r>
          </w:hyperlink>
        </w:p>
        <w:p>
          <w:pPr>
            <w:pStyle w:val="Contents4"/>
            <w:tabs>
              <w:tab w:val="clear" w:pos="8176"/>
              <w:tab w:val="right" w:pos="9026" w:leader="dot"/>
            </w:tabs>
            <w:rPr/>
          </w:pPr>
          <w:hyperlink w:anchor="__RefHeading___Toc3042194_106777794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042196_1067777946">
            <w:r>
              <w:rPr>
                <w:webHidden/>
                <w:rStyle w:val="IndexLink"/>
                <w:rtl w:val="true"/>
              </w:rPr>
              <w:t>صلاة القضاء للأب و الاُم</w:t>
            </w:r>
            <w:r>
              <w:rPr>
                <w:rStyle w:val="IndexLink"/>
                <w:rtl w:val="true"/>
              </w:rPr>
              <w:tab/>
            </w:r>
            <w:r>
              <w:rPr>
                <w:rStyle w:val="IndexLink"/>
              </w:rPr>
              <w:t>81</w:t>
            </w:r>
          </w:hyperlink>
        </w:p>
        <w:p>
          <w:pPr>
            <w:pStyle w:val="Contents3"/>
            <w:tabs>
              <w:tab w:val="clear" w:pos="8459"/>
              <w:tab w:val="right" w:pos="9026" w:leader="dot"/>
            </w:tabs>
            <w:rPr/>
          </w:pPr>
          <w:hyperlink w:anchor="__RefHeading___Toc3042198_1067777946">
            <w:r>
              <w:rPr>
                <w:webHidden/>
                <w:rStyle w:val="IndexLink"/>
                <w:rtl w:val="true"/>
              </w:rPr>
              <w:t>صلاة الجماعة</w:t>
            </w:r>
            <w:r>
              <w:rPr>
                <w:rStyle w:val="IndexLink"/>
                <w:rtl w:val="true"/>
              </w:rPr>
              <w:tab/>
            </w:r>
            <w:r>
              <w:rPr>
                <w:rStyle w:val="IndexLink"/>
              </w:rPr>
              <w:t>81</w:t>
            </w:r>
          </w:hyperlink>
        </w:p>
        <w:p>
          <w:pPr>
            <w:pStyle w:val="Contents4"/>
            <w:tabs>
              <w:tab w:val="clear" w:pos="8176"/>
              <w:tab w:val="right" w:pos="9026" w:leader="dot"/>
            </w:tabs>
            <w:rPr/>
          </w:pPr>
          <w:hyperlink w:anchor="__RefHeading___Toc3042200_1067777946">
            <w:r>
              <w:rPr>
                <w:webHidden/>
                <w:rStyle w:val="IndexLink"/>
                <w:rtl w:val="true"/>
              </w:rPr>
              <w:t>فضيلة صلاة الجماعة</w:t>
            </w:r>
            <w:r>
              <w:rPr>
                <w:rStyle w:val="IndexLink"/>
                <w:rtl w:val="true"/>
              </w:rPr>
              <w:t>:</w:t>
              <w:tab/>
            </w:r>
            <w:r>
              <w:rPr>
                <w:rStyle w:val="IndexLink"/>
              </w:rPr>
              <w:t>81</w:t>
            </w:r>
          </w:hyperlink>
        </w:p>
        <w:p>
          <w:pPr>
            <w:pStyle w:val="Contents4"/>
            <w:tabs>
              <w:tab w:val="clear" w:pos="8176"/>
              <w:tab w:val="right" w:pos="9026" w:leader="dot"/>
            </w:tabs>
            <w:rPr/>
          </w:pPr>
          <w:hyperlink w:anchor="__RefHeading___Toc3042202_1067777946">
            <w:r>
              <w:rPr>
                <w:webHidden/>
                <w:rStyle w:val="IndexLink"/>
                <w:rtl w:val="true"/>
              </w:rPr>
              <w:t>شروط إمام الجماعة</w:t>
            </w:r>
            <w:r>
              <w:rPr>
                <w:rStyle w:val="IndexLink"/>
                <w:rtl w:val="true"/>
              </w:rPr>
              <w:t>:</w:t>
              <w:tab/>
            </w:r>
            <w:r>
              <w:rPr>
                <w:rStyle w:val="IndexLink"/>
              </w:rPr>
              <w:t>82</w:t>
            </w:r>
          </w:hyperlink>
        </w:p>
        <w:p>
          <w:pPr>
            <w:pStyle w:val="Contents5"/>
            <w:tabs>
              <w:tab w:val="clear" w:pos="7892"/>
              <w:tab w:val="right" w:pos="9026" w:leader="dot"/>
            </w:tabs>
            <w:rPr/>
          </w:pPr>
          <w:hyperlink w:anchor="__RefHeading___Toc3042204_106777794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042206_1067777946">
            <w:r>
              <w:rPr>
                <w:webHidden/>
                <w:rStyle w:val="IndexLink"/>
                <w:rtl w:val="true"/>
              </w:rPr>
              <w:t>الاقتداء بغير الروحاني</w:t>
            </w:r>
            <w:r>
              <w:rPr>
                <w:rStyle w:val="IndexLink"/>
                <w:rtl w:val="true"/>
              </w:rPr>
              <w:t>:</w:t>
              <w:tab/>
            </w:r>
            <w:r>
              <w:rPr>
                <w:rStyle w:val="IndexLink"/>
              </w:rPr>
              <w:t>83</w:t>
            </w:r>
          </w:hyperlink>
        </w:p>
        <w:p>
          <w:pPr>
            <w:pStyle w:val="Contents4"/>
            <w:tabs>
              <w:tab w:val="clear" w:pos="8176"/>
              <w:tab w:val="right" w:pos="9026" w:leader="dot"/>
            </w:tabs>
            <w:rPr/>
          </w:pPr>
          <w:hyperlink w:anchor="__RefHeading___Toc3042208_1067777946">
            <w:r>
              <w:rPr>
                <w:webHidden/>
                <w:rStyle w:val="IndexLink"/>
                <w:rtl w:val="true"/>
              </w:rPr>
              <w:t>أحكام الجماعة</w:t>
            </w:r>
            <w:r>
              <w:rPr>
                <w:rStyle w:val="IndexLink"/>
                <w:rtl w:val="true"/>
              </w:rPr>
              <w:t>:</w:t>
              <w:tab/>
            </w:r>
            <w:r>
              <w:rPr>
                <w:rStyle w:val="IndexLink"/>
              </w:rPr>
              <w:t>84</w:t>
            </w:r>
          </w:hyperlink>
        </w:p>
        <w:p>
          <w:pPr>
            <w:pStyle w:val="Contents3"/>
            <w:tabs>
              <w:tab w:val="clear" w:pos="8459"/>
              <w:tab w:val="right" w:pos="9026" w:leader="dot"/>
            </w:tabs>
            <w:rPr/>
          </w:pPr>
          <w:hyperlink w:anchor="__RefHeading___Toc3042210_1067777946">
            <w:r>
              <w:rPr>
                <w:webHidden/>
                <w:rStyle w:val="IndexLink"/>
                <w:rtl w:val="true"/>
              </w:rPr>
              <w:t>أحكام صلاة الآيات</w:t>
            </w:r>
            <w:r>
              <w:rPr>
                <w:rStyle w:val="IndexLink"/>
                <w:rtl w:val="true"/>
              </w:rPr>
              <w:t>:</w:t>
              <w:tab/>
            </w:r>
            <w:r>
              <w:rPr>
                <w:rStyle w:val="IndexLink"/>
              </w:rPr>
              <w:t>87</w:t>
            </w:r>
          </w:hyperlink>
        </w:p>
        <w:p>
          <w:pPr>
            <w:pStyle w:val="Contents3"/>
            <w:tabs>
              <w:tab w:val="clear" w:pos="8459"/>
              <w:tab w:val="right" w:pos="9026" w:leader="dot"/>
            </w:tabs>
            <w:rPr/>
          </w:pPr>
          <w:hyperlink w:anchor="__RefHeading___Toc3042212_1067777946">
            <w:r>
              <w:rPr>
                <w:webHidden/>
                <w:rStyle w:val="IndexLink"/>
                <w:rtl w:val="true"/>
              </w:rPr>
              <w:t>أحكام صلاة الجمعة</w:t>
            </w:r>
            <w:r>
              <w:rPr>
                <w:rStyle w:val="IndexLink"/>
                <w:rtl w:val="true"/>
              </w:rPr>
              <w:t>:</w:t>
              <w:tab/>
            </w:r>
            <w:r>
              <w:rPr>
                <w:rStyle w:val="IndexLink"/>
              </w:rPr>
              <w:t>88</w:t>
            </w:r>
          </w:hyperlink>
        </w:p>
        <w:p>
          <w:pPr>
            <w:pStyle w:val="Contents3"/>
            <w:tabs>
              <w:tab w:val="clear" w:pos="8459"/>
              <w:tab w:val="right" w:pos="9026" w:leader="dot"/>
            </w:tabs>
            <w:rPr/>
          </w:pPr>
          <w:hyperlink w:anchor="__RefHeading___Toc3042214_1067777946">
            <w:r>
              <w:rPr>
                <w:webHidden/>
                <w:rStyle w:val="IndexLink"/>
                <w:rtl w:val="true"/>
              </w:rPr>
              <w:t>أسئلة اخرى حول الصلاة</w:t>
            </w:r>
            <w:r>
              <w:rPr>
                <w:rStyle w:val="IndexLink"/>
                <w:rtl w:val="true"/>
              </w:rPr>
              <w:t>:</w:t>
              <w:tab/>
            </w:r>
            <w:r>
              <w:rPr>
                <w:rStyle w:val="IndexLink"/>
              </w:rPr>
              <w:t>89</w:t>
            </w:r>
          </w:hyperlink>
        </w:p>
        <w:p>
          <w:pPr>
            <w:pStyle w:val="Contents2"/>
            <w:tabs>
              <w:tab w:val="clear" w:pos="8743"/>
              <w:tab w:val="right" w:pos="9026" w:leader="dot"/>
            </w:tabs>
            <w:rPr/>
          </w:pPr>
          <w:hyperlink w:anchor="__RefHeading___Toc3042216_1067777946">
            <w:r>
              <w:rPr>
                <w:webHidden/>
                <w:rStyle w:val="IndexLink"/>
                <w:rtl w:val="true"/>
              </w:rPr>
              <w:t>الفصل العاشر</w:t>
            </w:r>
            <w:r>
              <w:rPr>
                <w:rStyle w:val="IndexLink"/>
                <w:rtl w:val="true"/>
              </w:rPr>
              <w:t xml:space="preserve">: </w:t>
            </w:r>
            <w:r>
              <w:rPr>
                <w:rStyle w:val="IndexLink"/>
                <w:rtl w:val="true"/>
              </w:rPr>
              <w:t>أحكام الصّيام</w:t>
            </w:r>
            <w:r>
              <w:rPr>
                <w:rStyle w:val="IndexLink"/>
                <w:rtl w:val="true"/>
              </w:rPr>
              <w:tab/>
            </w:r>
            <w:r>
              <w:rPr>
                <w:rStyle w:val="IndexLink"/>
              </w:rPr>
              <w:t>90</w:t>
            </w:r>
          </w:hyperlink>
        </w:p>
        <w:p>
          <w:pPr>
            <w:pStyle w:val="Contents3"/>
            <w:tabs>
              <w:tab w:val="clear" w:pos="8459"/>
              <w:tab w:val="right" w:pos="9026" w:leader="dot"/>
            </w:tabs>
            <w:rPr/>
          </w:pPr>
          <w:hyperlink w:anchor="__RefHeading___Toc3042218_1067777946">
            <w:r>
              <w:rPr>
                <w:webHidden/>
                <w:rStyle w:val="IndexLink"/>
                <w:rtl w:val="true"/>
              </w:rPr>
              <w:t>مبطلات الصّوم</w:t>
            </w:r>
            <w:r>
              <w:rPr>
                <w:rStyle w:val="IndexLink"/>
                <w:rtl w:val="true"/>
              </w:rPr>
              <w:t>:</w:t>
              <w:tab/>
            </w:r>
            <w:r>
              <w:rPr>
                <w:rStyle w:val="IndexLink"/>
              </w:rPr>
              <w:t>90</w:t>
            </w:r>
          </w:hyperlink>
        </w:p>
        <w:p>
          <w:pPr>
            <w:pStyle w:val="Contents3"/>
            <w:tabs>
              <w:tab w:val="clear" w:pos="8459"/>
              <w:tab w:val="right" w:pos="9026" w:leader="dot"/>
            </w:tabs>
            <w:rPr/>
          </w:pPr>
          <w:hyperlink w:anchor="__RefHeading___Toc3042220_1067777946">
            <w:r>
              <w:rPr>
                <w:webHidden/>
                <w:rStyle w:val="IndexLink"/>
                <w:rtl w:val="true"/>
              </w:rPr>
              <w:t>قضاء الصوم و كفّارته</w:t>
            </w:r>
            <w:r>
              <w:rPr>
                <w:rStyle w:val="IndexLink"/>
                <w:rtl w:val="true"/>
              </w:rPr>
              <w:t>:</w:t>
              <w:tab/>
            </w:r>
            <w:r>
              <w:rPr>
                <w:rStyle w:val="IndexLink"/>
              </w:rPr>
              <w:t>91</w:t>
            </w:r>
          </w:hyperlink>
        </w:p>
        <w:p>
          <w:pPr>
            <w:pStyle w:val="Contents3"/>
            <w:tabs>
              <w:tab w:val="clear" w:pos="8459"/>
              <w:tab w:val="right" w:pos="9026" w:leader="dot"/>
            </w:tabs>
            <w:rPr/>
          </w:pPr>
          <w:hyperlink w:anchor="__RefHeading___Toc3042222_1067777946">
            <w:r>
              <w:rPr>
                <w:webHidden/>
                <w:rStyle w:val="IndexLink"/>
                <w:rtl w:val="true"/>
              </w:rPr>
              <w:t>تشخيص الضرر للمريض</w:t>
            </w:r>
            <w:r>
              <w:rPr>
                <w:rStyle w:val="IndexLink"/>
                <w:rtl w:val="true"/>
              </w:rPr>
              <w:t>:</w:t>
              <w:tab/>
            </w:r>
            <w:r>
              <w:rPr>
                <w:rStyle w:val="IndexLink"/>
              </w:rPr>
              <w:t>91</w:t>
            </w:r>
          </w:hyperlink>
        </w:p>
        <w:p>
          <w:pPr>
            <w:pStyle w:val="Contents3"/>
            <w:tabs>
              <w:tab w:val="clear" w:pos="8459"/>
              <w:tab w:val="right" w:pos="9026" w:leader="dot"/>
            </w:tabs>
            <w:rPr/>
          </w:pPr>
          <w:hyperlink w:anchor="__RefHeading___Toc3042224_1067777946">
            <w:r>
              <w:rPr>
                <w:webHidden/>
                <w:rStyle w:val="IndexLink"/>
                <w:rtl w:val="true"/>
              </w:rPr>
              <w:t>رؤية الهلال</w:t>
            </w:r>
            <w:r>
              <w:rPr>
                <w:rStyle w:val="IndexLink"/>
                <w:rtl w:val="true"/>
              </w:rPr>
              <w:t>:</w:t>
              <w:tab/>
            </w:r>
            <w:r>
              <w:rPr>
                <w:rStyle w:val="IndexLink"/>
              </w:rPr>
              <w:t>92</w:t>
            </w:r>
          </w:hyperlink>
        </w:p>
        <w:p>
          <w:pPr>
            <w:pStyle w:val="Contents3"/>
            <w:tabs>
              <w:tab w:val="clear" w:pos="8459"/>
              <w:tab w:val="right" w:pos="9026" w:leader="dot"/>
            </w:tabs>
            <w:rPr/>
          </w:pPr>
          <w:hyperlink w:anchor="__RefHeading___Toc3042226_1067777946">
            <w:r>
              <w:rPr>
                <w:webHidden/>
                <w:rStyle w:val="IndexLink"/>
                <w:rtl w:val="true"/>
              </w:rPr>
              <w:t>أسئلة متنوعة عن الصوم</w:t>
            </w:r>
            <w:r>
              <w:rPr>
                <w:rStyle w:val="IndexLink"/>
                <w:rtl w:val="true"/>
              </w:rPr>
              <w:t>:</w:t>
              <w:tab/>
            </w:r>
            <w:r>
              <w:rPr>
                <w:rStyle w:val="IndexLink"/>
              </w:rPr>
              <w:t>92</w:t>
            </w:r>
          </w:hyperlink>
        </w:p>
        <w:p>
          <w:pPr>
            <w:pStyle w:val="Contents2"/>
            <w:tabs>
              <w:tab w:val="clear" w:pos="8743"/>
              <w:tab w:val="right" w:pos="9026" w:leader="dot"/>
            </w:tabs>
            <w:rPr/>
          </w:pPr>
          <w:hyperlink w:anchor="__RefHeading___Toc3042228_1067777946">
            <w:r>
              <w:rPr>
                <w:webHidden/>
                <w:rStyle w:val="IndexLink"/>
                <w:rtl w:val="true"/>
              </w:rPr>
              <w:t>الفصل الحادي عشر</w:t>
            </w:r>
            <w:r>
              <w:rPr>
                <w:rStyle w:val="IndexLink"/>
                <w:rtl w:val="true"/>
              </w:rPr>
              <w:t xml:space="preserve">: </w:t>
            </w:r>
            <w:r>
              <w:rPr>
                <w:rStyle w:val="IndexLink"/>
                <w:rtl w:val="true"/>
              </w:rPr>
              <w:t>أحكام الاعتكاف</w:t>
            </w:r>
            <w:r>
              <w:rPr>
                <w:rStyle w:val="IndexLink"/>
                <w:rtl w:val="true"/>
              </w:rPr>
              <w:tab/>
            </w:r>
            <w:r>
              <w:rPr>
                <w:rStyle w:val="IndexLink"/>
              </w:rPr>
              <w:t>94</w:t>
            </w:r>
          </w:hyperlink>
        </w:p>
        <w:p>
          <w:pPr>
            <w:pStyle w:val="Contents3"/>
            <w:tabs>
              <w:tab w:val="clear" w:pos="8459"/>
              <w:tab w:val="right" w:pos="9026" w:leader="dot"/>
            </w:tabs>
            <w:rPr/>
          </w:pPr>
          <w:hyperlink w:anchor="__RefHeading___Toc3042230_1067777946">
            <w:r>
              <w:rPr>
                <w:webHidden/>
                <w:rStyle w:val="IndexLink"/>
                <w:rtl w:val="true"/>
              </w:rPr>
              <w:t>أهمية الاعتكاف</w:t>
            </w:r>
            <w:r>
              <w:rPr>
                <w:rStyle w:val="IndexLink"/>
                <w:rtl w:val="true"/>
              </w:rPr>
              <w:t>:</w:t>
              <w:tab/>
            </w:r>
            <w:r>
              <w:rPr>
                <w:rStyle w:val="IndexLink"/>
              </w:rPr>
              <w:t>94</w:t>
            </w:r>
          </w:hyperlink>
        </w:p>
        <w:p>
          <w:pPr>
            <w:pStyle w:val="Contents3"/>
            <w:tabs>
              <w:tab w:val="clear" w:pos="8459"/>
              <w:tab w:val="right" w:pos="9026" w:leader="dot"/>
            </w:tabs>
            <w:rPr/>
          </w:pPr>
          <w:hyperlink w:anchor="__RefHeading___Toc3042232_1067777946">
            <w:r>
              <w:rPr>
                <w:webHidden/>
                <w:rStyle w:val="IndexLink"/>
                <w:rtl w:val="true"/>
              </w:rPr>
              <w:t>شرائط الاعتكاف</w:t>
            </w:r>
            <w:r>
              <w:rPr>
                <w:rStyle w:val="IndexLink"/>
                <w:rtl w:val="true"/>
              </w:rPr>
              <w:t>:</w:t>
              <w:tab/>
            </w:r>
            <w:r>
              <w:rPr>
                <w:rStyle w:val="IndexLink"/>
              </w:rPr>
              <w:t>95</w:t>
            </w:r>
          </w:hyperlink>
        </w:p>
        <w:p>
          <w:pPr>
            <w:pStyle w:val="Contents3"/>
            <w:tabs>
              <w:tab w:val="clear" w:pos="8459"/>
              <w:tab w:val="right" w:pos="9026" w:leader="dot"/>
            </w:tabs>
            <w:rPr/>
          </w:pPr>
          <w:hyperlink w:anchor="__RefHeading___Toc3042234_1067777946">
            <w:r>
              <w:rPr>
                <w:webHidden/>
                <w:rStyle w:val="IndexLink"/>
                <w:rtl w:val="true"/>
              </w:rPr>
              <w:t>مكان الاعتكاف</w:t>
            </w:r>
            <w:r>
              <w:rPr>
                <w:rStyle w:val="IndexLink"/>
                <w:rtl w:val="true"/>
              </w:rPr>
              <w:t>:</w:t>
              <w:tab/>
            </w:r>
            <w:r>
              <w:rPr>
                <w:rStyle w:val="IndexLink"/>
              </w:rPr>
              <w:t>95</w:t>
            </w:r>
          </w:hyperlink>
        </w:p>
        <w:p>
          <w:pPr>
            <w:pStyle w:val="Contents3"/>
            <w:tabs>
              <w:tab w:val="clear" w:pos="8459"/>
              <w:tab w:val="right" w:pos="9026" w:leader="dot"/>
            </w:tabs>
            <w:rPr/>
          </w:pPr>
          <w:hyperlink w:anchor="__RefHeading___Toc3042236_1067777946">
            <w:r>
              <w:rPr>
                <w:webHidden/>
                <w:rStyle w:val="IndexLink"/>
                <w:rtl w:val="true"/>
              </w:rPr>
              <w:t>الخروج من المسجد</w:t>
            </w:r>
            <w:r>
              <w:rPr>
                <w:rStyle w:val="IndexLink"/>
                <w:rtl w:val="true"/>
              </w:rPr>
              <w:t>:</w:t>
              <w:tab/>
            </w:r>
            <w:r>
              <w:rPr>
                <w:rStyle w:val="IndexLink"/>
              </w:rPr>
              <w:t>95</w:t>
            </w:r>
          </w:hyperlink>
        </w:p>
        <w:p>
          <w:pPr>
            <w:pStyle w:val="Contents3"/>
            <w:tabs>
              <w:tab w:val="clear" w:pos="8459"/>
              <w:tab w:val="right" w:pos="9026" w:leader="dot"/>
            </w:tabs>
            <w:rPr/>
          </w:pPr>
          <w:hyperlink w:anchor="__RefHeading___Toc3042238_1067777946">
            <w:r>
              <w:rPr>
                <w:webHidden/>
                <w:rStyle w:val="IndexLink"/>
                <w:rtl w:val="true"/>
              </w:rPr>
              <w:t>مبطلات الاعتكاف</w:t>
            </w:r>
            <w:r>
              <w:rPr>
                <w:rStyle w:val="IndexLink"/>
                <w:rtl w:val="true"/>
              </w:rPr>
              <w:t>:</w:t>
              <w:tab/>
            </w:r>
            <w:r>
              <w:rPr>
                <w:rStyle w:val="IndexLink"/>
              </w:rPr>
              <w:t>96</w:t>
            </w:r>
          </w:hyperlink>
        </w:p>
        <w:p>
          <w:pPr>
            <w:pStyle w:val="Contents3"/>
            <w:tabs>
              <w:tab w:val="clear" w:pos="8459"/>
              <w:tab w:val="right" w:pos="9026" w:leader="dot"/>
            </w:tabs>
            <w:rPr/>
          </w:pPr>
          <w:hyperlink w:anchor="__RefHeading___Toc3042240_1067777946">
            <w:r>
              <w:rPr>
                <w:webHidden/>
                <w:rStyle w:val="IndexLink"/>
                <w:rtl w:val="true"/>
              </w:rPr>
              <w:t>محرمات الاعتكاف</w:t>
            </w:r>
            <w:r>
              <w:rPr>
                <w:rStyle w:val="IndexLink"/>
                <w:rtl w:val="true"/>
              </w:rPr>
              <w:t>:</w:t>
              <w:tab/>
            </w:r>
            <w:r>
              <w:rPr>
                <w:rStyle w:val="IndexLink"/>
              </w:rPr>
              <w:t>97</w:t>
            </w:r>
          </w:hyperlink>
        </w:p>
        <w:p>
          <w:pPr>
            <w:pStyle w:val="Contents3"/>
            <w:tabs>
              <w:tab w:val="clear" w:pos="8459"/>
              <w:tab w:val="right" w:pos="9026" w:leader="dot"/>
            </w:tabs>
            <w:rPr/>
          </w:pPr>
          <w:hyperlink w:anchor="__RefHeading___Toc3042242_1067777946">
            <w:r>
              <w:rPr>
                <w:webHidden/>
                <w:rStyle w:val="IndexLink"/>
                <w:rtl w:val="true"/>
              </w:rPr>
              <w:t>مسائل متنوعة في الاعتكاف</w:t>
            </w:r>
            <w:r>
              <w:rPr>
                <w:rStyle w:val="IndexLink"/>
                <w:rtl w:val="true"/>
              </w:rPr>
              <w:t>:</w:t>
              <w:tab/>
            </w:r>
            <w:r>
              <w:rPr>
                <w:rStyle w:val="IndexLink"/>
              </w:rPr>
              <w:t>97</w:t>
            </w:r>
          </w:hyperlink>
        </w:p>
        <w:p>
          <w:pPr>
            <w:pStyle w:val="Contents2"/>
            <w:tabs>
              <w:tab w:val="clear" w:pos="8743"/>
              <w:tab w:val="right" w:pos="9026" w:leader="dot"/>
            </w:tabs>
            <w:rPr/>
          </w:pPr>
          <w:hyperlink w:anchor="__RefHeading___Toc3042244_1067777946">
            <w:r>
              <w:rPr>
                <w:webHidden/>
                <w:rStyle w:val="IndexLink"/>
                <w:rtl w:val="true"/>
              </w:rPr>
              <w:t>الفصل الثاني عشر</w:t>
            </w:r>
            <w:r>
              <w:rPr>
                <w:rStyle w:val="IndexLink"/>
                <w:rtl w:val="true"/>
              </w:rPr>
              <w:t xml:space="preserve">: </w:t>
            </w:r>
            <w:r>
              <w:rPr>
                <w:rStyle w:val="IndexLink"/>
                <w:rtl w:val="true"/>
              </w:rPr>
              <w:t>أحكام الخمس</w:t>
            </w:r>
            <w:r>
              <w:rPr>
                <w:rStyle w:val="IndexLink"/>
                <w:rtl w:val="true"/>
              </w:rPr>
              <w:tab/>
            </w:r>
            <w:r>
              <w:rPr>
                <w:rStyle w:val="IndexLink"/>
              </w:rPr>
              <w:t>99</w:t>
            </w:r>
          </w:hyperlink>
        </w:p>
        <w:p>
          <w:pPr>
            <w:pStyle w:val="Contents3"/>
            <w:tabs>
              <w:tab w:val="clear" w:pos="8459"/>
              <w:tab w:val="right" w:pos="9026" w:leader="dot"/>
            </w:tabs>
            <w:rPr/>
          </w:pPr>
          <w:hyperlink w:anchor="__RefHeading___Toc3042246_1067777946">
            <w:r>
              <w:rPr>
                <w:webHidden/>
                <w:rStyle w:val="IndexLink"/>
                <w:rtl w:val="true"/>
              </w:rPr>
              <w:t>منافع الكسب</w:t>
            </w:r>
            <w:r>
              <w:rPr>
                <w:rStyle w:val="IndexLink"/>
                <w:rtl w:val="true"/>
              </w:rPr>
              <w:t>:</w:t>
              <w:tab/>
            </w:r>
            <w:r>
              <w:rPr>
                <w:rStyle w:val="IndexLink"/>
              </w:rPr>
              <w:t>99</w:t>
            </w:r>
          </w:hyperlink>
        </w:p>
        <w:p>
          <w:pPr>
            <w:pStyle w:val="Contents3"/>
            <w:tabs>
              <w:tab w:val="clear" w:pos="8459"/>
              <w:tab w:val="right" w:pos="9026" w:leader="dot"/>
            </w:tabs>
            <w:rPr/>
          </w:pPr>
          <w:hyperlink w:anchor="__RefHeading___Toc3042248_1067777946">
            <w:r>
              <w:rPr>
                <w:webHidden/>
                <w:rStyle w:val="IndexLink"/>
                <w:rtl w:val="true"/>
              </w:rPr>
              <w:t>مصرف الخمس</w:t>
            </w:r>
            <w:r>
              <w:rPr>
                <w:rStyle w:val="IndexLink"/>
                <w:rtl w:val="true"/>
              </w:rPr>
              <w:t>:</w:t>
              <w:tab/>
            </w:r>
            <w:r>
              <w:rPr>
                <w:rStyle w:val="IndexLink"/>
              </w:rPr>
              <w:t>101</w:t>
            </w:r>
          </w:hyperlink>
        </w:p>
        <w:p>
          <w:pPr>
            <w:pStyle w:val="Contents3"/>
            <w:tabs>
              <w:tab w:val="clear" w:pos="8459"/>
              <w:tab w:val="right" w:pos="9026" w:leader="dot"/>
            </w:tabs>
            <w:rPr/>
          </w:pPr>
          <w:hyperlink w:anchor="__RefHeading___Toc3042250_1067777946">
            <w:r>
              <w:rPr>
                <w:webHidden/>
                <w:rStyle w:val="IndexLink"/>
                <w:rtl w:val="true"/>
              </w:rPr>
              <w:t>أسئلة متنوعة عن الخمس</w:t>
            </w:r>
            <w:r>
              <w:rPr>
                <w:rStyle w:val="IndexLink"/>
                <w:rtl w:val="true"/>
              </w:rPr>
              <w:t>:</w:t>
              <w:tab/>
            </w:r>
            <w:r>
              <w:rPr>
                <w:rStyle w:val="IndexLink"/>
              </w:rPr>
              <w:t>101</w:t>
            </w:r>
          </w:hyperlink>
        </w:p>
        <w:p>
          <w:pPr>
            <w:pStyle w:val="Contents2"/>
            <w:tabs>
              <w:tab w:val="clear" w:pos="8743"/>
              <w:tab w:val="right" w:pos="9026" w:leader="dot"/>
            </w:tabs>
            <w:rPr/>
          </w:pPr>
          <w:hyperlink w:anchor="__RefHeading___Toc3042252_1067777946">
            <w:r>
              <w:rPr>
                <w:webHidden/>
                <w:rStyle w:val="IndexLink"/>
                <w:rtl w:val="true"/>
              </w:rPr>
              <w:t>الفصل الثالث عشر</w:t>
            </w:r>
            <w:r>
              <w:rPr>
                <w:rStyle w:val="IndexLink"/>
                <w:rtl w:val="true"/>
              </w:rPr>
              <w:t xml:space="preserve">: </w:t>
            </w:r>
            <w:r>
              <w:rPr>
                <w:rStyle w:val="IndexLink"/>
                <w:rtl w:val="true"/>
              </w:rPr>
              <w:t>أحكام الزكاة</w:t>
            </w:r>
            <w:r>
              <w:rPr>
                <w:rStyle w:val="IndexLink"/>
                <w:rtl w:val="true"/>
              </w:rPr>
              <w:tab/>
            </w:r>
            <w:r>
              <w:rPr>
                <w:rStyle w:val="IndexLink"/>
              </w:rPr>
              <w:t>104</w:t>
            </w:r>
          </w:hyperlink>
        </w:p>
        <w:p>
          <w:pPr>
            <w:pStyle w:val="Contents3"/>
            <w:tabs>
              <w:tab w:val="clear" w:pos="8459"/>
              <w:tab w:val="right" w:pos="9026" w:leader="dot"/>
            </w:tabs>
            <w:rPr/>
          </w:pPr>
          <w:hyperlink w:anchor="__RefHeading___Toc3042254_1067777946">
            <w:r>
              <w:rPr>
                <w:webHidden/>
                <w:rStyle w:val="IndexLink"/>
                <w:rtl w:val="true"/>
              </w:rPr>
              <w:t>زكاة الفطرة</w:t>
            </w:r>
            <w:r>
              <w:rPr>
                <w:rStyle w:val="IndexLink"/>
                <w:rtl w:val="true"/>
              </w:rPr>
              <w:t>:</w:t>
              <w:tab/>
            </w:r>
            <w:r>
              <w:rPr>
                <w:rStyle w:val="IndexLink"/>
              </w:rPr>
              <w:t>104</w:t>
            </w:r>
          </w:hyperlink>
        </w:p>
        <w:p>
          <w:pPr>
            <w:pStyle w:val="Contents3"/>
            <w:tabs>
              <w:tab w:val="clear" w:pos="8459"/>
              <w:tab w:val="right" w:pos="9026" w:leader="dot"/>
            </w:tabs>
            <w:rPr/>
          </w:pPr>
          <w:hyperlink w:anchor="__RefHeading___Toc3042256_1067777946">
            <w:r>
              <w:rPr>
                <w:webHidden/>
                <w:rStyle w:val="IndexLink"/>
                <w:rtl w:val="true"/>
              </w:rPr>
              <w:t>مصرف زكاة الفطرة</w:t>
            </w:r>
            <w:r>
              <w:rPr>
                <w:rStyle w:val="IndexLink"/>
                <w:rtl w:val="true"/>
              </w:rPr>
              <w:t>:</w:t>
              <w:tab/>
            </w:r>
            <w:r>
              <w:rPr>
                <w:rStyle w:val="IndexLink"/>
              </w:rPr>
              <w:t>105</w:t>
            </w:r>
          </w:hyperlink>
        </w:p>
        <w:p>
          <w:pPr>
            <w:pStyle w:val="Contents2"/>
            <w:tabs>
              <w:tab w:val="clear" w:pos="8743"/>
              <w:tab w:val="right" w:pos="9026" w:leader="dot"/>
            </w:tabs>
            <w:rPr/>
          </w:pPr>
          <w:hyperlink w:anchor="__RefHeading___Toc3042258_1067777946">
            <w:r>
              <w:rPr>
                <w:webHidden/>
                <w:rStyle w:val="IndexLink"/>
                <w:rtl w:val="true"/>
              </w:rPr>
              <w:t>الفصل الرابع عشر</w:t>
            </w:r>
            <w:r>
              <w:rPr>
                <w:rStyle w:val="IndexLink"/>
                <w:rtl w:val="true"/>
              </w:rPr>
              <w:t xml:space="preserve">: </w:t>
            </w:r>
            <w:r>
              <w:rPr>
                <w:rStyle w:val="IndexLink"/>
                <w:rtl w:val="true"/>
              </w:rPr>
              <w:t>أحكام الحجّ</w:t>
            </w:r>
            <w:r>
              <w:rPr>
                <w:rStyle w:val="IndexLink"/>
                <w:rtl w:val="true"/>
              </w:rPr>
              <w:tab/>
            </w:r>
            <w:r>
              <w:rPr>
                <w:rStyle w:val="IndexLink"/>
              </w:rPr>
              <w:t>108</w:t>
            </w:r>
          </w:hyperlink>
        </w:p>
        <w:p>
          <w:pPr>
            <w:pStyle w:val="Contents3"/>
            <w:tabs>
              <w:tab w:val="clear" w:pos="8459"/>
              <w:tab w:val="right" w:pos="9026" w:leader="dot"/>
            </w:tabs>
            <w:rPr/>
          </w:pPr>
          <w:hyperlink w:anchor="__RefHeading___Toc3042260_1067777946">
            <w:r>
              <w:rPr>
                <w:webHidden/>
                <w:rStyle w:val="IndexLink"/>
                <w:rtl w:val="true"/>
              </w:rPr>
              <w:t>الاستطاعة</w:t>
            </w:r>
            <w:r>
              <w:rPr>
                <w:rStyle w:val="IndexLink"/>
                <w:rtl w:val="true"/>
              </w:rPr>
              <w:t>:</w:t>
              <w:tab/>
            </w:r>
            <w:r>
              <w:rPr>
                <w:rStyle w:val="IndexLink"/>
              </w:rPr>
              <w:t>108</w:t>
            </w:r>
          </w:hyperlink>
        </w:p>
        <w:p>
          <w:pPr>
            <w:pStyle w:val="Contents3"/>
            <w:tabs>
              <w:tab w:val="clear" w:pos="8459"/>
              <w:tab w:val="right" w:pos="9026" w:leader="dot"/>
            </w:tabs>
            <w:rPr/>
          </w:pPr>
          <w:hyperlink w:anchor="__RefHeading___Toc3042262_1067777946">
            <w:r>
              <w:rPr>
                <w:webHidden/>
                <w:rStyle w:val="IndexLink"/>
                <w:rtl w:val="true"/>
              </w:rPr>
              <w:t>الميقات</w:t>
            </w:r>
            <w:r>
              <w:rPr>
                <w:rStyle w:val="IndexLink"/>
                <w:rtl w:val="true"/>
              </w:rPr>
              <w:t>:</w:t>
              <w:tab/>
            </w:r>
            <w:r>
              <w:rPr>
                <w:rStyle w:val="IndexLink"/>
              </w:rPr>
              <w:t>109</w:t>
            </w:r>
          </w:hyperlink>
        </w:p>
        <w:p>
          <w:pPr>
            <w:pStyle w:val="Contents3"/>
            <w:tabs>
              <w:tab w:val="clear" w:pos="8459"/>
              <w:tab w:val="right" w:pos="9026" w:leader="dot"/>
            </w:tabs>
            <w:rPr/>
          </w:pPr>
          <w:hyperlink w:anchor="__RefHeading___Toc3042264_1067777946">
            <w:r>
              <w:rPr>
                <w:webHidden/>
                <w:rStyle w:val="IndexLink"/>
                <w:rtl w:val="true"/>
              </w:rPr>
              <w:t>الاحرام</w:t>
            </w:r>
            <w:r>
              <w:rPr>
                <w:rStyle w:val="IndexLink"/>
                <w:rtl w:val="true"/>
              </w:rPr>
              <w:t>:</w:t>
              <w:tab/>
            </w:r>
            <w:r>
              <w:rPr>
                <w:rStyle w:val="IndexLink"/>
              </w:rPr>
              <w:t>110</w:t>
            </w:r>
          </w:hyperlink>
        </w:p>
        <w:p>
          <w:pPr>
            <w:pStyle w:val="Contents3"/>
            <w:tabs>
              <w:tab w:val="clear" w:pos="8459"/>
              <w:tab w:val="right" w:pos="9026" w:leader="dot"/>
            </w:tabs>
            <w:rPr/>
          </w:pPr>
          <w:hyperlink w:anchor="__RefHeading___Toc3042266_1067777946">
            <w:r>
              <w:rPr>
                <w:webHidden/>
                <w:rStyle w:val="IndexLink"/>
                <w:rtl w:val="true"/>
              </w:rPr>
              <w:t>محرمات الاحرام</w:t>
            </w:r>
            <w:r>
              <w:rPr>
                <w:rStyle w:val="IndexLink"/>
                <w:rtl w:val="true"/>
              </w:rPr>
              <w:t>:</w:t>
              <w:tab/>
            </w:r>
            <w:r>
              <w:rPr>
                <w:rStyle w:val="IndexLink"/>
              </w:rPr>
              <w:t>110</w:t>
            </w:r>
          </w:hyperlink>
        </w:p>
        <w:p>
          <w:pPr>
            <w:pStyle w:val="Contents3"/>
            <w:tabs>
              <w:tab w:val="clear" w:pos="8459"/>
              <w:tab w:val="right" w:pos="9026" w:leader="dot"/>
            </w:tabs>
            <w:rPr/>
          </w:pPr>
          <w:hyperlink w:anchor="__RefHeading___Toc3042268_1067777946">
            <w:r>
              <w:rPr>
                <w:webHidden/>
                <w:rStyle w:val="IndexLink"/>
                <w:rtl w:val="true"/>
              </w:rPr>
              <w:t>الطواف</w:t>
            </w:r>
            <w:r>
              <w:rPr>
                <w:rStyle w:val="IndexLink"/>
                <w:rtl w:val="true"/>
              </w:rPr>
              <w:t>:</w:t>
              <w:tab/>
            </w:r>
            <w:r>
              <w:rPr>
                <w:rStyle w:val="IndexLink"/>
              </w:rPr>
              <w:t>111</w:t>
            </w:r>
          </w:hyperlink>
        </w:p>
        <w:p>
          <w:pPr>
            <w:pStyle w:val="Contents3"/>
            <w:tabs>
              <w:tab w:val="clear" w:pos="8459"/>
              <w:tab w:val="right" w:pos="9026" w:leader="dot"/>
            </w:tabs>
            <w:rPr/>
          </w:pPr>
          <w:hyperlink w:anchor="__RefHeading___Toc3042270_1067777946">
            <w:r>
              <w:rPr>
                <w:webHidden/>
                <w:rStyle w:val="IndexLink"/>
                <w:rtl w:val="true"/>
              </w:rPr>
              <w:t>صلاة الطواف</w:t>
            </w:r>
            <w:r>
              <w:rPr>
                <w:rStyle w:val="IndexLink"/>
                <w:rtl w:val="true"/>
              </w:rPr>
              <w:t>:</w:t>
              <w:tab/>
            </w:r>
            <w:r>
              <w:rPr>
                <w:rStyle w:val="IndexLink"/>
              </w:rPr>
              <w:t>112</w:t>
            </w:r>
          </w:hyperlink>
        </w:p>
        <w:p>
          <w:pPr>
            <w:pStyle w:val="Contents3"/>
            <w:tabs>
              <w:tab w:val="clear" w:pos="8459"/>
              <w:tab w:val="right" w:pos="9026" w:leader="dot"/>
            </w:tabs>
            <w:rPr/>
          </w:pPr>
          <w:hyperlink w:anchor="__RefHeading___Toc3042272_1067777946">
            <w:r>
              <w:rPr>
                <w:webHidden/>
                <w:rStyle w:val="IndexLink"/>
                <w:rtl w:val="true"/>
              </w:rPr>
              <w:t>رمي الجمرات</w:t>
            </w:r>
            <w:r>
              <w:rPr>
                <w:rStyle w:val="IndexLink"/>
                <w:rtl w:val="true"/>
              </w:rPr>
              <w:t>:</w:t>
              <w:tab/>
            </w:r>
            <w:r>
              <w:rPr>
                <w:rStyle w:val="IndexLink"/>
              </w:rPr>
              <w:t>112</w:t>
            </w:r>
          </w:hyperlink>
        </w:p>
        <w:p>
          <w:pPr>
            <w:pStyle w:val="Contents3"/>
            <w:tabs>
              <w:tab w:val="clear" w:pos="8459"/>
              <w:tab w:val="right" w:pos="9026" w:leader="dot"/>
            </w:tabs>
            <w:rPr/>
          </w:pPr>
          <w:hyperlink w:anchor="__RefHeading___Toc3042274_1067777946">
            <w:r>
              <w:rPr>
                <w:webHidden/>
                <w:rStyle w:val="IndexLink"/>
                <w:rtl w:val="true"/>
              </w:rPr>
              <w:t>الهدي</w:t>
            </w:r>
            <w:r>
              <w:rPr>
                <w:rStyle w:val="IndexLink"/>
                <w:rtl w:val="true"/>
              </w:rPr>
              <w:t>:</w:t>
              <w:tab/>
            </w:r>
            <w:r>
              <w:rPr>
                <w:rStyle w:val="IndexLink"/>
              </w:rPr>
              <w:t>112</w:t>
            </w:r>
          </w:hyperlink>
        </w:p>
        <w:p>
          <w:pPr>
            <w:pStyle w:val="Contents3"/>
            <w:tabs>
              <w:tab w:val="clear" w:pos="8459"/>
              <w:tab w:val="right" w:pos="9026" w:leader="dot"/>
            </w:tabs>
            <w:rPr/>
          </w:pPr>
          <w:hyperlink w:anchor="__RefHeading___Toc3042276_1067777946">
            <w:r>
              <w:rPr>
                <w:webHidden/>
                <w:rStyle w:val="IndexLink"/>
                <w:rtl w:val="true"/>
              </w:rPr>
              <w:t>العمرة المفردة</w:t>
            </w:r>
            <w:r>
              <w:rPr>
                <w:rStyle w:val="IndexLink"/>
                <w:rtl w:val="true"/>
              </w:rPr>
              <w:t>:</w:t>
              <w:tab/>
            </w:r>
            <w:r>
              <w:rPr>
                <w:rStyle w:val="IndexLink"/>
              </w:rPr>
              <w:t>113</w:t>
            </w:r>
          </w:hyperlink>
        </w:p>
        <w:p>
          <w:pPr>
            <w:pStyle w:val="Contents3"/>
            <w:tabs>
              <w:tab w:val="clear" w:pos="8459"/>
              <w:tab w:val="right" w:pos="9026" w:leader="dot"/>
            </w:tabs>
            <w:rPr/>
          </w:pPr>
          <w:hyperlink w:anchor="__RefHeading___Toc3042278_1067777946">
            <w:r>
              <w:rPr>
                <w:webHidden/>
                <w:rStyle w:val="IndexLink"/>
                <w:rtl w:val="true"/>
              </w:rPr>
              <w:t>حج الأطفال</w:t>
            </w:r>
            <w:r>
              <w:rPr>
                <w:rStyle w:val="IndexLink"/>
                <w:rtl w:val="true"/>
              </w:rPr>
              <w:t>:</w:t>
              <w:tab/>
            </w:r>
            <w:r>
              <w:rPr>
                <w:rStyle w:val="IndexLink"/>
              </w:rPr>
              <w:t>113</w:t>
            </w:r>
          </w:hyperlink>
        </w:p>
        <w:p>
          <w:pPr>
            <w:pStyle w:val="Contents3"/>
            <w:tabs>
              <w:tab w:val="clear" w:pos="8459"/>
              <w:tab w:val="right" w:pos="9026" w:leader="dot"/>
            </w:tabs>
            <w:rPr/>
          </w:pPr>
          <w:hyperlink w:anchor="__RefHeading___Toc3042280_1067777946">
            <w:r>
              <w:rPr>
                <w:webHidden/>
                <w:rStyle w:val="IndexLink"/>
                <w:rtl w:val="true"/>
              </w:rPr>
              <w:t>أسئلة متنوعة</w:t>
            </w:r>
            <w:r>
              <w:rPr>
                <w:rStyle w:val="IndexLink"/>
                <w:rtl w:val="true"/>
              </w:rPr>
              <w:t>:</w:t>
              <w:tab/>
            </w:r>
            <w:r>
              <w:rPr>
                <w:rStyle w:val="IndexLink"/>
              </w:rPr>
              <w:t>114</w:t>
            </w:r>
          </w:hyperlink>
        </w:p>
        <w:p>
          <w:pPr>
            <w:pStyle w:val="Contents2"/>
            <w:tabs>
              <w:tab w:val="clear" w:pos="8743"/>
              <w:tab w:val="right" w:pos="9026" w:leader="dot"/>
            </w:tabs>
            <w:rPr/>
          </w:pPr>
          <w:hyperlink w:anchor="__RefHeading___Toc3042282_1067777946">
            <w:r>
              <w:rPr>
                <w:webHidden/>
                <w:rStyle w:val="IndexLink"/>
                <w:rtl w:val="true"/>
              </w:rPr>
              <w:t>الفصل الخامس عشر</w:t>
            </w:r>
            <w:r>
              <w:rPr>
                <w:rStyle w:val="IndexLink"/>
                <w:rtl w:val="true"/>
              </w:rPr>
              <w:t xml:space="preserve">: </w:t>
            </w:r>
            <w:r>
              <w:rPr>
                <w:rStyle w:val="IndexLink"/>
                <w:rtl w:val="true"/>
              </w:rPr>
              <w:t>أحكام القضاء</w:t>
            </w:r>
            <w:r>
              <w:rPr>
                <w:rStyle w:val="IndexLink"/>
                <w:rtl w:val="true"/>
              </w:rPr>
              <w:tab/>
            </w:r>
            <w:r>
              <w:rPr>
                <w:rStyle w:val="IndexLink"/>
              </w:rPr>
              <w:t>116</w:t>
            </w:r>
          </w:hyperlink>
        </w:p>
        <w:p>
          <w:pPr>
            <w:pStyle w:val="Contents3"/>
            <w:tabs>
              <w:tab w:val="clear" w:pos="8459"/>
              <w:tab w:val="right" w:pos="9026" w:leader="dot"/>
            </w:tabs>
            <w:rPr/>
          </w:pPr>
          <w:hyperlink w:anchor="__RefHeading___Toc3042284_1067777946">
            <w:r>
              <w:rPr>
                <w:webHidden/>
                <w:rStyle w:val="IndexLink"/>
                <w:rtl w:val="true"/>
              </w:rPr>
              <w:t>صفات القاضي</w:t>
            </w:r>
            <w:r>
              <w:rPr>
                <w:rStyle w:val="IndexLink"/>
                <w:rtl w:val="true"/>
              </w:rPr>
              <w:t>:</w:t>
              <w:tab/>
            </w:r>
            <w:r>
              <w:rPr>
                <w:rStyle w:val="IndexLink"/>
              </w:rPr>
              <w:t>116</w:t>
            </w:r>
          </w:hyperlink>
        </w:p>
        <w:p>
          <w:pPr>
            <w:pStyle w:val="Contents3"/>
            <w:tabs>
              <w:tab w:val="clear" w:pos="8459"/>
              <w:tab w:val="right" w:pos="9026" w:leader="dot"/>
            </w:tabs>
            <w:rPr/>
          </w:pPr>
          <w:hyperlink w:anchor="__RefHeading___Toc3042286_1067777946">
            <w:r>
              <w:rPr>
                <w:webHidden/>
                <w:rStyle w:val="IndexLink"/>
                <w:rtl w:val="true"/>
              </w:rPr>
              <w:t>طرق اثبات الجرم و البراءة من التهمة</w:t>
            </w:r>
            <w:r>
              <w:rPr>
                <w:rStyle w:val="IndexLink"/>
                <w:rtl w:val="true"/>
              </w:rPr>
              <w:t>:</w:t>
              <w:tab/>
            </w:r>
            <w:r>
              <w:rPr>
                <w:rStyle w:val="IndexLink"/>
              </w:rPr>
              <w:t>117</w:t>
            </w:r>
          </w:hyperlink>
        </w:p>
        <w:p>
          <w:pPr>
            <w:pStyle w:val="Contents4"/>
            <w:tabs>
              <w:tab w:val="clear" w:pos="8176"/>
              <w:tab w:val="right" w:pos="9026" w:leader="dot"/>
            </w:tabs>
            <w:rPr/>
          </w:pPr>
          <w:hyperlink w:anchor="__RefHeading___Toc3042288_1067777946">
            <w:r>
              <w:rPr>
                <w:webHidden/>
                <w:rStyle w:val="IndexLink"/>
                <w:rtl w:val="true"/>
              </w:rPr>
              <w:t>أ و ب و ج</w:t>
            </w:r>
            <w:r>
              <w:rPr>
                <w:rStyle w:val="IndexLink"/>
                <w:rtl w:val="true"/>
              </w:rPr>
              <w:t>:</w:t>
            </w:r>
            <w:r>
              <w:rPr>
                <w:rStyle w:val="IndexLink"/>
                <w:rtl w:val="true"/>
              </w:rPr>
              <w:t>الاقرار،البيّنة،علم القاضي</w:t>
            </w:r>
            <w:r>
              <w:rPr>
                <w:rStyle w:val="IndexLink"/>
                <w:rtl w:val="true"/>
              </w:rPr>
              <w:tab/>
            </w:r>
            <w:r>
              <w:rPr>
                <w:rStyle w:val="IndexLink"/>
              </w:rPr>
              <w:t>117</w:t>
            </w:r>
          </w:hyperlink>
        </w:p>
        <w:p>
          <w:pPr>
            <w:pStyle w:val="Contents4"/>
            <w:tabs>
              <w:tab w:val="clear" w:pos="8176"/>
              <w:tab w:val="right" w:pos="9026" w:leader="dot"/>
            </w:tabs>
            <w:rPr/>
          </w:pPr>
          <w:hyperlink w:anchor="__RefHeading___Toc3042290_1067777946">
            <w:r>
              <w:rPr>
                <w:webHidden/>
                <w:rStyle w:val="IndexLink"/>
                <w:rtl w:val="true"/>
              </w:rPr>
              <w:t>د</w:t>
            </w:r>
            <w:r>
              <w:rPr>
                <w:rStyle w:val="IndexLink"/>
                <w:rtl w:val="true"/>
              </w:rPr>
              <w:t>-</w:t>
            </w:r>
            <w:r>
              <w:rPr>
                <w:rStyle w:val="IndexLink"/>
                <w:rtl w:val="true"/>
              </w:rPr>
              <w:t>القسم</w:t>
            </w:r>
            <w:r>
              <w:rPr>
                <w:rStyle w:val="IndexLink"/>
                <w:rtl w:val="true"/>
              </w:rPr>
              <w:tab/>
            </w:r>
            <w:r>
              <w:rPr>
                <w:rStyle w:val="IndexLink"/>
              </w:rPr>
              <w:t>118</w:t>
            </w:r>
          </w:hyperlink>
        </w:p>
        <w:p>
          <w:pPr>
            <w:pStyle w:val="Contents3"/>
            <w:tabs>
              <w:tab w:val="clear" w:pos="8459"/>
              <w:tab w:val="right" w:pos="9026" w:leader="dot"/>
            </w:tabs>
            <w:rPr/>
          </w:pPr>
          <w:hyperlink w:anchor="__RefHeading___Toc3042292_1067777946">
            <w:r>
              <w:rPr>
                <w:webHidden/>
                <w:rStyle w:val="IndexLink"/>
                <w:rtl w:val="true"/>
              </w:rPr>
              <w:t>علم القاضي</w:t>
            </w:r>
            <w:r>
              <w:rPr>
                <w:rStyle w:val="IndexLink"/>
                <w:rtl w:val="true"/>
              </w:rPr>
              <w:t>:</w:t>
              <w:tab/>
            </w:r>
            <w:r>
              <w:rPr>
                <w:rStyle w:val="IndexLink"/>
              </w:rPr>
              <w:t>121</w:t>
            </w:r>
          </w:hyperlink>
        </w:p>
        <w:p>
          <w:pPr>
            <w:pStyle w:val="Contents3"/>
            <w:tabs>
              <w:tab w:val="clear" w:pos="8459"/>
              <w:tab w:val="right" w:pos="9026" w:leader="dot"/>
            </w:tabs>
            <w:rPr/>
          </w:pPr>
          <w:hyperlink w:anchor="__RefHeading___Toc3042294_1067777946">
            <w:r>
              <w:rPr>
                <w:webHidden/>
                <w:rStyle w:val="IndexLink"/>
                <w:rtl w:val="true"/>
              </w:rPr>
              <w:t>تعارض الوثائق و البيّنة</w:t>
            </w:r>
            <w:r>
              <w:rPr>
                <w:rStyle w:val="IndexLink"/>
                <w:rtl w:val="true"/>
              </w:rPr>
              <w:t>:</w:t>
              <w:tab/>
            </w:r>
            <w:r>
              <w:rPr>
                <w:rStyle w:val="IndexLink"/>
              </w:rPr>
              <w:t>124</w:t>
            </w:r>
          </w:hyperlink>
        </w:p>
        <w:p>
          <w:pPr>
            <w:pStyle w:val="Contents3"/>
            <w:tabs>
              <w:tab w:val="clear" w:pos="8459"/>
              <w:tab w:val="right" w:pos="9026" w:leader="dot"/>
            </w:tabs>
            <w:rPr/>
          </w:pPr>
          <w:hyperlink w:anchor="__RefHeading___Toc3042296_1067777946">
            <w:r>
              <w:rPr>
                <w:webHidden/>
                <w:rStyle w:val="IndexLink"/>
                <w:rtl w:val="true"/>
              </w:rPr>
              <w:t>الرشوة</w:t>
            </w:r>
            <w:r>
              <w:rPr>
                <w:rStyle w:val="IndexLink"/>
                <w:rtl w:val="true"/>
              </w:rPr>
              <w:t>:</w:t>
              <w:tab/>
            </w:r>
            <w:r>
              <w:rPr>
                <w:rStyle w:val="IndexLink"/>
              </w:rPr>
              <w:t>125</w:t>
            </w:r>
          </w:hyperlink>
        </w:p>
        <w:p>
          <w:pPr>
            <w:pStyle w:val="Contents3"/>
            <w:tabs>
              <w:tab w:val="clear" w:pos="8459"/>
              <w:tab w:val="right" w:pos="9026" w:leader="dot"/>
            </w:tabs>
            <w:rPr/>
          </w:pPr>
          <w:hyperlink w:anchor="__RefHeading___Toc3042298_1067777946">
            <w:r>
              <w:rPr>
                <w:webHidden/>
                <w:rStyle w:val="IndexLink"/>
                <w:rtl w:val="true"/>
              </w:rPr>
              <w:t>القضاء الغيابي</w:t>
            </w:r>
            <w:r>
              <w:rPr>
                <w:rStyle w:val="IndexLink"/>
                <w:rtl w:val="true"/>
              </w:rPr>
              <w:t>:</w:t>
              <w:tab/>
            </w:r>
            <w:r>
              <w:rPr>
                <w:rStyle w:val="IndexLink"/>
              </w:rPr>
              <w:t>125</w:t>
            </w:r>
          </w:hyperlink>
        </w:p>
        <w:p>
          <w:pPr>
            <w:pStyle w:val="Contents3"/>
            <w:tabs>
              <w:tab w:val="clear" w:pos="8459"/>
              <w:tab w:val="right" w:pos="9026" w:leader="dot"/>
            </w:tabs>
            <w:rPr/>
          </w:pPr>
          <w:hyperlink w:anchor="__RefHeading___Toc3042300_1067777946">
            <w:r>
              <w:rPr>
                <w:webHidden/>
                <w:rStyle w:val="IndexLink"/>
                <w:rtl w:val="true"/>
              </w:rPr>
              <w:t>تجديد النظر في حكم القاضي</w:t>
            </w:r>
            <w:r>
              <w:rPr>
                <w:rStyle w:val="IndexLink"/>
                <w:rtl w:val="true"/>
              </w:rPr>
              <w:t>:</w:t>
              <w:tab/>
            </w:r>
            <w:r>
              <w:rPr>
                <w:rStyle w:val="IndexLink"/>
              </w:rPr>
              <w:t>126</w:t>
            </w:r>
          </w:hyperlink>
        </w:p>
        <w:p>
          <w:pPr>
            <w:pStyle w:val="Contents3"/>
            <w:tabs>
              <w:tab w:val="clear" w:pos="8459"/>
              <w:tab w:val="right" w:pos="9026" w:leader="dot"/>
            </w:tabs>
            <w:rPr/>
          </w:pPr>
          <w:hyperlink w:anchor="__RefHeading___Toc3042302_1067777946">
            <w:r>
              <w:rPr>
                <w:webHidden/>
                <w:rStyle w:val="IndexLink"/>
                <w:rtl w:val="true"/>
              </w:rPr>
              <w:t>إقامة دعوى المسلمين في محاكم غير إسلامية</w:t>
            </w:r>
            <w:r>
              <w:rPr>
                <w:rStyle w:val="IndexLink"/>
                <w:rtl w:val="true"/>
              </w:rPr>
              <w:t>:</w:t>
              <w:tab/>
            </w:r>
            <w:r>
              <w:rPr>
                <w:rStyle w:val="IndexLink"/>
              </w:rPr>
              <w:t>126</w:t>
            </w:r>
          </w:hyperlink>
        </w:p>
        <w:p>
          <w:pPr>
            <w:pStyle w:val="Contents3"/>
            <w:tabs>
              <w:tab w:val="clear" w:pos="8459"/>
              <w:tab w:val="right" w:pos="9026" w:leader="dot"/>
            </w:tabs>
            <w:rPr/>
          </w:pPr>
          <w:hyperlink w:anchor="__RefHeading___Toc3042304_1067777946">
            <w:r>
              <w:rPr>
                <w:webHidden/>
                <w:rStyle w:val="IndexLink"/>
                <w:rtl w:val="true"/>
              </w:rPr>
              <w:t>أسئلة قضائية اخرى</w:t>
            </w:r>
            <w:r>
              <w:rPr>
                <w:rStyle w:val="IndexLink"/>
                <w:rtl w:val="true"/>
              </w:rPr>
              <w:t>:</w:t>
              <w:tab/>
            </w:r>
            <w:r>
              <w:rPr>
                <w:rStyle w:val="IndexLink"/>
              </w:rPr>
              <w:t>127</w:t>
            </w:r>
          </w:hyperlink>
        </w:p>
        <w:p>
          <w:pPr>
            <w:pStyle w:val="Contents2"/>
            <w:tabs>
              <w:tab w:val="clear" w:pos="8743"/>
              <w:tab w:val="right" w:pos="9026" w:leader="dot"/>
            </w:tabs>
            <w:rPr/>
          </w:pPr>
          <w:hyperlink w:anchor="__RefHeading___Toc3042306_1067777946">
            <w:r>
              <w:rPr>
                <w:webHidden/>
                <w:rStyle w:val="IndexLink"/>
                <w:rtl w:val="true"/>
              </w:rPr>
              <w:t>الفصل السادس عشر</w:t>
            </w:r>
            <w:r>
              <w:rPr>
                <w:rStyle w:val="IndexLink"/>
                <w:rtl w:val="true"/>
              </w:rPr>
              <w:t xml:space="preserve">: </w:t>
            </w:r>
            <w:r>
              <w:rPr>
                <w:rStyle w:val="IndexLink"/>
                <w:rtl w:val="true"/>
              </w:rPr>
              <w:t>أحكام البيع</w:t>
            </w:r>
            <w:r>
              <w:rPr>
                <w:rStyle w:val="IndexLink"/>
                <w:rtl w:val="true"/>
              </w:rPr>
              <w:tab/>
            </w:r>
            <w:r>
              <w:rPr>
                <w:rStyle w:val="IndexLink"/>
              </w:rPr>
              <w:t>134</w:t>
            </w:r>
          </w:hyperlink>
        </w:p>
        <w:p>
          <w:pPr>
            <w:pStyle w:val="Contents3"/>
            <w:tabs>
              <w:tab w:val="clear" w:pos="8459"/>
              <w:tab w:val="right" w:pos="9026" w:leader="dot"/>
            </w:tabs>
            <w:rPr/>
          </w:pPr>
          <w:hyperlink w:anchor="__RefHeading___Toc3042308_1067777946">
            <w:r>
              <w:rPr>
                <w:webHidden/>
                <w:rStyle w:val="IndexLink"/>
                <w:rtl w:val="true"/>
              </w:rPr>
              <w:t>المكاسب المحرمة و الباطلة</w:t>
            </w:r>
            <w:r>
              <w:rPr>
                <w:rStyle w:val="IndexLink"/>
                <w:rtl w:val="true"/>
              </w:rPr>
              <w:tab/>
            </w:r>
            <w:r>
              <w:rPr>
                <w:rStyle w:val="IndexLink"/>
              </w:rPr>
              <w:t>134</w:t>
            </w:r>
          </w:hyperlink>
        </w:p>
        <w:p>
          <w:pPr>
            <w:pStyle w:val="Contents4"/>
            <w:tabs>
              <w:tab w:val="clear" w:pos="8176"/>
              <w:tab w:val="right" w:pos="9026" w:leader="dot"/>
            </w:tabs>
            <w:rPr/>
          </w:pPr>
          <w:hyperlink w:anchor="__RefHeading___Toc3042310_1067777946">
            <w:r>
              <w:rPr>
                <w:webHidden/>
                <w:rStyle w:val="IndexLink"/>
              </w:rPr>
              <w:t>1</w:t>
            </w:r>
            <w:r>
              <w:rPr>
                <w:rStyle w:val="IndexLink"/>
                <w:rtl w:val="true"/>
              </w:rPr>
              <w:t>-</w:t>
            </w:r>
            <w:r>
              <w:rPr>
                <w:rStyle w:val="IndexLink"/>
                <w:rtl w:val="true"/>
              </w:rPr>
              <w:t>الصور و الأفلام الخليعة</w:t>
            </w:r>
            <w:r>
              <w:rPr>
                <w:rStyle w:val="IndexLink"/>
                <w:rtl w:val="true"/>
              </w:rPr>
              <w:tab/>
            </w:r>
            <w:r>
              <w:rPr>
                <w:rStyle w:val="IndexLink"/>
              </w:rPr>
              <w:t>134</w:t>
            </w:r>
          </w:hyperlink>
        </w:p>
        <w:p>
          <w:pPr>
            <w:pStyle w:val="Contents4"/>
            <w:tabs>
              <w:tab w:val="clear" w:pos="8176"/>
              <w:tab w:val="right" w:pos="9026" w:leader="dot"/>
            </w:tabs>
            <w:rPr/>
          </w:pPr>
          <w:hyperlink w:anchor="__RefHeading___Toc3042312_1067777946">
            <w:r>
              <w:rPr>
                <w:webHidden/>
                <w:rStyle w:val="IndexLink"/>
              </w:rPr>
              <w:t>2</w:t>
            </w:r>
            <w:r>
              <w:rPr>
                <w:rStyle w:val="IndexLink"/>
                <w:rtl w:val="true"/>
              </w:rPr>
              <w:t>-</w:t>
            </w:r>
            <w:r>
              <w:rPr>
                <w:rStyle w:val="IndexLink"/>
                <w:rtl w:val="true"/>
              </w:rPr>
              <w:t>اشرطة التسجيل و الفيديو الخليعة</w:t>
            </w:r>
            <w:r>
              <w:rPr>
                <w:rStyle w:val="IndexLink"/>
                <w:rtl w:val="true"/>
              </w:rPr>
              <w:t>(</w:t>
            </w:r>
            <w:r>
              <w:rPr>
                <w:rStyle w:val="IndexLink"/>
                <w:rtl w:val="true"/>
              </w:rPr>
              <w:t>الموسيقية</w:t>
            </w:r>
            <w:r>
              <w:rPr>
                <w:rStyle w:val="IndexLink"/>
                <w:rtl w:val="true"/>
              </w:rPr>
              <w:t>)</w:t>
              <w:tab/>
            </w:r>
            <w:r>
              <w:rPr>
                <w:rStyle w:val="IndexLink"/>
              </w:rPr>
              <w:t>135</w:t>
            </w:r>
          </w:hyperlink>
        </w:p>
        <w:p>
          <w:pPr>
            <w:pStyle w:val="Contents4"/>
            <w:tabs>
              <w:tab w:val="clear" w:pos="8176"/>
              <w:tab w:val="right" w:pos="9026" w:leader="dot"/>
            </w:tabs>
            <w:rPr/>
          </w:pPr>
          <w:hyperlink w:anchor="__RefHeading___Toc3042314_1067777946">
            <w:r>
              <w:rPr>
                <w:webHidden/>
                <w:rStyle w:val="IndexLink"/>
              </w:rPr>
              <w:t>3</w:t>
            </w:r>
            <w:r>
              <w:rPr>
                <w:rStyle w:val="IndexLink"/>
                <w:rtl w:val="true"/>
              </w:rPr>
              <w:t>-</w:t>
            </w:r>
            <w:r>
              <w:rPr>
                <w:rStyle w:val="IndexLink"/>
                <w:rtl w:val="true"/>
              </w:rPr>
              <w:t>الرقص</w:t>
            </w:r>
            <w:r>
              <w:rPr>
                <w:rStyle w:val="IndexLink"/>
                <w:rtl w:val="true"/>
              </w:rPr>
              <w:tab/>
            </w:r>
            <w:r>
              <w:rPr>
                <w:rStyle w:val="IndexLink"/>
              </w:rPr>
              <w:t>139</w:t>
            </w:r>
          </w:hyperlink>
        </w:p>
        <w:p>
          <w:pPr>
            <w:pStyle w:val="Contents4"/>
            <w:tabs>
              <w:tab w:val="clear" w:pos="8176"/>
              <w:tab w:val="right" w:pos="9026" w:leader="dot"/>
            </w:tabs>
            <w:rPr/>
          </w:pPr>
          <w:hyperlink w:anchor="__RefHeading___Toc3042316_1067777946">
            <w:r>
              <w:rPr>
                <w:webHidden/>
                <w:rStyle w:val="IndexLink"/>
              </w:rPr>
              <w:t>4</w:t>
            </w:r>
            <w:r>
              <w:rPr>
                <w:rStyle w:val="IndexLink"/>
                <w:rtl w:val="true"/>
              </w:rPr>
              <w:t>-</w:t>
            </w:r>
            <w:r>
              <w:rPr>
                <w:rStyle w:val="IndexLink"/>
                <w:rtl w:val="true"/>
              </w:rPr>
              <w:t>التصفيق</w:t>
            </w:r>
            <w:r>
              <w:rPr>
                <w:rStyle w:val="IndexLink"/>
                <w:rtl w:val="true"/>
              </w:rPr>
              <w:tab/>
            </w:r>
            <w:r>
              <w:rPr>
                <w:rStyle w:val="IndexLink"/>
              </w:rPr>
              <w:t>139</w:t>
            </w:r>
          </w:hyperlink>
        </w:p>
        <w:p>
          <w:pPr>
            <w:pStyle w:val="Contents4"/>
            <w:tabs>
              <w:tab w:val="clear" w:pos="8176"/>
              <w:tab w:val="right" w:pos="9026" w:leader="dot"/>
            </w:tabs>
            <w:rPr/>
          </w:pPr>
          <w:hyperlink w:anchor="__RefHeading___Toc3042318_1067777946">
            <w:r>
              <w:rPr>
                <w:webHidden/>
                <w:rStyle w:val="IndexLink"/>
              </w:rPr>
              <w:t>5</w:t>
            </w:r>
            <w:r>
              <w:rPr>
                <w:rStyle w:val="IndexLink"/>
                <w:rtl w:val="true"/>
              </w:rPr>
              <w:t>-</w:t>
            </w:r>
            <w:r>
              <w:rPr>
                <w:rStyle w:val="IndexLink"/>
                <w:rtl w:val="true"/>
              </w:rPr>
              <w:t>القمار</w:t>
            </w:r>
            <w:r>
              <w:rPr>
                <w:rStyle w:val="IndexLink"/>
                <w:rtl w:val="true"/>
              </w:rPr>
              <w:tab/>
            </w:r>
            <w:r>
              <w:rPr>
                <w:rStyle w:val="IndexLink"/>
              </w:rPr>
              <w:t>140</w:t>
            </w:r>
          </w:hyperlink>
        </w:p>
        <w:p>
          <w:pPr>
            <w:pStyle w:val="Contents4"/>
            <w:tabs>
              <w:tab w:val="clear" w:pos="8176"/>
              <w:tab w:val="right" w:pos="9026" w:leader="dot"/>
            </w:tabs>
            <w:rPr/>
          </w:pPr>
          <w:hyperlink w:anchor="__RefHeading___Toc3042320_1067777946">
            <w:r>
              <w:rPr>
                <w:webHidden/>
                <w:rStyle w:val="IndexLink"/>
              </w:rPr>
              <w:t>6</w:t>
            </w:r>
            <w:r>
              <w:rPr>
                <w:rStyle w:val="IndexLink"/>
                <w:rtl w:val="true"/>
              </w:rPr>
              <w:t>-</w:t>
            </w:r>
            <w:r>
              <w:rPr>
                <w:rStyle w:val="IndexLink"/>
                <w:rtl w:val="true"/>
              </w:rPr>
              <w:t>صناعة التماثيل</w:t>
            </w:r>
            <w:r>
              <w:rPr>
                <w:rStyle w:val="IndexLink"/>
                <w:rtl w:val="true"/>
              </w:rPr>
              <w:tab/>
            </w:r>
            <w:r>
              <w:rPr>
                <w:rStyle w:val="IndexLink"/>
              </w:rPr>
              <w:t>149</w:t>
            </w:r>
          </w:hyperlink>
        </w:p>
        <w:p>
          <w:pPr>
            <w:pStyle w:val="Contents4"/>
            <w:tabs>
              <w:tab w:val="clear" w:pos="8176"/>
              <w:tab w:val="right" w:pos="9026" w:leader="dot"/>
            </w:tabs>
            <w:rPr/>
          </w:pPr>
          <w:hyperlink w:anchor="__RefHeading___Toc3042322_1067777946">
            <w:r>
              <w:rPr>
                <w:webHidden/>
                <w:rStyle w:val="IndexLink"/>
              </w:rPr>
              <w:t>7</w:t>
            </w:r>
            <w:r>
              <w:rPr>
                <w:rStyle w:val="IndexLink"/>
                <w:rtl w:val="true"/>
              </w:rPr>
              <w:t>-</w:t>
            </w:r>
            <w:r>
              <w:rPr>
                <w:rStyle w:val="IndexLink"/>
                <w:rtl w:val="true"/>
              </w:rPr>
              <w:t>الغيبة</w:t>
            </w:r>
            <w:r>
              <w:rPr>
                <w:rStyle w:val="IndexLink"/>
                <w:rtl w:val="true"/>
              </w:rPr>
              <w:tab/>
            </w:r>
            <w:r>
              <w:rPr>
                <w:rStyle w:val="IndexLink"/>
              </w:rPr>
              <w:t>150</w:t>
            </w:r>
          </w:hyperlink>
        </w:p>
        <w:p>
          <w:pPr>
            <w:pStyle w:val="Contents4"/>
            <w:tabs>
              <w:tab w:val="clear" w:pos="8176"/>
              <w:tab w:val="right" w:pos="9026" w:leader="dot"/>
            </w:tabs>
            <w:rPr/>
          </w:pPr>
          <w:hyperlink w:anchor="__RefHeading___Toc3042324_1067777946">
            <w:r>
              <w:rPr>
                <w:webHidden/>
                <w:rStyle w:val="IndexLink"/>
              </w:rPr>
              <w:t>8</w:t>
            </w:r>
            <w:r>
              <w:rPr>
                <w:rStyle w:val="IndexLink"/>
                <w:rtl w:val="true"/>
              </w:rPr>
              <w:t>-</w:t>
            </w:r>
            <w:r>
              <w:rPr>
                <w:rStyle w:val="IndexLink"/>
                <w:rtl w:val="true"/>
              </w:rPr>
              <w:t>الكذب</w:t>
            </w:r>
            <w:r>
              <w:rPr>
                <w:rStyle w:val="IndexLink"/>
                <w:rtl w:val="true"/>
              </w:rPr>
              <w:tab/>
            </w:r>
            <w:r>
              <w:rPr>
                <w:rStyle w:val="IndexLink"/>
              </w:rPr>
              <w:t>151</w:t>
            </w:r>
          </w:hyperlink>
        </w:p>
        <w:p>
          <w:pPr>
            <w:pStyle w:val="Contents4"/>
            <w:tabs>
              <w:tab w:val="clear" w:pos="8176"/>
              <w:tab w:val="right" w:pos="9026" w:leader="dot"/>
            </w:tabs>
            <w:rPr/>
          </w:pPr>
          <w:hyperlink w:anchor="__RefHeading___Toc3042326_1067777946">
            <w:r>
              <w:rPr>
                <w:webHidden/>
                <w:rStyle w:val="IndexLink"/>
              </w:rPr>
              <w:t>9</w:t>
            </w:r>
            <w:r>
              <w:rPr>
                <w:rStyle w:val="IndexLink"/>
                <w:rtl w:val="true"/>
              </w:rPr>
              <w:t>-</w:t>
            </w:r>
            <w:r>
              <w:rPr>
                <w:rStyle w:val="IndexLink"/>
                <w:rtl w:val="true"/>
              </w:rPr>
              <w:t>المواد المخدرة</w:t>
            </w:r>
            <w:r>
              <w:rPr>
                <w:rStyle w:val="IndexLink"/>
                <w:rtl w:val="true"/>
              </w:rPr>
              <w:tab/>
            </w:r>
            <w:r>
              <w:rPr>
                <w:rStyle w:val="IndexLink"/>
              </w:rPr>
              <w:t>151</w:t>
            </w:r>
          </w:hyperlink>
        </w:p>
        <w:p>
          <w:pPr>
            <w:pStyle w:val="Contents4"/>
            <w:tabs>
              <w:tab w:val="clear" w:pos="8176"/>
              <w:tab w:val="right" w:pos="9026" w:leader="dot"/>
            </w:tabs>
            <w:rPr/>
          </w:pPr>
          <w:hyperlink w:anchor="__RefHeading___Toc3042328_1067777946">
            <w:r>
              <w:rPr>
                <w:webHidden/>
                <w:rStyle w:val="IndexLink"/>
              </w:rPr>
              <w:t>10</w:t>
            </w:r>
            <w:r>
              <w:rPr>
                <w:rStyle w:val="IndexLink"/>
                <w:rtl w:val="true"/>
              </w:rPr>
              <w:t>-</w:t>
            </w:r>
            <w:r>
              <w:rPr>
                <w:rStyle w:val="IndexLink"/>
                <w:rtl w:val="true"/>
              </w:rPr>
              <w:t>التدخين</w:t>
            </w:r>
            <w:r>
              <w:rPr>
                <w:rStyle w:val="IndexLink"/>
                <w:rtl w:val="true"/>
              </w:rPr>
              <w:tab/>
            </w:r>
            <w:r>
              <w:rPr>
                <w:rStyle w:val="IndexLink"/>
              </w:rPr>
              <w:t>153</w:t>
            </w:r>
          </w:hyperlink>
        </w:p>
        <w:p>
          <w:pPr>
            <w:pStyle w:val="Contents4"/>
            <w:tabs>
              <w:tab w:val="clear" w:pos="8176"/>
              <w:tab w:val="right" w:pos="9026" w:leader="dot"/>
            </w:tabs>
            <w:rPr/>
          </w:pPr>
          <w:hyperlink w:anchor="__RefHeading___Toc3042330_1067777946">
            <w:r>
              <w:rPr>
                <w:webHidden/>
                <w:rStyle w:val="IndexLink"/>
              </w:rPr>
              <w:t>11</w:t>
            </w:r>
            <w:r>
              <w:rPr>
                <w:rStyle w:val="IndexLink"/>
                <w:rtl w:val="true"/>
              </w:rPr>
              <w:t>-</w:t>
            </w:r>
            <w:r>
              <w:rPr>
                <w:rStyle w:val="IndexLink"/>
                <w:rtl w:val="true"/>
              </w:rPr>
              <w:t>حلق اللحية</w:t>
            </w:r>
            <w:r>
              <w:rPr>
                <w:rStyle w:val="IndexLink"/>
                <w:rtl w:val="true"/>
              </w:rPr>
              <w:tab/>
            </w:r>
            <w:r>
              <w:rPr>
                <w:rStyle w:val="IndexLink"/>
              </w:rPr>
              <w:t>157</w:t>
            </w:r>
          </w:hyperlink>
        </w:p>
        <w:p>
          <w:pPr>
            <w:pStyle w:val="Contents4"/>
            <w:tabs>
              <w:tab w:val="clear" w:pos="8176"/>
              <w:tab w:val="right" w:pos="9026" w:leader="dot"/>
            </w:tabs>
            <w:rPr/>
          </w:pPr>
          <w:hyperlink w:anchor="__RefHeading___Toc3042332_1067777946">
            <w:r>
              <w:rPr>
                <w:webHidden/>
                <w:rStyle w:val="IndexLink"/>
              </w:rPr>
              <w:t>12</w:t>
            </w:r>
            <w:r>
              <w:rPr>
                <w:rStyle w:val="IndexLink"/>
                <w:rtl w:val="true"/>
              </w:rPr>
              <w:t>-</w:t>
            </w:r>
            <w:r>
              <w:rPr>
                <w:rStyle w:val="IndexLink"/>
                <w:rtl w:val="true"/>
              </w:rPr>
              <w:t>اللحوم المحرمة</w:t>
            </w:r>
            <w:r>
              <w:rPr>
                <w:rStyle w:val="IndexLink"/>
                <w:rtl w:val="true"/>
              </w:rPr>
              <w:tab/>
            </w:r>
            <w:r>
              <w:rPr>
                <w:rStyle w:val="IndexLink"/>
              </w:rPr>
              <w:t>157</w:t>
            </w:r>
          </w:hyperlink>
        </w:p>
        <w:p>
          <w:pPr>
            <w:pStyle w:val="Contents4"/>
            <w:tabs>
              <w:tab w:val="clear" w:pos="8176"/>
              <w:tab w:val="right" w:pos="9026" w:leader="dot"/>
            </w:tabs>
            <w:rPr/>
          </w:pPr>
          <w:hyperlink w:anchor="__RefHeading___Toc3042334_1067777946">
            <w:r>
              <w:rPr>
                <w:webHidden/>
                <w:rStyle w:val="IndexLink"/>
              </w:rPr>
              <w:t>13</w:t>
            </w:r>
            <w:r>
              <w:rPr>
                <w:rStyle w:val="IndexLink"/>
                <w:rtl w:val="true"/>
              </w:rPr>
              <w:t>-</w:t>
            </w:r>
            <w:r>
              <w:rPr>
                <w:rStyle w:val="IndexLink"/>
                <w:rtl w:val="true"/>
              </w:rPr>
              <w:t>احضار الأرواح</w:t>
            </w:r>
            <w:r>
              <w:rPr>
                <w:rStyle w:val="IndexLink"/>
                <w:rtl w:val="true"/>
              </w:rPr>
              <w:tab/>
            </w:r>
            <w:r>
              <w:rPr>
                <w:rStyle w:val="IndexLink"/>
              </w:rPr>
              <w:t>158</w:t>
            </w:r>
          </w:hyperlink>
        </w:p>
        <w:p>
          <w:pPr>
            <w:pStyle w:val="Contents4"/>
            <w:tabs>
              <w:tab w:val="clear" w:pos="8176"/>
              <w:tab w:val="right" w:pos="9026" w:leader="dot"/>
            </w:tabs>
            <w:rPr/>
          </w:pPr>
          <w:hyperlink w:anchor="__RefHeading___Toc3042336_1067777946">
            <w:r>
              <w:rPr>
                <w:webHidden/>
                <w:rStyle w:val="IndexLink"/>
              </w:rPr>
              <w:t>14</w:t>
            </w:r>
            <w:r>
              <w:rPr>
                <w:rStyle w:val="IndexLink"/>
                <w:rtl w:val="true"/>
              </w:rPr>
              <w:t>-</w:t>
            </w:r>
            <w:r>
              <w:rPr>
                <w:rStyle w:val="IndexLink"/>
                <w:rtl w:val="true"/>
              </w:rPr>
              <w:t>إقامة العزاء</w:t>
            </w:r>
            <w:r>
              <w:rPr>
                <w:rStyle w:val="IndexLink"/>
                <w:rtl w:val="true"/>
              </w:rPr>
              <w:tab/>
            </w:r>
            <w:r>
              <w:rPr>
                <w:rStyle w:val="IndexLink"/>
              </w:rPr>
              <w:t>158</w:t>
            </w:r>
          </w:hyperlink>
        </w:p>
        <w:p>
          <w:pPr>
            <w:pStyle w:val="Contents3"/>
            <w:tabs>
              <w:tab w:val="clear" w:pos="8459"/>
              <w:tab w:val="right" w:pos="9026" w:leader="dot"/>
            </w:tabs>
            <w:rPr/>
          </w:pPr>
          <w:hyperlink w:anchor="__RefHeading___Toc3042338_1067777946">
            <w:r>
              <w:rPr>
                <w:webHidden/>
                <w:rStyle w:val="IndexLink"/>
                <w:rtl w:val="true"/>
              </w:rPr>
              <w:t>شروط البائع و المشتري</w:t>
            </w:r>
            <w:r>
              <w:rPr>
                <w:rStyle w:val="IndexLink"/>
                <w:rtl w:val="true"/>
              </w:rPr>
              <w:t>:</w:t>
              <w:tab/>
            </w:r>
            <w:r>
              <w:rPr>
                <w:rStyle w:val="IndexLink"/>
              </w:rPr>
              <w:t>160</w:t>
            </w:r>
          </w:hyperlink>
        </w:p>
        <w:p>
          <w:pPr>
            <w:pStyle w:val="Contents3"/>
            <w:tabs>
              <w:tab w:val="clear" w:pos="8459"/>
              <w:tab w:val="right" w:pos="9026" w:leader="dot"/>
            </w:tabs>
            <w:rPr/>
          </w:pPr>
          <w:hyperlink w:anchor="__RefHeading___Toc3042340_1067777946">
            <w:r>
              <w:rPr>
                <w:webHidden/>
                <w:rStyle w:val="IndexLink"/>
                <w:rtl w:val="true"/>
              </w:rPr>
              <w:t>ولاية الفقيه</w:t>
            </w:r>
            <w:r>
              <w:rPr>
                <w:rStyle w:val="IndexLink"/>
                <w:rtl w:val="true"/>
              </w:rPr>
              <w:t>:</w:t>
              <w:tab/>
            </w:r>
            <w:r>
              <w:rPr>
                <w:rStyle w:val="IndexLink"/>
              </w:rPr>
              <w:t>161</w:t>
            </w:r>
          </w:hyperlink>
        </w:p>
        <w:p>
          <w:pPr>
            <w:pStyle w:val="Contents3"/>
            <w:tabs>
              <w:tab w:val="clear" w:pos="8459"/>
              <w:tab w:val="right" w:pos="9026" w:leader="dot"/>
            </w:tabs>
            <w:rPr/>
          </w:pPr>
          <w:hyperlink w:anchor="__RefHeading___Toc3042342_1067777946">
            <w:r>
              <w:rPr>
                <w:webHidden/>
                <w:rStyle w:val="IndexLink"/>
                <w:rtl w:val="true"/>
              </w:rPr>
              <w:t>مقدار الربح في المعاملة</w:t>
            </w:r>
            <w:r>
              <w:rPr>
                <w:rStyle w:val="IndexLink"/>
                <w:rtl w:val="true"/>
              </w:rPr>
              <w:t>:</w:t>
              <w:tab/>
            </w:r>
            <w:r>
              <w:rPr>
                <w:rStyle w:val="IndexLink"/>
              </w:rPr>
              <w:t>162</w:t>
            </w:r>
          </w:hyperlink>
        </w:p>
        <w:p>
          <w:pPr>
            <w:pStyle w:val="Contents3"/>
            <w:tabs>
              <w:tab w:val="clear" w:pos="8459"/>
              <w:tab w:val="right" w:pos="9026" w:leader="dot"/>
            </w:tabs>
            <w:rPr/>
          </w:pPr>
          <w:hyperlink w:anchor="__RefHeading___Toc3042344_1067777946">
            <w:r>
              <w:rPr>
                <w:webHidden/>
                <w:rStyle w:val="IndexLink"/>
                <w:rtl w:val="true"/>
              </w:rPr>
              <w:t>معاملة السلف</w:t>
            </w:r>
            <w:r>
              <w:rPr>
                <w:rStyle w:val="IndexLink"/>
                <w:rtl w:val="true"/>
              </w:rPr>
              <w:t>:</w:t>
              <w:tab/>
            </w:r>
            <w:r>
              <w:rPr>
                <w:rStyle w:val="IndexLink"/>
              </w:rPr>
              <w:t>164</w:t>
            </w:r>
          </w:hyperlink>
        </w:p>
        <w:p>
          <w:pPr>
            <w:pStyle w:val="Contents3"/>
            <w:tabs>
              <w:tab w:val="clear" w:pos="8459"/>
              <w:tab w:val="right" w:pos="9026" w:leader="dot"/>
            </w:tabs>
            <w:rPr/>
          </w:pPr>
          <w:hyperlink w:anchor="__RefHeading___Toc3042346_1067777946">
            <w:r>
              <w:rPr>
                <w:webHidden/>
                <w:rStyle w:val="IndexLink"/>
                <w:rtl w:val="true"/>
              </w:rPr>
              <w:t>النقد و النسيئة</w:t>
            </w:r>
            <w:r>
              <w:rPr>
                <w:rStyle w:val="IndexLink"/>
                <w:rtl w:val="true"/>
              </w:rPr>
              <w:t>:</w:t>
              <w:tab/>
            </w:r>
            <w:r>
              <w:rPr>
                <w:rStyle w:val="IndexLink"/>
              </w:rPr>
              <w:t>164</w:t>
            </w:r>
          </w:hyperlink>
        </w:p>
        <w:p>
          <w:pPr>
            <w:pStyle w:val="Contents3"/>
            <w:tabs>
              <w:tab w:val="clear" w:pos="8459"/>
              <w:tab w:val="right" w:pos="9026" w:leader="dot"/>
            </w:tabs>
            <w:rPr/>
          </w:pPr>
          <w:hyperlink w:anchor="__RefHeading___Toc3042348_1067777946">
            <w:r>
              <w:rPr>
                <w:webHidden/>
                <w:rStyle w:val="IndexLink"/>
                <w:rtl w:val="true"/>
              </w:rPr>
              <w:t>الخيارات</w:t>
            </w:r>
            <w:r>
              <w:rPr>
                <w:rStyle w:val="IndexLink"/>
                <w:rtl w:val="true"/>
              </w:rPr>
              <w:t>:</w:t>
              <w:tab/>
            </w:r>
            <w:r>
              <w:rPr>
                <w:rStyle w:val="IndexLink"/>
              </w:rPr>
              <w:t>165</w:t>
            </w:r>
          </w:hyperlink>
        </w:p>
        <w:p>
          <w:pPr>
            <w:pStyle w:val="Contents4"/>
            <w:tabs>
              <w:tab w:val="clear" w:pos="8176"/>
              <w:tab w:val="right" w:pos="9026" w:leader="dot"/>
            </w:tabs>
            <w:rPr/>
          </w:pPr>
          <w:hyperlink w:anchor="__RefHeading___Toc3042350_1067777946">
            <w:r>
              <w:rPr>
                <w:webHidden/>
                <w:rStyle w:val="IndexLink"/>
              </w:rPr>
              <w:t>1</w:t>
            </w:r>
            <w:r>
              <w:rPr>
                <w:rStyle w:val="IndexLink"/>
                <w:rtl w:val="true"/>
              </w:rPr>
              <w:t>-</w:t>
            </w:r>
            <w:r>
              <w:rPr>
                <w:rStyle w:val="IndexLink"/>
                <w:rtl w:val="true"/>
              </w:rPr>
              <w:t>خيار الشرط</w:t>
            </w:r>
            <w:r>
              <w:rPr>
                <w:rStyle w:val="IndexLink"/>
                <w:rtl w:val="true"/>
              </w:rPr>
              <w:tab/>
            </w:r>
            <w:r>
              <w:rPr>
                <w:rStyle w:val="IndexLink"/>
              </w:rPr>
              <w:t>165</w:t>
            </w:r>
          </w:hyperlink>
        </w:p>
        <w:p>
          <w:pPr>
            <w:pStyle w:val="Contents4"/>
            <w:tabs>
              <w:tab w:val="clear" w:pos="8176"/>
              <w:tab w:val="right" w:pos="9026" w:leader="dot"/>
            </w:tabs>
            <w:rPr/>
          </w:pPr>
          <w:hyperlink w:anchor="__RefHeading___Toc3042352_1067777946">
            <w:r>
              <w:rPr>
                <w:webHidden/>
                <w:rStyle w:val="IndexLink"/>
              </w:rPr>
              <w:t>2</w:t>
            </w:r>
            <w:r>
              <w:rPr>
                <w:rStyle w:val="IndexLink"/>
                <w:rtl w:val="true"/>
              </w:rPr>
              <w:t>-</w:t>
            </w:r>
            <w:r>
              <w:rPr>
                <w:rStyle w:val="IndexLink"/>
                <w:rtl w:val="true"/>
              </w:rPr>
              <w:t>خيار العيب</w:t>
            </w:r>
            <w:r>
              <w:rPr>
                <w:rStyle w:val="IndexLink"/>
                <w:rtl w:val="true"/>
              </w:rPr>
              <w:tab/>
            </w:r>
            <w:r>
              <w:rPr>
                <w:rStyle w:val="IndexLink"/>
              </w:rPr>
              <w:t>167</w:t>
            </w:r>
          </w:hyperlink>
        </w:p>
        <w:p>
          <w:pPr>
            <w:pStyle w:val="Contents4"/>
            <w:tabs>
              <w:tab w:val="clear" w:pos="8176"/>
              <w:tab w:val="right" w:pos="9026" w:leader="dot"/>
            </w:tabs>
            <w:rPr/>
          </w:pPr>
          <w:hyperlink w:anchor="__RefHeading___Toc3042354_1067777946">
            <w:r>
              <w:rPr>
                <w:webHidden/>
                <w:rStyle w:val="IndexLink"/>
              </w:rPr>
              <w:t>3</w:t>
            </w:r>
            <w:r>
              <w:rPr>
                <w:rStyle w:val="IndexLink"/>
                <w:rtl w:val="true"/>
              </w:rPr>
              <w:t>-</w:t>
            </w:r>
            <w:r>
              <w:rPr>
                <w:rStyle w:val="IndexLink"/>
                <w:rtl w:val="true"/>
              </w:rPr>
              <w:t>خيار الغبن</w:t>
            </w:r>
            <w:r>
              <w:rPr>
                <w:rStyle w:val="IndexLink"/>
                <w:rtl w:val="true"/>
              </w:rPr>
              <w:tab/>
            </w:r>
            <w:r>
              <w:rPr>
                <w:rStyle w:val="IndexLink"/>
              </w:rPr>
              <w:t>168</w:t>
            </w:r>
          </w:hyperlink>
        </w:p>
        <w:p>
          <w:pPr>
            <w:pStyle w:val="Contents3"/>
            <w:tabs>
              <w:tab w:val="clear" w:pos="8459"/>
              <w:tab w:val="right" w:pos="9026" w:leader="dot"/>
            </w:tabs>
            <w:rPr/>
          </w:pPr>
          <w:hyperlink w:anchor="__RefHeading___Toc3042356_1067777946">
            <w:r>
              <w:rPr>
                <w:webHidden/>
                <w:rStyle w:val="IndexLink"/>
                <w:rtl w:val="true"/>
              </w:rPr>
              <w:t>بيع الفضولي</w:t>
            </w:r>
            <w:r>
              <w:rPr>
                <w:rStyle w:val="IndexLink"/>
                <w:rtl w:val="true"/>
              </w:rPr>
              <w:t>:</w:t>
              <w:tab/>
            </w:r>
            <w:r>
              <w:rPr>
                <w:rStyle w:val="IndexLink"/>
              </w:rPr>
              <w:t>169</w:t>
            </w:r>
          </w:hyperlink>
        </w:p>
        <w:p>
          <w:pPr>
            <w:pStyle w:val="Contents3"/>
            <w:tabs>
              <w:tab w:val="clear" w:pos="8459"/>
              <w:tab w:val="right" w:pos="9026" w:leader="dot"/>
            </w:tabs>
            <w:rPr/>
          </w:pPr>
          <w:hyperlink w:anchor="__RefHeading___Toc3042358_1067777946">
            <w:r>
              <w:rPr>
                <w:webHidden/>
                <w:rStyle w:val="IndexLink"/>
                <w:rtl w:val="true"/>
              </w:rPr>
              <w:t>بيع الاعتبار</w:t>
            </w:r>
            <w:r>
              <w:rPr>
                <w:rStyle w:val="IndexLink"/>
                <w:rtl w:val="true"/>
              </w:rPr>
              <w:t>:</w:t>
              <w:tab/>
            </w:r>
            <w:r>
              <w:rPr>
                <w:rStyle w:val="IndexLink"/>
              </w:rPr>
              <w:t>170</w:t>
            </w:r>
          </w:hyperlink>
        </w:p>
        <w:p>
          <w:pPr>
            <w:pStyle w:val="Contents3"/>
            <w:tabs>
              <w:tab w:val="clear" w:pos="8459"/>
              <w:tab w:val="right" w:pos="9026" w:leader="dot"/>
            </w:tabs>
            <w:rPr/>
          </w:pPr>
          <w:hyperlink w:anchor="__RefHeading___Toc3042360_1067777946">
            <w:r>
              <w:rPr>
                <w:webHidden/>
                <w:rStyle w:val="IndexLink"/>
                <w:rtl w:val="true"/>
              </w:rPr>
              <w:t>الأوراق التي لها اعتبار مالي</w:t>
            </w:r>
            <w:r>
              <w:rPr>
                <w:rStyle w:val="IndexLink"/>
                <w:rtl w:val="true"/>
              </w:rPr>
              <w:t>:</w:t>
              <w:tab/>
            </w:r>
            <w:r>
              <w:rPr>
                <w:rStyle w:val="IndexLink"/>
              </w:rPr>
              <w:t>170</w:t>
            </w:r>
          </w:hyperlink>
        </w:p>
        <w:p>
          <w:pPr>
            <w:pStyle w:val="Contents3"/>
            <w:tabs>
              <w:tab w:val="clear" w:pos="8459"/>
              <w:tab w:val="right" w:pos="9026" w:leader="dot"/>
            </w:tabs>
            <w:rPr/>
          </w:pPr>
          <w:hyperlink w:anchor="__RefHeading___Toc3042362_1067777946">
            <w:r>
              <w:rPr>
                <w:webHidden/>
                <w:rStyle w:val="IndexLink"/>
                <w:rtl w:val="true"/>
              </w:rPr>
              <w:t>الملكية الزمانية</w:t>
            </w:r>
            <w:r>
              <w:rPr>
                <w:rStyle w:val="IndexLink"/>
                <w:rtl w:val="true"/>
              </w:rPr>
              <w:t>:</w:t>
              <w:tab/>
            </w:r>
            <w:r>
              <w:rPr>
                <w:rStyle w:val="IndexLink"/>
              </w:rPr>
              <w:t>172</w:t>
            </w:r>
          </w:hyperlink>
        </w:p>
        <w:p>
          <w:pPr>
            <w:pStyle w:val="Contents3"/>
            <w:tabs>
              <w:tab w:val="clear" w:pos="8459"/>
              <w:tab w:val="right" w:pos="9026" w:leader="dot"/>
            </w:tabs>
            <w:rPr/>
          </w:pPr>
          <w:hyperlink w:anchor="__RefHeading___Toc3042364_1067777946">
            <w:r>
              <w:rPr>
                <w:webHidden/>
                <w:rStyle w:val="IndexLink"/>
                <w:rtl w:val="true"/>
              </w:rPr>
              <w:t>البورسانت</w:t>
            </w:r>
            <w:r>
              <w:rPr>
                <w:rStyle w:val="IndexLink"/>
                <w:rtl w:val="true"/>
              </w:rPr>
              <w:t>:</w:t>
              <w:tab/>
            </w:r>
            <w:r>
              <w:rPr>
                <w:rStyle w:val="IndexLink"/>
              </w:rPr>
              <w:t>173</w:t>
            </w:r>
          </w:hyperlink>
        </w:p>
        <w:p>
          <w:pPr>
            <w:pStyle w:val="Contents3"/>
            <w:tabs>
              <w:tab w:val="clear" w:pos="8459"/>
              <w:tab w:val="right" w:pos="9026" w:leader="dot"/>
            </w:tabs>
            <w:rPr/>
          </w:pPr>
          <w:hyperlink w:anchor="__RefHeading___Toc3042366_1067777946">
            <w:r>
              <w:rPr>
                <w:webHidden/>
                <w:rStyle w:val="IndexLink"/>
                <w:rtl w:val="true"/>
              </w:rPr>
              <w:t>تهريب البضاعة</w:t>
            </w:r>
            <w:r>
              <w:rPr>
                <w:rStyle w:val="IndexLink"/>
                <w:rtl w:val="true"/>
              </w:rPr>
              <w:t>:</w:t>
              <w:tab/>
            </w:r>
            <w:r>
              <w:rPr>
                <w:rStyle w:val="IndexLink"/>
              </w:rPr>
              <w:t>174</w:t>
            </w:r>
          </w:hyperlink>
        </w:p>
        <w:p>
          <w:pPr>
            <w:pStyle w:val="Contents3"/>
            <w:tabs>
              <w:tab w:val="clear" w:pos="8459"/>
              <w:tab w:val="right" w:pos="9026" w:leader="dot"/>
            </w:tabs>
            <w:rPr/>
          </w:pPr>
          <w:hyperlink w:anchor="__RefHeading___Toc3042368_1067777946">
            <w:r>
              <w:rPr>
                <w:webHidden/>
                <w:rStyle w:val="IndexLink"/>
                <w:rtl w:val="true"/>
              </w:rPr>
              <w:t>أسئلة متنوعة</w:t>
            </w:r>
            <w:r>
              <w:rPr>
                <w:rStyle w:val="IndexLink"/>
                <w:rtl w:val="true"/>
              </w:rPr>
              <w:t>:</w:t>
              <w:tab/>
            </w:r>
            <w:r>
              <w:rPr>
                <w:rStyle w:val="IndexLink"/>
              </w:rPr>
              <w:t>174</w:t>
            </w:r>
          </w:hyperlink>
        </w:p>
        <w:p>
          <w:pPr>
            <w:pStyle w:val="Contents2"/>
            <w:tabs>
              <w:tab w:val="clear" w:pos="8743"/>
              <w:tab w:val="right" w:pos="9026" w:leader="dot"/>
            </w:tabs>
            <w:rPr/>
          </w:pPr>
          <w:hyperlink w:anchor="__RefHeading___Toc3042370_1067777946">
            <w:r>
              <w:rPr>
                <w:webHidden/>
                <w:rStyle w:val="IndexLink"/>
                <w:rtl w:val="true"/>
              </w:rPr>
              <w:t>الفصل السابع عشر</w:t>
            </w:r>
            <w:r>
              <w:rPr>
                <w:rStyle w:val="IndexLink"/>
                <w:rtl w:val="true"/>
              </w:rPr>
              <w:t xml:space="preserve">: </w:t>
            </w:r>
            <w:r>
              <w:rPr>
                <w:rStyle w:val="IndexLink"/>
                <w:rtl w:val="true"/>
              </w:rPr>
              <w:t>أحكام الشركة</w:t>
            </w:r>
            <w:r>
              <w:rPr>
                <w:rStyle w:val="IndexLink"/>
                <w:rtl w:val="true"/>
              </w:rPr>
              <w:tab/>
            </w:r>
            <w:r>
              <w:rPr>
                <w:rStyle w:val="IndexLink"/>
              </w:rPr>
              <w:t>177</w:t>
            </w:r>
          </w:hyperlink>
        </w:p>
        <w:p>
          <w:pPr>
            <w:pStyle w:val="Contents2"/>
            <w:tabs>
              <w:tab w:val="clear" w:pos="8743"/>
              <w:tab w:val="right" w:pos="9026" w:leader="dot"/>
            </w:tabs>
            <w:rPr/>
          </w:pPr>
          <w:hyperlink w:anchor="__RefHeading___Toc3042372_1067777946">
            <w:r>
              <w:rPr>
                <w:webHidden/>
                <w:rStyle w:val="IndexLink"/>
                <w:rtl w:val="true"/>
              </w:rPr>
              <w:t>الفصل الثامن عشر</w:t>
            </w:r>
            <w:r>
              <w:rPr>
                <w:rStyle w:val="IndexLink"/>
                <w:rtl w:val="true"/>
              </w:rPr>
              <w:t xml:space="preserve">: </w:t>
            </w:r>
            <w:r>
              <w:rPr>
                <w:rStyle w:val="IndexLink"/>
                <w:rtl w:val="true"/>
              </w:rPr>
              <w:t>أحكام الصلح</w:t>
            </w:r>
            <w:r>
              <w:rPr>
                <w:rStyle w:val="IndexLink"/>
                <w:rtl w:val="true"/>
              </w:rPr>
              <w:tab/>
            </w:r>
            <w:r>
              <w:rPr>
                <w:rStyle w:val="IndexLink"/>
              </w:rPr>
              <w:t>179</w:t>
            </w:r>
          </w:hyperlink>
        </w:p>
        <w:p>
          <w:pPr>
            <w:pStyle w:val="Contents2"/>
            <w:tabs>
              <w:tab w:val="clear" w:pos="8743"/>
              <w:tab w:val="right" w:pos="9026" w:leader="dot"/>
            </w:tabs>
            <w:rPr/>
          </w:pPr>
          <w:hyperlink w:anchor="__RefHeading___Toc3042374_1067777946">
            <w:r>
              <w:rPr>
                <w:webHidden/>
                <w:rStyle w:val="IndexLink"/>
                <w:rtl w:val="true"/>
              </w:rPr>
              <w:t>الفصل التاسع عشر</w:t>
            </w:r>
            <w:r>
              <w:rPr>
                <w:rStyle w:val="IndexLink"/>
                <w:rtl w:val="true"/>
              </w:rPr>
              <w:t xml:space="preserve">: </w:t>
            </w:r>
            <w:r>
              <w:rPr>
                <w:rStyle w:val="IndexLink"/>
                <w:rtl w:val="true"/>
              </w:rPr>
              <w:t>أحكام الإجارة</w:t>
            </w:r>
            <w:r>
              <w:rPr>
                <w:rStyle w:val="IndexLink"/>
                <w:rtl w:val="true"/>
              </w:rPr>
              <w:tab/>
            </w:r>
            <w:r>
              <w:rPr>
                <w:rStyle w:val="IndexLink"/>
              </w:rPr>
              <w:t>180</w:t>
            </w:r>
          </w:hyperlink>
        </w:p>
        <w:p>
          <w:pPr>
            <w:pStyle w:val="Contents2"/>
            <w:tabs>
              <w:tab w:val="clear" w:pos="8743"/>
              <w:tab w:val="right" w:pos="9026" w:leader="dot"/>
            </w:tabs>
            <w:rPr/>
          </w:pPr>
          <w:hyperlink w:anchor="__RefHeading___Toc3042376_1067777946">
            <w:r>
              <w:rPr>
                <w:webHidden/>
                <w:rStyle w:val="IndexLink"/>
                <w:rtl w:val="true"/>
              </w:rPr>
              <w:t>الفصل العشرون</w:t>
            </w:r>
            <w:r>
              <w:rPr>
                <w:rStyle w:val="IndexLink"/>
                <w:rtl w:val="true"/>
              </w:rPr>
              <w:t xml:space="preserve">: </w:t>
            </w:r>
            <w:r>
              <w:rPr>
                <w:rStyle w:val="IndexLink"/>
                <w:rtl w:val="true"/>
              </w:rPr>
              <w:t>أحكام المضاربة</w:t>
            </w:r>
            <w:r>
              <w:rPr>
                <w:rStyle w:val="IndexLink"/>
                <w:rtl w:val="true"/>
              </w:rPr>
              <w:tab/>
            </w:r>
            <w:r>
              <w:rPr>
                <w:rStyle w:val="IndexLink"/>
              </w:rPr>
              <w:t>184</w:t>
            </w:r>
          </w:hyperlink>
        </w:p>
        <w:p>
          <w:pPr>
            <w:pStyle w:val="Contents2"/>
            <w:tabs>
              <w:tab w:val="clear" w:pos="8743"/>
              <w:tab w:val="right" w:pos="9026" w:leader="dot"/>
            </w:tabs>
            <w:rPr/>
          </w:pPr>
          <w:hyperlink w:anchor="__RefHeading___Toc3042378_1067777946">
            <w:r>
              <w:rPr>
                <w:webHidden/>
                <w:rStyle w:val="IndexLink"/>
                <w:rtl w:val="true"/>
              </w:rPr>
              <w:t>الفصل الواحد و العشرون</w:t>
            </w:r>
            <w:r>
              <w:rPr>
                <w:rStyle w:val="IndexLink"/>
                <w:rtl w:val="true"/>
              </w:rPr>
              <w:t xml:space="preserve">: </w:t>
            </w:r>
            <w:r>
              <w:rPr>
                <w:rStyle w:val="IndexLink"/>
                <w:rtl w:val="true"/>
              </w:rPr>
              <w:t>أحكام الحجر</w:t>
            </w:r>
            <w:r>
              <w:rPr>
                <w:rStyle w:val="IndexLink"/>
                <w:rtl w:val="true"/>
              </w:rPr>
              <w:tab/>
            </w:r>
            <w:r>
              <w:rPr>
                <w:rStyle w:val="IndexLink"/>
              </w:rPr>
              <w:t>186</w:t>
            </w:r>
          </w:hyperlink>
        </w:p>
        <w:p>
          <w:pPr>
            <w:pStyle w:val="Contents2"/>
            <w:tabs>
              <w:tab w:val="clear" w:pos="8743"/>
              <w:tab w:val="right" w:pos="9026" w:leader="dot"/>
            </w:tabs>
            <w:rPr/>
          </w:pPr>
          <w:hyperlink w:anchor="__RefHeading___Toc3042380_1067777946">
            <w:r>
              <w:rPr>
                <w:webHidden/>
                <w:rStyle w:val="IndexLink"/>
                <w:rtl w:val="true"/>
              </w:rPr>
              <w:t>الفصل الثاني و العشرون</w:t>
            </w:r>
            <w:r>
              <w:rPr>
                <w:rStyle w:val="IndexLink"/>
                <w:rtl w:val="true"/>
              </w:rPr>
              <w:t xml:space="preserve">: </w:t>
            </w:r>
            <w:r>
              <w:rPr>
                <w:rStyle w:val="IndexLink"/>
                <w:rtl w:val="true"/>
              </w:rPr>
              <w:t>أحكام المحاماة</w:t>
            </w:r>
            <w:r>
              <w:rPr>
                <w:rStyle w:val="IndexLink"/>
                <w:rtl w:val="true"/>
              </w:rPr>
              <w:tab/>
            </w:r>
            <w:r>
              <w:rPr>
                <w:rStyle w:val="IndexLink"/>
              </w:rPr>
              <w:t>190</w:t>
            </w:r>
          </w:hyperlink>
        </w:p>
        <w:p>
          <w:pPr>
            <w:pStyle w:val="Contents2"/>
            <w:tabs>
              <w:tab w:val="clear" w:pos="8743"/>
              <w:tab w:val="right" w:pos="9026" w:leader="dot"/>
            </w:tabs>
            <w:rPr/>
          </w:pPr>
          <w:hyperlink w:anchor="__RefHeading___Toc3042382_1067777946">
            <w:r>
              <w:rPr>
                <w:webHidden/>
                <w:rStyle w:val="IndexLink"/>
                <w:rtl w:val="true"/>
              </w:rPr>
              <w:t>الفصل الثالث و العشرون</w:t>
            </w:r>
            <w:r>
              <w:rPr>
                <w:rStyle w:val="IndexLink"/>
                <w:rtl w:val="true"/>
              </w:rPr>
              <w:t xml:space="preserve">: </w:t>
            </w:r>
            <w:r>
              <w:rPr>
                <w:rStyle w:val="IndexLink"/>
                <w:rtl w:val="true"/>
              </w:rPr>
              <w:t>أحكام الدين و القرض</w:t>
            </w:r>
            <w:r>
              <w:rPr>
                <w:rStyle w:val="IndexLink"/>
                <w:rtl w:val="true"/>
              </w:rPr>
              <w:tab/>
            </w:r>
            <w:r>
              <w:rPr>
                <w:rStyle w:val="IndexLink"/>
              </w:rPr>
              <w:t>192</w:t>
            </w:r>
          </w:hyperlink>
        </w:p>
        <w:p>
          <w:pPr>
            <w:pStyle w:val="Contents3"/>
            <w:tabs>
              <w:tab w:val="clear" w:pos="8459"/>
              <w:tab w:val="right" w:pos="9026" w:leader="dot"/>
            </w:tabs>
            <w:rPr/>
          </w:pPr>
          <w:hyperlink w:anchor="__RefHeading___Toc3042384_106777794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3042386_1067777946">
            <w:r>
              <w:rPr>
                <w:webHidden/>
                <w:rStyle w:val="IndexLink"/>
                <w:rtl w:val="true"/>
              </w:rPr>
              <w:t>ربا القرض</w:t>
            </w:r>
            <w:r>
              <w:rPr>
                <w:rStyle w:val="IndexLink"/>
                <w:rtl w:val="true"/>
              </w:rPr>
              <w:t>:</w:t>
              <w:tab/>
            </w:r>
            <w:r>
              <w:rPr>
                <w:rStyle w:val="IndexLink"/>
              </w:rPr>
              <w:t>194</w:t>
            </w:r>
          </w:hyperlink>
        </w:p>
        <w:p>
          <w:pPr>
            <w:pStyle w:val="Contents2"/>
            <w:tabs>
              <w:tab w:val="clear" w:pos="8743"/>
              <w:tab w:val="right" w:pos="9026" w:leader="dot"/>
            </w:tabs>
            <w:rPr/>
          </w:pPr>
          <w:hyperlink w:anchor="__RefHeading___Toc3042388_1067777946">
            <w:r>
              <w:rPr>
                <w:webHidden/>
                <w:rStyle w:val="IndexLink"/>
                <w:rtl w:val="true"/>
              </w:rPr>
              <w:t>الفصل الرابع و العشرون</w:t>
            </w:r>
            <w:r>
              <w:rPr>
                <w:rStyle w:val="IndexLink"/>
                <w:rtl w:val="true"/>
              </w:rPr>
              <w:t xml:space="preserve">: </w:t>
            </w:r>
            <w:r>
              <w:rPr>
                <w:rStyle w:val="IndexLink"/>
                <w:rtl w:val="true"/>
              </w:rPr>
              <w:t>أحكام الرهن</w:t>
            </w:r>
            <w:r>
              <w:rPr>
                <w:rStyle w:val="IndexLink"/>
                <w:rtl w:val="true"/>
              </w:rPr>
              <w:tab/>
            </w:r>
            <w:r>
              <w:rPr>
                <w:rStyle w:val="IndexLink"/>
              </w:rPr>
              <w:t>195</w:t>
            </w:r>
          </w:hyperlink>
        </w:p>
        <w:p>
          <w:pPr>
            <w:pStyle w:val="Contents2"/>
            <w:tabs>
              <w:tab w:val="clear" w:pos="8743"/>
              <w:tab w:val="right" w:pos="9026" w:leader="dot"/>
            </w:tabs>
            <w:rPr/>
          </w:pPr>
          <w:hyperlink w:anchor="__RefHeading___Toc3042390_1067777946">
            <w:r>
              <w:rPr>
                <w:webHidden/>
                <w:rStyle w:val="IndexLink"/>
                <w:rtl w:val="true"/>
              </w:rPr>
              <w:t>الفصل الخامس و العشرون</w:t>
            </w:r>
            <w:r>
              <w:rPr>
                <w:rStyle w:val="IndexLink"/>
                <w:rtl w:val="true"/>
              </w:rPr>
              <w:t xml:space="preserve">: </w:t>
            </w:r>
            <w:r>
              <w:rPr>
                <w:rStyle w:val="IndexLink"/>
                <w:rtl w:val="true"/>
              </w:rPr>
              <w:t>أحكام الضمان</w:t>
            </w:r>
            <w:r>
              <w:rPr>
                <w:rStyle w:val="IndexLink"/>
                <w:rtl w:val="true"/>
              </w:rPr>
              <w:tab/>
            </w:r>
            <w:r>
              <w:rPr>
                <w:rStyle w:val="IndexLink"/>
              </w:rPr>
              <w:t>196</w:t>
            </w:r>
          </w:hyperlink>
        </w:p>
        <w:p>
          <w:pPr>
            <w:pStyle w:val="Contents2"/>
            <w:tabs>
              <w:tab w:val="clear" w:pos="8743"/>
              <w:tab w:val="right" w:pos="9026" w:leader="dot"/>
            </w:tabs>
            <w:rPr/>
          </w:pPr>
          <w:hyperlink w:anchor="__RefHeading___Toc3042392_1067777946">
            <w:r>
              <w:rPr>
                <w:webHidden/>
                <w:rStyle w:val="IndexLink"/>
                <w:rtl w:val="true"/>
              </w:rPr>
              <w:t>الفصل السادس و العشرون</w:t>
            </w:r>
            <w:r>
              <w:rPr>
                <w:rStyle w:val="IndexLink"/>
                <w:rtl w:val="true"/>
              </w:rPr>
              <w:t xml:space="preserve">: </w:t>
            </w:r>
            <w:r>
              <w:rPr>
                <w:rStyle w:val="IndexLink"/>
                <w:rtl w:val="true"/>
              </w:rPr>
              <w:t>أحكام الكفالة</w:t>
            </w:r>
            <w:r>
              <w:rPr>
                <w:rStyle w:val="IndexLink"/>
                <w:rtl w:val="true"/>
              </w:rPr>
              <w:tab/>
            </w:r>
            <w:r>
              <w:rPr>
                <w:rStyle w:val="IndexLink"/>
              </w:rPr>
              <w:t>199</w:t>
            </w:r>
          </w:hyperlink>
        </w:p>
        <w:p>
          <w:pPr>
            <w:pStyle w:val="Contents2"/>
            <w:tabs>
              <w:tab w:val="clear" w:pos="8743"/>
              <w:tab w:val="right" w:pos="9026" w:leader="dot"/>
            </w:tabs>
            <w:rPr/>
          </w:pPr>
          <w:hyperlink w:anchor="__RefHeading___Toc3042394_1067777946">
            <w:r>
              <w:rPr>
                <w:webHidden/>
                <w:rStyle w:val="IndexLink"/>
                <w:rtl w:val="true"/>
              </w:rPr>
              <w:t>الفصل السابع و العشرون</w:t>
            </w:r>
            <w:r>
              <w:rPr>
                <w:rStyle w:val="IndexLink"/>
                <w:rtl w:val="true"/>
              </w:rPr>
              <w:t xml:space="preserve">: </w:t>
            </w:r>
            <w:r>
              <w:rPr>
                <w:rStyle w:val="IndexLink"/>
                <w:rtl w:val="true"/>
              </w:rPr>
              <w:t>أحكام الوديعة و الأمانة</w:t>
            </w:r>
            <w:r>
              <w:rPr>
                <w:rStyle w:val="IndexLink"/>
                <w:rtl w:val="true"/>
              </w:rPr>
              <w:tab/>
            </w:r>
            <w:r>
              <w:rPr>
                <w:rStyle w:val="IndexLink"/>
              </w:rPr>
              <w:t>200</w:t>
            </w:r>
          </w:hyperlink>
        </w:p>
        <w:p>
          <w:pPr>
            <w:pStyle w:val="Contents2"/>
            <w:tabs>
              <w:tab w:val="clear" w:pos="8743"/>
              <w:tab w:val="right" w:pos="9026" w:leader="dot"/>
            </w:tabs>
            <w:rPr/>
          </w:pPr>
          <w:hyperlink w:anchor="__RefHeading___Toc3042396_1067777946">
            <w:r>
              <w:rPr>
                <w:webHidden/>
                <w:rStyle w:val="IndexLink"/>
                <w:rtl w:val="true"/>
              </w:rPr>
              <w:t>الفصل الثامن و العشرون</w:t>
            </w:r>
            <w:r>
              <w:rPr>
                <w:rStyle w:val="IndexLink"/>
                <w:rtl w:val="true"/>
              </w:rPr>
              <w:t xml:space="preserve">: </w:t>
            </w:r>
            <w:r>
              <w:rPr>
                <w:rStyle w:val="IndexLink"/>
                <w:rtl w:val="true"/>
              </w:rPr>
              <w:t>أحكام النكاح</w:t>
            </w:r>
            <w:r>
              <w:rPr>
                <w:rStyle w:val="IndexLink"/>
                <w:rtl w:val="true"/>
              </w:rPr>
              <w:tab/>
            </w:r>
            <w:r>
              <w:rPr>
                <w:rStyle w:val="IndexLink"/>
              </w:rPr>
              <w:t>201</w:t>
            </w:r>
          </w:hyperlink>
        </w:p>
        <w:p>
          <w:pPr>
            <w:pStyle w:val="Contents3"/>
            <w:tabs>
              <w:tab w:val="clear" w:pos="8459"/>
              <w:tab w:val="right" w:pos="9026" w:leader="dot"/>
            </w:tabs>
            <w:rPr/>
          </w:pPr>
          <w:hyperlink w:anchor="__RefHeading___Toc3042398_1067777946">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3042400_1067777946">
            <w:r>
              <w:rPr>
                <w:webHidden/>
                <w:rStyle w:val="IndexLink"/>
                <w:rtl w:val="true"/>
              </w:rPr>
              <w:t>الخطبة</w:t>
            </w:r>
            <w:r>
              <w:rPr>
                <w:rStyle w:val="IndexLink"/>
                <w:rtl w:val="true"/>
              </w:rPr>
              <w:t>:</w:t>
              <w:tab/>
            </w:r>
            <w:r>
              <w:rPr>
                <w:rStyle w:val="IndexLink"/>
              </w:rPr>
              <w:t>201</w:t>
            </w:r>
          </w:hyperlink>
        </w:p>
        <w:p>
          <w:pPr>
            <w:pStyle w:val="Contents3"/>
            <w:tabs>
              <w:tab w:val="clear" w:pos="8459"/>
              <w:tab w:val="right" w:pos="9026" w:leader="dot"/>
            </w:tabs>
            <w:rPr/>
          </w:pPr>
          <w:hyperlink w:anchor="__RefHeading___Toc3042402_1067777946">
            <w:r>
              <w:rPr>
                <w:webHidden/>
                <w:rStyle w:val="IndexLink"/>
                <w:rtl w:val="true"/>
              </w:rPr>
              <w:t>صيغة العقد</w:t>
            </w:r>
            <w:r>
              <w:rPr>
                <w:rStyle w:val="IndexLink"/>
                <w:rtl w:val="true"/>
              </w:rPr>
              <w:t>:</w:t>
              <w:tab/>
            </w:r>
            <w:r>
              <w:rPr>
                <w:rStyle w:val="IndexLink"/>
              </w:rPr>
              <w:t>202</w:t>
            </w:r>
          </w:hyperlink>
        </w:p>
        <w:p>
          <w:pPr>
            <w:pStyle w:val="Contents3"/>
            <w:tabs>
              <w:tab w:val="clear" w:pos="8459"/>
              <w:tab w:val="right" w:pos="9026" w:leader="dot"/>
            </w:tabs>
            <w:rPr/>
          </w:pPr>
          <w:hyperlink w:anchor="__RefHeading___Toc3042404_1067777946">
            <w:r>
              <w:rPr>
                <w:webHidden/>
                <w:rStyle w:val="IndexLink"/>
                <w:rtl w:val="true"/>
              </w:rPr>
              <w:t>نكاح المعاطاة</w:t>
            </w:r>
            <w:r>
              <w:rPr>
                <w:rStyle w:val="IndexLink"/>
                <w:rtl w:val="true"/>
              </w:rPr>
              <w:t>:</w:t>
              <w:tab/>
            </w:r>
            <w:r>
              <w:rPr>
                <w:rStyle w:val="IndexLink"/>
              </w:rPr>
              <w:t>203</w:t>
            </w:r>
          </w:hyperlink>
        </w:p>
        <w:p>
          <w:pPr>
            <w:pStyle w:val="Contents3"/>
            <w:tabs>
              <w:tab w:val="clear" w:pos="8459"/>
              <w:tab w:val="right" w:pos="9026" w:leader="dot"/>
            </w:tabs>
            <w:rPr/>
          </w:pPr>
          <w:hyperlink w:anchor="__RefHeading___Toc3042406_1067777946">
            <w:r>
              <w:rPr>
                <w:webHidden/>
                <w:rStyle w:val="IndexLink"/>
                <w:rtl w:val="true"/>
              </w:rPr>
              <w:t>الشروط المجازة و غير المجازة</w:t>
            </w:r>
            <w:r>
              <w:rPr>
                <w:rStyle w:val="IndexLink"/>
                <w:rtl w:val="true"/>
              </w:rPr>
              <w:t>:</w:t>
              <w:tab/>
            </w:r>
            <w:r>
              <w:rPr>
                <w:rStyle w:val="IndexLink"/>
              </w:rPr>
              <w:t>204</w:t>
            </w:r>
          </w:hyperlink>
        </w:p>
        <w:p>
          <w:pPr>
            <w:pStyle w:val="Contents3"/>
            <w:tabs>
              <w:tab w:val="clear" w:pos="8459"/>
              <w:tab w:val="right" w:pos="9026" w:leader="dot"/>
            </w:tabs>
            <w:rPr/>
          </w:pPr>
          <w:hyperlink w:anchor="__RefHeading___Toc3042408_1067777946">
            <w:r>
              <w:rPr>
                <w:webHidden/>
                <w:rStyle w:val="IndexLink"/>
                <w:rtl w:val="true"/>
              </w:rPr>
              <w:t>أولياء العقد</w:t>
            </w:r>
            <w:r>
              <w:rPr>
                <w:rStyle w:val="IndexLink"/>
                <w:rtl w:val="true"/>
              </w:rPr>
              <w:t>:</w:t>
              <w:tab/>
            </w:r>
            <w:r>
              <w:rPr>
                <w:rStyle w:val="IndexLink"/>
              </w:rPr>
              <w:t>205</w:t>
            </w:r>
          </w:hyperlink>
        </w:p>
        <w:p>
          <w:pPr>
            <w:pStyle w:val="Contents3"/>
            <w:tabs>
              <w:tab w:val="clear" w:pos="8459"/>
              <w:tab w:val="right" w:pos="9026" w:leader="dot"/>
            </w:tabs>
            <w:rPr/>
          </w:pPr>
          <w:hyperlink w:anchor="__RefHeading___Toc3042410_1067777946">
            <w:r>
              <w:rPr>
                <w:webHidden/>
                <w:rStyle w:val="IndexLink"/>
                <w:rtl w:val="true"/>
              </w:rPr>
              <w:t>العيوب الموجبة للفسخ</w:t>
            </w:r>
            <w:r>
              <w:rPr>
                <w:rStyle w:val="IndexLink"/>
                <w:rtl w:val="true"/>
              </w:rPr>
              <w:t>:</w:t>
              <w:tab/>
            </w:r>
            <w:r>
              <w:rPr>
                <w:rStyle w:val="IndexLink"/>
              </w:rPr>
              <w:t>206</w:t>
            </w:r>
          </w:hyperlink>
        </w:p>
        <w:p>
          <w:pPr>
            <w:pStyle w:val="Contents4"/>
            <w:tabs>
              <w:tab w:val="clear" w:pos="8176"/>
              <w:tab w:val="right" w:pos="9026" w:leader="dot"/>
            </w:tabs>
            <w:rPr/>
          </w:pPr>
          <w:hyperlink w:anchor="__RefHeading___Toc3042412_1067777946">
            <w:r>
              <w:rPr>
                <w:webHidden/>
                <w:rStyle w:val="IndexLink"/>
              </w:rPr>
              <w:t>1</w:t>
            </w:r>
            <w:r>
              <w:rPr>
                <w:rStyle w:val="IndexLink"/>
                <w:rtl w:val="true"/>
              </w:rPr>
              <w:t>-</w:t>
            </w:r>
            <w:r>
              <w:rPr>
                <w:rStyle w:val="IndexLink"/>
                <w:rtl w:val="true"/>
              </w:rPr>
              <w:t>العنن</w:t>
            </w:r>
            <w:r>
              <w:rPr>
                <w:rStyle w:val="IndexLink"/>
                <w:rtl w:val="true"/>
              </w:rPr>
              <w:tab/>
            </w:r>
            <w:r>
              <w:rPr>
                <w:rStyle w:val="IndexLink"/>
              </w:rPr>
              <w:t>206</w:t>
            </w:r>
          </w:hyperlink>
        </w:p>
        <w:p>
          <w:pPr>
            <w:pStyle w:val="Contents4"/>
            <w:tabs>
              <w:tab w:val="clear" w:pos="8176"/>
              <w:tab w:val="right" w:pos="9026" w:leader="dot"/>
            </w:tabs>
            <w:rPr/>
          </w:pPr>
          <w:hyperlink w:anchor="__RefHeading___Toc3042414_1067777946">
            <w:r>
              <w:rPr>
                <w:webHidden/>
                <w:rStyle w:val="IndexLink"/>
              </w:rPr>
              <w:t>2</w:t>
            </w:r>
            <w:r>
              <w:rPr>
                <w:rStyle w:val="IndexLink"/>
                <w:rtl w:val="true"/>
              </w:rPr>
              <w:t>-</w:t>
            </w:r>
            <w:r>
              <w:rPr>
                <w:rStyle w:val="IndexLink"/>
                <w:rtl w:val="true"/>
              </w:rPr>
              <w:t>الجنون</w:t>
            </w:r>
            <w:r>
              <w:rPr>
                <w:rStyle w:val="IndexLink"/>
                <w:rtl w:val="true"/>
              </w:rPr>
              <w:tab/>
            </w:r>
            <w:r>
              <w:rPr>
                <w:rStyle w:val="IndexLink"/>
              </w:rPr>
              <w:t>206</w:t>
            </w:r>
          </w:hyperlink>
        </w:p>
        <w:p>
          <w:pPr>
            <w:pStyle w:val="Contents4"/>
            <w:tabs>
              <w:tab w:val="clear" w:pos="8176"/>
              <w:tab w:val="right" w:pos="9026" w:leader="dot"/>
            </w:tabs>
            <w:rPr/>
          </w:pPr>
          <w:hyperlink w:anchor="__RefHeading___Toc3042416_1067777946">
            <w:r>
              <w:rPr>
                <w:webHidden/>
                <w:rStyle w:val="IndexLink"/>
              </w:rPr>
              <w:t>3</w:t>
            </w:r>
            <w:r>
              <w:rPr>
                <w:rStyle w:val="IndexLink"/>
                <w:rtl w:val="true"/>
              </w:rPr>
              <w:t>-</w:t>
            </w:r>
            <w:r>
              <w:rPr>
                <w:rStyle w:val="IndexLink"/>
                <w:rtl w:val="true"/>
              </w:rPr>
              <w:t>التدليس</w:t>
            </w:r>
            <w:r>
              <w:rPr>
                <w:rStyle w:val="IndexLink"/>
                <w:rtl w:val="true"/>
              </w:rPr>
              <w:tab/>
            </w:r>
            <w:r>
              <w:rPr>
                <w:rStyle w:val="IndexLink"/>
              </w:rPr>
              <w:t>207</w:t>
            </w:r>
          </w:hyperlink>
        </w:p>
        <w:p>
          <w:pPr>
            <w:pStyle w:val="Contents3"/>
            <w:tabs>
              <w:tab w:val="clear" w:pos="8459"/>
              <w:tab w:val="right" w:pos="9026" w:leader="dot"/>
            </w:tabs>
            <w:rPr/>
          </w:pPr>
          <w:hyperlink w:anchor="__RefHeading___Toc3042418_1067777946">
            <w:r>
              <w:rPr>
                <w:webHidden/>
                <w:rStyle w:val="IndexLink"/>
                <w:rtl w:val="true"/>
              </w:rPr>
              <w:t>المحارم</w:t>
            </w:r>
            <w:r>
              <w:rPr>
                <w:rStyle w:val="IndexLink"/>
                <w:rtl w:val="true"/>
              </w:rPr>
              <w:t>:</w:t>
              <w:tab/>
            </w:r>
            <w:r>
              <w:rPr>
                <w:rStyle w:val="IndexLink"/>
              </w:rPr>
              <w:t>210</w:t>
            </w:r>
          </w:hyperlink>
        </w:p>
        <w:p>
          <w:pPr>
            <w:pStyle w:val="Contents3"/>
            <w:tabs>
              <w:tab w:val="clear" w:pos="8459"/>
              <w:tab w:val="right" w:pos="9026" w:leader="dot"/>
            </w:tabs>
            <w:rPr/>
          </w:pPr>
          <w:hyperlink w:anchor="__RefHeading___Toc3042420_1067777946">
            <w:r>
              <w:rPr>
                <w:webHidden/>
                <w:rStyle w:val="IndexLink"/>
                <w:rtl w:val="true"/>
              </w:rPr>
              <w:t>النساء اللاتي يحرم الزواج منهنّ</w:t>
            </w:r>
            <w:r>
              <w:rPr>
                <w:rStyle w:val="IndexLink"/>
                <w:rtl w:val="true"/>
              </w:rPr>
              <w:t>:</w:t>
              <w:tab/>
            </w:r>
            <w:r>
              <w:rPr>
                <w:rStyle w:val="IndexLink"/>
              </w:rPr>
              <w:t>211</w:t>
            </w:r>
          </w:hyperlink>
        </w:p>
        <w:p>
          <w:pPr>
            <w:pStyle w:val="Contents3"/>
            <w:tabs>
              <w:tab w:val="clear" w:pos="8459"/>
              <w:tab w:val="right" w:pos="9026" w:leader="dot"/>
            </w:tabs>
            <w:rPr/>
          </w:pPr>
          <w:hyperlink w:anchor="__RefHeading___Toc3042422_1067777946">
            <w:r>
              <w:rPr>
                <w:webHidden/>
                <w:rStyle w:val="IndexLink"/>
                <w:rtl w:val="true"/>
              </w:rPr>
              <w:t>أحكام الزواج الدائم</w:t>
            </w:r>
            <w:r>
              <w:rPr>
                <w:rStyle w:val="IndexLink"/>
                <w:rtl w:val="true"/>
              </w:rPr>
              <w:t>:</w:t>
              <w:tab/>
            </w:r>
            <w:r>
              <w:rPr>
                <w:rStyle w:val="IndexLink"/>
              </w:rPr>
              <w:t>214</w:t>
            </w:r>
          </w:hyperlink>
        </w:p>
        <w:p>
          <w:pPr>
            <w:pStyle w:val="Contents4"/>
            <w:tabs>
              <w:tab w:val="clear" w:pos="8176"/>
              <w:tab w:val="right" w:pos="9026" w:leader="dot"/>
            </w:tabs>
            <w:rPr/>
          </w:pPr>
          <w:hyperlink w:anchor="__RefHeading___Toc3042424_1067777946">
            <w:r>
              <w:rPr>
                <w:webHidden/>
                <w:rStyle w:val="IndexLink"/>
              </w:rPr>
              <w:t>1</w:t>
            </w:r>
            <w:r>
              <w:rPr>
                <w:rStyle w:val="IndexLink"/>
                <w:rtl w:val="true"/>
              </w:rPr>
              <w:t>-</w:t>
            </w:r>
            <w:r>
              <w:rPr>
                <w:rStyle w:val="IndexLink"/>
                <w:rtl w:val="true"/>
              </w:rPr>
              <w:t>المهر</w:t>
            </w:r>
            <w:r>
              <w:rPr>
                <w:rStyle w:val="IndexLink"/>
                <w:rtl w:val="true"/>
              </w:rPr>
              <w:tab/>
            </w:r>
            <w:r>
              <w:rPr>
                <w:rStyle w:val="IndexLink"/>
              </w:rPr>
              <w:t>214</w:t>
            </w:r>
          </w:hyperlink>
        </w:p>
        <w:p>
          <w:pPr>
            <w:pStyle w:val="Contents4"/>
            <w:tabs>
              <w:tab w:val="clear" w:pos="8176"/>
              <w:tab w:val="right" w:pos="9026" w:leader="dot"/>
            </w:tabs>
            <w:rPr/>
          </w:pPr>
          <w:hyperlink w:anchor="__RefHeading___Toc3042426_1067777946">
            <w:r>
              <w:rPr>
                <w:webHidden/>
                <w:rStyle w:val="IndexLink"/>
              </w:rPr>
              <w:t>2</w:t>
            </w:r>
            <w:r>
              <w:rPr>
                <w:rStyle w:val="IndexLink"/>
                <w:rtl w:val="true"/>
              </w:rPr>
              <w:t>-</w:t>
            </w:r>
            <w:r>
              <w:rPr>
                <w:rStyle w:val="IndexLink"/>
                <w:rtl w:val="true"/>
              </w:rPr>
              <w:t>التمكين</w:t>
            </w:r>
            <w:r>
              <w:rPr>
                <w:rStyle w:val="IndexLink"/>
                <w:rtl w:val="true"/>
              </w:rPr>
              <w:tab/>
            </w:r>
            <w:r>
              <w:rPr>
                <w:rStyle w:val="IndexLink"/>
              </w:rPr>
              <w:t>216</w:t>
            </w:r>
          </w:hyperlink>
        </w:p>
        <w:p>
          <w:pPr>
            <w:pStyle w:val="Contents4"/>
            <w:tabs>
              <w:tab w:val="clear" w:pos="8176"/>
              <w:tab w:val="right" w:pos="9026" w:leader="dot"/>
            </w:tabs>
            <w:rPr/>
          </w:pPr>
          <w:hyperlink w:anchor="__RefHeading___Toc3042428_1067777946">
            <w:r>
              <w:rPr>
                <w:webHidden/>
                <w:rStyle w:val="IndexLink"/>
              </w:rPr>
              <w:t>3</w:t>
            </w:r>
            <w:r>
              <w:rPr>
                <w:rStyle w:val="IndexLink"/>
                <w:rtl w:val="true"/>
              </w:rPr>
              <w:t>-</w:t>
            </w:r>
            <w:r>
              <w:rPr>
                <w:rStyle w:val="IndexLink"/>
                <w:rtl w:val="true"/>
              </w:rPr>
              <w:t>اطاعة الزوج</w:t>
            </w:r>
            <w:r>
              <w:rPr>
                <w:rStyle w:val="IndexLink"/>
                <w:rtl w:val="true"/>
              </w:rPr>
              <w:tab/>
            </w:r>
            <w:r>
              <w:rPr>
                <w:rStyle w:val="IndexLink"/>
              </w:rPr>
              <w:t>217</w:t>
            </w:r>
          </w:hyperlink>
        </w:p>
        <w:p>
          <w:pPr>
            <w:pStyle w:val="Contents4"/>
            <w:tabs>
              <w:tab w:val="clear" w:pos="8176"/>
              <w:tab w:val="right" w:pos="9026" w:leader="dot"/>
            </w:tabs>
            <w:rPr/>
          </w:pPr>
          <w:hyperlink w:anchor="__RefHeading___Toc3042430_1067777946">
            <w:r>
              <w:rPr>
                <w:webHidden/>
                <w:rStyle w:val="IndexLink"/>
              </w:rPr>
              <w:t>4</w:t>
            </w:r>
            <w:r>
              <w:rPr>
                <w:rStyle w:val="IndexLink"/>
                <w:rtl w:val="true"/>
              </w:rPr>
              <w:t>-</w:t>
            </w:r>
            <w:r>
              <w:rPr>
                <w:rStyle w:val="IndexLink"/>
                <w:rtl w:val="true"/>
              </w:rPr>
              <w:t>المسكن</w:t>
            </w:r>
            <w:r>
              <w:rPr>
                <w:rStyle w:val="IndexLink"/>
                <w:rtl w:val="true"/>
              </w:rPr>
              <w:tab/>
            </w:r>
            <w:r>
              <w:rPr>
                <w:rStyle w:val="IndexLink"/>
              </w:rPr>
              <w:t>218</w:t>
            </w:r>
          </w:hyperlink>
        </w:p>
        <w:p>
          <w:pPr>
            <w:pStyle w:val="Contents4"/>
            <w:tabs>
              <w:tab w:val="clear" w:pos="8176"/>
              <w:tab w:val="right" w:pos="9026" w:leader="dot"/>
            </w:tabs>
            <w:rPr/>
          </w:pPr>
          <w:hyperlink w:anchor="__RefHeading___Toc3042432_1067777946">
            <w:r>
              <w:rPr>
                <w:webHidden/>
                <w:rStyle w:val="IndexLink"/>
              </w:rPr>
              <w:t>5</w:t>
            </w:r>
            <w:r>
              <w:rPr>
                <w:rStyle w:val="IndexLink"/>
                <w:rtl w:val="true"/>
              </w:rPr>
              <w:t>-</w:t>
            </w:r>
            <w:r>
              <w:rPr>
                <w:rStyle w:val="IndexLink"/>
                <w:rtl w:val="true"/>
              </w:rPr>
              <w:t>أُجرة المثل</w:t>
            </w:r>
            <w:r>
              <w:rPr>
                <w:rStyle w:val="IndexLink"/>
                <w:rtl w:val="true"/>
              </w:rPr>
              <w:tab/>
            </w:r>
            <w:r>
              <w:rPr>
                <w:rStyle w:val="IndexLink"/>
              </w:rPr>
              <w:t>218</w:t>
            </w:r>
          </w:hyperlink>
        </w:p>
        <w:p>
          <w:pPr>
            <w:pStyle w:val="Contents3"/>
            <w:tabs>
              <w:tab w:val="clear" w:pos="8459"/>
              <w:tab w:val="right" w:pos="9026" w:leader="dot"/>
            </w:tabs>
            <w:rPr/>
          </w:pPr>
          <w:hyperlink w:anchor="__RefHeading___Toc3042434_1067777946">
            <w:r>
              <w:rPr>
                <w:webHidden/>
                <w:rStyle w:val="IndexLink"/>
                <w:rtl w:val="true"/>
              </w:rPr>
              <w:t>الزواج المؤقت</w:t>
            </w:r>
            <w:r>
              <w:rPr>
                <w:rStyle w:val="IndexLink"/>
                <w:rtl w:val="true"/>
              </w:rPr>
              <w:t>:</w:t>
              <w:tab/>
            </w:r>
            <w:r>
              <w:rPr>
                <w:rStyle w:val="IndexLink"/>
              </w:rPr>
              <w:t>219</w:t>
            </w:r>
          </w:hyperlink>
        </w:p>
        <w:p>
          <w:pPr>
            <w:pStyle w:val="Contents3"/>
            <w:tabs>
              <w:tab w:val="clear" w:pos="8459"/>
              <w:tab w:val="right" w:pos="9026" w:leader="dot"/>
            </w:tabs>
            <w:rPr/>
          </w:pPr>
          <w:hyperlink w:anchor="__RefHeading___Toc3042436_1067777946">
            <w:r>
              <w:rPr>
                <w:webHidden/>
                <w:rStyle w:val="IndexLink"/>
                <w:rtl w:val="true"/>
              </w:rPr>
              <w:t>أحكام النظر</w:t>
            </w:r>
            <w:r>
              <w:rPr>
                <w:rStyle w:val="IndexLink"/>
                <w:rtl w:val="true"/>
              </w:rPr>
              <w:t>:</w:t>
              <w:tab/>
            </w:r>
            <w:r>
              <w:rPr>
                <w:rStyle w:val="IndexLink"/>
              </w:rPr>
              <w:t>222</w:t>
            </w:r>
          </w:hyperlink>
        </w:p>
        <w:p>
          <w:pPr>
            <w:pStyle w:val="Contents3"/>
            <w:tabs>
              <w:tab w:val="clear" w:pos="8459"/>
              <w:tab w:val="right" w:pos="9026" w:leader="dot"/>
            </w:tabs>
            <w:rPr/>
          </w:pPr>
          <w:hyperlink w:anchor="__RefHeading___Toc3042438_1067777946">
            <w:r>
              <w:rPr>
                <w:webHidden/>
                <w:rStyle w:val="IndexLink"/>
                <w:rtl w:val="true"/>
              </w:rPr>
              <w:t>اللباس</w:t>
            </w:r>
            <w:r>
              <w:rPr>
                <w:rStyle w:val="IndexLink"/>
                <w:rtl w:val="true"/>
              </w:rPr>
              <w:t>:</w:t>
              <w:tab/>
            </w:r>
            <w:r>
              <w:rPr>
                <w:rStyle w:val="IndexLink"/>
              </w:rPr>
              <w:t>224</w:t>
            </w:r>
          </w:hyperlink>
        </w:p>
        <w:p>
          <w:pPr>
            <w:pStyle w:val="Contents3"/>
            <w:tabs>
              <w:tab w:val="clear" w:pos="8459"/>
              <w:tab w:val="right" w:pos="9026" w:leader="dot"/>
            </w:tabs>
            <w:rPr/>
          </w:pPr>
          <w:hyperlink w:anchor="__RefHeading___Toc3042440_1067777946">
            <w:r>
              <w:rPr>
                <w:webHidden/>
                <w:rStyle w:val="IndexLink"/>
                <w:rtl w:val="true"/>
              </w:rPr>
              <w:t>الرابطة بين المرأة و الرجل</w:t>
            </w:r>
            <w:r>
              <w:rPr>
                <w:rStyle w:val="IndexLink"/>
                <w:rtl w:val="true"/>
              </w:rPr>
              <w:tab/>
            </w:r>
            <w:r>
              <w:rPr>
                <w:rStyle w:val="IndexLink"/>
              </w:rPr>
              <w:t>225</w:t>
            </w:r>
          </w:hyperlink>
        </w:p>
        <w:p>
          <w:pPr>
            <w:pStyle w:val="Contents3"/>
            <w:tabs>
              <w:tab w:val="clear" w:pos="8459"/>
              <w:tab w:val="right" w:pos="9026" w:leader="dot"/>
            </w:tabs>
            <w:rPr/>
          </w:pPr>
          <w:hyperlink w:anchor="__RefHeading___Toc3042442_1067777946">
            <w:r>
              <w:rPr>
                <w:webHidden/>
                <w:rStyle w:val="IndexLink"/>
                <w:rtl w:val="true"/>
              </w:rPr>
              <w:t>أحكام الرضاع</w:t>
            </w:r>
            <w:r>
              <w:rPr>
                <w:rStyle w:val="IndexLink"/>
                <w:rtl w:val="true"/>
              </w:rPr>
              <w:t>:</w:t>
              <w:tab/>
            </w:r>
            <w:r>
              <w:rPr>
                <w:rStyle w:val="IndexLink"/>
              </w:rPr>
              <w:t>226</w:t>
            </w:r>
          </w:hyperlink>
        </w:p>
        <w:p>
          <w:pPr>
            <w:pStyle w:val="Contents3"/>
            <w:tabs>
              <w:tab w:val="clear" w:pos="8459"/>
              <w:tab w:val="right" w:pos="9026" w:leader="dot"/>
            </w:tabs>
            <w:rPr/>
          </w:pPr>
          <w:hyperlink w:anchor="__RefHeading___Toc3042444_1067777946">
            <w:r>
              <w:rPr>
                <w:webHidden/>
                <w:rStyle w:val="IndexLink"/>
                <w:rtl w:val="true"/>
              </w:rPr>
              <w:t>النشوز</w:t>
            </w:r>
            <w:r>
              <w:rPr>
                <w:rStyle w:val="IndexLink"/>
                <w:rtl w:val="true"/>
              </w:rPr>
              <w:t>:</w:t>
              <w:tab/>
            </w:r>
            <w:r>
              <w:rPr>
                <w:rStyle w:val="IndexLink"/>
              </w:rPr>
              <w:t>227</w:t>
            </w:r>
          </w:hyperlink>
        </w:p>
        <w:p>
          <w:pPr>
            <w:pStyle w:val="Contents3"/>
            <w:tabs>
              <w:tab w:val="clear" w:pos="8459"/>
              <w:tab w:val="right" w:pos="9026" w:leader="dot"/>
            </w:tabs>
            <w:rPr/>
          </w:pPr>
          <w:hyperlink w:anchor="__RefHeading___Toc3042446_1067777946">
            <w:r>
              <w:rPr>
                <w:webHidden/>
                <w:rStyle w:val="IndexLink"/>
                <w:rtl w:val="true"/>
              </w:rPr>
              <w:t>أحكام الأولاد</w:t>
            </w:r>
            <w:r>
              <w:rPr>
                <w:rStyle w:val="IndexLink"/>
                <w:rtl w:val="true"/>
              </w:rPr>
              <w:t>:</w:t>
              <w:tab/>
            </w:r>
            <w:r>
              <w:rPr>
                <w:rStyle w:val="IndexLink"/>
              </w:rPr>
              <w:t>229</w:t>
            </w:r>
          </w:hyperlink>
        </w:p>
        <w:p>
          <w:pPr>
            <w:pStyle w:val="Contents3"/>
            <w:tabs>
              <w:tab w:val="clear" w:pos="8459"/>
              <w:tab w:val="right" w:pos="9026" w:leader="dot"/>
            </w:tabs>
            <w:rPr/>
          </w:pPr>
          <w:hyperlink w:anchor="__RefHeading___Toc3042448_1067777946">
            <w:r>
              <w:rPr>
                <w:webHidden/>
                <w:rStyle w:val="IndexLink"/>
                <w:rtl w:val="true"/>
              </w:rPr>
              <w:t>أحكام وطء الشبهة</w:t>
            </w:r>
            <w:r>
              <w:rPr>
                <w:rStyle w:val="IndexLink"/>
                <w:rtl w:val="true"/>
              </w:rPr>
              <w:t>:</w:t>
              <w:tab/>
            </w:r>
            <w:r>
              <w:rPr>
                <w:rStyle w:val="IndexLink"/>
              </w:rPr>
              <w:t>231</w:t>
            </w:r>
          </w:hyperlink>
        </w:p>
        <w:p>
          <w:pPr>
            <w:pStyle w:val="Contents3"/>
            <w:tabs>
              <w:tab w:val="clear" w:pos="8459"/>
              <w:tab w:val="right" w:pos="9026" w:leader="dot"/>
            </w:tabs>
            <w:rPr/>
          </w:pPr>
          <w:hyperlink w:anchor="__RefHeading___Toc3042450_1067777946">
            <w:r>
              <w:rPr>
                <w:webHidden/>
                <w:rStyle w:val="IndexLink"/>
                <w:rtl w:val="true"/>
              </w:rPr>
              <w:t>الحضانة</w:t>
            </w:r>
            <w:r>
              <w:rPr>
                <w:rStyle w:val="IndexLink"/>
                <w:rtl w:val="true"/>
              </w:rPr>
              <w:t>:</w:t>
              <w:tab/>
            </w:r>
            <w:r>
              <w:rPr>
                <w:rStyle w:val="IndexLink"/>
              </w:rPr>
              <w:t>232</w:t>
            </w:r>
          </w:hyperlink>
        </w:p>
        <w:p>
          <w:pPr>
            <w:pStyle w:val="Contents3"/>
            <w:tabs>
              <w:tab w:val="clear" w:pos="8459"/>
              <w:tab w:val="right" w:pos="9026" w:leader="dot"/>
            </w:tabs>
            <w:rPr/>
          </w:pPr>
          <w:hyperlink w:anchor="__RefHeading___Toc3042452_1067777946">
            <w:r>
              <w:rPr>
                <w:webHidden/>
                <w:rStyle w:val="IndexLink"/>
                <w:rtl w:val="true"/>
              </w:rPr>
              <w:t>النفقة</w:t>
            </w:r>
            <w:r>
              <w:rPr>
                <w:rStyle w:val="IndexLink"/>
                <w:rtl w:val="true"/>
              </w:rPr>
              <w:t>:</w:t>
              <w:tab/>
            </w:r>
            <w:r>
              <w:rPr>
                <w:rStyle w:val="IndexLink"/>
              </w:rPr>
              <w:t>234</w:t>
            </w:r>
          </w:hyperlink>
        </w:p>
        <w:p>
          <w:pPr>
            <w:pStyle w:val="Contents3"/>
            <w:tabs>
              <w:tab w:val="clear" w:pos="8459"/>
              <w:tab w:val="right" w:pos="9026" w:leader="dot"/>
            </w:tabs>
            <w:rPr/>
          </w:pPr>
          <w:hyperlink w:anchor="__RefHeading___Toc3042454_1067777946">
            <w:r>
              <w:rPr>
                <w:webHidden/>
                <w:rStyle w:val="IndexLink"/>
                <w:rtl w:val="true"/>
              </w:rPr>
              <w:t>اختلافات الزوجين</w:t>
            </w:r>
            <w:r>
              <w:rPr>
                <w:rStyle w:val="IndexLink"/>
                <w:rtl w:val="true"/>
              </w:rPr>
              <w:t>:</w:t>
              <w:tab/>
            </w:r>
            <w:r>
              <w:rPr>
                <w:rStyle w:val="IndexLink"/>
              </w:rPr>
              <w:t>236</w:t>
            </w:r>
          </w:hyperlink>
        </w:p>
        <w:p>
          <w:pPr>
            <w:pStyle w:val="Contents3"/>
            <w:tabs>
              <w:tab w:val="clear" w:pos="8459"/>
              <w:tab w:val="right" w:pos="9026" w:leader="dot"/>
            </w:tabs>
            <w:rPr/>
          </w:pPr>
          <w:hyperlink w:anchor="__RefHeading___Toc3042456_1067777946">
            <w:r>
              <w:rPr>
                <w:webHidden/>
                <w:rStyle w:val="IndexLink"/>
                <w:rtl w:val="true"/>
              </w:rPr>
              <w:t>أسئلة متنوعة في الزواج</w:t>
            </w:r>
            <w:r>
              <w:rPr>
                <w:rStyle w:val="IndexLink"/>
                <w:rtl w:val="true"/>
              </w:rPr>
              <w:t>:</w:t>
              <w:tab/>
            </w:r>
            <w:r>
              <w:rPr>
                <w:rStyle w:val="IndexLink"/>
              </w:rPr>
              <w:t>238</w:t>
            </w:r>
          </w:hyperlink>
        </w:p>
        <w:p>
          <w:pPr>
            <w:pStyle w:val="Contents2"/>
            <w:tabs>
              <w:tab w:val="clear" w:pos="8743"/>
              <w:tab w:val="right" w:pos="9026" w:leader="dot"/>
            </w:tabs>
            <w:rPr/>
          </w:pPr>
          <w:hyperlink w:anchor="__RefHeading___Toc3042458_1067777946">
            <w:r>
              <w:rPr>
                <w:webHidden/>
                <w:rStyle w:val="IndexLink"/>
                <w:rtl w:val="true"/>
              </w:rPr>
              <w:t>الفصل التاسع و العشرون</w:t>
            </w:r>
            <w:r>
              <w:rPr>
                <w:rStyle w:val="IndexLink"/>
                <w:rtl w:val="true"/>
              </w:rPr>
              <w:t xml:space="preserve">: </w:t>
            </w:r>
            <w:r>
              <w:rPr>
                <w:rStyle w:val="IndexLink"/>
                <w:rtl w:val="true"/>
              </w:rPr>
              <w:t>أحكام الطلاق</w:t>
            </w:r>
            <w:r>
              <w:rPr>
                <w:rStyle w:val="IndexLink"/>
                <w:rtl w:val="true"/>
              </w:rPr>
              <w:tab/>
            </w:r>
            <w:r>
              <w:rPr>
                <w:rStyle w:val="IndexLink"/>
              </w:rPr>
              <w:t>242</w:t>
            </w:r>
          </w:hyperlink>
        </w:p>
        <w:p>
          <w:pPr>
            <w:pStyle w:val="Contents3"/>
            <w:tabs>
              <w:tab w:val="clear" w:pos="8459"/>
              <w:tab w:val="right" w:pos="9026" w:leader="dot"/>
            </w:tabs>
            <w:rPr/>
          </w:pPr>
          <w:hyperlink w:anchor="__RefHeading___Toc3042460_1067777946">
            <w:r>
              <w:rPr>
                <w:webHidden/>
                <w:rStyle w:val="IndexLink"/>
                <w:rtl w:val="true"/>
              </w:rPr>
              <w:t>شروط الطلاق</w:t>
            </w:r>
            <w:r>
              <w:rPr>
                <w:rStyle w:val="IndexLink"/>
                <w:rtl w:val="true"/>
              </w:rPr>
              <w:t>:</w:t>
              <w:tab/>
            </w:r>
            <w:r>
              <w:rPr>
                <w:rStyle w:val="IndexLink"/>
              </w:rPr>
              <w:t>242</w:t>
            </w:r>
          </w:hyperlink>
        </w:p>
        <w:p>
          <w:pPr>
            <w:pStyle w:val="Contents3"/>
            <w:tabs>
              <w:tab w:val="clear" w:pos="8459"/>
              <w:tab w:val="right" w:pos="9026" w:leader="dot"/>
            </w:tabs>
            <w:rPr/>
          </w:pPr>
          <w:hyperlink w:anchor="__RefHeading___Toc3042462_1067777946">
            <w:r>
              <w:rPr>
                <w:webHidden/>
                <w:rStyle w:val="IndexLink"/>
                <w:rtl w:val="true"/>
              </w:rPr>
              <w:t>عدّة الطلاق</w:t>
            </w:r>
            <w:r>
              <w:rPr>
                <w:rStyle w:val="IndexLink"/>
                <w:rtl w:val="true"/>
              </w:rPr>
              <w:t>:</w:t>
              <w:tab/>
            </w:r>
            <w:r>
              <w:rPr>
                <w:rStyle w:val="IndexLink"/>
              </w:rPr>
              <w:t>242</w:t>
            </w:r>
          </w:hyperlink>
        </w:p>
        <w:p>
          <w:pPr>
            <w:pStyle w:val="Contents3"/>
            <w:tabs>
              <w:tab w:val="clear" w:pos="8459"/>
              <w:tab w:val="right" w:pos="9026" w:leader="dot"/>
            </w:tabs>
            <w:rPr/>
          </w:pPr>
          <w:hyperlink w:anchor="__RefHeading___Toc3042464_1067777946">
            <w:r>
              <w:rPr>
                <w:webHidden/>
                <w:rStyle w:val="IndexLink"/>
                <w:rtl w:val="true"/>
              </w:rPr>
              <w:t>الطلاق الرجعي</w:t>
            </w:r>
            <w:r>
              <w:rPr>
                <w:rStyle w:val="IndexLink"/>
                <w:rtl w:val="true"/>
              </w:rPr>
              <w:t>:</w:t>
              <w:tab/>
            </w:r>
            <w:r>
              <w:rPr>
                <w:rStyle w:val="IndexLink"/>
              </w:rPr>
              <w:t>244</w:t>
            </w:r>
          </w:hyperlink>
        </w:p>
        <w:p>
          <w:pPr>
            <w:pStyle w:val="Contents3"/>
            <w:tabs>
              <w:tab w:val="clear" w:pos="8459"/>
              <w:tab w:val="right" w:pos="9026" w:leader="dot"/>
            </w:tabs>
            <w:rPr/>
          </w:pPr>
          <w:hyperlink w:anchor="__RefHeading___Toc3042466_1067777946">
            <w:r>
              <w:rPr>
                <w:webHidden/>
                <w:rStyle w:val="IndexLink"/>
                <w:rtl w:val="true"/>
              </w:rPr>
              <w:t>الطلاق الخلعي</w:t>
            </w:r>
            <w:r>
              <w:rPr>
                <w:rStyle w:val="IndexLink"/>
                <w:rtl w:val="true"/>
              </w:rPr>
              <w:t>:</w:t>
              <w:tab/>
            </w:r>
            <w:r>
              <w:rPr>
                <w:rStyle w:val="IndexLink"/>
              </w:rPr>
              <w:t>244</w:t>
            </w:r>
          </w:hyperlink>
        </w:p>
        <w:p>
          <w:pPr>
            <w:pStyle w:val="Contents3"/>
            <w:tabs>
              <w:tab w:val="clear" w:pos="8459"/>
              <w:tab w:val="right" w:pos="9026" w:leader="dot"/>
            </w:tabs>
            <w:rPr/>
          </w:pPr>
          <w:hyperlink w:anchor="__RefHeading___Toc3042468_1067777946">
            <w:r>
              <w:rPr>
                <w:webHidden/>
                <w:rStyle w:val="IndexLink"/>
                <w:rtl w:val="true"/>
              </w:rPr>
              <w:t>المحلل</w:t>
            </w:r>
            <w:r>
              <w:rPr>
                <w:rStyle w:val="IndexLink"/>
                <w:rtl w:val="true"/>
              </w:rPr>
              <w:t>:</w:t>
              <w:tab/>
            </w:r>
            <w:r>
              <w:rPr>
                <w:rStyle w:val="IndexLink"/>
              </w:rPr>
              <w:t>246</w:t>
            </w:r>
          </w:hyperlink>
        </w:p>
        <w:p>
          <w:pPr>
            <w:pStyle w:val="Contents3"/>
            <w:tabs>
              <w:tab w:val="clear" w:pos="8459"/>
              <w:tab w:val="right" w:pos="9026" w:leader="dot"/>
            </w:tabs>
            <w:rPr/>
          </w:pPr>
          <w:hyperlink w:anchor="__RefHeading___Toc3042470_1067777946">
            <w:r>
              <w:rPr>
                <w:webHidden/>
                <w:rStyle w:val="IndexLink"/>
                <w:rtl w:val="true"/>
              </w:rPr>
              <w:t>الطلاق الغيابي</w:t>
            </w:r>
            <w:r>
              <w:rPr>
                <w:rStyle w:val="IndexLink"/>
                <w:rtl w:val="true"/>
              </w:rPr>
              <w:t>:</w:t>
              <w:tab/>
            </w:r>
            <w:r>
              <w:rPr>
                <w:rStyle w:val="IndexLink"/>
              </w:rPr>
              <w:t>247</w:t>
            </w:r>
          </w:hyperlink>
        </w:p>
        <w:p>
          <w:pPr>
            <w:pStyle w:val="Contents3"/>
            <w:tabs>
              <w:tab w:val="clear" w:pos="8459"/>
              <w:tab w:val="right" w:pos="9026" w:leader="dot"/>
            </w:tabs>
            <w:rPr/>
          </w:pPr>
          <w:hyperlink w:anchor="__RefHeading___Toc3042472_1067777946">
            <w:r>
              <w:rPr>
                <w:webHidden/>
                <w:rStyle w:val="IndexLink"/>
                <w:rtl w:val="true"/>
              </w:rPr>
              <w:t>أسئلة متنوعة عن الطلاق</w:t>
            </w:r>
            <w:r>
              <w:rPr>
                <w:rStyle w:val="IndexLink"/>
                <w:rtl w:val="true"/>
              </w:rPr>
              <w:t>:</w:t>
              <w:tab/>
            </w:r>
            <w:r>
              <w:rPr>
                <w:rStyle w:val="IndexLink"/>
              </w:rPr>
              <w:t>249</w:t>
            </w:r>
          </w:hyperlink>
        </w:p>
        <w:p>
          <w:pPr>
            <w:pStyle w:val="Contents2"/>
            <w:tabs>
              <w:tab w:val="clear" w:pos="8743"/>
              <w:tab w:val="right" w:pos="9026" w:leader="dot"/>
            </w:tabs>
            <w:rPr/>
          </w:pPr>
          <w:hyperlink w:anchor="__RefHeading___Toc3042474_1067777946">
            <w:r>
              <w:rPr>
                <w:webHidden/>
                <w:rStyle w:val="IndexLink"/>
                <w:rtl w:val="true"/>
              </w:rPr>
              <w:t>الفصل الثلاثون</w:t>
            </w:r>
            <w:r>
              <w:rPr>
                <w:rStyle w:val="IndexLink"/>
                <w:rtl w:val="true"/>
              </w:rPr>
              <w:t xml:space="preserve">: </w:t>
            </w:r>
            <w:r>
              <w:rPr>
                <w:rStyle w:val="IndexLink"/>
                <w:rtl w:val="true"/>
              </w:rPr>
              <w:t>أحكام اللعان</w:t>
            </w:r>
            <w:r>
              <w:rPr>
                <w:rStyle w:val="IndexLink"/>
                <w:rtl w:val="true"/>
              </w:rPr>
              <w:tab/>
            </w:r>
            <w:r>
              <w:rPr>
                <w:rStyle w:val="IndexLink"/>
              </w:rPr>
              <w:t>252</w:t>
            </w:r>
          </w:hyperlink>
        </w:p>
        <w:p>
          <w:pPr>
            <w:pStyle w:val="Contents2"/>
            <w:tabs>
              <w:tab w:val="clear" w:pos="8743"/>
              <w:tab w:val="right" w:pos="9026" w:leader="dot"/>
            </w:tabs>
            <w:rPr/>
          </w:pPr>
          <w:hyperlink w:anchor="__RefHeading___Toc3042476_1067777946">
            <w:r>
              <w:rPr>
                <w:webHidden/>
                <w:rStyle w:val="IndexLink"/>
                <w:rtl w:val="true"/>
              </w:rPr>
              <w:t>الفصل الواحد و الثلاثون</w:t>
            </w:r>
            <w:r>
              <w:rPr>
                <w:rStyle w:val="IndexLink"/>
                <w:rtl w:val="true"/>
              </w:rPr>
              <w:t xml:space="preserve">: </w:t>
            </w:r>
            <w:r>
              <w:rPr>
                <w:rStyle w:val="IndexLink"/>
                <w:rtl w:val="true"/>
              </w:rPr>
              <w:t>أحكام الغصب</w:t>
            </w:r>
            <w:r>
              <w:rPr>
                <w:rStyle w:val="IndexLink"/>
                <w:rtl w:val="true"/>
              </w:rPr>
              <w:tab/>
            </w:r>
            <w:r>
              <w:rPr>
                <w:rStyle w:val="IndexLink"/>
              </w:rPr>
              <w:t>254</w:t>
            </w:r>
          </w:hyperlink>
        </w:p>
        <w:p>
          <w:pPr>
            <w:pStyle w:val="Contents2"/>
            <w:tabs>
              <w:tab w:val="clear" w:pos="8743"/>
              <w:tab w:val="right" w:pos="9026" w:leader="dot"/>
            </w:tabs>
            <w:rPr/>
          </w:pPr>
          <w:hyperlink w:anchor="__RefHeading___Toc3042478_1067777946">
            <w:r>
              <w:rPr>
                <w:webHidden/>
                <w:rStyle w:val="IndexLink"/>
                <w:rtl w:val="true"/>
              </w:rPr>
              <w:t>الفصل الثاني و الثلاثون</w:t>
            </w:r>
            <w:r>
              <w:rPr>
                <w:rStyle w:val="IndexLink"/>
                <w:rtl w:val="true"/>
              </w:rPr>
              <w:t xml:space="preserve">: </w:t>
            </w:r>
            <w:r>
              <w:rPr>
                <w:rStyle w:val="IndexLink"/>
                <w:rtl w:val="true"/>
              </w:rPr>
              <w:t>أحكام مجهول المالك</w:t>
            </w:r>
            <w:r>
              <w:rPr>
                <w:rStyle w:val="IndexLink"/>
                <w:rtl w:val="true"/>
              </w:rPr>
              <w:tab/>
            </w:r>
            <w:r>
              <w:rPr>
                <w:rStyle w:val="IndexLink"/>
              </w:rPr>
              <w:t>256</w:t>
            </w:r>
          </w:hyperlink>
        </w:p>
        <w:p>
          <w:pPr>
            <w:pStyle w:val="Contents2"/>
            <w:tabs>
              <w:tab w:val="clear" w:pos="8743"/>
              <w:tab w:val="right" w:pos="9026" w:leader="dot"/>
            </w:tabs>
            <w:rPr/>
          </w:pPr>
          <w:hyperlink w:anchor="__RefHeading___Toc3042480_1067777946">
            <w:r>
              <w:rPr>
                <w:webHidden/>
                <w:rStyle w:val="IndexLink"/>
                <w:rtl w:val="true"/>
              </w:rPr>
              <w:t>الفصل الثالث و الثلاثون</w:t>
            </w:r>
            <w:r>
              <w:rPr>
                <w:rStyle w:val="IndexLink"/>
                <w:rtl w:val="true"/>
              </w:rPr>
              <w:t xml:space="preserve">: </w:t>
            </w:r>
            <w:r>
              <w:rPr>
                <w:rStyle w:val="IndexLink"/>
                <w:rtl w:val="true"/>
              </w:rPr>
              <w:t>أحكام الذبح و الصيد</w:t>
            </w:r>
            <w:r>
              <w:rPr>
                <w:rStyle w:val="IndexLink"/>
                <w:rtl w:val="true"/>
              </w:rPr>
              <w:tab/>
            </w:r>
            <w:r>
              <w:rPr>
                <w:rStyle w:val="IndexLink"/>
              </w:rPr>
              <w:t>258</w:t>
            </w:r>
          </w:hyperlink>
        </w:p>
        <w:p>
          <w:pPr>
            <w:pStyle w:val="Contents3"/>
            <w:tabs>
              <w:tab w:val="clear" w:pos="8459"/>
              <w:tab w:val="right" w:pos="9026" w:leader="dot"/>
            </w:tabs>
            <w:rPr/>
          </w:pPr>
          <w:hyperlink w:anchor="__RefHeading___Toc3042482_1067777946">
            <w:r>
              <w:rPr>
                <w:webHidden/>
                <w:rStyle w:val="IndexLink"/>
                <w:rtl w:val="true"/>
              </w:rPr>
              <w:t>كيفية الذبح</w:t>
            </w:r>
            <w:r>
              <w:rPr>
                <w:rStyle w:val="IndexLink"/>
                <w:rtl w:val="true"/>
              </w:rPr>
              <w:t>:</w:t>
              <w:tab/>
            </w:r>
            <w:r>
              <w:rPr>
                <w:rStyle w:val="IndexLink"/>
              </w:rPr>
              <w:t>258</w:t>
            </w:r>
          </w:hyperlink>
        </w:p>
        <w:p>
          <w:pPr>
            <w:pStyle w:val="Contents3"/>
            <w:tabs>
              <w:tab w:val="clear" w:pos="8459"/>
              <w:tab w:val="right" w:pos="9026" w:leader="dot"/>
            </w:tabs>
            <w:rPr/>
          </w:pPr>
          <w:hyperlink w:anchor="__RefHeading___Toc3042484_1067777946">
            <w:r>
              <w:rPr>
                <w:webHidden/>
                <w:rStyle w:val="IndexLink"/>
                <w:rtl w:val="true"/>
              </w:rPr>
              <w:t>أحكام الصيد</w:t>
            </w:r>
            <w:r>
              <w:rPr>
                <w:rStyle w:val="IndexLink"/>
                <w:rtl w:val="true"/>
              </w:rPr>
              <w:t>:</w:t>
              <w:tab/>
            </w:r>
            <w:r>
              <w:rPr>
                <w:rStyle w:val="IndexLink"/>
              </w:rPr>
              <w:t>259</w:t>
            </w:r>
          </w:hyperlink>
        </w:p>
        <w:p>
          <w:pPr>
            <w:pStyle w:val="Contents2"/>
            <w:tabs>
              <w:tab w:val="clear" w:pos="8743"/>
              <w:tab w:val="right" w:pos="9026" w:leader="dot"/>
            </w:tabs>
            <w:rPr/>
          </w:pPr>
          <w:hyperlink w:anchor="__RefHeading___Toc3042486_1067777946">
            <w:r>
              <w:rPr>
                <w:webHidden/>
                <w:rStyle w:val="IndexLink"/>
                <w:rtl w:val="true"/>
              </w:rPr>
              <w:t>الفصل الرابع و الثلاثون</w:t>
            </w:r>
            <w:r>
              <w:rPr>
                <w:rStyle w:val="IndexLink"/>
                <w:rtl w:val="true"/>
              </w:rPr>
              <w:t xml:space="preserve">: </w:t>
            </w:r>
            <w:r>
              <w:rPr>
                <w:rStyle w:val="IndexLink"/>
                <w:rtl w:val="true"/>
              </w:rPr>
              <w:t>أحكام الأطعمة و الأشربة</w:t>
            </w:r>
            <w:r>
              <w:rPr>
                <w:rStyle w:val="IndexLink"/>
                <w:rtl w:val="true"/>
              </w:rPr>
              <w:tab/>
            </w:r>
            <w:r>
              <w:rPr>
                <w:rStyle w:val="IndexLink"/>
              </w:rPr>
              <w:t>262</w:t>
            </w:r>
          </w:hyperlink>
        </w:p>
        <w:p>
          <w:pPr>
            <w:pStyle w:val="Contents2"/>
            <w:tabs>
              <w:tab w:val="clear" w:pos="8743"/>
              <w:tab w:val="right" w:pos="9026" w:leader="dot"/>
            </w:tabs>
            <w:rPr/>
          </w:pPr>
          <w:hyperlink w:anchor="__RefHeading___Toc3042488_1067777946">
            <w:r>
              <w:rPr>
                <w:webHidden/>
                <w:rStyle w:val="IndexLink"/>
                <w:rtl w:val="true"/>
              </w:rPr>
              <w:t>الفصل الخامس و الثلاثون</w:t>
            </w:r>
            <w:r>
              <w:rPr>
                <w:rStyle w:val="IndexLink"/>
                <w:rtl w:val="true"/>
              </w:rPr>
              <w:t xml:space="preserve">: </w:t>
            </w:r>
            <w:r>
              <w:rPr>
                <w:rStyle w:val="IndexLink"/>
                <w:rtl w:val="true"/>
              </w:rPr>
              <w:t>أحكام النذر و العهد</w:t>
            </w:r>
            <w:r>
              <w:rPr>
                <w:rStyle w:val="IndexLink"/>
                <w:rtl w:val="true"/>
              </w:rPr>
              <w:tab/>
            </w:r>
            <w:r>
              <w:rPr>
                <w:rStyle w:val="IndexLink"/>
              </w:rPr>
              <w:t>265</w:t>
            </w:r>
          </w:hyperlink>
        </w:p>
        <w:p>
          <w:pPr>
            <w:pStyle w:val="Contents2"/>
            <w:tabs>
              <w:tab w:val="clear" w:pos="8743"/>
              <w:tab w:val="right" w:pos="9026" w:leader="dot"/>
            </w:tabs>
            <w:rPr/>
          </w:pPr>
          <w:hyperlink w:anchor="__RefHeading___Toc3042490_1067777946">
            <w:r>
              <w:rPr>
                <w:webHidden/>
                <w:rStyle w:val="IndexLink"/>
                <w:rtl w:val="true"/>
              </w:rPr>
              <w:t>الفصل السادس و الثلاثون</w:t>
            </w:r>
            <w:r>
              <w:rPr>
                <w:rStyle w:val="IndexLink"/>
                <w:rtl w:val="true"/>
              </w:rPr>
              <w:t xml:space="preserve">: </w:t>
            </w:r>
            <w:r>
              <w:rPr>
                <w:rStyle w:val="IndexLink"/>
                <w:rtl w:val="true"/>
              </w:rPr>
              <w:t>أحكام الوقف</w:t>
            </w:r>
            <w:r>
              <w:rPr>
                <w:rStyle w:val="IndexLink"/>
                <w:rtl w:val="true"/>
              </w:rPr>
              <w:tab/>
            </w:r>
            <w:r>
              <w:rPr>
                <w:rStyle w:val="IndexLink"/>
              </w:rPr>
              <w:t>268</w:t>
            </w:r>
          </w:hyperlink>
        </w:p>
        <w:p>
          <w:pPr>
            <w:pStyle w:val="Contents2"/>
            <w:tabs>
              <w:tab w:val="clear" w:pos="8743"/>
              <w:tab w:val="right" w:pos="9026" w:leader="dot"/>
            </w:tabs>
            <w:rPr/>
          </w:pPr>
          <w:hyperlink w:anchor="__RefHeading___Toc3042492_1067777946">
            <w:r>
              <w:rPr>
                <w:webHidden/>
                <w:rStyle w:val="IndexLink"/>
                <w:rtl w:val="true"/>
              </w:rPr>
              <w:t>الفصل السابع و الثلاثون</w:t>
            </w:r>
            <w:r>
              <w:rPr>
                <w:rStyle w:val="IndexLink"/>
                <w:rtl w:val="true"/>
              </w:rPr>
              <w:t xml:space="preserve">: </w:t>
            </w:r>
            <w:r>
              <w:rPr>
                <w:rStyle w:val="IndexLink"/>
                <w:rtl w:val="true"/>
              </w:rPr>
              <w:t>أحكام الهبة</w:t>
            </w:r>
            <w:r>
              <w:rPr>
                <w:rStyle w:val="IndexLink"/>
                <w:rtl w:val="true"/>
              </w:rPr>
              <w:tab/>
            </w:r>
            <w:r>
              <w:rPr>
                <w:rStyle w:val="IndexLink"/>
              </w:rPr>
              <w:t>277</w:t>
            </w:r>
          </w:hyperlink>
        </w:p>
        <w:p>
          <w:pPr>
            <w:pStyle w:val="Contents2"/>
            <w:tabs>
              <w:tab w:val="clear" w:pos="8743"/>
              <w:tab w:val="right" w:pos="9026" w:leader="dot"/>
            </w:tabs>
            <w:rPr/>
          </w:pPr>
          <w:hyperlink w:anchor="__RefHeading___Toc3042494_1067777946">
            <w:r>
              <w:rPr>
                <w:webHidden/>
                <w:rStyle w:val="IndexLink"/>
                <w:rtl w:val="true"/>
              </w:rPr>
              <w:t>الفصل الثامن و الثلاثون</w:t>
            </w:r>
            <w:r>
              <w:rPr>
                <w:rStyle w:val="IndexLink"/>
                <w:rtl w:val="true"/>
              </w:rPr>
              <w:t xml:space="preserve">: </w:t>
            </w:r>
            <w:r>
              <w:rPr>
                <w:rStyle w:val="IndexLink"/>
                <w:rtl w:val="true"/>
              </w:rPr>
              <w:t>أحكام إحياء الموات</w:t>
            </w:r>
            <w:r>
              <w:rPr>
                <w:rStyle w:val="IndexLink"/>
                <w:rtl w:val="true"/>
              </w:rPr>
              <w:tab/>
            </w:r>
            <w:r>
              <w:rPr>
                <w:rStyle w:val="IndexLink"/>
              </w:rPr>
              <w:t>278</w:t>
            </w:r>
          </w:hyperlink>
        </w:p>
        <w:p>
          <w:pPr>
            <w:pStyle w:val="Contents2"/>
            <w:tabs>
              <w:tab w:val="clear" w:pos="8743"/>
              <w:tab w:val="right" w:pos="9026" w:leader="dot"/>
            </w:tabs>
            <w:rPr/>
          </w:pPr>
          <w:hyperlink w:anchor="__RefHeading___Toc3042496_1067777946">
            <w:r>
              <w:rPr>
                <w:webHidden/>
                <w:rStyle w:val="IndexLink"/>
                <w:rtl w:val="true"/>
              </w:rPr>
              <w:t>الفصل التاسع و الثلاثون</w:t>
            </w:r>
            <w:r>
              <w:rPr>
                <w:rStyle w:val="IndexLink"/>
                <w:rtl w:val="true"/>
              </w:rPr>
              <w:t xml:space="preserve">: </w:t>
            </w:r>
            <w:r>
              <w:rPr>
                <w:rStyle w:val="IndexLink"/>
                <w:rtl w:val="true"/>
              </w:rPr>
              <w:t>أحكام الإقرار</w:t>
            </w:r>
            <w:r>
              <w:rPr>
                <w:rStyle w:val="IndexLink"/>
                <w:rtl w:val="true"/>
              </w:rPr>
              <w:tab/>
            </w:r>
            <w:r>
              <w:rPr>
                <w:rStyle w:val="IndexLink"/>
              </w:rPr>
              <w:t>282</w:t>
            </w:r>
          </w:hyperlink>
        </w:p>
        <w:p>
          <w:pPr>
            <w:pStyle w:val="Contents2"/>
            <w:tabs>
              <w:tab w:val="clear" w:pos="8743"/>
              <w:tab w:val="right" w:pos="9026" w:leader="dot"/>
            </w:tabs>
            <w:rPr/>
          </w:pPr>
          <w:hyperlink w:anchor="__RefHeading___Toc3042498_1067777946">
            <w:r>
              <w:rPr>
                <w:webHidden/>
                <w:rStyle w:val="IndexLink"/>
                <w:rtl w:val="true"/>
              </w:rPr>
              <w:t>الفصل الأربعون</w:t>
            </w:r>
            <w:r>
              <w:rPr>
                <w:rStyle w:val="IndexLink"/>
                <w:rtl w:val="true"/>
              </w:rPr>
              <w:t xml:space="preserve">: </w:t>
            </w:r>
            <w:r>
              <w:rPr>
                <w:rStyle w:val="IndexLink"/>
                <w:rtl w:val="true"/>
              </w:rPr>
              <w:t>أحكام الشهادة</w:t>
            </w:r>
            <w:r>
              <w:rPr>
                <w:rStyle w:val="IndexLink"/>
                <w:rtl w:val="true"/>
              </w:rPr>
              <w:tab/>
            </w:r>
            <w:r>
              <w:rPr>
                <w:rStyle w:val="IndexLink"/>
              </w:rPr>
              <w:t>286</w:t>
            </w:r>
          </w:hyperlink>
        </w:p>
        <w:p>
          <w:pPr>
            <w:pStyle w:val="Contents2"/>
            <w:tabs>
              <w:tab w:val="clear" w:pos="8743"/>
              <w:tab w:val="right" w:pos="9026" w:leader="dot"/>
            </w:tabs>
            <w:rPr/>
          </w:pPr>
          <w:hyperlink w:anchor="__RefHeading___Toc3042500_1067777946">
            <w:r>
              <w:rPr>
                <w:webHidden/>
                <w:rStyle w:val="IndexLink"/>
                <w:rtl w:val="true"/>
              </w:rPr>
              <w:t>الفصل الواحد و الأربعون</w:t>
            </w:r>
            <w:r>
              <w:rPr>
                <w:rStyle w:val="IndexLink"/>
                <w:rtl w:val="true"/>
              </w:rPr>
              <w:t xml:space="preserve">: </w:t>
            </w:r>
            <w:r>
              <w:rPr>
                <w:rStyle w:val="IndexLink"/>
                <w:rtl w:val="true"/>
              </w:rPr>
              <w:t>أحكام الوصيّة</w:t>
            </w:r>
            <w:r>
              <w:rPr>
                <w:rStyle w:val="IndexLink"/>
                <w:rtl w:val="true"/>
              </w:rPr>
              <w:tab/>
            </w:r>
            <w:r>
              <w:rPr>
                <w:rStyle w:val="IndexLink"/>
              </w:rPr>
              <w:t>290</w:t>
            </w:r>
          </w:hyperlink>
        </w:p>
        <w:p>
          <w:pPr>
            <w:pStyle w:val="Contents2"/>
            <w:tabs>
              <w:tab w:val="clear" w:pos="8743"/>
              <w:tab w:val="right" w:pos="9026" w:leader="dot"/>
            </w:tabs>
            <w:rPr/>
          </w:pPr>
          <w:hyperlink w:anchor="__RefHeading___Toc3042502_1067777946">
            <w:r>
              <w:rPr>
                <w:webHidden/>
                <w:rStyle w:val="IndexLink"/>
                <w:rtl w:val="true"/>
              </w:rPr>
              <w:t>الفصل الثاني و الأربعون</w:t>
            </w:r>
            <w:r>
              <w:rPr>
                <w:rStyle w:val="IndexLink"/>
                <w:rtl w:val="true"/>
              </w:rPr>
              <w:t xml:space="preserve">: </w:t>
            </w:r>
            <w:r>
              <w:rPr>
                <w:rStyle w:val="IndexLink"/>
                <w:rtl w:val="true"/>
              </w:rPr>
              <w:t>أحكام الإرث</w:t>
            </w:r>
            <w:r>
              <w:rPr>
                <w:rStyle w:val="IndexLink"/>
                <w:rtl w:val="true"/>
              </w:rPr>
              <w:tab/>
            </w:r>
            <w:r>
              <w:rPr>
                <w:rStyle w:val="IndexLink"/>
              </w:rPr>
              <w:t>293</w:t>
            </w:r>
          </w:hyperlink>
        </w:p>
        <w:p>
          <w:pPr>
            <w:pStyle w:val="Contents3"/>
            <w:tabs>
              <w:tab w:val="clear" w:pos="8459"/>
              <w:tab w:val="right" w:pos="9026" w:leader="dot"/>
            </w:tabs>
            <w:rPr/>
          </w:pPr>
          <w:hyperlink w:anchor="__RefHeading___Toc3042504_1067777946">
            <w:r>
              <w:rPr>
                <w:webHidden/>
                <w:rStyle w:val="IndexLink"/>
                <w:rtl w:val="true"/>
              </w:rPr>
              <w:t>الطبقة الثانية للورثة</w:t>
            </w:r>
            <w:r>
              <w:rPr>
                <w:rStyle w:val="IndexLink"/>
                <w:rtl w:val="true"/>
              </w:rPr>
              <w:t>:</w:t>
              <w:tab/>
            </w:r>
            <w:r>
              <w:rPr>
                <w:rStyle w:val="IndexLink"/>
              </w:rPr>
              <w:t>293</w:t>
            </w:r>
          </w:hyperlink>
        </w:p>
        <w:p>
          <w:pPr>
            <w:pStyle w:val="Contents3"/>
            <w:tabs>
              <w:tab w:val="clear" w:pos="8459"/>
              <w:tab w:val="right" w:pos="9026" w:leader="dot"/>
            </w:tabs>
            <w:rPr/>
          </w:pPr>
          <w:hyperlink w:anchor="__RefHeading___Toc3042506_1067777946">
            <w:r>
              <w:rPr>
                <w:webHidden/>
                <w:rStyle w:val="IndexLink"/>
                <w:rtl w:val="true"/>
              </w:rPr>
              <w:t>إرث الزوجين</w:t>
            </w:r>
            <w:r>
              <w:rPr>
                <w:rStyle w:val="IndexLink"/>
                <w:rtl w:val="true"/>
              </w:rPr>
              <w:t>:</w:t>
              <w:tab/>
            </w:r>
            <w:r>
              <w:rPr>
                <w:rStyle w:val="IndexLink"/>
              </w:rPr>
              <w:t>293</w:t>
            </w:r>
          </w:hyperlink>
        </w:p>
        <w:p>
          <w:pPr>
            <w:pStyle w:val="Contents3"/>
            <w:tabs>
              <w:tab w:val="clear" w:pos="8459"/>
              <w:tab w:val="right" w:pos="9026" w:leader="dot"/>
            </w:tabs>
            <w:rPr/>
          </w:pPr>
          <w:hyperlink w:anchor="__RefHeading___Toc3042508_1067777946">
            <w:r>
              <w:rPr>
                <w:webHidden/>
                <w:rStyle w:val="IndexLink"/>
                <w:rtl w:val="true"/>
              </w:rPr>
              <w:t>ميراث من ماتوا في وقت واحد</w:t>
            </w:r>
            <w:r>
              <w:rPr>
                <w:rStyle w:val="IndexLink"/>
                <w:rtl w:val="true"/>
              </w:rPr>
              <w:t>:</w:t>
              <w:tab/>
            </w:r>
            <w:r>
              <w:rPr>
                <w:rStyle w:val="IndexLink"/>
              </w:rPr>
              <w:t>294</w:t>
            </w:r>
          </w:hyperlink>
        </w:p>
        <w:p>
          <w:pPr>
            <w:pStyle w:val="Contents3"/>
            <w:tabs>
              <w:tab w:val="clear" w:pos="8459"/>
              <w:tab w:val="right" w:pos="9026" w:leader="dot"/>
            </w:tabs>
            <w:rPr/>
          </w:pPr>
          <w:hyperlink w:anchor="__RefHeading___Toc3042510_1067777946">
            <w:r>
              <w:rPr>
                <w:webHidden/>
                <w:rStyle w:val="IndexLink"/>
                <w:rtl w:val="true"/>
              </w:rPr>
              <w:t>موانع الإرث</w:t>
            </w:r>
            <w:r>
              <w:rPr>
                <w:rStyle w:val="IndexLink"/>
                <w:rtl w:val="true"/>
              </w:rPr>
              <w:t>:</w:t>
              <w:tab/>
            </w:r>
            <w:r>
              <w:rPr>
                <w:rStyle w:val="IndexLink"/>
              </w:rPr>
              <w:t>296</w:t>
            </w:r>
          </w:hyperlink>
        </w:p>
        <w:p>
          <w:pPr>
            <w:pStyle w:val="Contents3"/>
            <w:tabs>
              <w:tab w:val="clear" w:pos="8459"/>
              <w:tab w:val="right" w:pos="9026" w:leader="dot"/>
            </w:tabs>
            <w:rPr/>
          </w:pPr>
          <w:hyperlink w:anchor="__RefHeading___Toc3042512_1067777946">
            <w:r>
              <w:rPr>
                <w:webHidden/>
                <w:rStyle w:val="IndexLink"/>
                <w:rtl w:val="true"/>
              </w:rPr>
              <w:t>الحرمان من الإرث</w:t>
            </w:r>
            <w:r>
              <w:rPr>
                <w:rStyle w:val="IndexLink"/>
                <w:rtl w:val="true"/>
              </w:rPr>
              <w:t>:</w:t>
              <w:tab/>
            </w:r>
            <w:r>
              <w:rPr>
                <w:rStyle w:val="IndexLink"/>
              </w:rPr>
              <w:t>296</w:t>
            </w:r>
          </w:hyperlink>
        </w:p>
        <w:p>
          <w:pPr>
            <w:pStyle w:val="Contents3"/>
            <w:tabs>
              <w:tab w:val="clear" w:pos="8459"/>
              <w:tab w:val="right" w:pos="9026" w:leader="dot"/>
            </w:tabs>
            <w:rPr/>
          </w:pPr>
          <w:hyperlink w:anchor="__RefHeading___Toc3042514_1067777946">
            <w:r>
              <w:rPr>
                <w:webHidden/>
                <w:rStyle w:val="IndexLink"/>
                <w:rtl w:val="true"/>
              </w:rPr>
              <w:t>أسئلة متنوعة</w:t>
            </w:r>
            <w:r>
              <w:rPr>
                <w:rStyle w:val="IndexLink"/>
                <w:rtl w:val="true"/>
              </w:rPr>
              <w:t>:</w:t>
              <w:tab/>
            </w:r>
            <w:r>
              <w:rPr>
                <w:rStyle w:val="IndexLink"/>
              </w:rPr>
              <w:t>296</w:t>
            </w:r>
          </w:hyperlink>
        </w:p>
        <w:p>
          <w:pPr>
            <w:pStyle w:val="Contents2"/>
            <w:tabs>
              <w:tab w:val="clear" w:pos="8743"/>
              <w:tab w:val="right" w:pos="9026" w:leader="dot"/>
            </w:tabs>
            <w:rPr/>
          </w:pPr>
          <w:hyperlink w:anchor="__RefHeading___Toc3042516_1067777946">
            <w:r>
              <w:rPr>
                <w:webHidden/>
                <w:rStyle w:val="IndexLink"/>
                <w:rtl w:val="true"/>
              </w:rPr>
              <w:t>الفصل الثالث و الأربعون</w:t>
            </w:r>
            <w:r>
              <w:rPr>
                <w:rStyle w:val="IndexLink"/>
                <w:rtl w:val="true"/>
              </w:rPr>
              <w:t xml:space="preserve">: </w:t>
            </w:r>
            <w:r>
              <w:rPr>
                <w:rStyle w:val="IndexLink"/>
                <w:rtl w:val="true"/>
              </w:rPr>
              <w:t>أحكام الأمر بالمعروف و النهي عن المنكر</w:t>
            </w:r>
            <w:r>
              <w:rPr>
                <w:rStyle w:val="IndexLink"/>
                <w:rtl w:val="true"/>
              </w:rPr>
              <w:tab/>
            </w:r>
            <w:r>
              <w:rPr>
                <w:rStyle w:val="IndexLink"/>
              </w:rPr>
              <w:t>301</w:t>
            </w:r>
          </w:hyperlink>
        </w:p>
        <w:p>
          <w:pPr>
            <w:pStyle w:val="Contents2"/>
            <w:tabs>
              <w:tab w:val="clear" w:pos="8743"/>
              <w:tab w:val="right" w:pos="9026" w:leader="dot"/>
            </w:tabs>
            <w:rPr/>
          </w:pPr>
          <w:hyperlink w:anchor="__RefHeading___Toc3042518_1067777946">
            <w:r>
              <w:rPr>
                <w:webHidden/>
                <w:rStyle w:val="IndexLink"/>
                <w:rtl w:val="true"/>
              </w:rPr>
              <w:t>الفصل الرابع و الأربعون</w:t>
            </w:r>
            <w:r>
              <w:rPr>
                <w:rStyle w:val="IndexLink"/>
                <w:rtl w:val="true"/>
              </w:rPr>
              <w:t xml:space="preserve">: </w:t>
            </w:r>
            <w:r>
              <w:rPr>
                <w:rStyle w:val="IndexLink"/>
                <w:rtl w:val="true"/>
              </w:rPr>
              <w:t>أحكام الدفاع</w:t>
            </w:r>
            <w:r>
              <w:rPr>
                <w:rStyle w:val="IndexLink"/>
                <w:rtl w:val="true"/>
              </w:rPr>
              <w:tab/>
            </w:r>
            <w:r>
              <w:rPr>
                <w:rStyle w:val="IndexLink"/>
              </w:rPr>
              <w:t>302</w:t>
            </w:r>
          </w:hyperlink>
        </w:p>
        <w:p>
          <w:pPr>
            <w:pStyle w:val="Contents2"/>
            <w:tabs>
              <w:tab w:val="clear" w:pos="8743"/>
              <w:tab w:val="right" w:pos="9026" w:leader="dot"/>
            </w:tabs>
            <w:rPr/>
          </w:pPr>
          <w:hyperlink w:anchor="__RefHeading___Toc3042520_1067777946">
            <w:r>
              <w:rPr>
                <w:webHidden/>
                <w:rStyle w:val="IndexLink"/>
                <w:rtl w:val="true"/>
              </w:rPr>
              <w:t>الفصل الخامس و الأربعون</w:t>
            </w:r>
            <w:r>
              <w:rPr>
                <w:rStyle w:val="IndexLink"/>
                <w:rtl w:val="true"/>
              </w:rPr>
              <w:t xml:space="preserve">: </w:t>
            </w:r>
            <w:r>
              <w:rPr>
                <w:rStyle w:val="IndexLink"/>
                <w:rtl w:val="true"/>
              </w:rPr>
              <w:t>أحكام الحدود</w:t>
            </w:r>
            <w:r>
              <w:rPr>
                <w:rStyle w:val="IndexLink"/>
                <w:rtl w:val="true"/>
              </w:rPr>
              <w:tab/>
            </w:r>
            <w:r>
              <w:rPr>
                <w:rStyle w:val="IndexLink"/>
              </w:rPr>
              <w:t>307</w:t>
            </w:r>
          </w:hyperlink>
        </w:p>
        <w:p>
          <w:pPr>
            <w:pStyle w:val="Contents3"/>
            <w:tabs>
              <w:tab w:val="clear" w:pos="8459"/>
              <w:tab w:val="right" w:pos="9026" w:leader="dot"/>
            </w:tabs>
            <w:rPr/>
          </w:pPr>
          <w:hyperlink w:anchor="__RefHeading___Toc3042522_1067777946">
            <w:r>
              <w:rPr>
                <w:webHidden/>
                <w:rStyle w:val="IndexLink"/>
                <w:rtl w:val="true"/>
              </w:rPr>
              <w:t>مقدمات الحدود</w:t>
            </w:r>
            <w:r>
              <w:rPr>
                <w:rStyle w:val="IndexLink"/>
                <w:rtl w:val="true"/>
              </w:rPr>
              <w:t>:</w:t>
              <w:tab/>
            </w:r>
            <w:r>
              <w:rPr>
                <w:rStyle w:val="IndexLink"/>
              </w:rPr>
              <w:t>307</w:t>
            </w:r>
          </w:hyperlink>
        </w:p>
        <w:p>
          <w:pPr>
            <w:pStyle w:val="Contents4"/>
            <w:tabs>
              <w:tab w:val="clear" w:pos="8176"/>
              <w:tab w:val="right" w:pos="9026" w:leader="dot"/>
            </w:tabs>
            <w:rPr/>
          </w:pPr>
          <w:hyperlink w:anchor="__RefHeading___Toc3042524_1067777946">
            <w:r>
              <w:rPr>
                <w:webHidden/>
                <w:rStyle w:val="IndexLink"/>
                <w:rtl w:val="true"/>
              </w:rPr>
              <w:t>أ</w:t>
            </w:r>
            <w:r>
              <w:rPr>
                <w:rStyle w:val="IndexLink"/>
                <w:rtl w:val="true"/>
              </w:rPr>
              <w:t>-</w:t>
            </w:r>
            <w:r>
              <w:rPr>
                <w:rStyle w:val="IndexLink"/>
                <w:rtl w:val="true"/>
              </w:rPr>
              <w:t>الإقرار</w:t>
            </w:r>
            <w:r>
              <w:rPr>
                <w:rStyle w:val="IndexLink"/>
                <w:rtl w:val="true"/>
              </w:rPr>
              <w:tab/>
            </w:r>
            <w:r>
              <w:rPr>
                <w:rStyle w:val="IndexLink"/>
              </w:rPr>
              <w:t>307</w:t>
            </w:r>
          </w:hyperlink>
        </w:p>
        <w:p>
          <w:pPr>
            <w:pStyle w:val="Contents4"/>
            <w:tabs>
              <w:tab w:val="clear" w:pos="8176"/>
              <w:tab w:val="right" w:pos="9026" w:leader="dot"/>
            </w:tabs>
            <w:rPr/>
          </w:pPr>
          <w:hyperlink w:anchor="__RefHeading___Toc3042526_1067777946">
            <w:r>
              <w:rPr>
                <w:webHidden/>
                <w:rStyle w:val="IndexLink"/>
                <w:rtl w:val="true"/>
              </w:rPr>
              <w:t>ب</w:t>
            </w:r>
            <w:r>
              <w:rPr>
                <w:rStyle w:val="IndexLink"/>
                <w:rtl w:val="true"/>
              </w:rPr>
              <w:t>-</w:t>
            </w:r>
            <w:r>
              <w:rPr>
                <w:rStyle w:val="IndexLink"/>
                <w:rtl w:val="true"/>
              </w:rPr>
              <w:t>الشهادة</w:t>
            </w:r>
            <w:r>
              <w:rPr>
                <w:rStyle w:val="IndexLink"/>
                <w:rtl w:val="true"/>
              </w:rPr>
              <w:tab/>
            </w:r>
            <w:r>
              <w:rPr>
                <w:rStyle w:val="IndexLink"/>
              </w:rPr>
              <w:t>308</w:t>
            </w:r>
          </w:hyperlink>
        </w:p>
        <w:p>
          <w:pPr>
            <w:pStyle w:val="Contents4"/>
            <w:tabs>
              <w:tab w:val="clear" w:pos="8176"/>
              <w:tab w:val="right" w:pos="9026" w:leader="dot"/>
            </w:tabs>
            <w:rPr/>
          </w:pPr>
          <w:hyperlink w:anchor="__RefHeading___Toc3042528_1067777946">
            <w:r>
              <w:rPr>
                <w:webHidden/>
                <w:rStyle w:val="IndexLink"/>
                <w:rtl w:val="true"/>
              </w:rPr>
              <w:t>ج</w:t>
            </w:r>
            <w:r>
              <w:rPr>
                <w:rStyle w:val="IndexLink"/>
                <w:rtl w:val="true"/>
              </w:rPr>
              <w:t>-</w:t>
            </w:r>
            <w:r>
              <w:rPr>
                <w:rStyle w:val="IndexLink"/>
                <w:rtl w:val="true"/>
              </w:rPr>
              <w:t>البلوغ و الرشد</w:t>
            </w:r>
            <w:r>
              <w:rPr>
                <w:rStyle w:val="IndexLink"/>
                <w:rtl w:val="true"/>
              </w:rPr>
              <w:tab/>
            </w:r>
            <w:r>
              <w:rPr>
                <w:rStyle w:val="IndexLink"/>
              </w:rPr>
              <w:t>308</w:t>
            </w:r>
          </w:hyperlink>
        </w:p>
        <w:p>
          <w:pPr>
            <w:pStyle w:val="Contents4"/>
            <w:tabs>
              <w:tab w:val="clear" w:pos="8176"/>
              <w:tab w:val="right" w:pos="9026" w:leader="dot"/>
            </w:tabs>
            <w:rPr/>
          </w:pPr>
          <w:hyperlink w:anchor="__RefHeading___Toc3042530_1067777946">
            <w:r>
              <w:rPr>
                <w:webHidden/>
                <w:rStyle w:val="IndexLink"/>
                <w:rtl w:val="true"/>
              </w:rPr>
              <w:t>د</w:t>
            </w:r>
            <w:r>
              <w:rPr>
                <w:rStyle w:val="IndexLink"/>
                <w:rtl w:val="true"/>
              </w:rPr>
              <w:t>-</w:t>
            </w:r>
            <w:r>
              <w:rPr>
                <w:rStyle w:val="IndexLink"/>
                <w:rtl w:val="true"/>
              </w:rPr>
              <w:t>التوبة</w:t>
            </w:r>
            <w:r>
              <w:rPr>
                <w:rStyle w:val="IndexLink"/>
                <w:rtl w:val="true"/>
              </w:rPr>
              <w:tab/>
            </w:r>
            <w:r>
              <w:rPr>
                <w:rStyle w:val="IndexLink"/>
              </w:rPr>
              <w:t>309</w:t>
            </w:r>
          </w:hyperlink>
        </w:p>
        <w:p>
          <w:pPr>
            <w:pStyle w:val="Contents4"/>
            <w:tabs>
              <w:tab w:val="clear" w:pos="8176"/>
              <w:tab w:val="right" w:pos="9026" w:leader="dot"/>
            </w:tabs>
            <w:rPr/>
          </w:pPr>
          <w:hyperlink w:anchor="__RefHeading___Toc3042532_1067777946">
            <w:r>
              <w:rPr>
                <w:webHidden/>
                <w:rStyle w:val="IndexLink"/>
                <w:rtl w:val="true"/>
              </w:rPr>
              <w:t>ه</w:t>
            </w:r>
            <w:r>
              <w:rPr>
                <w:rStyle w:val="IndexLink"/>
                <w:rtl w:val="true"/>
              </w:rPr>
              <w:t>-</w:t>
            </w:r>
            <w:r>
              <w:rPr>
                <w:rStyle w:val="IndexLink"/>
                <w:rtl w:val="true"/>
              </w:rPr>
              <w:t>إجراء الحد في الملأ العام</w:t>
            </w:r>
            <w:r>
              <w:rPr>
                <w:rStyle w:val="IndexLink"/>
                <w:rtl w:val="true"/>
              </w:rPr>
              <w:tab/>
            </w:r>
            <w:r>
              <w:rPr>
                <w:rStyle w:val="IndexLink"/>
              </w:rPr>
              <w:t>312</w:t>
            </w:r>
          </w:hyperlink>
        </w:p>
        <w:p>
          <w:pPr>
            <w:pStyle w:val="Contents4"/>
            <w:tabs>
              <w:tab w:val="clear" w:pos="8176"/>
              <w:tab w:val="right" w:pos="9026" w:leader="dot"/>
            </w:tabs>
            <w:rPr/>
          </w:pPr>
          <w:hyperlink w:anchor="__RefHeading___Toc3042534_1067777946">
            <w:r>
              <w:rPr>
                <w:webHidden/>
                <w:rStyle w:val="IndexLink"/>
                <w:rtl w:val="true"/>
              </w:rPr>
              <w:t>و</w:t>
            </w:r>
            <w:r>
              <w:rPr>
                <w:rStyle w:val="IndexLink"/>
                <w:rtl w:val="true"/>
              </w:rPr>
              <w:t>-</w:t>
            </w:r>
            <w:r>
              <w:rPr>
                <w:rStyle w:val="IndexLink"/>
                <w:rtl w:val="true"/>
              </w:rPr>
              <w:t>كيفية الكشف عن الجرم</w:t>
            </w:r>
            <w:r>
              <w:rPr>
                <w:rStyle w:val="IndexLink"/>
                <w:rtl w:val="true"/>
              </w:rPr>
              <w:tab/>
            </w:r>
            <w:r>
              <w:rPr>
                <w:rStyle w:val="IndexLink"/>
              </w:rPr>
              <w:t>312</w:t>
            </w:r>
          </w:hyperlink>
        </w:p>
        <w:p>
          <w:pPr>
            <w:pStyle w:val="Contents4"/>
            <w:tabs>
              <w:tab w:val="clear" w:pos="8176"/>
              <w:tab w:val="right" w:pos="9026" w:leader="dot"/>
            </w:tabs>
            <w:rPr/>
          </w:pPr>
          <w:hyperlink w:anchor="__RefHeading___Toc3042536_1067777946">
            <w:r>
              <w:rPr>
                <w:webHidden/>
                <w:rStyle w:val="IndexLink"/>
                <w:rtl w:val="true"/>
              </w:rPr>
              <w:t>ز</w:t>
            </w:r>
            <w:r>
              <w:rPr>
                <w:rStyle w:val="IndexLink"/>
                <w:rtl w:val="true"/>
              </w:rPr>
              <w:t>-</w:t>
            </w:r>
            <w:r>
              <w:rPr>
                <w:rStyle w:val="IndexLink"/>
                <w:rtl w:val="true"/>
              </w:rPr>
              <w:t>تغيير نوع العقوبة</w:t>
            </w:r>
            <w:r>
              <w:rPr>
                <w:rStyle w:val="IndexLink"/>
                <w:rtl w:val="true"/>
              </w:rPr>
              <w:tab/>
            </w:r>
            <w:r>
              <w:rPr>
                <w:rStyle w:val="IndexLink"/>
              </w:rPr>
              <w:t>313</w:t>
            </w:r>
          </w:hyperlink>
        </w:p>
        <w:p>
          <w:pPr>
            <w:pStyle w:val="Contents3"/>
            <w:tabs>
              <w:tab w:val="clear" w:pos="8459"/>
              <w:tab w:val="right" w:pos="9026" w:leader="dot"/>
            </w:tabs>
            <w:rPr/>
          </w:pPr>
          <w:hyperlink w:anchor="__RefHeading___Toc3042538_1067777946">
            <w:r>
              <w:rPr>
                <w:webHidden/>
                <w:rStyle w:val="IndexLink"/>
                <w:rtl w:val="true"/>
              </w:rPr>
              <w:t>أقسام الحدود</w:t>
            </w:r>
            <w:r>
              <w:rPr>
                <w:rStyle w:val="IndexLink"/>
                <w:rtl w:val="true"/>
              </w:rPr>
              <w:t>:</w:t>
              <w:tab/>
            </w:r>
            <w:r>
              <w:rPr>
                <w:rStyle w:val="IndexLink"/>
              </w:rPr>
              <w:t>314</w:t>
            </w:r>
          </w:hyperlink>
        </w:p>
        <w:p>
          <w:pPr>
            <w:pStyle w:val="Contents4"/>
            <w:tabs>
              <w:tab w:val="clear" w:pos="8176"/>
              <w:tab w:val="right" w:pos="9026" w:leader="dot"/>
            </w:tabs>
            <w:rPr/>
          </w:pPr>
          <w:hyperlink w:anchor="__RefHeading___Toc3042540_1067777946">
            <w:r>
              <w:rPr>
                <w:webHidden/>
                <w:rStyle w:val="IndexLink"/>
              </w:rPr>
              <w:t>1</w:t>
            </w:r>
            <w:r>
              <w:rPr>
                <w:rStyle w:val="IndexLink"/>
                <w:rtl w:val="true"/>
              </w:rPr>
              <w:t>-</w:t>
            </w:r>
            <w:r>
              <w:rPr>
                <w:rStyle w:val="IndexLink"/>
                <w:rtl w:val="true"/>
              </w:rPr>
              <w:t>حد الزنا</w:t>
            </w:r>
            <w:r>
              <w:rPr>
                <w:rStyle w:val="IndexLink"/>
                <w:rtl w:val="true"/>
              </w:rPr>
              <w:tab/>
            </w:r>
            <w:r>
              <w:rPr>
                <w:rStyle w:val="IndexLink"/>
              </w:rPr>
              <w:t>314</w:t>
            </w:r>
          </w:hyperlink>
        </w:p>
        <w:p>
          <w:pPr>
            <w:pStyle w:val="Contents5"/>
            <w:tabs>
              <w:tab w:val="clear" w:pos="7892"/>
              <w:tab w:val="right" w:pos="9026" w:leader="dot"/>
            </w:tabs>
            <w:rPr/>
          </w:pPr>
          <w:hyperlink w:anchor="__RefHeading___Toc3042542_106777794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042544_1067777946">
            <w:r>
              <w:rPr>
                <w:webHidden/>
                <w:rStyle w:val="IndexLink"/>
                <w:rtl w:val="true"/>
              </w:rPr>
              <w:t>زنا المحصنة</w:t>
            </w:r>
            <w:r>
              <w:rPr>
                <w:rStyle w:val="IndexLink"/>
                <w:rtl w:val="true"/>
              </w:rPr>
              <w:t>:</w:t>
              <w:tab/>
            </w:r>
            <w:r>
              <w:rPr>
                <w:rStyle w:val="IndexLink"/>
              </w:rPr>
              <w:t>314</w:t>
            </w:r>
          </w:hyperlink>
        </w:p>
        <w:p>
          <w:pPr>
            <w:pStyle w:val="Contents5"/>
            <w:tabs>
              <w:tab w:val="clear" w:pos="7892"/>
              <w:tab w:val="right" w:pos="9026" w:leader="dot"/>
            </w:tabs>
            <w:rPr/>
          </w:pPr>
          <w:hyperlink w:anchor="__RefHeading___Toc3042546_1067777946">
            <w:r>
              <w:rPr>
                <w:webHidden/>
                <w:rStyle w:val="IndexLink"/>
                <w:rtl w:val="true"/>
              </w:rPr>
              <w:t>تداخل الحد و التعزير</w:t>
            </w:r>
            <w:r>
              <w:rPr>
                <w:rStyle w:val="IndexLink"/>
                <w:rtl w:val="true"/>
              </w:rPr>
              <w:t>:</w:t>
              <w:tab/>
            </w:r>
            <w:r>
              <w:rPr>
                <w:rStyle w:val="IndexLink"/>
              </w:rPr>
              <w:t>316</w:t>
            </w:r>
          </w:hyperlink>
        </w:p>
        <w:p>
          <w:pPr>
            <w:pStyle w:val="Contents5"/>
            <w:tabs>
              <w:tab w:val="clear" w:pos="7892"/>
              <w:tab w:val="right" w:pos="9026" w:leader="dot"/>
            </w:tabs>
            <w:rPr/>
          </w:pPr>
          <w:hyperlink w:anchor="__RefHeading___Toc3042548_1067777946">
            <w:r>
              <w:rPr>
                <w:webHidden/>
                <w:rStyle w:val="IndexLink"/>
                <w:rtl w:val="true"/>
              </w:rPr>
              <w:t>حكم الزنا بالعنف</w:t>
            </w:r>
            <w:r>
              <w:rPr>
                <w:rStyle w:val="IndexLink"/>
                <w:rtl w:val="true"/>
              </w:rPr>
              <w:t>:</w:t>
              <w:tab/>
            </w:r>
            <w:r>
              <w:rPr>
                <w:rStyle w:val="IndexLink"/>
              </w:rPr>
              <w:t>317</w:t>
            </w:r>
          </w:hyperlink>
        </w:p>
        <w:p>
          <w:pPr>
            <w:pStyle w:val="Contents5"/>
            <w:tabs>
              <w:tab w:val="clear" w:pos="7892"/>
              <w:tab w:val="right" w:pos="9026" w:leader="dot"/>
            </w:tabs>
            <w:rPr/>
          </w:pPr>
          <w:hyperlink w:anchor="__RefHeading___Toc3042550_1067777946">
            <w:r>
              <w:rPr>
                <w:webHidden/>
                <w:rStyle w:val="IndexLink"/>
                <w:rtl w:val="true"/>
              </w:rPr>
              <w:t>حكم الزنا لغير المسلمين</w:t>
            </w:r>
            <w:r>
              <w:rPr>
                <w:rStyle w:val="IndexLink"/>
                <w:rtl w:val="true"/>
              </w:rPr>
              <w:t>:</w:t>
              <w:tab/>
            </w:r>
            <w:r>
              <w:rPr>
                <w:rStyle w:val="IndexLink"/>
              </w:rPr>
              <w:t>318</w:t>
            </w:r>
          </w:hyperlink>
        </w:p>
        <w:p>
          <w:pPr>
            <w:pStyle w:val="Contents5"/>
            <w:tabs>
              <w:tab w:val="clear" w:pos="7892"/>
              <w:tab w:val="right" w:pos="9026" w:leader="dot"/>
            </w:tabs>
            <w:rPr/>
          </w:pPr>
          <w:hyperlink w:anchor="__RefHeading___Toc3042552_1067777946">
            <w:r>
              <w:rPr>
                <w:webHidden/>
                <w:rStyle w:val="IndexLink"/>
                <w:rtl w:val="true"/>
              </w:rPr>
              <w:t>النفي</w:t>
            </w:r>
            <w:r>
              <w:rPr>
                <w:rStyle w:val="IndexLink"/>
                <w:rtl w:val="true"/>
              </w:rPr>
              <w:t>:</w:t>
              <w:tab/>
            </w:r>
            <w:r>
              <w:rPr>
                <w:rStyle w:val="IndexLink"/>
              </w:rPr>
              <w:t>319</w:t>
            </w:r>
          </w:hyperlink>
        </w:p>
        <w:p>
          <w:pPr>
            <w:pStyle w:val="Contents4"/>
            <w:tabs>
              <w:tab w:val="clear" w:pos="8176"/>
              <w:tab w:val="right" w:pos="9026" w:leader="dot"/>
            </w:tabs>
            <w:rPr/>
          </w:pPr>
          <w:hyperlink w:anchor="__RefHeading___Toc3042554_1067777946">
            <w:r>
              <w:rPr>
                <w:webHidden/>
                <w:rStyle w:val="IndexLink"/>
              </w:rPr>
              <w:t>2</w:t>
            </w:r>
            <w:r>
              <w:rPr>
                <w:rStyle w:val="IndexLink"/>
                <w:rtl w:val="true"/>
              </w:rPr>
              <w:t>-</w:t>
            </w:r>
            <w:r>
              <w:rPr>
                <w:rStyle w:val="IndexLink"/>
                <w:rtl w:val="true"/>
              </w:rPr>
              <w:t>حدّ المساحقة</w:t>
            </w:r>
            <w:r>
              <w:rPr>
                <w:rStyle w:val="IndexLink"/>
                <w:rtl w:val="true"/>
              </w:rPr>
              <w:tab/>
            </w:r>
            <w:r>
              <w:rPr>
                <w:rStyle w:val="IndexLink"/>
              </w:rPr>
              <w:t>320</w:t>
            </w:r>
          </w:hyperlink>
        </w:p>
        <w:p>
          <w:pPr>
            <w:pStyle w:val="Contents4"/>
            <w:tabs>
              <w:tab w:val="clear" w:pos="8176"/>
              <w:tab w:val="right" w:pos="9026" w:leader="dot"/>
            </w:tabs>
            <w:rPr/>
          </w:pPr>
          <w:hyperlink w:anchor="__RefHeading___Toc3042556_1067777946">
            <w:r>
              <w:rPr>
                <w:webHidden/>
                <w:rStyle w:val="IndexLink"/>
              </w:rPr>
              <w:t>3</w:t>
            </w:r>
            <w:r>
              <w:rPr>
                <w:rStyle w:val="IndexLink"/>
                <w:rtl w:val="true"/>
              </w:rPr>
              <w:t>-</w:t>
            </w:r>
            <w:r>
              <w:rPr>
                <w:rStyle w:val="IndexLink"/>
                <w:rtl w:val="true"/>
              </w:rPr>
              <w:t>حدّ اللواط</w:t>
            </w:r>
            <w:r>
              <w:rPr>
                <w:rStyle w:val="IndexLink"/>
                <w:rtl w:val="true"/>
              </w:rPr>
              <w:tab/>
            </w:r>
            <w:r>
              <w:rPr>
                <w:rStyle w:val="IndexLink"/>
              </w:rPr>
              <w:t>320</w:t>
            </w:r>
          </w:hyperlink>
        </w:p>
        <w:p>
          <w:pPr>
            <w:pStyle w:val="Contents4"/>
            <w:tabs>
              <w:tab w:val="clear" w:pos="8176"/>
              <w:tab w:val="right" w:pos="9026" w:leader="dot"/>
            </w:tabs>
            <w:rPr/>
          </w:pPr>
          <w:hyperlink w:anchor="__RefHeading___Toc3042558_1067777946">
            <w:r>
              <w:rPr>
                <w:webHidden/>
                <w:rStyle w:val="IndexLink"/>
              </w:rPr>
              <w:t>4</w:t>
            </w:r>
            <w:r>
              <w:rPr>
                <w:rStyle w:val="IndexLink"/>
                <w:rtl w:val="true"/>
              </w:rPr>
              <w:t>-</w:t>
            </w:r>
            <w:r>
              <w:rPr>
                <w:rStyle w:val="IndexLink"/>
                <w:rtl w:val="true"/>
              </w:rPr>
              <w:t>حدّ القيادة</w:t>
            </w:r>
            <w:r>
              <w:rPr>
                <w:rStyle w:val="IndexLink"/>
                <w:rtl w:val="true"/>
              </w:rPr>
              <w:tab/>
            </w:r>
            <w:r>
              <w:rPr>
                <w:rStyle w:val="IndexLink"/>
              </w:rPr>
              <w:t>320</w:t>
            </w:r>
          </w:hyperlink>
        </w:p>
        <w:p>
          <w:pPr>
            <w:pStyle w:val="Contents4"/>
            <w:tabs>
              <w:tab w:val="clear" w:pos="8176"/>
              <w:tab w:val="right" w:pos="9026" w:leader="dot"/>
            </w:tabs>
            <w:rPr/>
          </w:pPr>
          <w:hyperlink w:anchor="__RefHeading___Toc3042560_1067777946">
            <w:r>
              <w:rPr>
                <w:webHidden/>
                <w:rStyle w:val="IndexLink"/>
              </w:rPr>
              <w:t>5</w:t>
            </w:r>
            <w:r>
              <w:rPr>
                <w:rStyle w:val="IndexLink"/>
                <w:rtl w:val="true"/>
              </w:rPr>
              <w:t>-</w:t>
            </w:r>
            <w:r>
              <w:rPr>
                <w:rStyle w:val="IndexLink"/>
                <w:rtl w:val="true"/>
              </w:rPr>
              <w:t>حدّ القذف</w:t>
            </w:r>
            <w:r>
              <w:rPr>
                <w:rStyle w:val="IndexLink"/>
                <w:rtl w:val="true"/>
              </w:rPr>
              <w:tab/>
            </w:r>
            <w:r>
              <w:rPr>
                <w:rStyle w:val="IndexLink"/>
              </w:rPr>
              <w:t>321</w:t>
            </w:r>
          </w:hyperlink>
        </w:p>
        <w:p>
          <w:pPr>
            <w:pStyle w:val="Contents4"/>
            <w:tabs>
              <w:tab w:val="clear" w:pos="8176"/>
              <w:tab w:val="right" w:pos="9026" w:leader="dot"/>
            </w:tabs>
            <w:rPr/>
          </w:pPr>
          <w:hyperlink w:anchor="__RefHeading___Toc3042562_1067777946">
            <w:r>
              <w:rPr>
                <w:webHidden/>
                <w:rStyle w:val="IndexLink"/>
              </w:rPr>
              <w:t>6</w:t>
            </w:r>
            <w:r>
              <w:rPr>
                <w:rStyle w:val="IndexLink"/>
                <w:rtl w:val="true"/>
              </w:rPr>
              <w:t>-</w:t>
            </w:r>
            <w:r>
              <w:rPr>
                <w:rStyle w:val="IndexLink"/>
                <w:rtl w:val="true"/>
              </w:rPr>
              <w:t>حدّ شرب الخمر</w:t>
            </w:r>
            <w:r>
              <w:rPr>
                <w:rStyle w:val="IndexLink"/>
                <w:rtl w:val="true"/>
              </w:rPr>
              <w:tab/>
            </w:r>
            <w:r>
              <w:rPr>
                <w:rStyle w:val="IndexLink"/>
              </w:rPr>
              <w:t>321</w:t>
            </w:r>
          </w:hyperlink>
        </w:p>
        <w:p>
          <w:pPr>
            <w:pStyle w:val="Contents4"/>
            <w:tabs>
              <w:tab w:val="clear" w:pos="8176"/>
              <w:tab w:val="right" w:pos="9026" w:leader="dot"/>
            </w:tabs>
            <w:rPr/>
          </w:pPr>
          <w:hyperlink w:anchor="__RefHeading___Toc3042564_1067777946">
            <w:r>
              <w:rPr>
                <w:webHidden/>
                <w:rStyle w:val="IndexLink"/>
              </w:rPr>
              <w:t>7</w:t>
            </w:r>
            <w:r>
              <w:rPr>
                <w:rStyle w:val="IndexLink"/>
                <w:rtl w:val="true"/>
              </w:rPr>
              <w:t>-</w:t>
            </w:r>
            <w:r>
              <w:rPr>
                <w:rStyle w:val="IndexLink"/>
                <w:rtl w:val="true"/>
              </w:rPr>
              <w:t>أحكام الحرز</w:t>
            </w:r>
            <w:r>
              <w:rPr>
                <w:rStyle w:val="IndexLink"/>
                <w:rtl w:val="true"/>
              </w:rPr>
              <w:tab/>
            </w:r>
            <w:r>
              <w:rPr>
                <w:rStyle w:val="IndexLink"/>
              </w:rPr>
              <w:t>322</w:t>
            </w:r>
          </w:hyperlink>
        </w:p>
        <w:p>
          <w:pPr>
            <w:pStyle w:val="Contents5"/>
            <w:tabs>
              <w:tab w:val="clear" w:pos="7892"/>
              <w:tab w:val="right" w:pos="9026" w:leader="dot"/>
            </w:tabs>
            <w:rPr/>
          </w:pPr>
          <w:hyperlink w:anchor="__RefHeading___Toc3042566_106777794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042568_1067777946">
            <w:r>
              <w:rPr>
                <w:webHidden/>
                <w:rStyle w:val="IndexLink"/>
                <w:rtl w:val="true"/>
              </w:rPr>
              <w:t>المشاركة في السرقة</w:t>
            </w:r>
            <w:r>
              <w:rPr>
                <w:rStyle w:val="IndexLink"/>
                <w:rtl w:val="true"/>
              </w:rPr>
              <w:t>:</w:t>
              <w:tab/>
            </w:r>
            <w:r>
              <w:rPr>
                <w:rStyle w:val="IndexLink"/>
              </w:rPr>
              <w:t>323</w:t>
            </w:r>
          </w:hyperlink>
        </w:p>
        <w:p>
          <w:pPr>
            <w:pStyle w:val="Contents5"/>
            <w:tabs>
              <w:tab w:val="clear" w:pos="7892"/>
              <w:tab w:val="right" w:pos="9026" w:leader="dot"/>
            </w:tabs>
            <w:rPr/>
          </w:pPr>
          <w:hyperlink w:anchor="__RefHeading___Toc3042570_1067777946">
            <w:r>
              <w:rPr>
                <w:webHidden/>
                <w:rStyle w:val="IndexLink"/>
                <w:rtl w:val="true"/>
              </w:rPr>
              <w:t>مستثنيات حدّ السرقة</w:t>
            </w:r>
            <w:r>
              <w:rPr>
                <w:rStyle w:val="IndexLink"/>
                <w:rtl w:val="true"/>
              </w:rPr>
              <w:t>:</w:t>
              <w:tab/>
            </w:r>
            <w:r>
              <w:rPr>
                <w:rStyle w:val="IndexLink"/>
              </w:rPr>
              <w:t>324</w:t>
            </w:r>
          </w:hyperlink>
        </w:p>
        <w:p>
          <w:pPr>
            <w:pStyle w:val="Contents6"/>
            <w:tabs>
              <w:tab w:val="clear" w:pos="7609"/>
              <w:tab w:val="right" w:pos="9026" w:leader="dot"/>
            </w:tabs>
            <w:rPr/>
          </w:pPr>
          <w:hyperlink w:anchor="__RefHeading___Toc3042572_1067777946">
            <w:r>
              <w:rPr>
                <w:webHidden/>
                <w:rStyle w:val="IndexLink"/>
                <w:rtl w:val="true"/>
              </w:rPr>
              <w:t>أ</w:t>
            </w:r>
            <w:r>
              <w:rPr>
                <w:rStyle w:val="IndexLink"/>
                <w:rtl w:val="true"/>
              </w:rPr>
              <w:t>-</w:t>
            </w:r>
            <w:r>
              <w:rPr>
                <w:rStyle w:val="IndexLink"/>
                <w:rtl w:val="true"/>
              </w:rPr>
              <w:t>السرقة في سنوات القحط</w:t>
            </w:r>
            <w:r>
              <w:rPr>
                <w:rStyle w:val="IndexLink"/>
                <w:rtl w:val="true"/>
              </w:rPr>
              <w:tab/>
            </w:r>
            <w:r>
              <w:rPr>
                <w:rStyle w:val="IndexLink"/>
              </w:rPr>
              <w:t>324</w:t>
            </w:r>
          </w:hyperlink>
        </w:p>
        <w:p>
          <w:pPr>
            <w:pStyle w:val="Contents6"/>
            <w:tabs>
              <w:tab w:val="clear" w:pos="7609"/>
              <w:tab w:val="right" w:pos="9026" w:leader="dot"/>
            </w:tabs>
            <w:rPr/>
          </w:pPr>
          <w:hyperlink w:anchor="__RefHeading___Toc3042574_1067777946">
            <w:r>
              <w:rPr>
                <w:webHidden/>
                <w:rStyle w:val="IndexLink"/>
                <w:rtl w:val="true"/>
              </w:rPr>
              <w:t>ب</w:t>
            </w:r>
            <w:r>
              <w:rPr>
                <w:rStyle w:val="IndexLink"/>
                <w:rtl w:val="true"/>
              </w:rPr>
              <w:t>-</w:t>
            </w:r>
            <w:r>
              <w:rPr>
                <w:rStyle w:val="IndexLink"/>
                <w:rtl w:val="true"/>
              </w:rPr>
              <w:t>سرقة الزوجة من زوجها</w:t>
            </w:r>
            <w:r>
              <w:rPr>
                <w:rStyle w:val="IndexLink"/>
                <w:rtl w:val="true"/>
              </w:rPr>
              <w:tab/>
            </w:r>
            <w:r>
              <w:rPr>
                <w:rStyle w:val="IndexLink"/>
              </w:rPr>
              <w:t>325</w:t>
            </w:r>
          </w:hyperlink>
        </w:p>
        <w:p>
          <w:pPr>
            <w:pStyle w:val="Contents6"/>
            <w:tabs>
              <w:tab w:val="clear" w:pos="7609"/>
              <w:tab w:val="right" w:pos="9026" w:leader="dot"/>
            </w:tabs>
            <w:rPr/>
          </w:pPr>
          <w:hyperlink w:anchor="__RefHeading___Toc3042576_1067777946">
            <w:r>
              <w:rPr>
                <w:webHidden/>
                <w:rStyle w:val="IndexLink"/>
                <w:rtl w:val="true"/>
              </w:rPr>
              <w:t>ج</w:t>
            </w:r>
            <w:r>
              <w:rPr>
                <w:rStyle w:val="IndexLink"/>
                <w:rtl w:val="true"/>
              </w:rPr>
              <w:t>-</w:t>
            </w:r>
            <w:r>
              <w:rPr>
                <w:rStyle w:val="IndexLink"/>
                <w:rtl w:val="true"/>
              </w:rPr>
              <w:t>السرقة في حال الاضطرار</w:t>
            </w:r>
            <w:r>
              <w:rPr>
                <w:rStyle w:val="IndexLink"/>
                <w:rtl w:val="true"/>
              </w:rPr>
              <w:tab/>
            </w:r>
            <w:r>
              <w:rPr>
                <w:rStyle w:val="IndexLink"/>
              </w:rPr>
              <w:t>325</w:t>
            </w:r>
          </w:hyperlink>
        </w:p>
        <w:p>
          <w:pPr>
            <w:pStyle w:val="Contents6"/>
            <w:tabs>
              <w:tab w:val="clear" w:pos="7609"/>
              <w:tab w:val="right" w:pos="9026" w:leader="dot"/>
            </w:tabs>
            <w:rPr/>
          </w:pPr>
          <w:hyperlink w:anchor="__RefHeading___Toc3042578_1067777946">
            <w:r>
              <w:rPr>
                <w:webHidden/>
                <w:rStyle w:val="IndexLink"/>
                <w:rtl w:val="true"/>
              </w:rPr>
              <w:t>د</w:t>
            </w:r>
            <w:r>
              <w:rPr>
                <w:rStyle w:val="IndexLink"/>
                <w:rtl w:val="true"/>
              </w:rPr>
              <w:t>-</w:t>
            </w:r>
            <w:r>
              <w:rPr>
                <w:rStyle w:val="IndexLink"/>
                <w:rtl w:val="true"/>
              </w:rPr>
              <w:t>سرقة الأب من ابنه</w:t>
            </w:r>
            <w:r>
              <w:rPr>
                <w:rStyle w:val="IndexLink"/>
                <w:rtl w:val="true"/>
              </w:rPr>
              <w:tab/>
            </w:r>
            <w:r>
              <w:rPr>
                <w:rStyle w:val="IndexLink"/>
              </w:rPr>
              <w:t>326</w:t>
            </w:r>
          </w:hyperlink>
        </w:p>
        <w:p>
          <w:pPr>
            <w:pStyle w:val="Contents6"/>
            <w:tabs>
              <w:tab w:val="clear" w:pos="7609"/>
              <w:tab w:val="right" w:pos="9026" w:leader="dot"/>
            </w:tabs>
            <w:rPr/>
          </w:pPr>
          <w:hyperlink w:anchor="__RefHeading___Toc3042580_1067777946">
            <w:r>
              <w:rPr>
                <w:webHidden/>
                <w:rStyle w:val="IndexLink"/>
                <w:rtl w:val="true"/>
              </w:rPr>
              <w:t>ه</w:t>
            </w:r>
            <w:r>
              <w:rPr>
                <w:rStyle w:val="IndexLink"/>
                <w:rtl w:val="true"/>
              </w:rPr>
              <w:t>-</w:t>
            </w:r>
            <w:r>
              <w:rPr>
                <w:rStyle w:val="IndexLink"/>
                <w:rtl w:val="true"/>
              </w:rPr>
              <w:t>سرقة الأموال التي لا مالية لها</w:t>
            </w:r>
            <w:r>
              <w:rPr>
                <w:rStyle w:val="IndexLink"/>
                <w:rtl w:val="true"/>
              </w:rPr>
              <w:tab/>
            </w:r>
            <w:r>
              <w:rPr>
                <w:rStyle w:val="IndexLink"/>
              </w:rPr>
              <w:t>326</w:t>
            </w:r>
          </w:hyperlink>
        </w:p>
        <w:p>
          <w:pPr>
            <w:pStyle w:val="Contents6"/>
            <w:tabs>
              <w:tab w:val="clear" w:pos="7609"/>
              <w:tab w:val="right" w:pos="9026" w:leader="dot"/>
            </w:tabs>
            <w:rPr/>
          </w:pPr>
          <w:hyperlink w:anchor="__RefHeading___Toc3042582_1067777946">
            <w:r>
              <w:rPr>
                <w:webHidden/>
                <w:rStyle w:val="IndexLink"/>
                <w:rtl w:val="true"/>
              </w:rPr>
              <w:t>و</w:t>
            </w:r>
            <w:r>
              <w:rPr>
                <w:rStyle w:val="IndexLink"/>
                <w:rtl w:val="true"/>
              </w:rPr>
              <w:t>-</w:t>
            </w:r>
            <w:r>
              <w:rPr>
                <w:rStyle w:val="IndexLink"/>
                <w:rtl w:val="true"/>
              </w:rPr>
              <w:t>سرقة المنافع</w:t>
            </w:r>
            <w:r>
              <w:rPr>
                <w:rStyle w:val="IndexLink"/>
                <w:rtl w:val="true"/>
              </w:rPr>
              <w:tab/>
            </w:r>
            <w:r>
              <w:rPr>
                <w:rStyle w:val="IndexLink"/>
              </w:rPr>
              <w:t>327</w:t>
            </w:r>
          </w:hyperlink>
        </w:p>
        <w:p>
          <w:pPr>
            <w:pStyle w:val="Contents6"/>
            <w:tabs>
              <w:tab w:val="clear" w:pos="7609"/>
              <w:tab w:val="right" w:pos="9026" w:leader="dot"/>
            </w:tabs>
            <w:rPr/>
          </w:pPr>
          <w:hyperlink w:anchor="__RefHeading___Toc3042584_1067777946">
            <w:r>
              <w:rPr>
                <w:webHidden/>
                <w:rStyle w:val="IndexLink"/>
                <w:rtl w:val="true"/>
              </w:rPr>
              <w:t>ز</w:t>
            </w:r>
            <w:r>
              <w:rPr>
                <w:rStyle w:val="IndexLink"/>
                <w:rtl w:val="true"/>
              </w:rPr>
              <w:t>-</w:t>
            </w:r>
            <w:r>
              <w:rPr>
                <w:rStyle w:val="IndexLink"/>
                <w:rtl w:val="true"/>
              </w:rPr>
              <w:t>السرقة المؤقتة</w:t>
            </w:r>
            <w:r>
              <w:rPr>
                <w:rStyle w:val="IndexLink"/>
                <w:rtl w:val="true"/>
              </w:rPr>
              <w:tab/>
            </w:r>
            <w:r>
              <w:rPr>
                <w:rStyle w:val="IndexLink"/>
              </w:rPr>
              <w:t>327</w:t>
            </w:r>
          </w:hyperlink>
        </w:p>
        <w:p>
          <w:pPr>
            <w:pStyle w:val="Contents6"/>
            <w:tabs>
              <w:tab w:val="clear" w:pos="7609"/>
              <w:tab w:val="right" w:pos="9026" w:leader="dot"/>
            </w:tabs>
            <w:rPr/>
          </w:pPr>
          <w:hyperlink w:anchor="__RefHeading___Toc3042586_1067777946">
            <w:r>
              <w:rPr>
                <w:webHidden/>
                <w:rStyle w:val="IndexLink"/>
                <w:rtl w:val="true"/>
              </w:rPr>
              <w:t>ح</w:t>
            </w:r>
            <w:r>
              <w:rPr>
                <w:rStyle w:val="IndexLink"/>
                <w:rtl w:val="true"/>
              </w:rPr>
              <w:t>-</w:t>
            </w:r>
            <w:r>
              <w:rPr>
                <w:rStyle w:val="IndexLink"/>
                <w:rtl w:val="true"/>
              </w:rPr>
              <w:t>السرقة من السارق</w:t>
            </w:r>
            <w:r>
              <w:rPr>
                <w:rStyle w:val="IndexLink"/>
                <w:rtl w:val="true"/>
              </w:rPr>
              <w:tab/>
            </w:r>
            <w:r>
              <w:rPr>
                <w:rStyle w:val="IndexLink"/>
              </w:rPr>
              <w:t>327</w:t>
            </w:r>
          </w:hyperlink>
        </w:p>
        <w:p>
          <w:pPr>
            <w:pStyle w:val="Contents5"/>
            <w:tabs>
              <w:tab w:val="clear" w:pos="7892"/>
              <w:tab w:val="right" w:pos="9026" w:leader="dot"/>
            </w:tabs>
            <w:rPr/>
          </w:pPr>
          <w:hyperlink w:anchor="__RefHeading___Toc3042588_1067777946">
            <w:r>
              <w:rPr>
                <w:webHidden/>
                <w:rStyle w:val="IndexLink"/>
                <w:rtl w:val="true"/>
              </w:rPr>
              <w:t>أحكام أخرى للسرقة</w:t>
            </w:r>
            <w:r>
              <w:rPr>
                <w:rStyle w:val="IndexLink"/>
                <w:rtl w:val="true"/>
              </w:rPr>
              <w:t>:</w:t>
              <w:tab/>
            </w:r>
            <w:r>
              <w:rPr>
                <w:rStyle w:val="IndexLink"/>
              </w:rPr>
              <w:t>328</w:t>
            </w:r>
          </w:hyperlink>
        </w:p>
        <w:p>
          <w:pPr>
            <w:pStyle w:val="Contents4"/>
            <w:tabs>
              <w:tab w:val="clear" w:pos="8176"/>
              <w:tab w:val="right" w:pos="9026" w:leader="dot"/>
            </w:tabs>
            <w:rPr/>
          </w:pPr>
          <w:hyperlink w:anchor="__RefHeading___Toc3042590_1067777946">
            <w:r>
              <w:rPr>
                <w:webHidden/>
                <w:rStyle w:val="IndexLink"/>
              </w:rPr>
              <w:t>8</w:t>
            </w:r>
            <w:r>
              <w:rPr>
                <w:rStyle w:val="IndexLink"/>
                <w:rtl w:val="true"/>
              </w:rPr>
              <w:t xml:space="preserve">- </w:t>
            </w:r>
            <w:r>
              <w:rPr>
                <w:rStyle w:val="IndexLink"/>
                <w:rtl w:val="true"/>
              </w:rPr>
              <w:t>حدّ المحارب</w:t>
            </w:r>
            <w:r>
              <w:rPr>
                <w:rStyle w:val="IndexLink"/>
                <w:rtl w:val="true"/>
              </w:rPr>
              <w:tab/>
            </w:r>
            <w:r>
              <w:rPr>
                <w:rStyle w:val="IndexLink"/>
              </w:rPr>
              <w:t>329</w:t>
            </w:r>
          </w:hyperlink>
        </w:p>
        <w:p>
          <w:pPr>
            <w:pStyle w:val="Contents4"/>
            <w:tabs>
              <w:tab w:val="clear" w:pos="8176"/>
              <w:tab w:val="right" w:pos="9026" w:leader="dot"/>
            </w:tabs>
            <w:rPr/>
          </w:pPr>
          <w:hyperlink w:anchor="__RefHeading___Toc3042592_1067777946">
            <w:r>
              <w:rPr>
                <w:webHidden/>
                <w:rStyle w:val="IndexLink"/>
              </w:rPr>
              <w:t>9</w:t>
            </w:r>
            <w:r>
              <w:rPr>
                <w:rStyle w:val="IndexLink"/>
                <w:rtl w:val="true"/>
              </w:rPr>
              <w:t xml:space="preserve">- </w:t>
            </w:r>
            <w:r>
              <w:rPr>
                <w:rStyle w:val="IndexLink"/>
                <w:rtl w:val="true"/>
              </w:rPr>
              <w:t>حدّ الارتداد</w:t>
            </w:r>
            <w:r>
              <w:rPr>
                <w:rStyle w:val="IndexLink"/>
                <w:rtl w:val="true"/>
              </w:rPr>
              <w:tab/>
            </w:r>
            <w:r>
              <w:rPr>
                <w:rStyle w:val="IndexLink"/>
              </w:rPr>
              <w:t>332</w:t>
            </w:r>
          </w:hyperlink>
        </w:p>
        <w:p>
          <w:pPr>
            <w:pStyle w:val="Contents3"/>
            <w:tabs>
              <w:tab w:val="clear" w:pos="8459"/>
              <w:tab w:val="right" w:pos="9026" w:leader="dot"/>
            </w:tabs>
            <w:rPr/>
          </w:pPr>
          <w:hyperlink w:anchor="__RefHeading___Toc3042594_1067777946">
            <w:r>
              <w:rPr>
                <w:webHidden/>
                <w:rStyle w:val="IndexLink"/>
                <w:rtl w:val="true"/>
              </w:rPr>
              <w:t>أسئلة متنوعة عن الحدود</w:t>
            </w:r>
            <w:r>
              <w:rPr>
                <w:rStyle w:val="IndexLink"/>
                <w:rtl w:val="true"/>
              </w:rPr>
              <w:t>:</w:t>
              <w:tab/>
            </w:r>
            <w:r>
              <w:rPr>
                <w:rStyle w:val="IndexLink"/>
              </w:rPr>
              <w:t>332</w:t>
            </w:r>
          </w:hyperlink>
        </w:p>
        <w:p>
          <w:pPr>
            <w:pStyle w:val="Contents3"/>
            <w:tabs>
              <w:tab w:val="clear" w:pos="8459"/>
              <w:tab w:val="right" w:pos="9026" w:leader="dot"/>
            </w:tabs>
            <w:rPr/>
          </w:pPr>
          <w:hyperlink w:anchor="__RefHeading___Toc3042596_1067777946">
            <w:r>
              <w:rPr>
                <w:webHidden/>
                <w:rStyle w:val="IndexLink"/>
                <w:rtl w:val="true"/>
              </w:rPr>
              <w:t>التعزيرات</w:t>
            </w:r>
            <w:r>
              <w:rPr>
                <w:rStyle w:val="IndexLink"/>
                <w:rtl w:val="true"/>
              </w:rPr>
              <w:t>:</w:t>
              <w:tab/>
            </w:r>
            <w:r>
              <w:rPr>
                <w:rStyle w:val="IndexLink"/>
              </w:rPr>
              <w:t>336</w:t>
            </w:r>
          </w:hyperlink>
        </w:p>
        <w:p>
          <w:pPr>
            <w:pStyle w:val="Contents2"/>
            <w:tabs>
              <w:tab w:val="clear" w:pos="8743"/>
              <w:tab w:val="right" w:pos="9026" w:leader="dot"/>
            </w:tabs>
            <w:rPr/>
          </w:pPr>
          <w:hyperlink w:anchor="__RefHeading___Toc3042598_1067777946">
            <w:r>
              <w:rPr>
                <w:webHidden/>
                <w:rStyle w:val="IndexLink"/>
                <w:rtl w:val="true"/>
              </w:rPr>
              <w:t>الفصل السادس و الأربعون</w:t>
            </w:r>
            <w:r>
              <w:rPr>
                <w:rStyle w:val="IndexLink"/>
                <w:rtl w:val="true"/>
              </w:rPr>
              <w:t xml:space="preserve">: </w:t>
            </w:r>
            <w:r>
              <w:rPr>
                <w:rStyle w:val="IndexLink"/>
                <w:rtl w:val="true"/>
              </w:rPr>
              <w:t>أحكام القصاص</w:t>
            </w:r>
            <w:r>
              <w:rPr>
                <w:rStyle w:val="IndexLink"/>
                <w:rtl w:val="true"/>
              </w:rPr>
              <w:tab/>
            </w:r>
            <w:r>
              <w:rPr>
                <w:rStyle w:val="IndexLink"/>
              </w:rPr>
              <w:t>341</w:t>
            </w:r>
          </w:hyperlink>
        </w:p>
        <w:p>
          <w:pPr>
            <w:pStyle w:val="Contents3"/>
            <w:tabs>
              <w:tab w:val="clear" w:pos="8459"/>
              <w:tab w:val="right" w:pos="9026" w:leader="dot"/>
            </w:tabs>
            <w:rPr/>
          </w:pPr>
          <w:hyperlink w:anchor="__RefHeading___Toc3042600_1067777946">
            <w:r>
              <w:rPr>
                <w:webHidden/>
                <w:rStyle w:val="IndexLink"/>
                <w:rtl w:val="true"/>
              </w:rPr>
              <w:t>مصاديق قتل العمد و شبه العمد</w:t>
            </w:r>
            <w:r>
              <w:rPr>
                <w:rStyle w:val="IndexLink"/>
                <w:rtl w:val="true"/>
              </w:rPr>
              <w:t>:</w:t>
              <w:tab/>
            </w:r>
            <w:r>
              <w:rPr>
                <w:rStyle w:val="IndexLink"/>
              </w:rPr>
              <w:t>341</w:t>
            </w:r>
          </w:hyperlink>
        </w:p>
        <w:p>
          <w:pPr>
            <w:pStyle w:val="Contents3"/>
            <w:tabs>
              <w:tab w:val="clear" w:pos="8459"/>
              <w:tab w:val="right" w:pos="9026" w:leader="dot"/>
            </w:tabs>
            <w:rPr/>
          </w:pPr>
          <w:hyperlink w:anchor="__RefHeading___Toc3042602_1067777946">
            <w:r>
              <w:rPr>
                <w:webHidden/>
                <w:rStyle w:val="IndexLink"/>
                <w:rtl w:val="true"/>
              </w:rPr>
              <w:t>شرائط القصاص</w:t>
            </w:r>
            <w:r>
              <w:rPr>
                <w:rStyle w:val="IndexLink"/>
                <w:rtl w:val="true"/>
              </w:rPr>
              <w:t>:</w:t>
              <w:tab/>
            </w:r>
            <w:r>
              <w:rPr>
                <w:rStyle w:val="IndexLink"/>
              </w:rPr>
              <w:t>346</w:t>
            </w:r>
          </w:hyperlink>
        </w:p>
        <w:p>
          <w:pPr>
            <w:pStyle w:val="Contents4"/>
            <w:tabs>
              <w:tab w:val="clear" w:pos="8176"/>
              <w:tab w:val="right" w:pos="9026" w:leader="dot"/>
            </w:tabs>
            <w:rPr/>
          </w:pPr>
          <w:hyperlink w:anchor="__RefHeading___Toc3042604_1067777946">
            <w:r>
              <w:rPr>
                <w:webHidden/>
                <w:rStyle w:val="IndexLink"/>
              </w:rPr>
              <w:t>1</w:t>
            </w:r>
            <w:r>
              <w:rPr>
                <w:rStyle w:val="IndexLink"/>
                <w:rtl w:val="true"/>
              </w:rPr>
              <w:t>-</w:t>
            </w:r>
            <w:r>
              <w:rPr>
                <w:rStyle w:val="IndexLink"/>
                <w:rtl w:val="true"/>
              </w:rPr>
              <w:t>المساواة في الدين</w:t>
            </w:r>
            <w:r>
              <w:rPr>
                <w:rStyle w:val="IndexLink"/>
                <w:rtl w:val="true"/>
              </w:rPr>
              <w:tab/>
            </w:r>
            <w:r>
              <w:rPr>
                <w:rStyle w:val="IndexLink"/>
              </w:rPr>
              <w:t>346</w:t>
            </w:r>
          </w:hyperlink>
        </w:p>
        <w:p>
          <w:pPr>
            <w:pStyle w:val="Contents4"/>
            <w:tabs>
              <w:tab w:val="clear" w:pos="8176"/>
              <w:tab w:val="right" w:pos="9026" w:leader="dot"/>
            </w:tabs>
            <w:rPr/>
          </w:pPr>
          <w:hyperlink w:anchor="__RefHeading___Toc3042606_1067777946">
            <w:r>
              <w:rPr>
                <w:webHidden/>
                <w:rStyle w:val="IndexLink"/>
              </w:rPr>
              <w:t>2</w:t>
            </w:r>
            <w:r>
              <w:rPr>
                <w:rStyle w:val="IndexLink"/>
                <w:rtl w:val="true"/>
              </w:rPr>
              <w:t>-</w:t>
            </w:r>
            <w:r>
              <w:rPr>
                <w:rStyle w:val="IndexLink"/>
                <w:rtl w:val="true"/>
              </w:rPr>
              <w:t>أن لا يكون القاتل أباً للمقتول</w:t>
            </w:r>
            <w:r>
              <w:rPr>
                <w:rStyle w:val="IndexLink"/>
                <w:rtl w:val="true"/>
              </w:rPr>
              <w:tab/>
            </w:r>
            <w:r>
              <w:rPr>
                <w:rStyle w:val="IndexLink"/>
              </w:rPr>
              <w:t>346</w:t>
            </w:r>
          </w:hyperlink>
        </w:p>
        <w:p>
          <w:pPr>
            <w:pStyle w:val="Contents4"/>
            <w:tabs>
              <w:tab w:val="clear" w:pos="8176"/>
              <w:tab w:val="right" w:pos="9026" w:leader="dot"/>
            </w:tabs>
            <w:rPr/>
          </w:pPr>
          <w:hyperlink w:anchor="__RefHeading___Toc3042608_1067777946">
            <w:r>
              <w:rPr>
                <w:webHidden/>
                <w:rStyle w:val="IndexLink"/>
              </w:rPr>
              <w:t>3</w:t>
            </w:r>
            <w:r>
              <w:rPr>
                <w:rStyle w:val="IndexLink"/>
                <w:rtl w:val="true"/>
              </w:rPr>
              <w:t>-</w:t>
            </w:r>
            <w:r>
              <w:rPr>
                <w:rStyle w:val="IndexLink"/>
                <w:rtl w:val="true"/>
              </w:rPr>
              <w:t>المساواة في العقل</w:t>
            </w:r>
            <w:r>
              <w:rPr>
                <w:rStyle w:val="IndexLink"/>
                <w:rtl w:val="true"/>
              </w:rPr>
              <w:tab/>
            </w:r>
            <w:r>
              <w:rPr>
                <w:rStyle w:val="IndexLink"/>
              </w:rPr>
              <w:t>348</w:t>
            </w:r>
          </w:hyperlink>
        </w:p>
        <w:p>
          <w:pPr>
            <w:pStyle w:val="Contents4"/>
            <w:tabs>
              <w:tab w:val="clear" w:pos="8176"/>
              <w:tab w:val="right" w:pos="9026" w:leader="dot"/>
            </w:tabs>
            <w:rPr/>
          </w:pPr>
          <w:hyperlink w:anchor="__RefHeading___Toc3042610_1067777946">
            <w:r>
              <w:rPr>
                <w:webHidden/>
                <w:rStyle w:val="IndexLink"/>
              </w:rPr>
              <w:t>4</w:t>
            </w:r>
            <w:r>
              <w:rPr>
                <w:rStyle w:val="IndexLink"/>
                <w:rtl w:val="true"/>
              </w:rPr>
              <w:t>-</w:t>
            </w:r>
            <w:r>
              <w:rPr>
                <w:rStyle w:val="IndexLink"/>
                <w:rtl w:val="true"/>
              </w:rPr>
              <w:t>المقتول المحقون الدم</w:t>
            </w:r>
            <w:r>
              <w:rPr>
                <w:rStyle w:val="IndexLink"/>
                <w:rtl w:val="true"/>
              </w:rPr>
              <w:tab/>
            </w:r>
            <w:r>
              <w:rPr>
                <w:rStyle w:val="IndexLink"/>
              </w:rPr>
              <w:t>348</w:t>
            </w:r>
          </w:hyperlink>
        </w:p>
        <w:p>
          <w:pPr>
            <w:pStyle w:val="Contents4"/>
            <w:tabs>
              <w:tab w:val="clear" w:pos="8176"/>
              <w:tab w:val="right" w:pos="9026" w:leader="dot"/>
            </w:tabs>
            <w:rPr/>
          </w:pPr>
          <w:hyperlink w:anchor="__RefHeading___Toc3042612_1067777946">
            <w:r>
              <w:rPr>
                <w:webHidden/>
                <w:rStyle w:val="IndexLink"/>
              </w:rPr>
              <w:t>5</w:t>
            </w:r>
            <w:r>
              <w:rPr>
                <w:rStyle w:val="IndexLink"/>
                <w:rtl w:val="true"/>
              </w:rPr>
              <w:t>-</w:t>
            </w:r>
            <w:r>
              <w:rPr>
                <w:rStyle w:val="IndexLink"/>
                <w:rtl w:val="true"/>
              </w:rPr>
              <w:t>المساواة في الجنسية</w:t>
            </w:r>
            <w:r>
              <w:rPr>
                <w:rStyle w:val="IndexLink"/>
                <w:rtl w:val="true"/>
              </w:rPr>
              <w:tab/>
            </w:r>
            <w:r>
              <w:rPr>
                <w:rStyle w:val="IndexLink"/>
              </w:rPr>
              <w:t>348</w:t>
            </w:r>
          </w:hyperlink>
        </w:p>
        <w:p>
          <w:pPr>
            <w:pStyle w:val="Contents3"/>
            <w:tabs>
              <w:tab w:val="clear" w:pos="8459"/>
              <w:tab w:val="right" w:pos="9026" w:leader="dot"/>
            </w:tabs>
            <w:rPr/>
          </w:pPr>
          <w:hyperlink w:anchor="__RefHeading___Toc3042614_1067777946">
            <w:r>
              <w:rPr>
                <w:webHidden/>
                <w:rStyle w:val="IndexLink"/>
                <w:rtl w:val="true"/>
              </w:rPr>
              <w:t>اللوث و القسامة</w:t>
            </w:r>
            <w:r>
              <w:rPr>
                <w:rStyle w:val="IndexLink"/>
                <w:rtl w:val="true"/>
              </w:rPr>
              <w:t>:</w:t>
              <w:tab/>
            </w:r>
            <w:r>
              <w:rPr>
                <w:rStyle w:val="IndexLink"/>
              </w:rPr>
              <w:t>349</w:t>
            </w:r>
          </w:hyperlink>
        </w:p>
        <w:p>
          <w:pPr>
            <w:pStyle w:val="Contents3"/>
            <w:tabs>
              <w:tab w:val="clear" w:pos="8459"/>
              <w:tab w:val="right" w:pos="9026" w:leader="dot"/>
            </w:tabs>
            <w:rPr/>
          </w:pPr>
          <w:hyperlink w:anchor="__RefHeading___Toc3042616_1067777946">
            <w:r>
              <w:rPr>
                <w:webHidden/>
                <w:rStyle w:val="IndexLink"/>
                <w:rtl w:val="true"/>
              </w:rPr>
              <w:t>أولياء الدم</w:t>
            </w:r>
            <w:r>
              <w:rPr>
                <w:rStyle w:val="IndexLink"/>
                <w:rtl w:val="true"/>
              </w:rPr>
              <w:t>:</w:t>
              <w:tab/>
            </w:r>
            <w:r>
              <w:rPr>
                <w:rStyle w:val="IndexLink"/>
              </w:rPr>
              <w:t>356</w:t>
            </w:r>
          </w:hyperlink>
        </w:p>
        <w:p>
          <w:pPr>
            <w:pStyle w:val="Contents3"/>
            <w:tabs>
              <w:tab w:val="clear" w:pos="8459"/>
              <w:tab w:val="right" w:pos="9026" w:leader="dot"/>
            </w:tabs>
            <w:rPr/>
          </w:pPr>
          <w:hyperlink w:anchor="__RefHeading___Toc3042618_1067777946">
            <w:r>
              <w:rPr>
                <w:webHidden/>
                <w:rStyle w:val="IndexLink"/>
                <w:rtl w:val="true"/>
              </w:rPr>
              <w:t>استيفاء القصاص</w:t>
            </w:r>
            <w:r>
              <w:rPr>
                <w:rStyle w:val="IndexLink"/>
                <w:rtl w:val="true"/>
              </w:rPr>
              <w:t>:</w:t>
              <w:tab/>
            </w:r>
            <w:r>
              <w:rPr>
                <w:rStyle w:val="IndexLink"/>
              </w:rPr>
              <w:t>360</w:t>
            </w:r>
          </w:hyperlink>
        </w:p>
        <w:p>
          <w:pPr>
            <w:pStyle w:val="Contents3"/>
            <w:tabs>
              <w:tab w:val="clear" w:pos="8459"/>
              <w:tab w:val="right" w:pos="9026" w:leader="dot"/>
            </w:tabs>
            <w:rPr/>
          </w:pPr>
          <w:hyperlink w:anchor="__RefHeading___Toc3042620_1067777946">
            <w:r>
              <w:rPr>
                <w:webHidden/>
                <w:rStyle w:val="IndexLink"/>
                <w:rtl w:val="true"/>
              </w:rPr>
              <w:t>تأخير القصاص</w:t>
            </w:r>
            <w:r>
              <w:rPr>
                <w:rStyle w:val="IndexLink"/>
                <w:rtl w:val="true"/>
              </w:rPr>
              <w:t>:</w:t>
              <w:tab/>
            </w:r>
            <w:r>
              <w:rPr>
                <w:rStyle w:val="IndexLink"/>
              </w:rPr>
              <w:t>362</w:t>
            </w:r>
          </w:hyperlink>
        </w:p>
        <w:p>
          <w:pPr>
            <w:pStyle w:val="Contents3"/>
            <w:tabs>
              <w:tab w:val="clear" w:pos="8459"/>
              <w:tab w:val="right" w:pos="9026" w:leader="dot"/>
            </w:tabs>
            <w:rPr/>
          </w:pPr>
          <w:hyperlink w:anchor="__RefHeading___Toc3042622_1067777946">
            <w:r>
              <w:rPr>
                <w:webHidden/>
                <w:rStyle w:val="IndexLink"/>
                <w:rtl w:val="true"/>
              </w:rPr>
              <w:t>تبديل القصاص إلى الدية</w:t>
            </w:r>
            <w:r>
              <w:rPr>
                <w:rStyle w:val="IndexLink"/>
                <w:rtl w:val="true"/>
              </w:rPr>
              <w:t>:</w:t>
              <w:tab/>
            </w:r>
            <w:r>
              <w:rPr>
                <w:rStyle w:val="IndexLink"/>
              </w:rPr>
              <w:t>362</w:t>
            </w:r>
          </w:hyperlink>
        </w:p>
        <w:p>
          <w:pPr>
            <w:pStyle w:val="Contents3"/>
            <w:tabs>
              <w:tab w:val="clear" w:pos="8459"/>
              <w:tab w:val="right" w:pos="9026" w:leader="dot"/>
            </w:tabs>
            <w:rPr/>
          </w:pPr>
          <w:hyperlink w:anchor="__RefHeading___Toc3042624_1067777946">
            <w:r>
              <w:rPr>
                <w:webHidden/>
                <w:rStyle w:val="IndexLink"/>
                <w:rtl w:val="true"/>
              </w:rPr>
              <w:t>قصاص الأعضاء</w:t>
            </w:r>
            <w:r>
              <w:rPr>
                <w:rStyle w:val="IndexLink"/>
                <w:rtl w:val="true"/>
              </w:rPr>
              <w:t>:</w:t>
              <w:tab/>
            </w:r>
            <w:r>
              <w:rPr>
                <w:rStyle w:val="IndexLink"/>
              </w:rPr>
              <w:t>364</w:t>
            </w:r>
          </w:hyperlink>
        </w:p>
        <w:p>
          <w:pPr>
            <w:pStyle w:val="Contents3"/>
            <w:tabs>
              <w:tab w:val="clear" w:pos="8459"/>
              <w:tab w:val="right" w:pos="9026" w:leader="dot"/>
            </w:tabs>
            <w:rPr/>
          </w:pPr>
          <w:hyperlink w:anchor="__RefHeading___Toc3042626_1067777946">
            <w:r>
              <w:rPr>
                <w:webHidden/>
                <w:rStyle w:val="IndexLink"/>
                <w:rtl w:val="true"/>
              </w:rPr>
              <w:t>العفو عن القصاص</w:t>
            </w:r>
            <w:r>
              <w:rPr>
                <w:rStyle w:val="IndexLink"/>
                <w:rtl w:val="true"/>
              </w:rPr>
              <w:t>:</w:t>
              <w:tab/>
            </w:r>
            <w:r>
              <w:rPr>
                <w:rStyle w:val="IndexLink"/>
              </w:rPr>
              <w:t>365</w:t>
            </w:r>
          </w:hyperlink>
        </w:p>
        <w:p>
          <w:pPr>
            <w:pStyle w:val="Contents3"/>
            <w:tabs>
              <w:tab w:val="clear" w:pos="8459"/>
              <w:tab w:val="right" w:pos="9026" w:leader="dot"/>
            </w:tabs>
            <w:rPr/>
          </w:pPr>
          <w:hyperlink w:anchor="__RefHeading___Toc3042628_1067777946">
            <w:r>
              <w:rPr>
                <w:webHidden/>
                <w:rStyle w:val="IndexLink"/>
                <w:rtl w:val="true"/>
              </w:rPr>
              <w:t>كفارة القتل العمد</w:t>
            </w:r>
            <w:r>
              <w:rPr>
                <w:rStyle w:val="IndexLink"/>
                <w:rtl w:val="true"/>
              </w:rPr>
              <w:t>:</w:t>
              <w:tab/>
            </w:r>
            <w:r>
              <w:rPr>
                <w:rStyle w:val="IndexLink"/>
              </w:rPr>
              <w:t>367</w:t>
            </w:r>
          </w:hyperlink>
        </w:p>
        <w:p>
          <w:pPr>
            <w:pStyle w:val="Contents3"/>
            <w:tabs>
              <w:tab w:val="clear" w:pos="8459"/>
              <w:tab w:val="right" w:pos="9026" w:leader="dot"/>
            </w:tabs>
            <w:rPr/>
          </w:pPr>
          <w:hyperlink w:anchor="__RefHeading___Toc3042630_1067777946">
            <w:r>
              <w:rPr>
                <w:webHidden/>
                <w:rStyle w:val="IndexLink"/>
                <w:rtl w:val="true"/>
              </w:rPr>
              <w:t>أسئلة متنوعة في القصاص</w:t>
            </w:r>
            <w:r>
              <w:rPr>
                <w:rStyle w:val="IndexLink"/>
                <w:rtl w:val="true"/>
              </w:rPr>
              <w:t>:</w:t>
              <w:tab/>
            </w:r>
            <w:r>
              <w:rPr>
                <w:rStyle w:val="IndexLink"/>
              </w:rPr>
              <w:t>367</w:t>
            </w:r>
          </w:hyperlink>
        </w:p>
        <w:p>
          <w:pPr>
            <w:pStyle w:val="Contents2"/>
            <w:tabs>
              <w:tab w:val="clear" w:pos="8743"/>
              <w:tab w:val="right" w:pos="9026" w:leader="dot"/>
            </w:tabs>
            <w:rPr/>
          </w:pPr>
          <w:hyperlink w:anchor="__RefHeading___Toc3042632_1067777946">
            <w:r>
              <w:rPr>
                <w:webHidden/>
                <w:rStyle w:val="IndexLink"/>
                <w:rtl w:val="true"/>
              </w:rPr>
              <w:t>الفصل السابع و الأربعون</w:t>
            </w:r>
            <w:r>
              <w:rPr>
                <w:rStyle w:val="IndexLink"/>
                <w:rtl w:val="true"/>
              </w:rPr>
              <w:t xml:space="preserve">: </w:t>
            </w:r>
            <w:r>
              <w:rPr>
                <w:rStyle w:val="IndexLink"/>
                <w:rtl w:val="true"/>
              </w:rPr>
              <w:t>أحكام الديات</w:t>
            </w:r>
            <w:r>
              <w:rPr>
                <w:rStyle w:val="IndexLink"/>
                <w:rtl w:val="true"/>
              </w:rPr>
              <w:tab/>
            </w:r>
            <w:r>
              <w:rPr>
                <w:rStyle w:val="IndexLink"/>
              </w:rPr>
              <w:t>369</w:t>
            </w:r>
          </w:hyperlink>
        </w:p>
        <w:p>
          <w:pPr>
            <w:pStyle w:val="Contents3"/>
            <w:tabs>
              <w:tab w:val="clear" w:pos="8459"/>
              <w:tab w:val="right" w:pos="9026" w:leader="dot"/>
            </w:tabs>
            <w:rPr/>
          </w:pPr>
          <w:hyperlink w:anchor="__RefHeading___Toc3042634_1067777946">
            <w:r>
              <w:rPr>
                <w:webHidden/>
                <w:rStyle w:val="IndexLink"/>
                <w:rtl w:val="true"/>
              </w:rPr>
              <w:t>موجبات الضمان</w:t>
            </w:r>
            <w:r>
              <w:rPr>
                <w:rStyle w:val="IndexLink"/>
                <w:rtl w:val="true"/>
              </w:rPr>
              <w:t>:</w:t>
              <w:tab/>
            </w:r>
            <w:r>
              <w:rPr>
                <w:rStyle w:val="IndexLink"/>
              </w:rPr>
              <w:t>369</w:t>
            </w:r>
          </w:hyperlink>
        </w:p>
        <w:p>
          <w:pPr>
            <w:pStyle w:val="Contents3"/>
            <w:tabs>
              <w:tab w:val="clear" w:pos="8459"/>
              <w:tab w:val="right" w:pos="9026" w:leader="dot"/>
            </w:tabs>
            <w:rPr/>
          </w:pPr>
          <w:hyperlink w:anchor="__RefHeading___Toc3042636_1067777946">
            <w:r>
              <w:rPr>
                <w:webHidden/>
                <w:rStyle w:val="IndexLink"/>
                <w:rtl w:val="true"/>
              </w:rPr>
              <w:t>ضمان الجريرة</w:t>
            </w:r>
            <w:r>
              <w:rPr>
                <w:rStyle w:val="IndexLink"/>
                <w:rtl w:val="true"/>
              </w:rPr>
              <w:t>:</w:t>
              <w:tab/>
            </w:r>
            <w:r>
              <w:rPr>
                <w:rStyle w:val="IndexLink"/>
              </w:rPr>
              <w:t>387</w:t>
            </w:r>
          </w:hyperlink>
        </w:p>
        <w:p>
          <w:pPr>
            <w:pStyle w:val="Contents3"/>
            <w:tabs>
              <w:tab w:val="clear" w:pos="8459"/>
              <w:tab w:val="right" w:pos="9026" w:leader="dot"/>
            </w:tabs>
            <w:rPr/>
          </w:pPr>
          <w:hyperlink w:anchor="__RefHeading___Toc3042638_1067777946">
            <w:r>
              <w:rPr>
                <w:webHidden/>
                <w:rStyle w:val="IndexLink"/>
                <w:rtl w:val="true"/>
              </w:rPr>
              <w:t>إذا كان الجاني أو المجني عليه مردداً بين عدّة أشخاص</w:t>
            </w:r>
            <w:r>
              <w:rPr>
                <w:rStyle w:val="IndexLink"/>
                <w:rtl w:val="true"/>
              </w:rPr>
              <w:t>:</w:t>
              <w:tab/>
            </w:r>
            <w:r>
              <w:rPr>
                <w:rStyle w:val="IndexLink"/>
              </w:rPr>
              <w:t>388</w:t>
            </w:r>
          </w:hyperlink>
        </w:p>
        <w:p>
          <w:pPr>
            <w:pStyle w:val="Contents3"/>
            <w:tabs>
              <w:tab w:val="clear" w:pos="8459"/>
              <w:tab w:val="right" w:pos="9026" w:leader="dot"/>
            </w:tabs>
            <w:rPr/>
          </w:pPr>
          <w:hyperlink w:anchor="__RefHeading___Toc3042640_1067777946">
            <w:r>
              <w:rPr>
                <w:webHidden/>
                <w:rStyle w:val="IndexLink"/>
                <w:rtl w:val="true"/>
              </w:rPr>
              <w:t>دية النساء</w:t>
            </w:r>
            <w:r>
              <w:rPr>
                <w:rStyle w:val="IndexLink"/>
                <w:rtl w:val="true"/>
              </w:rPr>
              <w:t>:</w:t>
              <w:tab/>
            </w:r>
            <w:r>
              <w:rPr>
                <w:rStyle w:val="IndexLink"/>
              </w:rPr>
              <w:t>390</w:t>
            </w:r>
          </w:hyperlink>
        </w:p>
        <w:p>
          <w:pPr>
            <w:pStyle w:val="Contents3"/>
            <w:tabs>
              <w:tab w:val="clear" w:pos="8459"/>
              <w:tab w:val="right" w:pos="9026" w:leader="dot"/>
            </w:tabs>
            <w:rPr/>
          </w:pPr>
          <w:hyperlink w:anchor="__RefHeading___Toc3042642_1067777946">
            <w:r>
              <w:rPr>
                <w:webHidden/>
                <w:rStyle w:val="IndexLink"/>
                <w:rtl w:val="true"/>
              </w:rPr>
              <w:t>دية الكفّار</w:t>
            </w:r>
            <w:r>
              <w:rPr>
                <w:rStyle w:val="IndexLink"/>
                <w:rtl w:val="true"/>
              </w:rPr>
              <w:t>:</w:t>
              <w:tab/>
            </w:r>
            <w:r>
              <w:rPr>
                <w:rStyle w:val="IndexLink"/>
              </w:rPr>
              <w:t>391</w:t>
            </w:r>
          </w:hyperlink>
        </w:p>
        <w:p>
          <w:pPr>
            <w:pStyle w:val="Contents3"/>
            <w:tabs>
              <w:tab w:val="clear" w:pos="8459"/>
              <w:tab w:val="right" w:pos="9026" w:leader="dot"/>
            </w:tabs>
            <w:rPr/>
          </w:pPr>
          <w:hyperlink w:anchor="__RefHeading___Toc3042644_1067777946">
            <w:r>
              <w:rPr>
                <w:webHidden/>
                <w:rStyle w:val="IndexLink"/>
                <w:rtl w:val="true"/>
              </w:rPr>
              <w:t>دية الأعضاء</w:t>
            </w:r>
            <w:r>
              <w:rPr>
                <w:rStyle w:val="IndexLink"/>
                <w:rtl w:val="true"/>
              </w:rPr>
              <w:t>:</w:t>
              <w:tab/>
            </w:r>
            <w:r>
              <w:rPr>
                <w:rStyle w:val="IndexLink"/>
              </w:rPr>
              <w:t>392</w:t>
            </w:r>
          </w:hyperlink>
        </w:p>
        <w:p>
          <w:pPr>
            <w:pStyle w:val="Contents4"/>
            <w:tabs>
              <w:tab w:val="clear" w:pos="8176"/>
              <w:tab w:val="right" w:pos="9026" w:leader="dot"/>
            </w:tabs>
            <w:rPr/>
          </w:pPr>
          <w:hyperlink w:anchor="__RefHeading___Toc3042646_1067777946">
            <w:r>
              <w:rPr>
                <w:webHidden/>
                <w:rStyle w:val="IndexLink"/>
              </w:rPr>
              <w:t>1</w:t>
            </w:r>
            <w:r>
              <w:rPr>
                <w:rStyle w:val="IndexLink"/>
                <w:rtl w:val="true"/>
              </w:rPr>
              <w:t>-</w:t>
            </w:r>
            <w:r>
              <w:rPr>
                <w:rStyle w:val="IndexLink"/>
                <w:rtl w:val="true"/>
              </w:rPr>
              <w:t>دية الشعر</w:t>
            </w:r>
            <w:r>
              <w:rPr>
                <w:rStyle w:val="IndexLink"/>
                <w:rtl w:val="true"/>
              </w:rPr>
              <w:tab/>
            </w:r>
            <w:r>
              <w:rPr>
                <w:rStyle w:val="IndexLink"/>
              </w:rPr>
              <w:t>392</w:t>
            </w:r>
          </w:hyperlink>
        </w:p>
        <w:p>
          <w:pPr>
            <w:pStyle w:val="Contents4"/>
            <w:tabs>
              <w:tab w:val="clear" w:pos="8176"/>
              <w:tab w:val="right" w:pos="9026" w:leader="dot"/>
            </w:tabs>
            <w:rPr/>
          </w:pPr>
          <w:hyperlink w:anchor="__RefHeading___Toc3042648_1067777946">
            <w:r>
              <w:rPr>
                <w:webHidden/>
                <w:rStyle w:val="IndexLink"/>
              </w:rPr>
              <w:t>2</w:t>
            </w:r>
            <w:r>
              <w:rPr>
                <w:rStyle w:val="IndexLink"/>
                <w:rtl w:val="true"/>
              </w:rPr>
              <w:t>-</w:t>
            </w:r>
            <w:r>
              <w:rPr>
                <w:rStyle w:val="IndexLink"/>
                <w:rtl w:val="true"/>
              </w:rPr>
              <w:t>دية العين</w:t>
            </w:r>
            <w:r>
              <w:rPr>
                <w:rStyle w:val="IndexLink"/>
                <w:rtl w:val="true"/>
              </w:rPr>
              <w:tab/>
            </w:r>
            <w:r>
              <w:rPr>
                <w:rStyle w:val="IndexLink"/>
              </w:rPr>
              <w:t>393</w:t>
            </w:r>
          </w:hyperlink>
        </w:p>
        <w:p>
          <w:pPr>
            <w:pStyle w:val="Contents4"/>
            <w:tabs>
              <w:tab w:val="clear" w:pos="8176"/>
              <w:tab w:val="right" w:pos="9026" w:leader="dot"/>
            </w:tabs>
            <w:rPr/>
          </w:pPr>
          <w:hyperlink w:anchor="__RefHeading___Toc3042650_1067777946">
            <w:r>
              <w:rPr>
                <w:webHidden/>
                <w:rStyle w:val="IndexLink"/>
              </w:rPr>
              <w:t>3</w:t>
            </w:r>
            <w:r>
              <w:rPr>
                <w:rStyle w:val="IndexLink"/>
                <w:rtl w:val="true"/>
              </w:rPr>
              <w:t>-</w:t>
            </w:r>
            <w:r>
              <w:rPr>
                <w:rStyle w:val="IndexLink"/>
                <w:rtl w:val="true"/>
              </w:rPr>
              <w:t>دية الأنف</w:t>
            </w:r>
            <w:r>
              <w:rPr>
                <w:rStyle w:val="IndexLink"/>
                <w:rtl w:val="true"/>
              </w:rPr>
              <w:tab/>
            </w:r>
            <w:r>
              <w:rPr>
                <w:rStyle w:val="IndexLink"/>
              </w:rPr>
              <w:t>394</w:t>
            </w:r>
          </w:hyperlink>
        </w:p>
        <w:p>
          <w:pPr>
            <w:pStyle w:val="Contents4"/>
            <w:tabs>
              <w:tab w:val="clear" w:pos="8176"/>
              <w:tab w:val="right" w:pos="9026" w:leader="dot"/>
            </w:tabs>
            <w:rPr/>
          </w:pPr>
          <w:hyperlink w:anchor="__RefHeading___Toc3042652_1067777946">
            <w:r>
              <w:rPr>
                <w:webHidden/>
                <w:rStyle w:val="IndexLink"/>
              </w:rPr>
              <w:t>4</w:t>
            </w:r>
            <w:r>
              <w:rPr>
                <w:rStyle w:val="IndexLink"/>
                <w:rtl w:val="true"/>
              </w:rPr>
              <w:t>-</w:t>
            </w:r>
            <w:r>
              <w:rPr>
                <w:rStyle w:val="IndexLink"/>
                <w:rtl w:val="true"/>
              </w:rPr>
              <w:t>دية الاذن</w:t>
            </w:r>
            <w:r>
              <w:rPr>
                <w:rStyle w:val="IndexLink"/>
                <w:rtl w:val="true"/>
              </w:rPr>
              <w:tab/>
            </w:r>
            <w:r>
              <w:rPr>
                <w:rStyle w:val="IndexLink"/>
              </w:rPr>
              <w:t>396</w:t>
            </w:r>
          </w:hyperlink>
        </w:p>
        <w:p>
          <w:pPr>
            <w:pStyle w:val="Contents4"/>
            <w:tabs>
              <w:tab w:val="clear" w:pos="8176"/>
              <w:tab w:val="right" w:pos="9026" w:leader="dot"/>
            </w:tabs>
            <w:rPr/>
          </w:pPr>
          <w:hyperlink w:anchor="__RefHeading___Toc3042654_1067777946">
            <w:r>
              <w:rPr>
                <w:webHidden/>
                <w:rStyle w:val="IndexLink"/>
              </w:rPr>
              <w:t>5</w:t>
            </w:r>
            <w:r>
              <w:rPr>
                <w:rStyle w:val="IndexLink"/>
                <w:rtl w:val="true"/>
              </w:rPr>
              <w:t>-</w:t>
            </w:r>
            <w:r>
              <w:rPr>
                <w:rStyle w:val="IndexLink"/>
                <w:rtl w:val="true"/>
              </w:rPr>
              <w:t>دية الرقبة</w:t>
            </w:r>
            <w:r>
              <w:rPr>
                <w:rStyle w:val="IndexLink"/>
                <w:rtl w:val="true"/>
              </w:rPr>
              <w:tab/>
            </w:r>
            <w:r>
              <w:rPr>
                <w:rStyle w:val="IndexLink"/>
              </w:rPr>
              <w:t>396</w:t>
            </w:r>
          </w:hyperlink>
        </w:p>
        <w:p>
          <w:pPr>
            <w:pStyle w:val="Contents4"/>
            <w:tabs>
              <w:tab w:val="clear" w:pos="8176"/>
              <w:tab w:val="right" w:pos="9026" w:leader="dot"/>
            </w:tabs>
            <w:rPr/>
          </w:pPr>
          <w:hyperlink w:anchor="__RefHeading___Toc3042656_1067777946">
            <w:r>
              <w:rPr>
                <w:webHidden/>
                <w:rStyle w:val="IndexLink"/>
              </w:rPr>
              <w:t>6</w:t>
            </w:r>
            <w:r>
              <w:rPr>
                <w:rStyle w:val="IndexLink"/>
                <w:rtl w:val="true"/>
              </w:rPr>
              <w:t>-</w:t>
            </w:r>
            <w:r>
              <w:rPr>
                <w:rStyle w:val="IndexLink"/>
                <w:rtl w:val="true"/>
              </w:rPr>
              <w:t>دية اليد</w:t>
            </w:r>
            <w:r>
              <w:rPr>
                <w:rStyle w:val="IndexLink"/>
                <w:rtl w:val="true"/>
              </w:rPr>
              <w:tab/>
            </w:r>
            <w:r>
              <w:rPr>
                <w:rStyle w:val="IndexLink"/>
              </w:rPr>
              <w:t>397</w:t>
            </w:r>
          </w:hyperlink>
        </w:p>
        <w:p>
          <w:pPr>
            <w:pStyle w:val="Contents4"/>
            <w:tabs>
              <w:tab w:val="clear" w:pos="8176"/>
              <w:tab w:val="right" w:pos="9026" w:leader="dot"/>
            </w:tabs>
            <w:rPr/>
          </w:pPr>
          <w:hyperlink w:anchor="__RefHeading___Toc3042658_1067777946">
            <w:r>
              <w:rPr>
                <w:webHidden/>
                <w:rStyle w:val="IndexLink"/>
              </w:rPr>
              <w:t>7</w:t>
            </w:r>
            <w:r>
              <w:rPr>
                <w:rStyle w:val="IndexLink"/>
                <w:rtl w:val="true"/>
              </w:rPr>
              <w:t>-</w:t>
            </w:r>
            <w:r>
              <w:rPr>
                <w:rStyle w:val="IndexLink"/>
                <w:rtl w:val="true"/>
              </w:rPr>
              <w:t>دية أصابع اليد</w:t>
            </w:r>
            <w:r>
              <w:rPr>
                <w:rStyle w:val="IndexLink"/>
                <w:rtl w:val="true"/>
              </w:rPr>
              <w:tab/>
            </w:r>
            <w:r>
              <w:rPr>
                <w:rStyle w:val="IndexLink"/>
              </w:rPr>
              <w:t>398</w:t>
            </w:r>
          </w:hyperlink>
        </w:p>
        <w:p>
          <w:pPr>
            <w:pStyle w:val="Contents4"/>
            <w:tabs>
              <w:tab w:val="clear" w:pos="8176"/>
              <w:tab w:val="right" w:pos="9026" w:leader="dot"/>
            </w:tabs>
            <w:rPr/>
          </w:pPr>
          <w:hyperlink w:anchor="__RefHeading___Toc3042660_1067777946">
            <w:r>
              <w:rPr>
                <w:webHidden/>
                <w:rStyle w:val="IndexLink"/>
              </w:rPr>
              <w:t>8</w:t>
            </w:r>
            <w:r>
              <w:rPr>
                <w:rStyle w:val="IndexLink"/>
                <w:rtl w:val="true"/>
              </w:rPr>
              <w:t>-</w:t>
            </w:r>
            <w:r>
              <w:rPr>
                <w:rStyle w:val="IndexLink"/>
                <w:rtl w:val="true"/>
              </w:rPr>
              <w:t>دية القدم</w:t>
            </w:r>
            <w:r>
              <w:rPr>
                <w:rStyle w:val="IndexLink"/>
                <w:rtl w:val="true"/>
              </w:rPr>
              <w:tab/>
            </w:r>
            <w:r>
              <w:rPr>
                <w:rStyle w:val="IndexLink"/>
              </w:rPr>
              <w:t>399</w:t>
            </w:r>
          </w:hyperlink>
        </w:p>
        <w:p>
          <w:pPr>
            <w:pStyle w:val="Contents4"/>
            <w:tabs>
              <w:tab w:val="clear" w:pos="8176"/>
              <w:tab w:val="right" w:pos="9026" w:leader="dot"/>
            </w:tabs>
            <w:rPr/>
          </w:pPr>
          <w:hyperlink w:anchor="__RefHeading___Toc3042662_1067777946">
            <w:r>
              <w:rPr>
                <w:webHidden/>
                <w:rStyle w:val="IndexLink"/>
              </w:rPr>
              <w:t>9</w:t>
            </w:r>
            <w:r>
              <w:rPr>
                <w:rStyle w:val="IndexLink"/>
                <w:rtl w:val="true"/>
              </w:rPr>
              <w:t>-</w:t>
            </w:r>
            <w:r>
              <w:rPr>
                <w:rStyle w:val="IndexLink"/>
                <w:rtl w:val="true"/>
              </w:rPr>
              <w:t>دية العضو التناسلي</w:t>
            </w:r>
            <w:r>
              <w:rPr>
                <w:rStyle w:val="IndexLink"/>
                <w:rtl w:val="true"/>
              </w:rPr>
              <w:tab/>
            </w:r>
            <w:r>
              <w:rPr>
                <w:rStyle w:val="IndexLink"/>
              </w:rPr>
              <w:t>400</w:t>
            </w:r>
          </w:hyperlink>
        </w:p>
        <w:p>
          <w:pPr>
            <w:pStyle w:val="Contents4"/>
            <w:tabs>
              <w:tab w:val="clear" w:pos="8176"/>
              <w:tab w:val="right" w:pos="9026" w:leader="dot"/>
            </w:tabs>
            <w:rPr/>
          </w:pPr>
          <w:hyperlink w:anchor="__RefHeading___Toc3042664_1067777946">
            <w:r>
              <w:rPr>
                <w:webHidden/>
                <w:rStyle w:val="IndexLink"/>
              </w:rPr>
              <w:t>10</w:t>
            </w:r>
            <w:r>
              <w:rPr>
                <w:rStyle w:val="IndexLink"/>
                <w:rtl w:val="true"/>
              </w:rPr>
              <w:t>-</w:t>
            </w:r>
            <w:r>
              <w:rPr>
                <w:rStyle w:val="IndexLink"/>
                <w:rtl w:val="true"/>
              </w:rPr>
              <w:t>دية الأعضاء الباطنية</w:t>
            </w:r>
            <w:r>
              <w:rPr>
                <w:rStyle w:val="IndexLink"/>
                <w:rtl w:val="true"/>
              </w:rPr>
              <w:tab/>
            </w:r>
            <w:r>
              <w:rPr>
                <w:rStyle w:val="IndexLink"/>
              </w:rPr>
              <w:t>400</w:t>
            </w:r>
          </w:hyperlink>
        </w:p>
        <w:p>
          <w:pPr>
            <w:pStyle w:val="Contents4"/>
            <w:tabs>
              <w:tab w:val="clear" w:pos="8176"/>
              <w:tab w:val="right" w:pos="9026" w:leader="dot"/>
            </w:tabs>
            <w:rPr/>
          </w:pPr>
          <w:hyperlink w:anchor="__RefHeading___Toc3042666_1067777946">
            <w:r>
              <w:rPr>
                <w:webHidden/>
                <w:rStyle w:val="IndexLink"/>
              </w:rPr>
              <w:t>11</w:t>
            </w:r>
            <w:r>
              <w:rPr>
                <w:rStyle w:val="IndexLink"/>
                <w:rtl w:val="true"/>
              </w:rPr>
              <w:t>-</w:t>
            </w:r>
            <w:r>
              <w:rPr>
                <w:rStyle w:val="IndexLink"/>
                <w:rtl w:val="true"/>
              </w:rPr>
              <w:t>دية الكسور</w:t>
            </w:r>
            <w:r>
              <w:rPr>
                <w:rStyle w:val="IndexLink"/>
                <w:rtl w:val="true"/>
              </w:rPr>
              <w:tab/>
            </w:r>
            <w:r>
              <w:rPr>
                <w:rStyle w:val="IndexLink"/>
              </w:rPr>
              <w:t>401</w:t>
            </w:r>
          </w:hyperlink>
        </w:p>
        <w:p>
          <w:pPr>
            <w:pStyle w:val="Contents3"/>
            <w:tabs>
              <w:tab w:val="clear" w:pos="8459"/>
              <w:tab w:val="right" w:pos="9026" w:leader="dot"/>
            </w:tabs>
            <w:rPr/>
          </w:pPr>
          <w:hyperlink w:anchor="__RefHeading___Toc3042668_1067777946">
            <w:r>
              <w:rPr>
                <w:webHidden/>
                <w:rStyle w:val="IndexLink"/>
                <w:rtl w:val="true"/>
              </w:rPr>
              <w:t>دية المنافع</w:t>
            </w:r>
            <w:r>
              <w:rPr>
                <w:rStyle w:val="IndexLink"/>
                <w:rtl w:val="true"/>
              </w:rPr>
              <w:t>:</w:t>
              <w:tab/>
            </w:r>
            <w:r>
              <w:rPr>
                <w:rStyle w:val="IndexLink"/>
              </w:rPr>
              <w:t>404</w:t>
            </w:r>
          </w:hyperlink>
        </w:p>
        <w:p>
          <w:pPr>
            <w:pStyle w:val="Contents3"/>
            <w:tabs>
              <w:tab w:val="clear" w:pos="8459"/>
              <w:tab w:val="right" w:pos="9026" w:leader="dot"/>
            </w:tabs>
            <w:rPr/>
          </w:pPr>
          <w:hyperlink w:anchor="__RefHeading___Toc3042670_1067777946">
            <w:r>
              <w:rPr>
                <w:webHidden/>
                <w:rStyle w:val="IndexLink"/>
                <w:rtl w:val="true"/>
              </w:rPr>
              <w:t>الأرش</w:t>
            </w:r>
            <w:r>
              <w:rPr>
                <w:rStyle w:val="IndexLink"/>
                <w:rtl w:val="true"/>
              </w:rPr>
              <w:t>:</w:t>
              <w:tab/>
            </w:r>
            <w:r>
              <w:rPr>
                <w:rStyle w:val="IndexLink"/>
              </w:rPr>
              <w:t>408</w:t>
            </w:r>
          </w:hyperlink>
        </w:p>
        <w:p>
          <w:pPr>
            <w:pStyle w:val="Contents4"/>
            <w:tabs>
              <w:tab w:val="clear" w:pos="8176"/>
              <w:tab w:val="right" w:pos="9026" w:leader="dot"/>
            </w:tabs>
            <w:rPr/>
          </w:pPr>
          <w:hyperlink w:anchor="__RefHeading___Toc3042672_1067777946">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3042674_1067777946">
            <w:r>
              <w:rPr>
                <w:webHidden/>
                <w:rStyle w:val="IndexLink"/>
              </w:rPr>
              <w:t>1</w:t>
            </w:r>
            <w:r>
              <w:rPr>
                <w:rStyle w:val="IndexLink"/>
                <w:rtl w:val="true"/>
              </w:rPr>
              <w:t>-</w:t>
            </w:r>
            <w:r>
              <w:rPr>
                <w:rStyle w:val="IndexLink"/>
                <w:rtl w:val="true"/>
              </w:rPr>
              <w:t>أرش خلع الكتف</w:t>
            </w:r>
            <w:r>
              <w:rPr>
                <w:rStyle w:val="IndexLink"/>
                <w:rtl w:val="true"/>
              </w:rPr>
              <w:tab/>
            </w:r>
            <w:r>
              <w:rPr>
                <w:rStyle w:val="IndexLink"/>
              </w:rPr>
              <w:t>408</w:t>
            </w:r>
          </w:hyperlink>
        </w:p>
        <w:p>
          <w:pPr>
            <w:pStyle w:val="Contents4"/>
            <w:tabs>
              <w:tab w:val="clear" w:pos="8176"/>
              <w:tab w:val="right" w:pos="9026" w:leader="dot"/>
            </w:tabs>
            <w:rPr/>
          </w:pPr>
          <w:hyperlink w:anchor="__RefHeading___Toc3042676_1067777946">
            <w:r>
              <w:rPr>
                <w:webHidden/>
                <w:rStyle w:val="IndexLink"/>
              </w:rPr>
              <w:t>2</w:t>
            </w:r>
            <w:r>
              <w:rPr>
                <w:rStyle w:val="IndexLink"/>
                <w:rtl w:val="true"/>
              </w:rPr>
              <w:t>-</w:t>
            </w:r>
            <w:r>
              <w:rPr>
                <w:rStyle w:val="IndexLink"/>
                <w:rtl w:val="true"/>
              </w:rPr>
              <w:t>أرش تمزق أعصاب اليد</w:t>
            </w:r>
            <w:r>
              <w:rPr>
                <w:rStyle w:val="IndexLink"/>
                <w:rtl w:val="true"/>
              </w:rPr>
              <w:tab/>
            </w:r>
            <w:r>
              <w:rPr>
                <w:rStyle w:val="IndexLink"/>
              </w:rPr>
              <w:t>409</w:t>
            </w:r>
          </w:hyperlink>
        </w:p>
        <w:p>
          <w:pPr>
            <w:pStyle w:val="Contents4"/>
            <w:tabs>
              <w:tab w:val="clear" w:pos="8176"/>
              <w:tab w:val="right" w:pos="9026" w:leader="dot"/>
            </w:tabs>
            <w:rPr/>
          </w:pPr>
          <w:hyperlink w:anchor="__RefHeading___Toc3042678_1067777946">
            <w:r>
              <w:rPr>
                <w:webHidden/>
                <w:rStyle w:val="IndexLink"/>
              </w:rPr>
              <w:t>3</w:t>
            </w:r>
            <w:r>
              <w:rPr>
                <w:rStyle w:val="IndexLink"/>
                <w:rtl w:val="true"/>
              </w:rPr>
              <w:t>-</w:t>
            </w:r>
            <w:r>
              <w:rPr>
                <w:rStyle w:val="IndexLink"/>
                <w:rtl w:val="true"/>
              </w:rPr>
              <w:t>أرش النقص الحاصل بالعظم الناقص</w:t>
            </w:r>
            <w:r>
              <w:rPr>
                <w:rStyle w:val="IndexLink"/>
                <w:rtl w:val="true"/>
              </w:rPr>
              <w:tab/>
            </w:r>
            <w:r>
              <w:rPr>
                <w:rStyle w:val="IndexLink"/>
              </w:rPr>
              <w:t>409</w:t>
            </w:r>
          </w:hyperlink>
        </w:p>
        <w:p>
          <w:pPr>
            <w:pStyle w:val="Contents4"/>
            <w:tabs>
              <w:tab w:val="clear" w:pos="8176"/>
              <w:tab w:val="right" w:pos="9026" w:leader="dot"/>
            </w:tabs>
            <w:rPr/>
          </w:pPr>
          <w:hyperlink w:anchor="__RefHeading___Toc3042680_1067777946">
            <w:r>
              <w:rPr>
                <w:webHidden/>
                <w:rStyle w:val="IndexLink"/>
              </w:rPr>
              <w:t>4</w:t>
            </w:r>
            <w:r>
              <w:rPr>
                <w:rStyle w:val="IndexLink"/>
                <w:rtl w:val="true"/>
              </w:rPr>
              <w:t>-</w:t>
            </w:r>
            <w:r>
              <w:rPr>
                <w:rStyle w:val="IndexLink"/>
                <w:rtl w:val="true"/>
              </w:rPr>
              <w:t>أرش تمزق المقعد</w:t>
            </w:r>
            <w:r>
              <w:rPr>
                <w:rStyle w:val="IndexLink"/>
                <w:rtl w:val="true"/>
              </w:rPr>
              <w:tab/>
            </w:r>
            <w:r>
              <w:rPr>
                <w:rStyle w:val="IndexLink"/>
              </w:rPr>
              <w:t>409</w:t>
            </w:r>
          </w:hyperlink>
        </w:p>
        <w:p>
          <w:pPr>
            <w:pStyle w:val="Contents4"/>
            <w:tabs>
              <w:tab w:val="clear" w:pos="8176"/>
              <w:tab w:val="right" w:pos="9026" w:leader="dot"/>
            </w:tabs>
            <w:rPr/>
          </w:pPr>
          <w:hyperlink w:anchor="__RefHeading___Toc3042682_1067777946">
            <w:r>
              <w:rPr>
                <w:webHidden/>
                <w:rStyle w:val="IndexLink"/>
              </w:rPr>
              <w:t>5</w:t>
            </w:r>
            <w:r>
              <w:rPr>
                <w:rStyle w:val="IndexLink"/>
                <w:rtl w:val="true"/>
              </w:rPr>
              <w:t>-</w:t>
            </w:r>
            <w:r>
              <w:rPr>
                <w:rStyle w:val="IndexLink"/>
                <w:rtl w:val="true"/>
              </w:rPr>
              <w:t>أرش النقص في المشي</w:t>
            </w:r>
            <w:r>
              <w:rPr>
                <w:rStyle w:val="IndexLink"/>
                <w:rtl w:val="true"/>
              </w:rPr>
              <w:tab/>
            </w:r>
            <w:r>
              <w:rPr>
                <w:rStyle w:val="IndexLink"/>
              </w:rPr>
              <w:t>409</w:t>
            </w:r>
          </w:hyperlink>
        </w:p>
        <w:p>
          <w:pPr>
            <w:pStyle w:val="Contents4"/>
            <w:tabs>
              <w:tab w:val="clear" w:pos="8176"/>
              <w:tab w:val="right" w:pos="9026" w:leader="dot"/>
            </w:tabs>
            <w:rPr/>
          </w:pPr>
          <w:hyperlink w:anchor="__RefHeading___Toc3042684_1067777946">
            <w:r>
              <w:rPr>
                <w:webHidden/>
                <w:rStyle w:val="IndexLink"/>
              </w:rPr>
              <w:t>6</w:t>
            </w:r>
            <w:r>
              <w:rPr>
                <w:rStyle w:val="IndexLink"/>
                <w:rtl w:val="true"/>
              </w:rPr>
              <w:t>-</w:t>
            </w:r>
            <w:r>
              <w:rPr>
                <w:rStyle w:val="IndexLink"/>
                <w:rtl w:val="true"/>
              </w:rPr>
              <w:t>أرش البكارة</w:t>
            </w:r>
            <w:r>
              <w:rPr>
                <w:rStyle w:val="IndexLink"/>
                <w:rtl w:val="true"/>
              </w:rPr>
              <w:tab/>
            </w:r>
            <w:r>
              <w:rPr>
                <w:rStyle w:val="IndexLink"/>
              </w:rPr>
              <w:t>410</w:t>
            </w:r>
          </w:hyperlink>
        </w:p>
        <w:p>
          <w:pPr>
            <w:pStyle w:val="Contents3"/>
            <w:tabs>
              <w:tab w:val="clear" w:pos="8459"/>
              <w:tab w:val="right" w:pos="9026" w:leader="dot"/>
            </w:tabs>
            <w:rPr/>
          </w:pPr>
          <w:hyperlink w:anchor="__RefHeading___Toc3042686_1067777946">
            <w:r>
              <w:rPr>
                <w:webHidden/>
                <w:rStyle w:val="IndexLink"/>
                <w:rtl w:val="true"/>
              </w:rPr>
              <w:t>الشجاج</w:t>
            </w:r>
            <w:r>
              <w:rPr>
                <w:rStyle w:val="IndexLink"/>
                <w:rtl w:val="true"/>
              </w:rPr>
              <w:t>:</w:t>
              <w:tab/>
            </w:r>
            <w:r>
              <w:rPr>
                <w:rStyle w:val="IndexLink"/>
              </w:rPr>
              <w:t>412</w:t>
            </w:r>
          </w:hyperlink>
        </w:p>
        <w:p>
          <w:pPr>
            <w:pStyle w:val="Contents3"/>
            <w:tabs>
              <w:tab w:val="clear" w:pos="8459"/>
              <w:tab w:val="right" w:pos="9026" w:leader="dot"/>
            </w:tabs>
            <w:rPr/>
          </w:pPr>
          <w:hyperlink w:anchor="__RefHeading___Toc3042688_1067777946">
            <w:r>
              <w:rPr>
                <w:webHidden/>
                <w:rStyle w:val="IndexLink"/>
                <w:rtl w:val="true"/>
              </w:rPr>
              <w:t>دية الجنين</w:t>
            </w:r>
            <w:r>
              <w:rPr>
                <w:rStyle w:val="IndexLink"/>
                <w:rtl w:val="true"/>
              </w:rPr>
              <w:t>:</w:t>
              <w:tab/>
            </w:r>
            <w:r>
              <w:rPr>
                <w:rStyle w:val="IndexLink"/>
              </w:rPr>
              <w:t>418</w:t>
            </w:r>
          </w:hyperlink>
        </w:p>
        <w:p>
          <w:pPr>
            <w:pStyle w:val="Contents3"/>
            <w:tabs>
              <w:tab w:val="clear" w:pos="8459"/>
              <w:tab w:val="right" w:pos="9026" w:leader="dot"/>
            </w:tabs>
            <w:rPr/>
          </w:pPr>
          <w:hyperlink w:anchor="__RefHeading___Toc3042690_1067777946">
            <w:r>
              <w:rPr>
                <w:webHidden/>
                <w:rStyle w:val="IndexLink"/>
                <w:rtl w:val="true"/>
              </w:rPr>
              <w:t>العاقلة</w:t>
            </w:r>
            <w:r>
              <w:rPr>
                <w:rStyle w:val="IndexLink"/>
                <w:rtl w:val="true"/>
              </w:rPr>
              <w:t>:</w:t>
              <w:tab/>
            </w:r>
            <w:r>
              <w:rPr>
                <w:rStyle w:val="IndexLink"/>
              </w:rPr>
              <w:t>419</w:t>
            </w:r>
          </w:hyperlink>
        </w:p>
        <w:p>
          <w:pPr>
            <w:pStyle w:val="Contents3"/>
            <w:tabs>
              <w:tab w:val="clear" w:pos="8459"/>
              <w:tab w:val="right" w:pos="9026" w:leader="dot"/>
            </w:tabs>
            <w:rPr/>
          </w:pPr>
          <w:hyperlink w:anchor="__RefHeading___Toc3042692_1067777946">
            <w:r>
              <w:rPr>
                <w:webHidden/>
                <w:rStyle w:val="IndexLink"/>
                <w:rtl w:val="true"/>
              </w:rPr>
              <w:t>دية الجناية على الميت</w:t>
            </w:r>
            <w:r>
              <w:rPr>
                <w:rStyle w:val="IndexLink"/>
                <w:rtl w:val="true"/>
              </w:rPr>
              <w:t>:</w:t>
              <w:tab/>
            </w:r>
            <w:r>
              <w:rPr>
                <w:rStyle w:val="IndexLink"/>
              </w:rPr>
              <w:t>420</w:t>
            </w:r>
          </w:hyperlink>
        </w:p>
        <w:p>
          <w:pPr>
            <w:pStyle w:val="Contents3"/>
            <w:tabs>
              <w:tab w:val="clear" w:pos="8459"/>
              <w:tab w:val="right" w:pos="9026" w:leader="dot"/>
            </w:tabs>
            <w:rPr/>
          </w:pPr>
          <w:hyperlink w:anchor="__RefHeading___Toc3042694_1067777946">
            <w:r>
              <w:rPr>
                <w:webHidden/>
                <w:rStyle w:val="IndexLink"/>
                <w:rtl w:val="true"/>
              </w:rPr>
              <w:t>موارد دفع الدية من بيت المال</w:t>
            </w:r>
            <w:r>
              <w:rPr>
                <w:rStyle w:val="IndexLink"/>
                <w:rtl w:val="true"/>
              </w:rPr>
              <w:t>:</w:t>
              <w:tab/>
            </w:r>
            <w:r>
              <w:rPr>
                <w:rStyle w:val="IndexLink"/>
              </w:rPr>
              <w:t>421</w:t>
            </w:r>
          </w:hyperlink>
        </w:p>
        <w:p>
          <w:pPr>
            <w:pStyle w:val="Contents3"/>
            <w:tabs>
              <w:tab w:val="clear" w:pos="8459"/>
              <w:tab w:val="right" w:pos="9026" w:leader="dot"/>
            </w:tabs>
            <w:rPr/>
          </w:pPr>
          <w:hyperlink w:anchor="__RefHeading___Toc3042696_1067777946">
            <w:r>
              <w:rPr>
                <w:webHidden/>
                <w:rStyle w:val="IndexLink"/>
                <w:rtl w:val="true"/>
              </w:rPr>
              <w:t>العفو عن الدية</w:t>
            </w:r>
            <w:r>
              <w:rPr>
                <w:rStyle w:val="IndexLink"/>
                <w:rtl w:val="true"/>
              </w:rPr>
              <w:t>:</w:t>
              <w:tab/>
            </w:r>
            <w:r>
              <w:rPr>
                <w:rStyle w:val="IndexLink"/>
              </w:rPr>
              <w:t>423</w:t>
            </w:r>
          </w:hyperlink>
        </w:p>
        <w:p>
          <w:pPr>
            <w:pStyle w:val="Contents3"/>
            <w:tabs>
              <w:tab w:val="clear" w:pos="8459"/>
              <w:tab w:val="right" w:pos="9026" w:leader="dot"/>
            </w:tabs>
            <w:rPr/>
          </w:pPr>
          <w:hyperlink w:anchor="__RefHeading___Toc3042698_1067777946">
            <w:r>
              <w:rPr>
                <w:webHidden/>
                <w:rStyle w:val="IndexLink"/>
                <w:rtl w:val="true"/>
              </w:rPr>
              <w:t>خسارة عدم الانتفاع</w:t>
            </w:r>
            <w:r>
              <w:rPr>
                <w:rStyle w:val="IndexLink"/>
                <w:rtl w:val="true"/>
              </w:rPr>
              <w:t>:</w:t>
              <w:tab/>
            </w:r>
            <w:r>
              <w:rPr>
                <w:rStyle w:val="IndexLink"/>
              </w:rPr>
              <w:t>424</w:t>
            </w:r>
          </w:hyperlink>
        </w:p>
        <w:p>
          <w:pPr>
            <w:pStyle w:val="Contents3"/>
            <w:tabs>
              <w:tab w:val="clear" w:pos="8459"/>
              <w:tab w:val="right" w:pos="9026" w:leader="dot"/>
            </w:tabs>
            <w:rPr/>
          </w:pPr>
          <w:hyperlink w:anchor="__RefHeading___Toc3042700_1067777946">
            <w:r>
              <w:rPr>
                <w:webHidden/>
                <w:rStyle w:val="IndexLink"/>
                <w:rtl w:val="true"/>
              </w:rPr>
              <w:t>تغليظ الدية</w:t>
            </w:r>
            <w:r>
              <w:rPr>
                <w:rStyle w:val="IndexLink"/>
                <w:rtl w:val="true"/>
              </w:rPr>
              <w:t>:</w:t>
              <w:tab/>
            </w:r>
            <w:r>
              <w:rPr>
                <w:rStyle w:val="IndexLink"/>
              </w:rPr>
              <w:t>425</w:t>
            </w:r>
          </w:hyperlink>
        </w:p>
        <w:p>
          <w:pPr>
            <w:pStyle w:val="Contents3"/>
            <w:tabs>
              <w:tab w:val="clear" w:pos="8459"/>
              <w:tab w:val="right" w:pos="9026" w:leader="dot"/>
            </w:tabs>
            <w:rPr/>
          </w:pPr>
          <w:hyperlink w:anchor="__RefHeading___Toc3042702_1067777946">
            <w:r>
              <w:rPr>
                <w:webHidden/>
                <w:rStyle w:val="IndexLink"/>
                <w:rtl w:val="true"/>
              </w:rPr>
              <w:t>كيفية دفع الدية</w:t>
            </w:r>
            <w:r>
              <w:rPr>
                <w:rStyle w:val="IndexLink"/>
                <w:rtl w:val="true"/>
              </w:rPr>
              <w:t>:</w:t>
              <w:tab/>
            </w:r>
            <w:r>
              <w:rPr>
                <w:rStyle w:val="IndexLink"/>
              </w:rPr>
              <w:t>426</w:t>
            </w:r>
          </w:hyperlink>
        </w:p>
        <w:p>
          <w:pPr>
            <w:pStyle w:val="Contents3"/>
            <w:tabs>
              <w:tab w:val="clear" w:pos="8459"/>
              <w:tab w:val="right" w:pos="9026" w:leader="dot"/>
            </w:tabs>
            <w:rPr/>
          </w:pPr>
          <w:hyperlink w:anchor="__RefHeading___Toc3042704_1067777946">
            <w:r>
              <w:rPr>
                <w:webHidden/>
                <w:rStyle w:val="IndexLink"/>
                <w:rtl w:val="true"/>
              </w:rPr>
              <w:t>أسئلة أخرى عن الديات</w:t>
            </w:r>
            <w:r>
              <w:rPr>
                <w:rStyle w:val="IndexLink"/>
                <w:rtl w:val="true"/>
              </w:rPr>
              <w:t>:</w:t>
              <w:tab/>
            </w:r>
            <w:r>
              <w:rPr>
                <w:rStyle w:val="IndexLink"/>
              </w:rPr>
              <w:t>427</w:t>
            </w:r>
          </w:hyperlink>
        </w:p>
        <w:p>
          <w:pPr>
            <w:pStyle w:val="Contents2"/>
            <w:tabs>
              <w:tab w:val="clear" w:pos="8743"/>
              <w:tab w:val="right" w:pos="9026" w:leader="dot"/>
            </w:tabs>
            <w:rPr/>
          </w:pPr>
          <w:hyperlink w:anchor="__RefHeading___Toc3042706_1067777946">
            <w:r>
              <w:rPr>
                <w:webHidden/>
                <w:rStyle w:val="IndexLink"/>
                <w:rtl w:val="true"/>
              </w:rPr>
              <w:t>الفصل الثامن و الأربعون</w:t>
            </w:r>
            <w:r>
              <w:rPr>
                <w:rStyle w:val="IndexLink"/>
                <w:rtl w:val="true"/>
              </w:rPr>
              <w:t xml:space="preserve">: </w:t>
            </w:r>
            <w:r>
              <w:rPr>
                <w:rStyle w:val="IndexLink"/>
                <w:rtl w:val="true"/>
              </w:rPr>
              <w:t>أحكام المصارف و صناديق القرض الحسن</w:t>
            </w:r>
            <w:r>
              <w:rPr>
                <w:rStyle w:val="IndexLink"/>
                <w:rtl w:val="true"/>
              </w:rPr>
              <w:tab/>
            </w:r>
            <w:r>
              <w:rPr>
                <w:rStyle w:val="IndexLink"/>
              </w:rPr>
              <w:t>430</w:t>
            </w:r>
          </w:hyperlink>
        </w:p>
        <w:p>
          <w:pPr>
            <w:pStyle w:val="Contents3"/>
            <w:tabs>
              <w:tab w:val="clear" w:pos="8459"/>
              <w:tab w:val="right" w:pos="9026" w:leader="dot"/>
            </w:tabs>
            <w:rPr/>
          </w:pPr>
          <w:hyperlink w:anchor="__RefHeading___Toc3042708_1067777946">
            <w:r>
              <w:rPr>
                <w:webHidden/>
                <w:rStyle w:val="IndexLink"/>
                <w:rtl w:val="true"/>
              </w:rPr>
              <w:t>التوظيف في المصارف</w:t>
            </w:r>
            <w:r>
              <w:rPr>
                <w:rStyle w:val="IndexLink"/>
                <w:rtl w:val="true"/>
              </w:rPr>
              <w:t>:</w:t>
              <w:tab/>
            </w:r>
            <w:r>
              <w:rPr>
                <w:rStyle w:val="IndexLink"/>
              </w:rPr>
              <w:t>430</w:t>
            </w:r>
          </w:hyperlink>
        </w:p>
        <w:p>
          <w:pPr>
            <w:pStyle w:val="Contents3"/>
            <w:tabs>
              <w:tab w:val="clear" w:pos="8459"/>
              <w:tab w:val="right" w:pos="9026" w:leader="dot"/>
            </w:tabs>
            <w:rPr/>
          </w:pPr>
          <w:hyperlink w:anchor="__RefHeading___Toc3042710_1067777946">
            <w:r>
              <w:rPr>
                <w:webHidden/>
                <w:rStyle w:val="IndexLink"/>
                <w:rtl w:val="true"/>
              </w:rPr>
              <w:t>الودائع</w:t>
            </w:r>
            <w:r>
              <w:rPr>
                <w:rStyle w:val="IndexLink"/>
                <w:rtl w:val="true"/>
              </w:rPr>
              <w:t>:</w:t>
              <w:tab/>
            </w:r>
            <w:r>
              <w:rPr>
                <w:rStyle w:val="IndexLink"/>
              </w:rPr>
              <w:t>431</w:t>
            </w:r>
          </w:hyperlink>
        </w:p>
        <w:p>
          <w:pPr>
            <w:pStyle w:val="Contents3"/>
            <w:tabs>
              <w:tab w:val="clear" w:pos="8459"/>
              <w:tab w:val="right" w:pos="9026" w:leader="dot"/>
            </w:tabs>
            <w:rPr/>
          </w:pPr>
          <w:hyperlink w:anchor="__RefHeading___Toc3042712_1067777946">
            <w:r>
              <w:rPr>
                <w:webHidden/>
                <w:rStyle w:val="IndexLink"/>
                <w:rtl w:val="true"/>
              </w:rPr>
              <w:t>أحكام القروض</w:t>
            </w:r>
            <w:r>
              <w:rPr>
                <w:rStyle w:val="IndexLink"/>
                <w:rtl w:val="true"/>
              </w:rPr>
              <w:t>:</w:t>
              <w:tab/>
            </w:r>
            <w:r>
              <w:rPr>
                <w:rStyle w:val="IndexLink"/>
              </w:rPr>
              <w:t>432</w:t>
            </w:r>
          </w:hyperlink>
        </w:p>
        <w:p>
          <w:pPr>
            <w:pStyle w:val="Contents3"/>
            <w:tabs>
              <w:tab w:val="clear" w:pos="8459"/>
              <w:tab w:val="right" w:pos="9026" w:leader="dot"/>
            </w:tabs>
            <w:rPr/>
          </w:pPr>
          <w:hyperlink w:anchor="__RefHeading___Toc3042714_1067777946">
            <w:r>
              <w:rPr>
                <w:webHidden/>
                <w:rStyle w:val="IndexLink"/>
                <w:rtl w:val="true"/>
              </w:rPr>
              <w:t>أخذ الأجرة</w:t>
            </w:r>
            <w:r>
              <w:rPr>
                <w:rStyle w:val="IndexLink"/>
                <w:rtl w:val="true"/>
              </w:rPr>
              <w:t>:</w:t>
              <w:tab/>
            </w:r>
            <w:r>
              <w:rPr>
                <w:rStyle w:val="IndexLink"/>
              </w:rPr>
              <w:t>435</w:t>
            </w:r>
          </w:hyperlink>
        </w:p>
        <w:p>
          <w:pPr>
            <w:pStyle w:val="Contents3"/>
            <w:tabs>
              <w:tab w:val="clear" w:pos="8459"/>
              <w:tab w:val="right" w:pos="9026" w:leader="dot"/>
            </w:tabs>
            <w:rPr/>
          </w:pPr>
          <w:hyperlink w:anchor="__RefHeading___Toc3042716_1067777946">
            <w:r>
              <w:rPr>
                <w:webHidden/>
                <w:rStyle w:val="IndexLink"/>
                <w:rtl w:val="true"/>
              </w:rPr>
              <w:t>أحكام أخرى للمصارف</w:t>
            </w:r>
            <w:r>
              <w:rPr>
                <w:rStyle w:val="IndexLink"/>
                <w:rtl w:val="true"/>
              </w:rPr>
              <w:t>:</w:t>
              <w:tab/>
            </w:r>
            <w:r>
              <w:rPr>
                <w:rStyle w:val="IndexLink"/>
              </w:rPr>
              <w:t>437</w:t>
            </w:r>
          </w:hyperlink>
        </w:p>
        <w:p>
          <w:pPr>
            <w:pStyle w:val="Contents2"/>
            <w:tabs>
              <w:tab w:val="clear" w:pos="8743"/>
              <w:tab w:val="right" w:pos="9026" w:leader="dot"/>
            </w:tabs>
            <w:rPr/>
          </w:pPr>
          <w:hyperlink w:anchor="__RefHeading___Toc3042718_1067777946">
            <w:r>
              <w:rPr>
                <w:webHidden/>
                <w:rStyle w:val="IndexLink"/>
                <w:rtl w:val="true"/>
              </w:rPr>
              <w:t>الفصل التاسع و الأربعون</w:t>
            </w:r>
            <w:r>
              <w:rPr>
                <w:rStyle w:val="IndexLink"/>
                <w:rtl w:val="true"/>
              </w:rPr>
              <w:t xml:space="preserve">: </w:t>
            </w:r>
            <w:r>
              <w:rPr>
                <w:rStyle w:val="IndexLink"/>
                <w:rtl w:val="true"/>
              </w:rPr>
              <w:t>أحكام الطبابة</w:t>
            </w:r>
            <w:r>
              <w:rPr>
                <w:rStyle w:val="IndexLink"/>
                <w:rtl w:val="true"/>
              </w:rPr>
              <w:tab/>
            </w:r>
            <w:r>
              <w:rPr>
                <w:rStyle w:val="IndexLink"/>
              </w:rPr>
              <w:t>439</w:t>
            </w:r>
          </w:hyperlink>
        </w:p>
        <w:p>
          <w:pPr>
            <w:pStyle w:val="Contents3"/>
            <w:tabs>
              <w:tab w:val="clear" w:pos="8459"/>
              <w:tab w:val="right" w:pos="9026" w:leader="dot"/>
            </w:tabs>
            <w:rPr/>
          </w:pPr>
          <w:hyperlink w:anchor="__RefHeading___Toc3042720_1067777946">
            <w:r>
              <w:rPr>
                <w:webHidden/>
                <w:rStyle w:val="IndexLink"/>
                <w:rtl w:val="true"/>
              </w:rPr>
              <w:t>التحصيل العلمي في فرع الطب</w:t>
            </w:r>
            <w:r>
              <w:rPr>
                <w:rStyle w:val="IndexLink"/>
                <w:rtl w:val="true"/>
              </w:rPr>
              <w:t>:</w:t>
              <w:tab/>
            </w:r>
            <w:r>
              <w:rPr>
                <w:rStyle w:val="IndexLink"/>
              </w:rPr>
              <w:t>439</w:t>
            </w:r>
          </w:hyperlink>
        </w:p>
        <w:p>
          <w:pPr>
            <w:pStyle w:val="Contents3"/>
            <w:tabs>
              <w:tab w:val="clear" w:pos="8459"/>
              <w:tab w:val="right" w:pos="9026" w:leader="dot"/>
            </w:tabs>
            <w:rPr/>
          </w:pPr>
          <w:hyperlink w:anchor="__RefHeading___Toc3042722_1067777946">
            <w:r>
              <w:rPr>
                <w:webHidden/>
                <w:rStyle w:val="IndexLink"/>
                <w:rtl w:val="true"/>
              </w:rPr>
              <w:t>ضمان الطبيب</w:t>
            </w:r>
            <w:r>
              <w:rPr>
                <w:rStyle w:val="IndexLink"/>
                <w:rtl w:val="true"/>
              </w:rPr>
              <w:t>:</w:t>
              <w:tab/>
            </w:r>
            <w:r>
              <w:rPr>
                <w:rStyle w:val="IndexLink"/>
              </w:rPr>
              <w:t>440</w:t>
            </w:r>
          </w:hyperlink>
        </w:p>
        <w:p>
          <w:pPr>
            <w:pStyle w:val="Contents3"/>
            <w:tabs>
              <w:tab w:val="clear" w:pos="8459"/>
              <w:tab w:val="right" w:pos="9026" w:leader="dot"/>
            </w:tabs>
            <w:rPr/>
          </w:pPr>
          <w:hyperlink w:anchor="__RefHeading___Toc3042724_1067777946">
            <w:r>
              <w:rPr>
                <w:webHidden/>
                <w:rStyle w:val="IndexLink"/>
                <w:rtl w:val="true"/>
              </w:rPr>
              <w:t>حقّ العيادة</w:t>
            </w:r>
            <w:r>
              <w:rPr>
                <w:rStyle w:val="IndexLink"/>
                <w:rtl w:val="true"/>
              </w:rPr>
              <w:t>:</w:t>
              <w:tab/>
            </w:r>
            <w:r>
              <w:rPr>
                <w:rStyle w:val="IndexLink"/>
              </w:rPr>
              <w:t>442</w:t>
            </w:r>
          </w:hyperlink>
        </w:p>
        <w:p>
          <w:pPr>
            <w:pStyle w:val="Contents3"/>
            <w:tabs>
              <w:tab w:val="clear" w:pos="8459"/>
              <w:tab w:val="right" w:pos="9026" w:leader="dot"/>
            </w:tabs>
            <w:rPr/>
          </w:pPr>
          <w:hyperlink w:anchor="__RefHeading___Toc3042726_1067777946">
            <w:r>
              <w:rPr>
                <w:webHidden/>
                <w:rStyle w:val="IndexLink"/>
                <w:rtl w:val="true"/>
              </w:rPr>
              <w:t>الفحص الطبي</w:t>
            </w:r>
            <w:r>
              <w:rPr>
                <w:rStyle w:val="IndexLink"/>
                <w:rtl w:val="true"/>
              </w:rPr>
              <w:t>:</w:t>
              <w:tab/>
            </w:r>
            <w:r>
              <w:rPr>
                <w:rStyle w:val="IndexLink"/>
              </w:rPr>
              <w:t>442</w:t>
            </w:r>
          </w:hyperlink>
        </w:p>
        <w:p>
          <w:pPr>
            <w:pStyle w:val="Contents3"/>
            <w:tabs>
              <w:tab w:val="clear" w:pos="8459"/>
              <w:tab w:val="right" w:pos="9026" w:leader="dot"/>
            </w:tabs>
            <w:rPr/>
          </w:pPr>
          <w:hyperlink w:anchor="__RefHeading___Toc3042728_1067777946">
            <w:r>
              <w:rPr>
                <w:webHidden/>
                <w:rStyle w:val="IndexLink"/>
                <w:rtl w:val="true"/>
              </w:rPr>
              <w:t>أحكام مختلفة في العلاج</w:t>
            </w:r>
            <w:r>
              <w:rPr>
                <w:rStyle w:val="IndexLink"/>
                <w:rtl w:val="true"/>
              </w:rPr>
              <w:t>:</w:t>
              <w:tab/>
            </w:r>
            <w:r>
              <w:rPr>
                <w:rStyle w:val="IndexLink"/>
              </w:rPr>
              <w:t>447</w:t>
            </w:r>
          </w:hyperlink>
        </w:p>
        <w:p>
          <w:pPr>
            <w:pStyle w:val="Contents3"/>
            <w:tabs>
              <w:tab w:val="clear" w:pos="8459"/>
              <w:tab w:val="right" w:pos="9026" w:leader="dot"/>
            </w:tabs>
            <w:rPr/>
          </w:pPr>
          <w:hyperlink w:anchor="__RefHeading___Toc3042730_1067777946">
            <w:r>
              <w:rPr>
                <w:webHidden/>
                <w:rStyle w:val="IndexLink"/>
                <w:rtl w:val="true"/>
              </w:rPr>
              <w:t>العلاج النفسي</w:t>
            </w:r>
            <w:r>
              <w:rPr>
                <w:rStyle w:val="IndexLink"/>
                <w:rtl w:val="true"/>
              </w:rPr>
              <w:t>:</w:t>
              <w:tab/>
            </w:r>
            <w:r>
              <w:rPr>
                <w:rStyle w:val="IndexLink"/>
              </w:rPr>
              <w:t>449</w:t>
            </w:r>
          </w:hyperlink>
        </w:p>
        <w:p>
          <w:pPr>
            <w:pStyle w:val="Contents3"/>
            <w:tabs>
              <w:tab w:val="clear" w:pos="8459"/>
              <w:tab w:val="right" w:pos="9026" w:leader="dot"/>
            </w:tabs>
            <w:rPr/>
          </w:pPr>
          <w:hyperlink w:anchor="__RefHeading___Toc3042732_1067777946">
            <w:r>
              <w:rPr>
                <w:webHidden/>
                <w:rStyle w:val="IndexLink"/>
                <w:rtl w:val="true"/>
              </w:rPr>
              <w:t>وصل الأعضاء</w:t>
            </w:r>
            <w:r>
              <w:rPr>
                <w:rStyle w:val="IndexLink"/>
                <w:rtl w:val="true"/>
              </w:rPr>
              <w:t>:</w:t>
              <w:tab/>
            </w:r>
            <w:r>
              <w:rPr>
                <w:rStyle w:val="IndexLink"/>
              </w:rPr>
              <w:t>450</w:t>
            </w:r>
          </w:hyperlink>
        </w:p>
        <w:p>
          <w:pPr>
            <w:pStyle w:val="Contents3"/>
            <w:tabs>
              <w:tab w:val="clear" w:pos="8459"/>
              <w:tab w:val="right" w:pos="9026" w:leader="dot"/>
            </w:tabs>
            <w:rPr/>
          </w:pPr>
          <w:hyperlink w:anchor="__RefHeading___Toc3042734_1067777946">
            <w:r>
              <w:rPr>
                <w:webHidden/>
                <w:rStyle w:val="IndexLink"/>
                <w:rtl w:val="true"/>
              </w:rPr>
              <w:t>الخنثى و تغيير الجنسية</w:t>
            </w:r>
            <w:r>
              <w:rPr>
                <w:rStyle w:val="IndexLink"/>
                <w:rtl w:val="true"/>
              </w:rPr>
              <w:t>:</w:t>
              <w:tab/>
            </w:r>
            <w:r>
              <w:rPr>
                <w:rStyle w:val="IndexLink"/>
              </w:rPr>
              <w:t>451</w:t>
            </w:r>
          </w:hyperlink>
        </w:p>
        <w:p>
          <w:pPr>
            <w:pStyle w:val="Contents3"/>
            <w:tabs>
              <w:tab w:val="clear" w:pos="8459"/>
              <w:tab w:val="right" w:pos="9026" w:leader="dot"/>
            </w:tabs>
            <w:rPr/>
          </w:pPr>
          <w:hyperlink w:anchor="__RefHeading___Toc3042736_1067777946">
            <w:r>
              <w:rPr>
                <w:webHidden/>
                <w:rStyle w:val="IndexLink"/>
                <w:rtl w:val="true"/>
              </w:rPr>
              <w:t>التلقيح الصناعي</w:t>
            </w:r>
            <w:r>
              <w:rPr>
                <w:rStyle w:val="IndexLink"/>
                <w:rtl w:val="true"/>
              </w:rPr>
              <w:t>:</w:t>
              <w:tab/>
            </w:r>
            <w:r>
              <w:rPr>
                <w:rStyle w:val="IndexLink"/>
              </w:rPr>
              <w:t>453</w:t>
            </w:r>
          </w:hyperlink>
        </w:p>
        <w:p>
          <w:pPr>
            <w:pStyle w:val="Contents3"/>
            <w:tabs>
              <w:tab w:val="clear" w:pos="8459"/>
              <w:tab w:val="right" w:pos="9026" w:leader="dot"/>
            </w:tabs>
            <w:rPr/>
          </w:pPr>
          <w:hyperlink w:anchor="__RefHeading___Toc3042738_1067777946">
            <w:r>
              <w:rPr>
                <w:webHidden/>
                <w:rStyle w:val="IndexLink"/>
                <w:rtl w:val="true"/>
              </w:rPr>
              <w:t>منع الحمل</w:t>
            </w:r>
            <w:r>
              <w:rPr>
                <w:rStyle w:val="IndexLink"/>
                <w:rtl w:val="true"/>
              </w:rPr>
              <w:t>:</w:t>
              <w:tab/>
            </w:r>
            <w:r>
              <w:rPr>
                <w:rStyle w:val="IndexLink"/>
              </w:rPr>
              <w:t>455</w:t>
            </w:r>
          </w:hyperlink>
        </w:p>
        <w:p>
          <w:pPr>
            <w:pStyle w:val="Contents3"/>
            <w:tabs>
              <w:tab w:val="clear" w:pos="8459"/>
              <w:tab w:val="right" w:pos="9026" w:leader="dot"/>
            </w:tabs>
            <w:rPr/>
          </w:pPr>
          <w:hyperlink w:anchor="__RefHeading___Toc3042740_1067777946">
            <w:r>
              <w:rPr>
                <w:webHidden/>
                <w:rStyle w:val="IndexLink"/>
                <w:rtl w:val="true"/>
              </w:rPr>
              <w:t>الإجهاض</w:t>
            </w:r>
            <w:r>
              <w:rPr>
                <w:rStyle w:val="IndexLink"/>
                <w:rtl w:val="true"/>
              </w:rPr>
              <w:t>:</w:t>
              <w:tab/>
            </w:r>
            <w:r>
              <w:rPr>
                <w:rStyle w:val="IndexLink"/>
              </w:rPr>
              <w:t>456</w:t>
            </w:r>
          </w:hyperlink>
        </w:p>
        <w:p>
          <w:pPr>
            <w:pStyle w:val="Contents3"/>
            <w:tabs>
              <w:tab w:val="clear" w:pos="8459"/>
              <w:tab w:val="right" w:pos="9026" w:leader="dot"/>
            </w:tabs>
            <w:rPr/>
          </w:pPr>
          <w:hyperlink w:anchor="__RefHeading___Toc3042742_1067777946">
            <w:r>
              <w:rPr>
                <w:webHidden/>
                <w:rStyle w:val="IndexLink"/>
                <w:rtl w:val="true"/>
              </w:rPr>
              <w:t>بيع و شراء أعضاء البدن</w:t>
            </w:r>
            <w:r>
              <w:rPr>
                <w:rStyle w:val="IndexLink"/>
                <w:rtl w:val="true"/>
              </w:rPr>
              <w:t>:</w:t>
              <w:tab/>
            </w:r>
            <w:r>
              <w:rPr>
                <w:rStyle w:val="IndexLink"/>
              </w:rPr>
              <w:t>457</w:t>
            </w:r>
          </w:hyperlink>
        </w:p>
        <w:p>
          <w:pPr>
            <w:pStyle w:val="Contents3"/>
            <w:tabs>
              <w:tab w:val="clear" w:pos="8459"/>
              <w:tab w:val="right" w:pos="9026" w:leader="dot"/>
            </w:tabs>
            <w:rPr/>
          </w:pPr>
          <w:hyperlink w:anchor="__RefHeading___Toc3042744_1067777946">
            <w:r>
              <w:rPr>
                <w:webHidden/>
                <w:rStyle w:val="IndexLink"/>
                <w:rtl w:val="true"/>
              </w:rPr>
              <w:t>التشريح</w:t>
            </w:r>
            <w:r>
              <w:rPr>
                <w:rStyle w:val="IndexLink"/>
                <w:rtl w:val="true"/>
              </w:rPr>
              <w:t>:</w:t>
              <w:tab/>
            </w:r>
            <w:r>
              <w:rPr>
                <w:rStyle w:val="IndexLink"/>
              </w:rPr>
              <w:t>458</w:t>
            </w:r>
          </w:hyperlink>
        </w:p>
        <w:p>
          <w:pPr>
            <w:pStyle w:val="Contents3"/>
            <w:tabs>
              <w:tab w:val="clear" w:pos="8459"/>
              <w:tab w:val="right" w:pos="9026" w:leader="dot"/>
            </w:tabs>
            <w:rPr/>
          </w:pPr>
          <w:hyperlink w:anchor="__RefHeading___Toc3042746_1067777946">
            <w:r>
              <w:rPr>
                <w:webHidden/>
                <w:rStyle w:val="IndexLink"/>
                <w:rtl w:val="true"/>
              </w:rPr>
              <w:t>الوقاية</w:t>
            </w:r>
            <w:r>
              <w:rPr>
                <w:rStyle w:val="IndexLink"/>
                <w:rtl w:val="true"/>
              </w:rPr>
              <w:t>:</w:t>
              <w:tab/>
            </w:r>
            <w:r>
              <w:rPr>
                <w:rStyle w:val="IndexLink"/>
              </w:rPr>
              <w:t>460</w:t>
            </w:r>
          </w:hyperlink>
        </w:p>
        <w:p>
          <w:pPr>
            <w:pStyle w:val="Contents3"/>
            <w:tabs>
              <w:tab w:val="clear" w:pos="8459"/>
              <w:tab w:val="right" w:pos="9026" w:leader="dot"/>
            </w:tabs>
            <w:rPr/>
          </w:pPr>
          <w:hyperlink w:anchor="__RefHeading___Toc3042748_1067777946">
            <w:r>
              <w:rPr>
                <w:webHidden/>
                <w:rStyle w:val="IndexLink"/>
                <w:rtl w:val="true"/>
              </w:rPr>
              <w:t>إنهاء الحياة</w:t>
            </w:r>
            <w:r>
              <w:rPr>
                <w:rStyle w:val="IndexLink"/>
                <w:rtl w:val="true"/>
              </w:rPr>
              <w:t>:</w:t>
              <w:tab/>
            </w:r>
            <w:r>
              <w:rPr>
                <w:rStyle w:val="IndexLink"/>
              </w:rPr>
              <w:t>461</w:t>
            </w:r>
          </w:hyperlink>
        </w:p>
        <w:p>
          <w:pPr>
            <w:pStyle w:val="Contents3"/>
            <w:tabs>
              <w:tab w:val="clear" w:pos="8459"/>
              <w:tab w:val="right" w:pos="9026" w:leader="dot"/>
            </w:tabs>
            <w:rPr/>
          </w:pPr>
          <w:hyperlink w:anchor="__RefHeading___Toc3042750_1067777946">
            <w:r>
              <w:rPr>
                <w:webHidden/>
                <w:rStyle w:val="IndexLink"/>
                <w:rtl w:val="true"/>
              </w:rPr>
              <w:t>أسئلة طبيّة أخرى</w:t>
            </w:r>
            <w:r>
              <w:rPr>
                <w:rStyle w:val="IndexLink"/>
                <w:rtl w:val="true"/>
              </w:rPr>
              <w:t>:</w:t>
              <w:tab/>
            </w:r>
            <w:r>
              <w:rPr>
                <w:rStyle w:val="IndexLink"/>
              </w:rPr>
              <w:t>461</w:t>
            </w:r>
          </w:hyperlink>
        </w:p>
        <w:p>
          <w:pPr>
            <w:pStyle w:val="Contents2"/>
            <w:tabs>
              <w:tab w:val="clear" w:pos="8743"/>
              <w:tab w:val="right" w:pos="9026" w:leader="dot"/>
            </w:tabs>
            <w:rPr/>
          </w:pPr>
          <w:hyperlink w:anchor="__RefHeading___Toc3042752_1067777946">
            <w:r>
              <w:rPr>
                <w:webHidden/>
                <w:rStyle w:val="IndexLink"/>
                <w:rtl w:val="true"/>
              </w:rPr>
              <w:t>الفصل الخمسون</w:t>
            </w:r>
            <w:r>
              <w:rPr>
                <w:rStyle w:val="IndexLink"/>
                <w:rtl w:val="true"/>
              </w:rPr>
              <w:t xml:space="preserve">: </w:t>
            </w:r>
            <w:r>
              <w:rPr>
                <w:rStyle w:val="IndexLink"/>
                <w:rtl w:val="true"/>
              </w:rPr>
              <w:t>مسائل متنوعة</w:t>
            </w:r>
            <w:r>
              <w:rPr>
                <w:rStyle w:val="IndexLink"/>
                <w:rtl w:val="true"/>
              </w:rPr>
              <w:tab/>
            </w:r>
            <w:r>
              <w:rPr>
                <w:rStyle w:val="IndexLink"/>
              </w:rPr>
              <w:t>464</w:t>
            </w:r>
          </w:hyperlink>
        </w:p>
        <w:p>
          <w:pPr>
            <w:pStyle w:val="Contents3"/>
            <w:tabs>
              <w:tab w:val="clear" w:pos="8459"/>
              <w:tab w:val="right" w:pos="9026" w:leader="dot"/>
            </w:tabs>
            <w:rPr/>
          </w:pPr>
          <w:hyperlink w:anchor="__RefHeading___Toc3042754_1067777946">
            <w:r>
              <w:rPr>
                <w:webHidden/>
                <w:rStyle w:val="IndexLink"/>
              </w:rPr>
              <w:t>1</w:t>
            </w:r>
            <w:r>
              <w:rPr>
                <w:rStyle w:val="IndexLink"/>
                <w:rtl w:val="true"/>
              </w:rPr>
              <w:t>-</w:t>
            </w:r>
            <w:r>
              <w:rPr>
                <w:rStyle w:val="IndexLink"/>
                <w:rtl w:val="true"/>
              </w:rPr>
              <w:t>التربية الدينية و معرفة نقاط الضعف</w:t>
            </w:r>
            <w:r>
              <w:rPr>
                <w:rStyle w:val="IndexLink"/>
                <w:rtl w:val="true"/>
              </w:rPr>
              <w:tab/>
            </w:r>
            <w:r>
              <w:rPr>
                <w:rStyle w:val="IndexLink"/>
              </w:rPr>
              <w:t>464</w:t>
            </w:r>
          </w:hyperlink>
        </w:p>
        <w:p>
          <w:pPr>
            <w:pStyle w:val="Contents3"/>
            <w:tabs>
              <w:tab w:val="clear" w:pos="8459"/>
              <w:tab w:val="right" w:pos="9026" w:leader="dot"/>
            </w:tabs>
            <w:rPr/>
          </w:pPr>
          <w:hyperlink w:anchor="__RefHeading___Toc3042756_1067777946">
            <w:r>
              <w:rPr>
                <w:webHidden/>
                <w:rStyle w:val="IndexLink"/>
              </w:rPr>
              <w:t>2</w:t>
            </w:r>
            <w:r>
              <w:rPr>
                <w:rStyle w:val="IndexLink"/>
                <w:rtl w:val="true"/>
              </w:rPr>
              <w:t>-</w:t>
            </w:r>
            <w:r>
              <w:rPr>
                <w:rStyle w:val="IndexLink"/>
                <w:rtl w:val="true"/>
              </w:rPr>
              <w:t>أحكام الإكراه</w:t>
            </w:r>
            <w:r>
              <w:rPr>
                <w:rStyle w:val="IndexLink"/>
                <w:rtl w:val="true"/>
              </w:rPr>
              <w:tab/>
            </w:r>
            <w:r>
              <w:rPr>
                <w:rStyle w:val="IndexLink"/>
              </w:rPr>
              <w:t>465</w:t>
            </w:r>
          </w:hyperlink>
        </w:p>
        <w:p>
          <w:pPr>
            <w:pStyle w:val="Contents3"/>
            <w:tabs>
              <w:tab w:val="clear" w:pos="8459"/>
              <w:tab w:val="right" w:pos="9026" w:leader="dot"/>
            </w:tabs>
            <w:rPr/>
          </w:pPr>
          <w:hyperlink w:anchor="__RefHeading___Toc3042758_1067777946">
            <w:r>
              <w:rPr>
                <w:webHidden/>
                <w:rStyle w:val="IndexLink"/>
              </w:rPr>
              <w:t>3</w:t>
            </w:r>
            <w:r>
              <w:rPr>
                <w:rStyle w:val="IndexLink"/>
                <w:rtl w:val="true"/>
              </w:rPr>
              <w:t>-</w:t>
            </w:r>
            <w:r>
              <w:rPr>
                <w:rStyle w:val="IndexLink"/>
                <w:rtl w:val="true"/>
              </w:rPr>
              <w:t>العقائد</w:t>
            </w:r>
            <w:r>
              <w:rPr>
                <w:rStyle w:val="IndexLink"/>
                <w:rtl w:val="true"/>
              </w:rPr>
              <w:tab/>
            </w:r>
            <w:r>
              <w:rPr>
                <w:rStyle w:val="IndexLink"/>
              </w:rPr>
              <w:t>466</w:t>
            </w:r>
          </w:hyperlink>
        </w:p>
        <w:p>
          <w:pPr>
            <w:pStyle w:val="Contents4"/>
            <w:tabs>
              <w:tab w:val="clear" w:pos="8176"/>
              <w:tab w:val="right" w:pos="9026" w:leader="dot"/>
            </w:tabs>
            <w:rPr/>
          </w:pPr>
          <w:hyperlink w:anchor="__RefHeading___Toc3042760_1067777946">
            <w:r>
              <w:rPr>
                <w:webHidden/>
                <w:rStyle w:val="IndexLink"/>
                <w:rtl w:val="true"/>
              </w:rPr>
              <w:t>أ</w:t>
            </w:r>
            <w:r>
              <w:rPr>
                <w:rStyle w:val="IndexLink"/>
                <w:rtl w:val="true"/>
              </w:rPr>
              <w:t>)</w:t>
            </w:r>
            <w:r>
              <w:rPr>
                <w:rStyle w:val="IndexLink"/>
                <w:rtl w:val="true"/>
              </w:rPr>
              <w:t>النبوّة</w:t>
            </w:r>
            <w:r>
              <w:rPr>
                <w:rStyle w:val="IndexLink"/>
                <w:rtl w:val="true"/>
              </w:rPr>
              <w:tab/>
            </w:r>
            <w:r>
              <w:rPr>
                <w:rStyle w:val="IndexLink"/>
              </w:rPr>
              <w:t>466</w:t>
            </w:r>
          </w:hyperlink>
        </w:p>
        <w:p>
          <w:pPr>
            <w:pStyle w:val="Contents4"/>
            <w:tabs>
              <w:tab w:val="clear" w:pos="8176"/>
              <w:tab w:val="right" w:pos="9026" w:leader="dot"/>
            </w:tabs>
            <w:rPr/>
          </w:pPr>
          <w:hyperlink w:anchor="__RefHeading___Toc3042762_1067777946">
            <w:r>
              <w:rPr>
                <w:webHidden/>
                <w:rStyle w:val="IndexLink"/>
                <w:rtl w:val="true"/>
              </w:rPr>
              <w:t>ب</w:t>
            </w:r>
            <w:r>
              <w:rPr>
                <w:rStyle w:val="IndexLink"/>
                <w:rtl w:val="true"/>
              </w:rPr>
              <w:t>)</w:t>
            </w:r>
            <w:r>
              <w:rPr>
                <w:rStyle w:val="IndexLink"/>
                <w:rtl w:val="true"/>
              </w:rPr>
              <w:t>العصمة</w:t>
            </w:r>
            <w:r>
              <w:rPr>
                <w:rStyle w:val="IndexLink"/>
                <w:rtl w:val="true"/>
              </w:rPr>
              <w:tab/>
            </w:r>
            <w:r>
              <w:rPr>
                <w:rStyle w:val="IndexLink"/>
              </w:rPr>
              <w:t>467</w:t>
            </w:r>
          </w:hyperlink>
        </w:p>
        <w:p>
          <w:pPr>
            <w:pStyle w:val="Contents4"/>
            <w:tabs>
              <w:tab w:val="clear" w:pos="8176"/>
              <w:tab w:val="right" w:pos="9026" w:leader="dot"/>
            </w:tabs>
            <w:rPr/>
          </w:pPr>
          <w:hyperlink w:anchor="__RefHeading___Toc3042764_1067777946">
            <w:r>
              <w:rPr>
                <w:webHidden/>
                <w:rStyle w:val="IndexLink"/>
                <w:rtl w:val="true"/>
              </w:rPr>
              <w:t>ب</w:t>
            </w:r>
            <w:r>
              <w:rPr>
                <w:rStyle w:val="IndexLink"/>
                <w:rtl w:val="true"/>
              </w:rPr>
              <w:t>)</w:t>
            </w:r>
            <w:r>
              <w:rPr>
                <w:rStyle w:val="IndexLink"/>
                <w:rtl w:val="true"/>
              </w:rPr>
              <w:t>العدل الإلهي</w:t>
            </w:r>
            <w:r>
              <w:rPr>
                <w:rStyle w:val="IndexLink"/>
                <w:rtl w:val="true"/>
              </w:rPr>
              <w:tab/>
            </w:r>
            <w:r>
              <w:rPr>
                <w:rStyle w:val="IndexLink"/>
              </w:rPr>
              <w:t>468</w:t>
            </w:r>
          </w:hyperlink>
        </w:p>
        <w:p>
          <w:pPr>
            <w:pStyle w:val="Contents4"/>
            <w:tabs>
              <w:tab w:val="clear" w:pos="8176"/>
              <w:tab w:val="right" w:pos="9026" w:leader="dot"/>
            </w:tabs>
            <w:rPr/>
          </w:pPr>
          <w:hyperlink w:anchor="__RefHeading___Toc3042766_1067777946">
            <w:r>
              <w:rPr>
                <w:webHidden/>
                <w:rStyle w:val="IndexLink"/>
                <w:rtl w:val="true"/>
              </w:rPr>
              <w:t>د</w:t>
            </w:r>
            <w:r>
              <w:rPr>
                <w:rStyle w:val="IndexLink"/>
                <w:rtl w:val="true"/>
              </w:rPr>
              <w:t>)</w:t>
            </w:r>
            <w:r>
              <w:rPr>
                <w:rStyle w:val="IndexLink"/>
                <w:rtl w:val="true"/>
              </w:rPr>
              <w:t>مصير القاصرين</w:t>
            </w:r>
            <w:r>
              <w:rPr>
                <w:rStyle w:val="IndexLink"/>
                <w:rtl w:val="true"/>
              </w:rPr>
              <w:tab/>
            </w:r>
            <w:r>
              <w:rPr>
                <w:rStyle w:val="IndexLink"/>
              </w:rPr>
              <w:t>468</w:t>
            </w:r>
          </w:hyperlink>
        </w:p>
        <w:p>
          <w:pPr>
            <w:pStyle w:val="Contents4"/>
            <w:tabs>
              <w:tab w:val="clear" w:pos="8176"/>
              <w:tab w:val="right" w:pos="9026" w:leader="dot"/>
            </w:tabs>
            <w:rPr/>
          </w:pPr>
          <w:hyperlink w:anchor="__RefHeading___Toc3042768_1067777946">
            <w:r>
              <w:rPr>
                <w:webHidden/>
                <w:rStyle w:val="IndexLink"/>
                <w:rtl w:val="true"/>
              </w:rPr>
              <w:t>ه</w:t>
            </w:r>
            <w:r>
              <w:rPr>
                <w:rStyle w:val="IndexLink"/>
                <w:rtl w:val="true"/>
              </w:rPr>
              <w:t>)</w:t>
            </w:r>
            <w:r>
              <w:rPr>
                <w:rStyle w:val="IndexLink"/>
                <w:rtl w:val="true"/>
              </w:rPr>
              <w:t>قياس الأئمّة بالأنبياء</w:t>
            </w:r>
            <w:r>
              <w:rPr>
                <w:rStyle w:val="IndexLink"/>
                <w:rtl w:val="true"/>
              </w:rPr>
              <w:tab/>
            </w:r>
            <w:r>
              <w:rPr>
                <w:rStyle w:val="IndexLink"/>
              </w:rPr>
              <w:t>468</w:t>
            </w:r>
          </w:hyperlink>
        </w:p>
        <w:p>
          <w:pPr>
            <w:pStyle w:val="Contents4"/>
            <w:tabs>
              <w:tab w:val="clear" w:pos="8176"/>
              <w:tab w:val="right" w:pos="9026" w:leader="dot"/>
            </w:tabs>
            <w:rPr/>
          </w:pPr>
          <w:hyperlink w:anchor="__RefHeading___Toc3042770_1067777946">
            <w:r>
              <w:rPr>
                <w:webHidden/>
                <w:rStyle w:val="IndexLink"/>
                <w:rtl w:val="true"/>
              </w:rPr>
              <w:t>و</w:t>
            </w:r>
            <w:r>
              <w:rPr>
                <w:rStyle w:val="IndexLink"/>
                <w:rtl w:val="true"/>
              </w:rPr>
              <w:t>)</w:t>
            </w:r>
            <w:r>
              <w:rPr>
                <w:rStyle w:val="IndexLink"/>
                <w:rtl w:val="true"/>
              </w:rPr>
              <w:t>الولاية</w:t>
            </w:r>
            <w:r>
              <w:rPr>
                <w:rStyle w:val="IndexLink"/>
                <w:rtl w:val="true"/>
              </w:rPr>
              <w:tab/>
            </w:r>
            <w:r>
              <w:rPr>
                <w:rStyle w:val="IndexLink"/>
              </w:rPr>
              <w:t>468</w:t>
            </w:r>
          </w:hyperlink>
        </w:p>
        <w:p>
          <w:pPr>
            <w:pStyle w:val="Contents4"/>
            <w:tabs>
              <w:tab w:val="clear" w:pos="8176"/>
              <w:tab w:val="right" w:pos="9026" w:leader="dot"/>
            </w:tabs>
            <w:rPr/>
          </w:pPr>
          <w:hyperlink w:anchor="__RefHeading___Toc3042772_1067777946">
            <w:r>
              <w:rPr>
                <w:webHidden/>
                <w:rStyle w:val="IndexLink"/>
                <w:rtl w:val="true"/>
              </w:rPr>
              <w:t>ز</w:t>
            </w:r>
            <w:r>
              <w:rPr>
                <w:rStyle w:val="IndexLink"/>
                <w:rtl w:val="true"/>
              </w:rPr>
              <w:t>)</w:t>
            </w:r>
            <w:r>
              <w:rPr>
                <w:rStyle w:val="IndexLink"/>
                <w:rtl w:val="true"/>
              </w:rPr>
              <w:t>الإمام المهدي عليه 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3042774_1067777946">
            <w:r>
              <w:rPr>
                <w:webHidden/>
                <w:rStyle w:val="IndexLink"/>
                <w:rtl w:val="true"/>
              </w:rPr>
              <w:t>ح</w:t>
            </w:r>
            <w:r>
              <w:rPr>
                <w:rStyle w:val="IndexLink"/>
                <w:rtl w:val="true"/>
              </w:rPr>
              <w:t>)</w:t>
            </w:r>
            <w:r>
              <w:rPr>
                <w:rStyle w:val="IndexLink"/>
                <w:rtl w:val="true"/>
              </w:rPr>
              <w:t>وظيفة المنتظرين</w:t>
            </w:r>
            <w:r>
              <w:rPr>
                <w:rStyle w:val="IndexLink"/>
                <w:rtl w:val="true"/>
              </w:rPr>
              <w:tab/>
            </w:r>
            <w:r>
              <w:rPr>
                <w:rStyle w:val="IndexLink"/>
              </w:rPr>
              <w:t>470</w:t>
            </w:r>
          </w:hyperlink>
        </w:p>
        <w:p>
          <w:pPr>
            <w:pStyle w:val="Contents4"/>
            <w:tabs>
              <w:tab w:val="clear" w:pos="8176"/>
              <w:tab w:val="right" w:pos="9026" w:leader="dot"/>
            </w:tabs>
            <w:rPr/>
          </w:pPr>
          <w:hyperlink w:anchor="__RefHeading___Toc3042776_1067777946">
            <w:r>
              <w:rPr>
                <w:webHidden/>
                <w:rStyle w:val="IndexLink"/>
                <w:rtl w:val="true"/>
              </w:rPr>
              <w:t>ط</w:t>
            </w:r>
            <w:r>
              <w:rPr>
                <w:rStyle w:val="IndexLink"/>
                <w:rtl w:val="true"/>
              </w:rPr>
              <w:t>)</w:t>
            </w:r>
            <w:r>
              <w:rPr>
                <w:rStyle w:val="IndexLink"/>
                <w:rtl w:val="true"/>
              </w:rPr>
              <w:t>الرجعة</w:t>
            </w:r>
            <w:r>
              <w:rPr>
                <w:rStyle w:val="IndexLink"/>
                <w:rtl w:val="true"/>
              </w:rPr>
              <w:tab/>
            </w:r>
            <w:r>
              <w:rPr>
                <w:rStyle w:val="IndexLink"/>
              </w:rPr>
              <w:t>471</w:t>
            </w:r>
          </w:hyperlink>
        </w:p>
        <w:p>
          <w:pPr>
            <w:pStyle w:val="Contents4"/>
            <w:tabs>
              <w:tab w:val="clear" w:pos="8176"/>
              <w:tab w:val="right" w:pos="9026" w:leader="dot"/>
            </w:tabs>
            <w:rPr/>
          </w:pPr>
          <w:hyperlink w:anchor="__RefHeading___Toc3042778_1067777946">
            <w:r>
              <w:rPr>
                <w:webHidden/>
                <w:rStyle w:val="IndexLink"/>
                <w:rtl w:val="true"/>
              </w:rPr>
              <w:t>ي</w:t>
            </w:r>
            <w:r>
              <w:rPr>
                <w:rStyle w:val="IndexLink"/>
                <w:rtl w:val="true"/>
              </w:rPr>
              <w:t>)</w:t>
            </w:r>
            <w:r>
              <w:rPr>
                <w:rStyle w:val="IndexLink"/>
                <w:rtl w:val="true"/>
              </w:rPr>
              <w:t>الشفاعة</w:t>
            </w:r>
            <w:r>
              <w:rPr>
                <w:rStyle w:val="IndexLink"/>
                <w:rtl w:val="true"/>
              </w:rPr>
              <w:tab/>
            </w:r>
            <w:r>
              <w:rPr>
                <w:rStyle w:val="IndexLink"/>
              </w:rPr>
              <w:t>471</w:t>
            </w:r>
          </w:hyperlink>
        </w:p>
        <w:p>
          <w:pPr>
            <w:pStyle w:val="Contents4"/>
            <w:tabs>
              <w:tab w:val="clear" w:pos="8176"/>
              <w:tab w:val="right" w:pos="9026" w:leader="dot"/>
            </w:tabs>
            <w:rPr/>
          </w:pPr>
          <w:hyperlink w:anchor="__RefHeading___Toc3042780_1067777946">
            <w:r>
              <w:rPr>
                <w:webHidden/>
                <w:rStyle w:val="IndexLink"/>
                <w:rtl w:val="true"/>
              </w:rPr>
              <w:t>ك</w:t>
            </w:r>
            <w:r>
              <w:rPr>
                <w:rStyle w:val="IndexLink"/>
                <w:rtl w:val="true"/>
              </w:rPr>
              <w:t>)</w:t>
            </w:r>
            <w:r>
              <w:rPr>
                <w:rStyle w:val="IndexLink"/>
                <w:rtl w:val="true"/>
              </w:rPr>
              <w:t>يوم القيامة</w:t>
            </w:r>
            <w:r>
              <w:rPr>
                <w:rStyle w:val="IndexLink"/>
                <w:rtl w:val="true"/>
              </w:rPr>
              <w:tab/>
            </w:r>
            <w:r>
              <w:rPr>
                <w:rStyle w:val="IndexLink"/>
              </w:rPr>
              <w:t>471</w:t>
            </w:r>
          </w:hyperlink>
        </w:p>
        <w:p>
          <w:pPr>
            <w:pStyle w:val="Contents3"/>
            <w:tabs>
              <w:tab w:val="clear" w:pos="8459"/>
              <w:tab w:val="right" w:pos="9026" w:leader="dot"/>
            </w:tabs>
            <w:rPr/>
          </w:pPr>
          <w:hyperlink w:anchor="__RefHeading___Toc3042782_1067777946">
            <w:r>
              <w:rPr>
                <w:webHidden/>
                <w:rStyle w:val="IndexLink"/>
              </w:rPr>
              <w:t>4</w:t>
            </w:r>
            <w:r>
              <w:rPr>
                <w:rStyle w:val="IndexLink"/>
                <w:rtl w:val="true"/>
              </w:rPr>
              <w:t>-</w:t>
            </w:r>
            <w:r>
              <w:rPr>
                <w:rStyle w:val="IndexLink"/>
                <w:rtl w:val="true"/>
              </w:rPr>
              <w:t>بيت المال</w:t>
            </w:r>
            <w:r>
              <w:rPr>
                <w:rStyle w:val="IndexLink"/>
                <w:rtl w:val="true"/>
              </w:rPr>
              <w:tab/>
            </w:r>
            <w:r>
              <w:rPr>
                <w:rStyle w:val="IndexLink"/>
              </w:rPr>
              <w:t>472</w:t>
            </w:r>
          </w:hyperlink>
        </w:p>
        <w:p>
          <w:pPr>
            <w:pStyle w:val="Contents3"/>
            <w:tabs>
              <w:tab w:val="clear" w:pos="8459"/>
              <w:tab w:val="right" w:pos="9026" w:leader="dot"/>
            </w:tabs>
            <w:rPr/>
          </w:pPr>
          <w:hyperlink w:anchor="__RefHeading___Toc3042784_1067777946">
            <w:r>
              <w:rPr>
                <w:webHidden/>
                <w:rStyle w:val="IndexLink"/>
              </w:rPr>
              <w:t>5</w:t>
            </w:r>
            <w:r>
              <w:rPr>
                <w:rStyle w:val="IndexLink"/>
                <w:rtl w:val="true"/>
              </w:rPr>
              <w:t>-</w:t>
            </w:r>
            <w:r>
              <w:rPr>
                <w:rStyle w:val="IndexLink"/>
                <w:rtl w:val="true"/>
              </w:rPr>
              <w:t>التأمين</w:t>
            </w:r>
            <w:r>
              <w:rPr>
                <w:rStyle w:val="IndexLink"/>
                <w:rtl w:val="true"/>
              </w:rPr>
              <w:tab/>
            </w:r>
            <w:r>
              <w:rPr>
                <w:rStyle w:val="IndexLink"/>
              </w:rPr>
              <w:t>473</w:t>
            </w:r>
          </w:hyperlink>
        </w:p>
        <w:p>
          <w:pPr>
            <w:pStyle w:val="Contents3"/>
            <w:tabs>
              <w:tab w:val="clear" w:pos="8459"/>
              <w:tab w:val="right" w:pos="9026" w:leader="dot"/>
            </w:tabs>
            <w:rPr/>
          </w:pPr>
          <w:hyperlink w:anchor="__RefHeading___Toc3042786_1067777946">
            <w:r>
              <w:rPr>
                <w:webHidden/>
                <w:rStyle w:val="IndexLink"/>
              </w:rPr>
              <w:t>6</w:t>
            </w:r>
            <w:r>
              <w:rPr>
                <w:rStyle w:val="IndexLink"/>
                <w:rtl w:val="true"/>
              </w:rPr>
              <w:t>-</w:t>
            </w:r>
            <w:r>
              <w:rPr>
                <w:rStyle w:val="IndexLink"/>
                <w:rtl w:val="true"/>
              </w:rPr>
              <w:t>التبليغ الديني</w:t>
            </w:r>
            <w:r>
              <w:rPr>
                <w:rStyle w:val="IndexLink"/>
                <w:rtl w:val="true"/>
              </w:rPr>
              <w:tab/>
            </w:r>
            <w:r>
              <w:rPr>
                <w:rStyle w:val="IndexLink"/>
              </w:rPr>
              <w:t>473</w:t>
            </w:r>
          </w:hyperlink>
        </w:p>
        <w:p>
          <w:pPr>
            <w:pStyle w:val="Contents3"/>
            <w:tabs>
              <w:tab w:val="clear" w:pos="8459"/>
              <w:tab w:val="right" w:pos="9026" w:leader="dot"/>
            </w:tabs>
            <w:rPr/>
          </w:pPr>
          <w:hyperlink w:anchor="__RefHeading___Toc3042788_1067777946">
            <w:r>
              <w:rPr>
                <w:webHidden/>
                <w:rStyle w:val="IndexLink"/>
              </w:rPr>
              <w:t>7</w:t>
            </w:r>
            <w:r>
              <w:rPr>
                <w:rStyle w:val="IndexLink"/>
                <w:rtl w:val="true"/>
              </w:rPr>
              <w:t>-</w:t>
            </w:r>
            <w:r>
              <w:rPr>
                <w:rStyle w:val="IndexLink"/>
                <w:rtl w:val="true"/>
              </w:rPr>
              <w:t>الكارتل و التراست</w:t>
            </w:r>
            <w:r>
              <w:rPr>
                <w:rStyle w:val="IndexLink"/>
                <w:rtl w:val="true"/>
              </w:rPr>
              <w:tab/>
            </w:r>
            <w:r>
              <w:rPr>
                <w:rStyle w:val="IndexLink"/>
              </w:rPr>
              <w:t>475</w:t>
            </w:r>
          </w:hyperlink>
        </w:p>
        <w:p>
          <w:pPr>
            <w:pStyle w:val="Contents3"/>
            <w:tabs>
              <w:tab w:val="clear" w:pos="8459"/>
              <w:tab w:val="right" w:pos="9026" w:leader="dot"/>
            </w:tabs>
            <w:rPr/>
          </w:pPr>
          <w:hyperlink w:anchor="__RefHeading___Toc3042790_1067777946">
            <w:r>
              <w:rPr>
                <w:webHidden/>
                <w:rStyle w:val="IndexLink"/>
              </w:rPr>
              <w:t>8</w:t>
            </w:r>
            <w:r>
              <w:rPr>
                <w:rStyle w:val="IndexLink"/>
                <w:rtl w:val="true"/>
              </w:rPr>
              <w:t>-</w:t>
            </w:r>
            <w:r>
              <w:rPr>
                <w:rStyle w:val="IndexLink"/>
                <w:rtl w:val="true"/>
              </w:rPr>
              <w:t>الغش</w:t>
            </w:r>
            <w:r>
              <w:rPr>
                <w:rStyle w:val="IndexLink"/>
                <w:rtl w:val="true"/>
              </w:rPr>
              <w:tab/>
            </w:r>
            <w:r>
              <w:rPr>
                <w:rStyle w:val="IndexLink"/>
              </w:rPr>
              <w:t>475</w:t>
            </w:r>
          </w:hyperlink>
        </w:p>
        <w:p>
          <w:pPr>
            <w:pStyle w:val="Contents3"/>
            <w:tabs>
              <w:tab w:val="clear" w:pos="8459"/>
              <w:tab w:val="right" w:pos="9026" w:leader="dot"/>
            </w:tabs>
            <w:rPr/>
          </w:pPr>
          <w:hyperlink w:anchor="__RefHeading___Toc3042792_1067777946">
            <w:r>
              <w:rPr>
                <w:webHidden/>
                <w:rStyle w:val="IndexLink"/>
              </w:rPr>
              <w:t>9</w:t>
            </w:r>
            <w:r>
              <w:rPr>
                <w:rStyle w:val="IndexLink"/>
                <w:rtl w:val="true"/>
              </w:rPr>
              <w:t>-</w:t>
            </w:r>
            <w:r>
              <w:rPr>
                <w:rStyle w:val="IndexLink"/>
                <w:rtl w:val="true"/>
              </w:rPr>
              <w:t>التسوّل</w:t>
            </w:r>
            <w:r>
              <w:rPr>
                <w:rStyle w:val="IndexLink"/>
                <w:rtl w:val="true"/>
              </w:rPr>
              <w:tab/>
            </w:r>
            <w:r>
              <w:rPr>
                <w:rStyle w:val="IndexLink"/>
              </w:rPr>
              <w:t>477</w:t>
            </w:r>
          </w:hyperlink>
        </w:p>
        <w:p>
          <w:pPr>
            <w:pStyle w:val="Contents3"/>
            <w:tabs>
              <w:tab w:val="clear" w:pos="8459"/>
              <w:tab w:val="right" w:pos="9026" w:leader="dot"/>
            </w:tabs>
            <w:rPr/>
          </w:pPr>
          <w:hyperlink w:anchor="__RefHeading___Toc3042794_1067777946">
            <w:r>
              <w:rPr>
                <w:webHidden/>
                <w:rStyle w:val="IndexLink"/>
              </w:rPr>
              <w:t>10</w:t>
            </w:r>
            <w:r>
              <w:rPr>
                <w:rStyle w:val="IndexLink"/>
                <w:rtl w:val="true"/>
              </w:rPr>
              <w:t>-</w:t>
            </w:r>
            <w:r>
              <w:rPr>
                <w:rStyle w:val="IndexLink"/>
                <w:rtl w:val="true"/>
              </w:rPr>
              <w:t>تعويض الخسارة</w:t>
            </w:r>
            <w:r>
              <w:rPr>
                <w:rStyle w:val="IndexLink"/>
                <w:rtl w:val="true"/>
              </w:rPr>
              <w:tab/>
            </w:r>
            <w:r>
              <w:rPr>
                <w:rStyle w:val="IndexLink"/>
              </w:rPr>
              <w:t>478</w:t>
            </w:r>
          </w:hyperlink>
        </w:p>
        <w:p>
          <w:pPr>
            <w:pStyle w:val="Contents3"/>
            <w:tabs>
              <w:tab w:val="clear" w:pos="8459"/>
              <w:tab w:val="right" w:pos="9026" w:leader="dot"/>
            </w:tabs>
            <w:rPr/>
          </w:pPr>
          <w:hyperlink w:anchor="__RefHeading___Toc3042796_1067777946">
            <w:r>
              <w:rPr>
                <w:webHidden/>
                <w:rStyle w:val="IndexLink"/>
              </w:rPr>
              <w:t>11</w:t>
            </w:r>
            <w:r>
              <w:rPr>
                <w:rStyle w:val="IndexLink"/>
                <w:rtl w:val="true"/>
              </w:rPr>
              <w:t>-</w:t>
            </w:r>
            <w:r>
              <w:rPr>
                <w:rStyle w:val="IndexLink"/>
                <w:rtl w:val="true"/>
              </w:rPr>
              <w:t>الحقوق</w:t>
            </w:r>
            <w:r>
              <w:rPr>
                <w:rStyle w:val="IndexLink"/>
                <w:rtl w:val="true"/>
              </w:rPr>
              <w:tab/>
            </w:r>
            <w:r>
              <w:rPr>
                <w:rStyle w:val="IndexLink"/>
              </w:rPr>
              <w:t>480</w:t>
            </w:r>
          </w:hyperlink>
        </w:p>
        <w:p>
          <w:pPr>
            <w:pStyle w:val="Contents4"/>
            <w:tabs>
              <w:tab w:val="clear" w:pos="8176"/>
              <w:tab w:val="right" w:pos="9026" w:leader="dot"/>
            </w:tabs>
            <w:rPr/>
          </w:pPr>
          <w:hyperlink w:anchor="__RefHeading___Toc3042798_1067777946">
            <w:r>
              <w:rPr>
                <w:webHidden/>
                <w:rStyle w:val="IndexLink"/>
                <w:rtl w:val="true"/>
              </w:rPr>
              <w:t>أ</w:t>
            </w:r>
            <w:r>
              <w:rPr>
                <w:rStyle w:val="IndexLink"/>
                <w:rtl w:val="true"/>
              </w:rPr>
              <w:t>)</w:t>
            </w:r>
            <w:r>
              <w:rPr>
                <w:rStyle w:val="IndexLink"/>
                <w:rtl w:val="true"/>
              </w:rPr>
              <w:t>حق الطبع</w:t>
            </w:r>
            <w:r>
              <w:rPr>
                <w:rStyle w:val="IndexLink"/>
                <w:rtl w:val="true"/>
              </w:rPr>
              <w:tab/>
            </w:r>
            <w:r>
              <w:rPr>
                <w:rStyle w:val="IndexLink"/>
              </w:rPr>
              <w:t>480</w:t>
            </w:r>
          </w:hyperlink>
        </w:p>
        <w:p>
          <w:pPr>
            <w:pStyle w:val="Contents4"/>
            <w:tabs>
              <w:tab w:val="clear" w:pos="8176"/>
              <w:tab w:val="right" w:pos="9026" w:leader="dot"/>
            </w:tabs>
            <w:rPr/>
          </w:pPr>
          <w:hyperlink w:anchor="__RefHeading___Toc3042800_1067777946">
            <w:r>
              <w:rPr>
                <w:webHidden/>
                <w:rStyle w:val="IndexLink"/>
                <w:rtl w:val="true"/>
              </w:rPr>
              <w:t>ب</w:t>
            </w:r>
            <w:r>
              <w:rPr>
                <w:rStyle w:val="IndexLink"/>
                <w:rtl w:val="true"/>
              </w:rPr>
              <w:t>)</w:t>
            </w:r>
            <w:r>
              <w:rPr>
                <w:rStyle w:val="IndexLink"/>
                <w:rtl w:val="true"/>
              </w:rPr>
              <w:t>الاستنساخ</w:t>
            </w:r>
            <w:r>
              <w:rPr>
                <w:rStyle w:val="IndexLink"/>
                <w:rtl w:val="true"/>
              </w:rPr>
              <w:tab/>
            </w:r>
            <w:r>
              <w:rPr>
                <w:rStyle w:val="IndexLink"/>
              </w:rPr>
              <w:t>482</w:t>
            </w:r>
          </w:hyperlink>
        </w:p>
        <w:p>
          <w:pPr>
            <w:pStyle w:val="Contents4"/>
            <w:tabs>
              <w:tab w:val="clear" w:pos="8176"/>
              <w:tab w:val="right" w:pos="9026" w:leader="dot"/>
            </w:tabs>
            <w:rPr/>
          </w:pPr>
          <w:hyperlink w:anchor="__RefHeading___Toc3042802_1067777946">
            <w:r>
              <w:rPr>
                <w:webHidden/>
                <w:rStyle w:val="IndexLink"/>
                <w:rtl w:val="true"/>
              </w:rPr>
              <w:t>ج</w:t>
            </w:r>
            <w:r>
              <w:rPr>
                <w:rStyle w:val="IndexLink"/>
                <w:rtl w:val="true"/>
              </w:rPr>
              <w:t>)</w:t>
            </w:r>
            <w:r>
              <w:rPr>
                <w:rStyle w:val="IndexLink"/>
                <w:rtl w:val="true"/>
              </w:rPr>
              <w:t>الاختراع</w:t>
            </w:r>
            <w:r>
              <w:rPr>
                <w:rStyle w:val="IndexLink"/>
                <w:rtl w:val="true"/>
              </w:rPr>
              <w:tab/>
            </w:r>
            <w:r>
              <w:rPr>
                <w:rStyle w:val="IndexLink"/>
              </w:rPr>
              <w:t>483</w:t>
            </w:r>
          </w:hyperlink>
        </w:p>
        <w:p>
          <w:pPr>
            <w:pStyle w:val="Contents4"/>
            <w:tabs>
              <w:tab w:val="clear" w:pos="8176"/>
              <w:tab w:val="right" w:pos="9026" w:leader="dot"/>
            </w:tabs>
            <w:rPr/>
          </w:pPr>
          <w:hyperlink w:anchor="__RefHeading___Toc3042804_1067777946">
            <w:r>
              <w:rPr>
                <w:webHidden/>
                <w:rStyle w:val="IndexLink"/>
                <w:rtl w:val="true"/>
              </w:rPr>
              <w:t>د</w:t>
            </w:r>
            <w:r>
              <w:rPr>
                <w:rStyle w:val="IndexLink"/>
                <w:rtl w:val="true"/>
              </w:rPr>
              <w:t>)</w:t>
            </w:r>
            <w:r>
              <w:rPr>
                <w:rStyle w:val="IndexLink"/>
                <w:rtl w:val="true"/>
              </w:rPr>
              <w:t>حق الجوار</w:t>
            </w:r>
            <w:r>
              <w:rPr>
                <w:rStyle w:val="IndexLink"/>
                <w:rtl w:val="true"/>
              </w:rPr>
              <w:tab/>
            </w:r>
            <w:r>
              <w:rPr>
                <w:rStyle w:val="IndexLink"/>
              </w:rPr>
              <w:t>484</w:t>
            </w:r>
          </w:hyperlink>
        </w:p>
        <w:p>
          <w:pPr>
            <w:pStyle w:val="Contents4"/>
            <w:tabs>
              <w:tab w:val="clear" w:pos="8176"/>
              <w:tab w:val="right" w:pos="9026" w:leader="dot"/>
            </w:tabs>
            <w:rPr/>
          </w:pPr>
          <w:hyperlink w:anchor="__RefHeading___Toc3042806_1067777946">
            <w:r>
              <w:rPr>
                <w:webHidden/>
                <w:rStyle w:val="IndexLink"/>
                <w:rtl w:val="true"/>
              </w:rPr>
              <w:t>ه</w:t>
            </w:r>
            <w:r>
              <w:rPr>
                <w:rStyle w:val="IndexLink"/>
                <w:rtl w:val="true"/>
              </w:rPr>
              <w:t>)</w:t>
            </w:r>
            <w:r>
              <w:rPr>
                <w:rStyle w:val="IndexLink"/>
                <w:rtl w:val="true"/>
              </w:rPr>
              <w:t>حقول الوالدين</w:t>
            </w:r>
            <w:r>
              <w:rPr>
                <w:rStyle w:val="IndexLink"/>
                <w:rtl w:val="true"/>
              </w:rPr>
              <w:tab/>
            </w:r>
            <w:r>
              <w:rPr>
                <w:rStyle w:val="IndexLink"/>
              </w:rPr>
              <w:t>485</w:t>
            </w:r>
          </w:hyperlink>
        </w:p>
        <w:p>
          <w:pPr>
            <w:pStyle w:val="Contents4"/>
            <w:tabs>
              <w:tab w:val="clear" w:pos="8176"/>
              <w:tab w:val="right" w:pos="9026" w:leader="dot"/>
            </w:tabs>
            <w:rPr/>
          </w:pPr>
          <w:hyperlink w:anchor="__RefHeading___Toc3042808_1067777946">
            <w:r>
              <w:rPr>
                <w:webHidden/>
                <w:rStyle w:val="IndexLink"/>
                <w:rtl w:val="true"/>
              </w:rPr>
              <w:t>و</w:t>
            </w:r>
            <w:r>
              <w:rPr>
                <w:rStyle w:val="IndexLink"/>
                <w:rtl w:val="true"/>
              </w:rPr>
              <w:t>)</w:t>
            </w:r>
            <w:r>
              <w:rPr>
                <w:rStyle w:val="IndexLink"/>
                <w:rtl w:val="true"/>
              </w:rPr>
              <w:t>حق الابن</w:t>
            </w:r>
            <w:r>
              <w:rPr>
                <w:rStyle w:val="IndexLink"/>
                <w:rtl w:val="true"/>
              </w:rPr>
              <w:tab/>
            </w:r>
            <w:r>
              <w:rPr>
                <w:rStyle w:val="IndexLink"/>
              </w:rPr>
              <w:t>486</w:t>
            </w:r>
          </w:hyperlink>
        </w:p>
        <w:p>
          <w:pPr>
            <w:pStyle w:val="Contents4"/>
            <w:tabs>
              <w:tab w:val="clear" w:pos="8176"/>
              <w:tab w:val="right" w:pos="9026" w:leader="dot"/>
            </w:tabs>
            <w:rPr/>
          </w:pPr>
          <w:hyperlink w:anchor="__RefHeading___Toc3042810_1067777946">
            <w:r>
              <w:rPr>
                <w:webHidden/>
                <w:rStyle w:val="IndexLink"/>
                <w:rtl w:val="true"/>
              </w:rPr>
              <w:t>ز</w:t>
            </w:r>
            <w:r>
              <w:rPr>
                <w:rStyle w:val="IndexLink"/>
                <w:rtl w:val="true"/>
              </w:rPr>
              <w:t>)</w:t>
            </w:r>
            <w:r>
              <w:rPr>
                <w:rStyle w:val="IndexLink"/>
                <w:rtl w:val="true"/>
              </w:rPr>
              <w:t>حق الناس</w:t>
            </w:r>
            <w:r>
              <w:rPr>
                <w:rStyle w:val="IndexLink"/>
                <w:rtl w:val="true"/>
              </w:rPr>
              <w:tab/>
            </w:r>
            <w:r>
              <w:rPr>
                <w:rStyle w:val="IndexLink"/>
              </w:rPr>
              <w:t>487</w:t>
            </w:r>
          </w:hyperlink>
        </w:p>
        <w:p>
          <w:pPr>
            <w:pStyle w:val="Contents4"/>
            <w:tabs>
              <w:tab w:val="clear" w:pos="8176"/>
              <w:tab w:val="right" w:pos="9026" w:leader="dot"/>
            </w:tabs>
            <w:rPr/>
          </w:pPr>
          <w:hyperlink w:anchor="__RefHeading___Toc3042812_1067777946">
            <w:r>
              <w:rPr>
                <w:webHidden/>
                <w:rStyle w:val="IndexLink"/>
                <w:rtl w:val="true"/>
              </w:rPr>
              <w:t>ح</w:t>
            </w:r>
            <w:r>
              <w:rPr>
                <w:rStyle w:val="IndexLink"/>
                <w:rtl w:val="true"/>
              </w:rPr>
              <w:t>)</w:t>
            </w:r>
            <w:r>
              <w:rPr>
                <w:rStyle w:val="IndexLink"/>
                <w:rtl w:val="true"/>
              </w:rPr>
              <w:t>حق المارة</w:t>
            </w:r>
            <w:r>
              <w:rPr>
                <w:rStyle w:val="IndexLink"/>
                <w:rtl w:val="true"/>
              </w:rPr>
              <w:tab/>
            </w:r>
            <w:r>
              <w:rPr>
                <w:rStyle w:val="IndexLink"/>
              </w:rPr>
              <w:t>487</w:t>
            </w:r>
          </w:hyperlink>
        </w:p>
        <w:p>
          <w:pPr>
            <w:pStyle w:val="Contents4"/>
            <w:tabs>
              <w:tab w:val="clear" w:pos="8176"/>
              <w:tab w:val="right" w:pos="9026" w:leader="dot"/>
            </w:tabs>
            <w:rPr/>
          </w:pPr>
          <w:hyperlink w:anchor="__RefHeading___Toc3042814_1067777946">
            <w:r>
              <w:rPr>
                <w:webHidden/>
                <w:rStyle w:val="IndexLink"/>
                <w:rtl w:val="true"/>
              </w:rPr>
              <w:t>ف</w:t>
            </w:r>
            <w:r>
              <w:rPr>
                <w:rStyle w:val="IndexLink"/>
                <w:rtl w:val="true"/>
              </w:rPr>
              <w:t>)</w:t>
            </w:r>
            <w:r>
              <w:rPr>
                <w:rStyle w:val="IndexLink"/>
                <w:rtl w:val="true"/>
              </w:rPr>
              <w:t>حق الرفقة</w:t>
            </w:r>
            <w:r>
              <w:rPr>
                <w:rStyle w:val="IndexLink"/>
                <w:rtl w:val="true"/>
              </w:rPr>
              <w:tab/>
            </w:r>
            <w:r>
              <w:rPr>
                <w:rStyle w:val="IndexLink"/>
              </w:rPr>
              <w:t>488</w:t>
            </w:r>
          </w:hyperlink>
        </w:p>
        <w:p>
          <w:pPr>
            <w:pStyle w:val="Contents3"/>
            <w:tabs>
              <w:tab w:val="clear" w:pos="8459"/>
              <w:tab w:val="right" w:pos="9026" w:leader="dot"/>
            </w:tabs>
            <w:rPr/>
          </w:pPr>
          <w:hyperlink w:anchor="__RefHeading___Toc3042816_1067777946">
            <w:r>
              <w:rPr>
                <w:webHidden/>
                <w:rStyle w:val="IndexLink"/>
              </w:rPr>
              <w:t>12</w:t>
            </w:r>
            <w:r>
              <w:rPr>
                <w:rStyle w:val="IndexLink"/>
                <w:rtl w:val="true"/>
              </w:rPr>
              <w:t>-</w:t>
            </w:r>
            <w:r>
              <w:rPr>
                <w:rStyle w:val="IndexLink"/>
                <w:rtl w:val="true"/>
              </w:rPr>
              <w:t>الحكومة الإسلامية</w:t>
            </w:r>
            <w:r>
              <w:rPr>
                <w:rStyle w:val="IndexLink"/>
                <w:rtl w:val="true"/>
              </w:rPr>
              <w:tab/>
            </w:r>
            <w:r>
              <w:rPr>
                <w:rStyle w:val="IndexLink"/>
              </w:rPr>
              <w:t>488</w:t>
            </w:r>
          </w:hyperlink>
        </w:p>
        <w:p>
          <w:pPr>
            <w:pStyle w:val="Contents3"/>
            <w:tabs>
              <w:tab w:val="clear" w:pos="8459"/>
              <w:tab w:val="right" w:pos="9026" w:leader="dot"/>
            </w:tabs>
            <w:rPr/>
          </w:pPr>
          <w:hyperlink w:anchor="__RefHeading___Toc3042818_1067777946">
            <w:r>
              <w:rPr>
                <w:webHidden/>
                <w:rStyle w:val="IndexLink"/>
              </w:rPr>
              <w:t>13</w:t>
            </w:r>
            <w:r>
              <w:rPr>
                <w:rStyle w:val="IndexLink"/>
                <w:rtl w:val="true"/>
              </w:rPr>
              <w:t>-</w:t>
            </w:r>
            <w:r>
              <w:rPr>
                <w:rStyle w:val="IndexLink"/>
                <w:rtl w:val="true"/>
              </w:rPr>
              <w:t>الخرافات</w:t>
            </w:r>
            <w:r>
              <w:rPr>
                <w:rStyle w:val="IndexLink"/>
                <w:rtl w:val="true"/>
              </w:rPr>
              <w:tab/>
            </w:r>
            <w:r>
              <w:rPr>
                <w:rStyle w:val="IndexLink"/>
              </w:rPr>
              <w:t>495</w:t>
            </w:r>
          </w:hyperlink>
        </w:p>
        <w:p>
          <w:pPr>
            <w:pStyle w:val="Contents3"/>
            <w:tabs>
              <w:tab w:val="clear" w:pos="8459"/>
              <w:tab w:val="right" w:pos="9026" w:leader="dot"/>
            </w:tabs>
            <w:rPr/>
          </w:pPr>
          <w:hyperlink w:anchor="__RefHeading___Toc3042820_1067777946">
            <w:r>
              <w:rPr>
                <w:webHidden/>
                <w:rStyle w:val="IndexLink"/>
              </w:rPr>
              <w:t>14</w:t>
            </w:r>
            <w:r>
              <w:rPr>
                <w:rStyle w:val="IndexLink"/>
                <w:rtl w:val="true"/>
              </w:rPr>
              <w:t>-</w:t>
            </w:r>
            <w:r>
              <w:rPr>
                <w:rStyle w:val="IndexLink"/>
                <w:rtl w:val="true"/>
              </w:rPr>
              <w:t>الأدعية</w:t>
            </w:r>
            <w:r>
              <w:rPr>
                <w:rStyle w:val="IndexLink"/>
                <w:rtl w:val="true"/>
              </w:rPr>
              <w:tab/>
            </w:r>
            <w:r>
              <w:rPr>
                <w:rStyle w:val="IndexLink"/>
              </w:rPr>
              <w:t>500</w:t>
            </w:r>
          </w:hyperlink>
        </w:p>
        <w:p>
          <w:pPr>
            <w:pStyle w:val="Contents3"/>
            <w:tabs>
              <w:tab w:val="clear" w:pos="8459"/>
              <w:tab w:val="right" w:pos="9026" w:leader="dot"/>
            </w:tabs>
            <w:rPr/>
          </w:pPr>
          <w:hyperlink w:anchor="__RefHeading___Toc3042822_1067777946">
            <w:r>
              <w:rPr>
                <w:webHidden/>
                <w:rStyle w:val="IndexLink"/>
              </w:rPr>
              <w:t>15</w:t>
            </w:r>
            <w:r>
              <w:rPr>
                <w:rStyle w:val="IndexLink"/>
                <w:rtl w:val="true"/>
              </w:rPr>
              <w:t>-</w:t>
            </w:r>
            <w:r>
              <w:rPr>
                <w:rStyle w:val="IndexLink"/>
                <w:rtl w:val="true"/>
              </w:rPr>
              <w:t>كتابة الدعاء</w:t>
            </w:r>
            <w:r>
              <w:rPr>
                <w:rStyle w:val="IndexLink"/>
                <w:rtl w:val="true"/>
              </w:rPr>
              <w:tab/>
            </w:r>
            <w:r>
              <w:rPr>
                <w:rStyle w:val="IndexLink"/>
              </w:rPr>
              <w:t>501</w:t>
            </w:r>
          </w:hyperlink>
        </w:p>
        <w:p>
          <w:pPr>
            <w:pStyle w:val="Contents3"/>
            <w:tabs>
              <w:tab w:val="clear" w:pos="8459"/>
              <w:tab w:val="right" w:pos="9026" w:leader="dot"/>
            </w:tabs>
            <w:rPr/>
          </w:pPr>
          <w:hyperlink w:anchor="__RefHeading___Toc3042824_1067777946">
            <w:r>
              <w:rPr>
                <w:webHidden/>
                <w:rStyle w:val="IndexLink"/>
              </w:rPr>
              <w:t>16</w:t>
            </w:r>
            <w:r>
              <w:rPr>
                <w:rStyle w:val="IndexLink"/>
                <w:rtl w:val="true"/>
              </w:rPr>
              <w:t>-</w:t>
            </w:r>
            <w:r>
              <w:rPr>
                <w:rStyle w:val="IndexLink"/>
                <w:rtl w:val="true"/>
              </w:rPr>
              <w:t>الرؤيا</w:t>
            </w:r>
            <w:r>
              <w:rPr>
                <w:rStyle w:val="IndexLink"/>
                <w:rtl w:val="true"/>
              </w:rPr>
              <w:tab/>
            </w:r>
            <w:r>
              <w:rPr>
                <w:rStyle w:val="IndexLink"/>
              </w:rPr>
              <w:t>503</w:t>
            </w:r>
          </w:hyperlink>
        </w:p>
        <w:p>
          <w:pPr>
            <w:pStyle w:val="Contents3"/>
            <w:tabs>
              <w:tab w:val="clear" w:pos="8459"/>
              <w:tab w:val="right" w:pos="9026" w:leader="dot"/>
            </w:tabs>
            <w:rPr/>
          </w:pPr>
          <w:hyperlink w:anchor="__RefHeading___Toc3042826_1067777946">
            <w:r>
              <w:rPr>
                <w:webHidden/>
                <w:rStyle w:val="IndexLink"/>
              </w:rPr>
              <w:t>17</w:t>
            </w:r>
            <w:r>
              <w:rPr>
                <w:rStyle w:val="IndexLink"/>
                <w:rtl w:val="true"/>
              </w:rPr>
              <w:t>-</w:t>
            </w:r>
            <w:r>
              <w:rPr>
                <w:rStyle w:val="IndexLink"/>
                <w:rtl w:val="true"/>
              </w:rPr>
              <w:t>أجهزة الإعلام</w:t>
            </w:r>
            <w:r>
              <w:rPr>
                <w:rStyle w:val="IndexLink"/>
                <w:rtl w:val="true"/>
              </w:rPr>
              <w:tab/>
            </w:r>
            <w:r>
              <w:rPr>
                <w:rStyle w:val="IndexLink"/>
              </w:rPr>
              <w:t>504</w:t>
            </w:r>
          </w:hyperlink>
        </w:p>
        <w:p>
          <w:pPr>
            <w:pStyle w:val="Contents4"/>
            <w:tabs>
              <w:tab w:val="clear" w:pos="8176"/>
              <w:tab w:val="right" w:pos="9026" w:leader="dot"/>
            </w:tabs>
            <w:rPr/>
          </w:pPr>
          <w:hyperlink w:anchor="__RefHeading___Toc3042828_1067777946">
            <w:r>
              <w:rPr>
                <w:webHidden/>
                <w:rStyle w:val="IndexLink"/>
                <w:rtl w:val="true"/>
              </w:rPr>
              <w:t>أ و ب</w:t>
            </w:r>
            <w:r>
              <w:rPr>
                <w:rStyle w:val="IndexLink"/>
                <w:rtl w:val="true"/>
              </w:rPr>
              <w:t>:</w:t>
            </w:r>
            <w:r>
              <w:rPr>
                <w:rStyle w:val="IndexLink"/>
                <w:rtl w:val="true"/>
              </w:rPr>
              <w:t>الإخبار و نشر الخبر</w:t>
            </w:r>
            <w:r>
              <w:rPr>
                <w:rStyle w:val="IndexLink"/>
                <w:rtl w:val="true"/>
              </w:rPr>
              <w:tab/>
            </w:r>
            <w:r>
              <w:rPr>
                <w:rStyle w:val="IndexLink"/>
              </w:rPr>
              <w:t>504</w:t>
            </w:r>
          </w:hyperlink>
        </w:p>
        <w:p>
          <w:pPr>
            <w:pStyle w:val="Contents4"/>
            <w:tabs>
              <w:tab w:val="clear" w:pos="8176"/>
              <w:tab w:val="right" w:pos="9026" w:leader="dot"/>
            </w:tabs>
            <w:rPr/>
          </w:pPr>
          <w:hyperlink w:anchor="__RefHeading___Toc3042830_1067777946">
            <w:r>
              <w:rPr>
                <w:webHidden/>
                <w:rStyle w:val="IndexLink"/>
                <w:rtl w:val="true"/>
              </w:rPr>
              <w:t>ج</w:t>
            </w:r>
            <w:r>
              <w:rPr>
                <w:rStyle w:val="IndexLink"/>
                <w:rtl w:val="true"/>
              </w:rPr>
              <w:t>:</w:t>
            </w:r>
            <w:r>
              <w:rPr>
                <w:rStyle w:val="IndexLink"/>
                <w:rtl w:val="true"/>
              </w:rPr>
              <w:t>المخالفات في المطبوعات</w:t>
            </w:r>
            <w:r>
              <w:rPr>
                <w:rStyle w:val="IndexLink"/>
                <w:rtl w:val="true"/>
              </w:rPr>
              <w:tab/>
            </w:r>
            <w:r>
              <w:rPr>
                <w:rStyle w:val="IndexLink"/>
              </w:rPr>
              <w:t>516</w:t>
            </w:r>
          </w:hyperlink>
        </w:p>
        <w:p>
          <w:pPr>
            <w:pStyle w:val="Contents4"/>
            <w:tabs>
              <w:tab w:val="clear" w:pos="8176"/>
              <w:tab w:val="right" w:pos="9026" w:leader="dot"/>
            </w:tabs>
            <w:rPr/>
          </w:pPr>
          <w:hyperlink w:anchor="__RefHeading___Toc3042832_1067777946">
            <w:r>
              <w:rPr>
                <w:webHidden/>
                <w:rStyle w:val="IndexLink"/>
                <w:rtl w:val="true"/>
              </w:rPr>
              <w:t>د</w:t>
            </w:r>
            <w:r>
              <w:rPr>
                <w:rStyle w:val="IndexLink"/>
                <w:rtl w:val="true"/>
              </w:rPr>
              <w:t>:</w:t>
            </w:r>
            <w:r>
              <w:rPr>
                <w:rStyle w:val="IndexLink"/>
                <w:rtl w:val="true"/>
              </w:rPr>
              <w:t>الأفلام</w:t>
            </w:r>
            <w:r>
              <w:rPr>
                <w:rStyle w:val="IndexLink"/>
                <w:rtl w:val="true"/>
              </w:rPr>
              <w:tab/>
            </w:r>
            <w:r>
              <w:rPr>
                <w:rStyle w:val="IndexLink"/>
              </w:rPr>
              <w:t>519</w:t>
            </w:r>
          </w:hyperlink>
        </w:p>
        <w:p>
          <w:pPr>
            <w:pStyle w:val="Contents4"/>
            <w:tabs>
              <w:tab w:val="clear" w:pos="8176"/>
              <w:tab w:val="right" w:pos="9026" w:leader="dot"/>
            </w:tabs>
            <w:rPr/>
          </w:pPr>
          <w:hyperlink w:anchor="__RefHeading___Toc3042834_1067777946">
            <w:r>
              <w:rPr>
                <w:webHidden/>
                <w:rStyle w:val="IndexLink"/>
                <w:rtl w:val="true"/>
              </w:rPr>
              <w:t>ه</w:t>
            </w:r>
            <w:r>
              <w:rPr>
                <w:rStyle w:val="IndexLink"/>
                <w:rtl w:val="true"/>
              </w:rPr>
              <w:t>:</w:t>
            </w:r>
            <w:r>
              <w:rPr>
                <w:rStyle w:val="IndexLink"/>
                <w:rtl w:val="true"/>
              </w:rPr>
              <w:t>الأفلام و الإعلانات التجارية</w:t>
            </w:r>
            <w:r>
              <w:rPr>
                <w:rStyle w:val="IndexLink"/>
                <w:rtl w:val="true"/>
              </w:rPr>
              <w:tab/>
            </w:r>
            <w:r>
              <w:rPr>
                <w:rStyle w:val="IndexLink"/>
              </w:rPr>
              <w:t>523</w:t>
            </w:r>
          </w:hyperlink>
        </w:p>
        <w:p>
          <w:pPr>
            <w:pStyle w:val="Contents4"/>
            <w:tabs>
              <w:tab w:val="clear" w:pos="8176"/>
              <w:tab w:val="right" w:pos="9026" w:leader="dot"/>
            </w:tabs>
            <w:rPr/>
          </w:pPr>
          <w:hyperlink w:anchor="__RefHeading___Toc3042836_1067777946">
            <w:r>
              <w:rPr>
                <w:webHidden/>
                <w:rStyle w:val="IndexLink"/>
                <w:rtl w:val="true"/>
              </w:rPr>
              <w:t>و</w:t>
            </w:r>
            <w:r>
              <w:rPr>
                <w:rStyle w:val="IndexLink"/>
                <w:rtl w:val="true"/>
              </w:rPr>
              <w:t>)</w:t>
            </w:r>
            <w:r>
              <w:rPr>
                <w:rStyle w:val="IndexLink"/>
                <w:rtl w:val="true"/>
              </w:rPr>
              <w:t>الأفلام المفسدة</w:t>
            </w:r>
            <w:r>
              <w:rPr>
                <w:rStyle w:val="IndexLink"/>
                <w:rtl w:val="true"/>
              </w:rPr>
              <w:tab/>
            </w:r>
            <w:r>
              <w:rPr>
                <w:rStyle w:val="IndexLink"/>
              </w:rPr>
              <w:t>524</w:t>
            </w:r>
          </w:hyperlink>
        </w:p>
        <w:p>
          <w:pPr>
            <w:pStyle w:val="Contents4"/>
            <w:tabs>
              <w:tab w:val="clear" w:pos="8176"/>
              <w:tab w:val="right" w:pos="9026" w:leader="dot"/>
            </w:tabs>
            <w:rPr/>
          </w:pPr>
          <w:hyperlink w:anchor="__RefHeading___Toc3042838_1067777946">
            <w:r>
              <w:rPr>
                <w:webHidden/>
                <w:rStyle w:val="IndexLink"/>
                <w:rtl w:val="true"/>
              </w:rPr>
              <w:t>ز</w:t>
            </w:r>
            <w:r>
              <w:rPr>
                <w:rStyle w:val="IndexLink"/>
                <w:rtl w:val="true"/>
              </w:rPr>
              <w:t>)</w:t>
            </w:r>
            <w:r>
              <w:rPr>
                <w:rStyle w:val="IndexLink"/>
                <w:rtl w:val="true"/>
              </w:rPr>
              <w:t>الأفلام و الفكاهة</w:t>
            </w:r>
            <w:r>
              <w:rPr>
                <w:rStyle w:val="IndexLink"/>
                <w:rtl w:val="true"/>
              </w:rPr>
              <w:tab/>
            </w:r>
            <w:r>
              <w:rPr>
                <w:rStyle w:val="IndexLink"/>
              </w:rPr>
              <w:t>525</w:t>
            </w:r>
          </w:hyperlink>
        </w:p>
        <w:p>
          <w:pPr>
            <w:pStyle w:val="Contents3"/>
            <w:tabs>
              <w:tab w:val="clear" w:pos="8459"/>
              <w:tab w:val="right" w:pos="9026" w:leader="dot"/>
            </w:tabs>
            <w:rPr/>
          </w:pPr>
          <w:hyperlink w:anchor="__RefHeading___Toc3042840_1067777946">
            <w:r>
              <w:rPr>
                <w:webHidden/>
                <w:rStyle w:val="IndexLink"/>
              </w:rPr>
              <w:t>18</w:t>
            </w:r>
            <w:r>
              <w:rPr>
                <w:rStyle w:val="IndexLink"/>
                <w:rtl w:val="true"/>
              </w:rPr>
              <w:t>-</w:t>
            </w:r>
            <w:r>
              <w:rPr>
                <w:rStyle w:val="IndexLink"/>
                <w:rtl w:val="true"/>
              </w:rPr>
              <w:t>الأسئلة السياسية</w:t>
            </w:r>
            <w:r>
              <w:rPr>
                <w:rStyle w:val="IndexLink"/>
                <w:rtl w:val="true"/>
              </w:rPr>
              <w:tab/>
            </w:r>
            <w:r>
              <w:rPr>
                <w:rStyle w:val="IndexLink"/>
              </w:rPr>
              <w:t>527</w:t>
            </w:r>
          </w:hyperlink>
        </w:p>
        <w:p>
          <w:pPr>
            <w:pStyle w:val="Contents3"/>
            <w:tabs>
              <w:tab w:val="clear" w:pos="8459"/>
              <w:tab w:val="right" w:pos="9026" w:leader="dot"/>
            </w:tabs>
            <w:rPr/>
          </w:pPr>
          <w:hyperlink w:anchor="__RefHeading___Toc3042842_1067777946">
            <w:r>
              <w:rPr>
                <w:webHidden/>
                <w:rStyle w:val="IndexLink"/>
              </w:rPr>
              <w:t>19</w:t>
            </w:r>
            <w:r>
              <w:rPr>
                <w:rStyle w:val="IndexLink"/>
                <w:rtl w:val="true"/>
              </w:rPr>
              <w:t>-</w:t>
            </w:r>
            <w:r>
              <w:rPr>
                <w:rStyle w:val="IndexLink"/>
                <w:rtl w:val="true"/>
              </w:rPr>
              <w:t>الصدقة</w:t>
            </w:r>
            <w:r>
              <w:rPr>
                <w:rStyle w:val="IndexLink"/>
                <w:rtl w:val="true"/>
              </w:rPr>
              <w:tab/>
            </w:r>
            <w:r>
              <w:rPr>
                <w:rStyle w:val="IndexLink"/>
              </w:rPr>
              <w:t>529</w:t>
            </w:r>
          </w:hyperlink>
        </w:p>
        <w:p>
          <w:pPr>
            <w:pStyle w:val="Contents3"/>
            <w:tabs>
              <w:tab w:val="clear" w:pos="8459"/>
              <w:tab w:val="right" w:pos="9026" w:leader="dot"/>
            </w:tabs>
            <w:rPr/>
          </w:pPr>
          <w:hyperlink w:anchor="__RefHeading___Toc3042844_1067777946">
            <w:r>
              <w:rPr>
                <w:webHidden/>
                <w:rStyle w:val="IndexLink"/>
              </w:rPr>
              <w:t>20</w:t>
            </w:r>
            <w:r>
              <w:rPr>
                <w:rStyle w:val="IndexLink"/>
                <w:rtl w:val="true"/>
              </w:rPr>
              <w:t>-</w:t>
            </w:r>
            <w:r>
              <w:rPr>
                <w:rStyle w:val="IndexLink"/>
                <w:rtl w:val="true"/>
              </w:rPr>
              <w:t>صلة الرحم</w:t>
            </w:r>
            <w:r>
              <w:rPr>
                <w:rStyle w:val="IndexLink"/>
                <w:rtl w:val="true"/>
              </w:rPr>
              <w:tab/>
            </w:r>
            <w:r>
              <w:rPr>
                <w:rStyle w:val="IndexLink"/>
              </w:rPr>
              <w:t>531</w:t>
            </w:r>
          </w:hyperlink>
        </w:p>
        <w:p>
          <w:pPr>
            <w:pStyle w:val="Contents3"/>
            <w:tabs>
              <w:tab w:val="clear" w:pos="8459"/>
              <w:tab w:val="right" w:pos="9026" w:leader="dot"/>
            </w:tabs>
            <w:rPr/>
          </w:pPr>
          <w:hyperlink w:anchor="__RefHeading___Toc3042846_1067777946">
            <w:r>
              <w:rPr>
                <w:webHidden/>
                <w:rStyle w:val="IndexLink"/>
              </w:rPr>
              <w:t>21</w:t>
            </w:r>
            <w:r>
              <w:rPr>
                <w:rStyle w:val="IndexLink"/>
                <w:rtl w:val="true"/>
              </w:rPr>
              <w:t>-</w:t>
            </w:r>
            <w:r>
              <w:rPr>
                <w:rStyle w:val="IndexLink"/>
                <w:rtl w:val="true"/>
              </w:rPr>
              <w:t>طي الأرض</w:t>
            </w:r>
            <w:r>
              <w:rPr>
                <w:rStyle w:val="IndexLink"/>
                <w:rtl w:val="true"/>
              </w:rPr>
              <w:tab/>
            </w:r>
            <w:r>
              <w:rPr>
                <w:rStyle w:val="IndexLink"/>
              </w:rPr>
              <w:t>532</w:t>
            </w:r>
          </w:hyperlink>
        </w:p>
        <w:p>
          <w:pPr>
            <w:pStyle w:val="Contents3"/>
            <w:tabs>
              <w:tab w:val="clear" w:pos="8459"/>
              <w:tab w:val="right" w:pos="9026" w:leader="dot"/>
            </w:tabs>
            <w:rPr/>
          </w:pPr>
          <w:hyperlink w:anchor="__RefHeading___Toc3042848_1067777946">
            <w:r>
              <w:rPr>
                <w:webHidden/>
                <w:rStyle w:val="IndexLink"/>
              </w:rPr>
              <w:t>22</w:t>
            </w:r>
            <w:r>
              <w:rPr>
                <w:rStyle w:val="IndexLink"/>
                <w:rtl w:val="true"/>
              </w:rPr>
              <w:t>-</w:t>
            </w:r>
            <w:r>
              <w:rPr>
                <w:rStyle w:val="IndexLink"/>
                <w:rtl w:val="true"/>
              </w:rPr>
              <w:t>عيد الزهراء</w:t>
            </w:r>
            <w:r>
              <w:rPr>
                <w:rStyle w:val="IndexLink"/>
                <w:rtl w:val="true"/>
              </w:rPr>
              <w:tab/>
            </w:r>
            <w:r>
              <w:rPr>
                <w:rStyle w:val="IndexLink"/>
              </w:rPr>
              <w:t>533</w:t>
            </w:r>
          </w:hyperlink>
        </w:p>
        <w:p>
          <w:pPr>
            <w:pStyle w:val="Contents3"/>
            <w:tabs>
              <w:tab w:val="clear" w:pos="8459"/>
              <w:tab w:val="right" w:pos="9026" w:leader="dot"/>
            </w:tabs>
            <w:rPr/>
          </w:pPr>
          <w:hyperlink w:anchor="__RefHeading___Toc3042850_1067777946">
            <w:r>
              <w:rPr>
                <w:webHidden/>
                <w:rStyle w:val="IndexLink"/>
              </w:rPr>
              <w:t>23</w:t>
            </w:r>
            <w:r>
              <w:rPr>
                <w:rStyle w:val="IndexLink"/>
                <w:rtl w:val="true"/>
              </w:rPr>
              <w:t>-</w:t>
            </w:r>
            <w:r>
              <w:rPr>
                <w:rStyle w:val="IndexLink"/>
                <w:rtl w:val="true"/>
              </w:rPr>
              <w:t>تعلّم الفلسفة و العلوم الغريبة</w:t>
            </w:r>
            <w:r>
              <w:rPr>
                <w:rStyle w:val="IndexLink"/>
                <w:rtl w:val="true"/>
              </w:rPr>
              <w:tab/>
            </w:r>
            <w:r>
              <w:rPr>
                <w:rStyle w:val="IndexLink"/>
              </w:rPr>
              <w:t>533</w:t>
            </w:r>
          </w:hyperlink>
        </w:p>
        <w:p>
          <w:pPr>
            <w:pStyle w:val="Contents3"/>
            <w:tabs>
              <w:tab w:val="clear" w:pos="8459"/>
              <w:tab w:val="right" w:pos="9026" w:leader="dot"/>
            </w:tabs>
            <w:rPr/>
          </w:pPr>
          <w:hyperlink w:anchor="__RefHeading___Toc3042852_1067777946">
            <w:r>
              <w:rPr>
                <w:webHidden/>
                <w:rStyle w:val="IndexLink"/>
              </w:rPr>
              <w:t>24</w:t>
            </w:r>
            <w:r>
              <w:rPr>
                <w:rStyle w:val="IndexLink"/>
                <w:rtl w:val="true"/>
              </w:rPr>
              <w:t>-</w:t>
            </w:r>
            <w:r>
              <w:rPr>
                <w:rStyle w:val="IndexLink"/>
                <w:rtl w:val="true"/>
              </w:rPr>
              <w:t>القرآن الكريم</w:t>
            </w:r>
            <w:r>
              <w:rPr>
                <w:rStyle w:val="IndexLink"/>
                <w:rtl w:val="true"/>
              </w:rPr>
              <w:tab/>
            </w:r>
            <w:r>
              <w:rPr>
                <w:rStyle w:val="IndexLink"/>
              </w:rPr>
              <w:t>534</w:t>
            </w:r>
          </w:hyperlink>
        </w:p>
        <w:p>
          <w:pPr>
            <w:pStyle w:val="Contents3"/>
            <w:tabs>
              <w:tab w:val="clear" w:pos="8459"/>
              <w:tab w:val="right" w:pos="9026" w:leader="dot"/>
            </w:tabs>
            <w:rPr/>
          </w:pPr>
          <w:hyperlink w:anchor="__RefHeading___Toc3042854_1067777946">
            <w:r>
              <w:rPr>
                <w:webHidden/>
                <w:rStyle w:val="IndexLink"/>
              </w:rPr>
              <w:t>25</w:t>
            </w:r>
            <w:r>
              <w:rPr>
                <w:rStyle w:val="IndexLink"/>
                <w:rtl w:val="true"/>
              </w:rPr>
              <w:t>-</w:t>
            </w:r>
            <w:r>
              <w:rPr>
                <w:rStyle w:val="IndexLink"/>
                <w:rtl w:val="true"/>
              </w:rPr>
              <w:t>هيئة العرس</w:t>
            </w:r>
            <w:r>
              <w:rPr>
                <w:rStyle w:val="IndexLink"/>
                <w:rtl w:val="true"/>
              </w:rPr>
              <w:tab/>
            </w:r>
            <w:r>
              <w:rPr>
                <w:rStyle w:val="IndexLink"/>
              </w:rPr>
              <w:t>537</w:t>
            </w:r>
          </w:hyperlink>
        </w:p>
        <w:p>
          <w:pPr>
            <w:pStyle w:val="Contents3"/>
            <w:tabs>
              <w:tab w:val="clear" w:pos="8459"/>
              <w:tab w:val="right" w:pos="9026" w:leader="dot"/>
            </w:tabs>
            <w:rPr/>
          </w:pPr>
          <w:hyperlink w:anchor="__RefHeading___Toc3042856_1067777946">
            <w:r>
              <w:rPr>
                <w:webHidden/>
                <w:rStyle w:val="IndexLink"/>
              </w:rPr>
              <w:t>26</w:t>
            </w:r>
            <w:r>
              <w:rPr>
                <w:rStyle w:val="IndexLink"/>
                <w:rtl w:val="true"/>
              </w:rPr>
              <w:t>-</w:t>
            </w:r>
            <w:r>
              <w:rPr>
                <w:rStyle w:val="IndexLink"/>
                <w:rtl w:val="true"/>
              </w:rPr>
              <w:t>المعاهدة العالمية لرفع التمييز ضد النساء</w:t>
            </w:r>
            <w:r>
              <w:rPr>
                <w:rStyle w:val="IndexLink"/>
                <w:rtl w:val="true"/>
              </w:rPr>
              <w:tab/>
            </w:r>
            <w:r>
              <w:rPr>
                <w:rStyle w:val="IndexLink"/>
              </w:rPr>
              <w:t>538</w:t>
            </w:r>
          </w:hyperlink>
        </w:p>
        <w:p>
          <w:pPr>
            <w:pStyle w:val="Contents3"/>
            <w:tabs>
              <w:tab w:val="clear" w:pos="8459"/>
              <w:tab w:val="right" w:pos="9026" w:leader="dot"/>
            </w:tabs>
            <w:rPr/>
          </w:pPr>
          <w:hyperlink w:anchor="__RefHeading___Toc3042858_1067777946">
            <w:r>
              <w:rPr>
                <w:webHidden/>
                <w:rStyle w:val="IndexLink"/>
              </w:rPr>
              <w:t>27</w:t>
            </w:r>
            <w:r>
              <w:rPr>
                <w:rStyle w:val="IndexLink"/>
                <w:rtl w:val="true"/>
              </w:rPr>
              <w:t>-</w:t>
            </w:r>
            <w:r>
              <w:rPr>
                <w:rStyle w:val="IndexLink"/>
                <w:rtl w:val="true"/>
              </w:rPr>
              <w:t>الفرق الضالة</w:t>
            </w:r>
            <w:r>
              <w:rPr>
                <w:rStyle w:val="IndexLink"/>
                <w:rtl w:val="true"/>
              </w:rPr>
              <w:tab/>
            </w:r>
            <w:r>
              <w:rPr>
                <w:rStyle w:val="IndexLink"/>
              </w:rPr>
              <w:t>539</w:t>
            </w:r>
          </w:hyperlink>
        </w:p>
        <w:p>
          <w:pPr>
            <w:pStyle w:val="Contents3"/>
            <w:tabs>
              <w:tab w:val="clear" w:pos="8459"/>
              <w:tab w:val="right" w:pos="9026" w:leader="dot"/>
            </w:tabs>
            <w:rPr/>
          </w:pPr>
          <w:hyperlink w:anchor="__RefHeading___Toc3042860_1067777946">
            <w:r>
              <w:rPr>
                <w:webHidden/>
                <w:rStyle w:val="IndexLink"/>
              </w:rPr>
              <w:t>28</w:t>
            </w:r>
            <w:r>
              <w:rPr>
                <w:rStyle w:val="IndexLink"/>
                <w:rtl w:val="true"/>
              </w:rPr>
              <w:t>-</w:t>
            </w:r>
            <w:r>
              <w:rPr>
                <w:rStyle w:val="IndexLink"/>
                <w:rtl w:val="true"/>
              </w:rPr>
              <w:t>الذنوب</w:t>
            </w:r>
            <w:r>
              <w:rPr>
                <w:rStyle w:val="IndexLink"/>
                <w:rtl w:val="true"/>
              </w:rPr>
              <w:tab/>
            </w:r>
            <w:r>
              <w:rPr>
                <w:rStyle w:val="IndexLink"/>
              </w:rPr>
              <w:t>541</w:t>
            </w:r>
          </w:hyperlink>
        </w:p>
        <w:p>
          <w:pPr>
            <w:pStyle w:val="Contents4"/>
            <w:tabs>
              <w:tab w:val="clear" w:pos="8176"/>
              <w:tab w:val="right" w:pos="9026" w:leader="dot"/>
            </w:tabs>
            <w:rPr/>
          </w:pPr>
          <w:hyperlink w:anchor="__RefHeading___Toc3042862_1067777946">
            <w:r>
              <w:rPr>
                <w:webHidden/>
                <w:rStyle w:val="IndexLink"/>
                <w:rtl w:val="true"/>
              </w:rPr>
              <w:t>أ</w:t>
            </w:r>
            <w:r>
              <w:rPr>
                <w:rStyle w:val="IndexLink"/>
                <w:rtl w:val="true"/>
              </w:rPr>
              <w:t>)</w:t>
            </w:r>
            <w:r>
              <w:rPr>
                <w:rStyle w:val="IndexLink"/>
                <w:rtl w:val="true"/>
              </w:rPr>
              <w:t>التهريب</w:t>
            </w:r>
            <w:r>
              <w:rPr>
                <w:rStyle w:val="IndexLink"/>
                <w:rtl w:val="true"/>
              </w:rPr>
              <w:tab/>
            </w:r>
            <w:r>
              <w:rPr>
                <w:rStyle w:val="IndexLink"/>
              </w:rPr>
              <w:t>541</w:t>
            </w:r>
          </w:hyperlink>
        </w:p>
        <w:p>
          <w:pPr>
            <w:pStyle w:val="Contents4"/>
            <w:tabs>
              <w:tab w:val="clear" w:pos="8176"/>
              <w:tab w:val="right" w:pos="9026" w:leader="dot"/>
            </w:tabs>
            <w:rPr/>
          </w:pPr>
          <w:hyperlink w:anchor="__RefHeading___Toc3042864_1067777946">
            <w:r>
              <w:rPr>
                <w:webHidden/>
                <w:rStyle w:val="IndexLink"/>
                <w:rtl w:val="true"/>
              </w:rPr>
              <w:t>ب</w:t>
            </w:r>
            <w:r>
              <w:rPr>
                <w:rStyle w:val="IndexLink"/>
                <w:rtl w:val="true"/>
              </w:rPr>
              <w:t>)</w:t>
            </w:r>
            <w:r>
              <w:rPr>
                <w:rStyle w:val="IndexLink"/>
                <w:rtl w:val="true"/>
              </w:rPr>
              <w:t>الانتحار</w:t>
            </w:r>
            <w:r>
              <w:rPr>
                <w:rStyle w:val="IndexLink"/>
                <w:rtl w:val="true"/>
              </w:rPr>
              <w:tab/>
            </w:r>
            <w:r>
              <w:rPr>
                <w:rStyle w:val="IndexLink"/>
              </w:rPr>
              <w:t>542</w:t>
            </w:r>
          </w:hyperlink>
        </w:p>
        <w:p>
          <w:pPr>
            <w:pStyle w:val="Contents4"/>
            <w:tabs>
              <w:tab w:val="clear" w:pos="8176"/>
              <w:tab w:val="right" w:pos="9026" w:leader="dot"/>
            </w:tabs>
            <w:rPr/>
          </w:pPr>
          <w:hyperlink w:anchor="__RefHeading___Toc3042866_1067777946">
            <w:r>
              <w:rPr>
                <w:webHidden/>
                <w:rStyle w:val="IndexLink"/>
                <w:rtl w:val="true"/>
              </w:rPr>
              <w:t>ج</w:t>
            </w:r>
            <w:r>
              <w:rPr>
                <w:rStyle w:val="IndexLink"/>
                <w:rtl w:val="true"/>
              </w:rPr>
              <w:t>)</w:t>
            </w:r>
            <w:r>
              <w:rPr>
                <w:rStyle w:val="IndexLink"/>
                <w:rtl w:val="true"/>
              </w:rPr>
              <w:t>استحقار الذنب</w:t>
            </w:r>
            <w:r>
              <w:rPr>
                <w:rStyle w:val="IndexLink"/>
                <w:rtl w:val="true"/>
              </w:rPr>
              <w:tab/>
            </w:r>
            <w:r>
              <w:rPr>
                <w:rStyle w:val="IndexLink"/>
              </w:rPr>
              <w:t>543</w:t>
            </w:r>
          </w:hyperlink>
        </w:p>
        <w:p>
          <w:pPr>
            <w:pStyle w:val="Contents4"/>
            <w:tabs>
              <w:tab w:val="clear" w:pos="8176"/>
              <w:tab w:val="right" w:pos="9026" w:leader="dot"/>
            </w:tabs>
            <w:rPr/>
          </w:pPr>
          <w:hyperlink w:anchor="__RefHeading___Toc3042868_1067777946">
            <w:r>
              <w:rPr>
                <w:webHidden/>
                <w:rStyle w:val="IndexLink"/>
                <w:rtl w:val="true"/>
              </w:rPr>
              <w:t>د</w:t>
            </w:r>
            <w:r>
              <w:rPr>
                <w:rStyle w:val="IndexLink"/>
                <w:rtl w:val="true"/>
              </w:rPr>
              <w:t>)</w:t>
            </w:r>
            <w:r>
              <w:rPr>
                <w:rStyle w:val="IndexLink"/>
                <w:rtl w:val="true"/>
              </w:rPr>
              <w:t>الإهانة</w:t>
            </w:r>
            <w:r>
              <w:rPr>
                <w:rStyle w:val="IndexLink"/>
                <w:rtl w:val="true"/>
              </w:rPr>
              <w:tab/>
            </w:r>
            <w:r>
              <w:rPr>
                <w:rStyle w:val="IndexLink"/>
              </w:rPr>
              <w:t>543</w:t>
            </w:r>
          </w:hyperlink>
        </w:p>
        <w:p>
          <w:pPr>
            <w:pStyle w:val="Contents4"/>
            <w:tabs>
              <w:tab w:val="clear" w:pos="8176"/>
              <w:tab w:val="right" w:pos="9026" w:leader="dot"/>
            </w:tabs>
            <w:rPr/>
          </w:pPr>
          <w:hyperlink w:anchor="__RefHeading___Toc3042870_1067777946">
            <w:r>
              <w:rPr>
                <w:webHidden/>
                <w:rStyle w:val="IndexLink"/>
                <w:rtl w:val="true"/>
              </w:rPr>
              <w:t>ه</w:t>
            </w:r>
            <w:r>
              <w:rPr>
                <w:rStyle w:val="IndexLink"/>
                <w:rtl w:val="true"/>
              </w:rPr>
              <w:t>)</w:t>
            </w:r>
            <w:r>
              <w:rPr>
                <w:rStyle w:val="IndexLink"/>
                <w:rtl w:val="true"/>
              </w:rPr>
              <w:t>سوء الظنّ</w:t>
            </w:r>
            <w:r>
              <w:rPr>
                <w:rStyle w:val="IndexLink"/>
                <w:rtl w:val="true"/>
              </w:rPr>
              <w:tab/>
            </w:r>
            <w:r>
              <w:rPr>
                <w:rStyle w:val="IndexLink"/>
              </w:rPr>
              <w:t>543</w:t>
            </w:r>
          </w:hyperlink>
        </w:p>
        <w:p>
          <w:pPr>
            <w:pStyle w:val="Contents4"/>
            <w:tabs>
              <w:tab w:val="clear" w:pos="8176"/>
              <w:tab w:val="right" w:pos="9026" w:leader="dot"/>
            </w:tabs>
            <w:rPr/>
          </w:pPr>
          <w:hyperlink w:anchor="__RefHeading___Toc3042872_1067777946">
            <w:r>
              <w:rPr>
                <w:webHidden/>
                <w:rStyle w:val="IndexLink"/>
                <w:rtl w:val="true"/>
              </w:rPr>
              <w:t>و</w:t>
            </w:r>
            <w:r>
              <w:rPr>
                <w:rStyle w:val="IndexLink"/>
                <w:rtl w:val="true"/>
              </w:rPr>
              <w:t>)</w:t>
            </w:r>
            <w:r>
              <w:rPr>
                <w:rStyle w:val="IndexLink"/>
                <w:rtl w:val="true"/>
              </w:rPr>
              <w:t>الإعلان عن الذنب</w:t>
            </w:r>
            <w:r>
              <w:rPr>
                <w:rStyle w:val="IndexLink"/>
                <w:rtl w:val="true"/>
              </w:rPr>
              <w:tab/>
            </w:r>
            <w:r>
              <w:rPr>
                <w:rStyle w:val="IndexLink"/>
              </w:rPr>
              <w:t>544</w:t>
            </w:r>
          </w:hyperlink>
        </w:p>
        <w:p>
          <w:pPr>
            <w:pStyle w:val="Contents4"/>
            <w:tabs>
              <w:tab w:val="clear" w:pos="8176"/>
              <w:tab w:val="right" w:pos="9026" w:leader="dot"/>
            </w:tabs>
            <w:rPr/>
          </w:pPr>
          <w:hyperlink w:anchor="__RefHeading___Toc3042874_1067777946">
            <w:r>
              <w:rPr>
                <w:webHidden/>
                <w:rStyle w:val="IndexLink"/>
                <w:rtl w:val="true"/>
              </w:rPr>
              <w:t>ز</w:t>
            </w:r>
            <w:r>
              <w:rPr>
                <w:rStyle w:val="IndexLink"/>
                <w:rtl w:val="true"/>
              </w:rPr>
              <w:t>)</w:t>
            </w:r>
            <w:r>
              <w:rPr>
                <w:rStyle w:val="IndexLink"/>
                <w:rtl w:val="true"/>
              </w:rPr>
              <w:t>الهجرة من المحيط الملوث</w:t>
            </w:r>
            <w:r>
              <w:rPr>
                <w:rStyle w:val="IndexLink"/>
                <w:rtl w:val="true"/>
              </w:rPr>
              <w:tab/>
            </w:r>
            <w:r>
              <w:rPr>
                <w:rStyle w:val="IndexLink"/>
              </w:rPr>
              <w:t>544</w:t>
            </w:r>
          </w:hyperlink>
        </w:p>
        <w:p>
          <w:pPr>
            <w:pStyle w:val="Contents4"/>
            <w:tabs>
              <w:tab w:val="clear" w:pos="8176"/>
              <w:tab w:val="right" w:pos="9026" w:leader="dot"/>
            </w:tabs>
            <w:rPr/>
          </w:pPr>
          <w:hyperlink w:anchor="__RefHeading___Toc3042876_1067777946">
            <w:r>
              <w:rPr>
                <w:webHidden/>
                <w:rStyle w:val="IndexLink"/>
                <w:rtl w:val="true"/>
              </w:rPr>
              <w:t>ح</w:t>
            </w:r>
            <w:r>
              <w:rPr>
                <w:rStyle w:val="IndexLink"/>
                <w:rtl w:val="true"/>
              </w:rPr>
              <w:t>)</w:t>
            </w:r>
            <w:r>
              <w:rPr>
                <w:rStyle w:val="IndexLink"/>
                <w:rtl w:val="true"/>
              </w:rPr>
              <w:t>التوبة من الذنب</w:t>
            </w:r>
            <w:r>
              <w:rPr>
                <w:rStyle w:val="IndexLink"/>
                <w:rtl w:val="true"/>
              </w:rPr>
              <w:tab/>
            </w:r>
            <w:r>
              <w:rPr>
                <w:rStyle w:val="IndexLink"/>
              </w:rPr>
              <w:t>544</w:t>
            </w:r>
          </w:hyperlink>
        </w:p>
        <w:p>
          <w:pPr>
            <w:pStyle w:val="Contents3"/>
            <w:tabs>
              <w:tab w:val="clear" w:pos="8459"/>
              <w:tab w:val="right" w:pos="9026" w:leader="dot"/>
            </w:tabs>
            <w:rPr/>
          </w:pPr>
          <w:hyperlink w:anchor="__RefHeading___Toc3042878_1067777946">
            <w:r>
              <w:rPr>
                <w:webHidden/>
                <w:rStyle w:val="IndexLink"/>
              </w:rPr>
              <w:t>29</w:t>
            </w:r>
            <w:r>
              <w:rPr>
                <w:rStyle w:val="IndexLink"/>
                <w:rtl w:val="true"/>
              </w:rPr>
              <w:t>-</w:t>
            </w:r>
            <w:r>
              <w:rPr>
                <w:rStyle w:val="IndexLink"/>
                <w:rtl w:val="true"/>
              </w:rPr>
              <w:t>مراسيم ولادة الإمام موسى بن جعفر عليه السلام</w:t>
            </w:r>
            <w:r>
              <w:rPr>
                <w:rStyle w:val="IndexLink"/>
                <w:rtl w:val="true"/>
              </w:rPr>
              <w:tab/>
            </w:r>
            <w:r>
              <w:rPr>
                <w:rStyle w:val="IndexLink"/>
              </w:rPr>
              <w:t>545</w:t>
            </w:r>
          </w:hyperlink>
        </w:p>
        <w:p>
          <w:pPr>
            <w:pStyle w:val="Contents3"/>
            <w:tabs>
              <w:tab w:val="clear" w:pos="8459"/>
              <w:tab w:val="right" w:pos="9026" w:leader="dot"/>
            </w:tabs>
            <w:rPr/>
          </w:pPr>
          <w:hyperlink w:anchor="__RefHeading___Toc3042880_1067777946">
            <w:r>
              <w:rPr>
                <w:webHidden/>
                <w:rStyle w:val="IndexLink"/>
              </w:rPr>
              <w:t>30</w:t>
            </w:r>
            <w:r>
              <w:rPr>
                <w:rStyle w:val="IndexLink"/>
                <w:rtl w:val="true"/>
              </w:rPr>
              <w:t>-</w:t>
            </w:r>
            <w:r>
              <w:rPr>
                <w:rStyle w:val="IndexLink"/>
                <w:rtl w:val="true"/>
              </w:rPr>
              <w:t>المسائل العامة في المشاغل</w:t>
            </w:r>
            <w:r>
              <w:rPr>
                <w:rStyle w:val="IndexLink"/>
                <w:rtl w:val="true"/>
              </w:rPr>
              <w:tab/>
            </w:r>
            <w:r>
              <w:rPr>
                <w:rStyle w:val="IndexLink"/>
              </w:rPr>
              <w:t>546</w:t>
            </w:r>
          </w:hyperlink>
        </w:p>
        <w:p>
          <w:pPr>
            <w:pStyle w:val="Contents3"/>
            <w:tabs>
              <w:tab w:val="clear" w:pos="8459"/>
              <w:tab w:val="right" w:pos="9026" w:leader="dot"/>
            </w:tabs>
            <w:rPr/>
          </w:pPr>
          <w:hyperlink w:anchor="__RefHeading___Toc3042882_1067777946">
            <w:r>
              <w:rPr>
                <w:webHidden/>
                <w:rStyle w:val="IndexLink"/>
              </w:rPr>
              <w:t>31</w:t>
            </w:r>
            <w:r>
              <w:rPr>
                <w:rStyle w:val="IndexLink"/>
                <w:rtl w:val="true"/>
              </w:rPr>
              <w:t>-</w:t>
            </w:r>
            <w:r>
              <w:rPr>
                <w:rStyle w:val="IndexLink"/>
                <w:rtl w:val="true"/>
              </w:rPr>
              <w:t>المشاغل الخاصة</w:t>
            </w:r>
            <w:r>
              <w:rPr>
                <w:rStyle w:val="IndexLink"/>
                <w:rtl w:val="true"/>
              </w:rPr>
              <w:tab/>
            </w:r>
            <w:r>
              <w:rPr>
                <w:rStyle w:val="IndexLink"/>
              </w:rPr>
              <w:t>551</w:t>
            </w:r>
          </w:hyperlink>
        </w:p>
        <w:p>
          <w:pPr>
            <w:pStyle w:val="Contents4"/>
            <w:tabs>
              <w:tab w:val="clear" w:pos="8176"/>
              <w:tab w:val="right" w:pos="9026" w:leader="dot"/>
            </w:tabs>
            <w:rPr/>
          </w:pPr>
          <w:hyperlink w:anchor="__RefHeading___Toc3042884_1067777946">
            <w:r>
              <w:rPr>
                <w:webHidden/>
                <w:rStyle w:val="IndexLink"/>
                <w:rtl w:val="true"/>
              </w:rPr>
              <w:t>أ</w:t>
            </w:r>
            <w:r>
              <w:rPr>
                <w:rStyle w:val="IndexLink"/>
                <w:rtl w:val="true"/>
              </w:rPr>
              <w:t>)</w:t>
            </w:r>
            <w:r>
              <w:rPr>
                <w:rStyle w:val="IndexLink"/>
                <w:rtl w:val="true"/>
              </w:rPr>
              <w:t>شغل الروحاني</w:t>
            </w:r>
            <w:r>
              <w:rPr>
                <w:rStyle w:val="IndexLink"/>
                <w:rtl w:val="true"/>
              </w:rPr>
              <w:tab/>
            </w:r>
            <w:r>
              <w:rPr>
                <w:rStyle w:val="IndexLink"/>
              </w:rPr>
              <w:t>551</w:t>
            </w:r>
          </w:hyperlink>
        </w:p>
        <w:p>
          <w:pPr>
            <w:pStyle w:val="Contents4"/>
            <w:tabs>
              <w:tab w:val="clear" w:pos="8176"/>
              <w:tab w:val="right" w:pos="9026" w:leader="dot"/>
            </w:tabs>
            <w:rPr/>
          </w:pPr>
          <w:hyperlink w:anchor="__RefHeading___Toc3042886_1067777946">
            <w:r>
              <w:rPr>
                <w:webHidden/>
                <w:rStyle w:val="IndexLink"/>
                <w:rtl w:val="true"/>
              </w:rPr>
              <w:t>ب</w:t>
            </w:r>
            <w:r>
              <w:rPr>
                <w:rStyle w:val="IndexLink"/>
                <w:rtl w:val="true"/>
              </w:rPr>
              <w:t>)</w:t>
            </w:r>
            <w:r>
              <w:rPr>
                <w:rStyle w:val="IndexLink"/>
                <w:rtl w:val="true"/>
              </w:rPr>
              <w:t>الخدمة في الطائرة</w:t>
            </w:r>
            <w:r>
              <w:rPr>
                <w:rStyle w:val="IndexLink"/>
                <w:rtl w:val="true"/>
              </w:rPr>
              <w:tab/>
            </w:r>
            <w:r>
              <w:rPr>
                <w:rStyle w:val="IndexLink"/>
              </w:rPr>
              <w:t>551</w:t>
            </w:r>
          </w:hyperlink>
        </w:p>
        <w:p>
          <w:pPr>
            <w:pStyle w:val="Contents4"/>
            <w:tabs>
              <w:tab w:val="clear" w:pos="8176"/>
              <w:tab w:val="right" w:pos="9026" w:leader="dot"/>
            </w:tabs>
            <w:rPr/>
          </w:pPr>
          <w:hyperlink w:anchor="__RefHeading___Toc3042888_1067777946">
            <w:r>
              <w:rPr>
                <w:webHidden/>
                <w:rStyle w:val="IndexLink"/>
                <w:rtl w:val="true"/>
              </w:rPr>
              <w:t>ج</w:t>
            </w:r>
            <w:r>
              <w:rPr>
                <w:rStyle w:val="IndexLink"/>
                <w:rtl w:val="true"/>
              </w:rPr>
              <w:t>)</w:t>
            </w:r>
            <w:r>
              <w:rPr>
                <w:rStyle w:val="IndexLink"/>
                <w:rtl w:val="true"/>
              </w:rPr>
              <w:t>عمّال البلدية</w:t>
            </w:r>
            <w:r>
              <w:rPr>
                <w:rStyle w:val="IndexLink"/>
                <w:rtl w:val="true"/>
              </w:rPr>
              <w:tab/>
            </w:r>
            <w:r>
              <w:rPr>
                <w:rStyle w:val="IndexLink"/>
              </w:rPr>
              <w:t>552</w:t>
            </w:r>
          </w:hyperlink>
        </w:p>
        <w:p>
          <w:pPr>
            <w:pStyle w:val="Contents4"/>
            <w:tabs>
              <w:tab w:val="clear" w:pos="8176"/>
              <w:tab w:val="right" w:pos="9026" w:leader="dot"/>
            </w:tabs>
            <w:rPr/>
          </w:pPr>
          <w:hyperlink w:anchor="__RefHeading___Toc3042890_1067777946">
            <w:r>
              <w:rPr>
                <w:webHidden/>
                <w:rStyle w:val="IndexLink"/>
                <w:rtl w:val="true"/>
              </w:rPr>
              <w:t>د</w:t>
            </w:r>
            <w:r>
              <w:rPr>
                <w:rStyle w:val="IndexLink"/>
                <w:rtl w:val="true"/>
              </w:rPr>
              <w:t>)</w:t>
            </w:r>
            <w:r>
              <w:rPr>
                <w:rStyle w:val="IndexLink"/>
                <w:rtl w:val="true"/>
              </w:rPr>
              <w:t>موظفو لجنة الامداد</w:t>
            </w:r>
            <w:r>
              <w:rPr>
                <w:rStyle w:val="IndexLink"/>
                <w:rtl w:val="true"/>
              </w:rPr>
              <w:tab/>
            </w:r>
            <w:r>
              <w:rPr>
                <w:rStyle w:val="IndexLink"/>
              </w:rPr>
              <w:t>552</w:t>
            </w:r>
          </w:hyperlink>
        </w:p>
        <w:p>
          <w:pPr>
            <w:pStyle w:val="Contents4"/>
            <w:tabs>
              <w:tab w:val="clear" w:pos="8176"/>
              <w:tab w:val="right" w:pos="9026" w:leader="dot"/>
            </w:tabs>
            <w:rPr/>
          </w:pPr>
          <w:hyperlink w:anchor="__RefHeading___Toc3042892_1067777946">
            <w:r>
              <w:rPr>
                <w:webHidden/>
                <w:rStyle w:val="IndexLink"/>
                <w:rtl w:val="true"/>
              </w:rPr>
              <w:t>ه</w:t>
            </w:r>
            <w:r>
              <w:rPr>
                <w:rStyle w:val="IndexLink"/>
                <w:rtl w:val="true"/>
              </w:rPr>
              <w:t>)</w:t>
            </w:r>
            <w:r>
              <w:rPr>
                <w:rStyle w:val="IndexLink"/>
                <w:rtl w:val="true"/>
              </w:rPr>
              <w:t>الصاغة</w:t>
            </w:r>
            <w:r>
              <w:rPr>
                <w:rStyle w:val="IndexLink"/>
                <w:rtl w:val="true"/>
              </w:rPr>
              <w:tab/>
            </w:r>
            <w:r>
              <w:rPr>
                <w:rStyle w:val="IndexLink"/>
              </w:rPr>
              <w:t>552</w:t>
            </w:r>
          </w:hyperlink>
        </w:p>
        <w:p>
          <w:pPr>
            <w:pStyle w:val="Contents4"/>
            <w:tabs>
              <w:tab w:val="clear" w:pos="8176"/>
              <w:tab w:val="right" w:pos="9026" w:leader="dot"/>
            </w:tabs>
            <w:rPr/>
          </w:pPr>
          <w:hyperlink w:anchor="__RefHeading___Toc3042894_1067777946">
            <w:r>
              <w:rPr>
                <w:webHidden/>
                <w:rStyle w:val="IndexLink"/>
                <w:rtl w:val="true"/>
              </w:rPr>
              <w:t>و</w:t>
            </w:r>
            <w:r>
              <w:rPr>
                <w:rStyle w:val="IndexLink"/>
                <w:rtl w:val="true"/>
              </w:rPr>
              <w:t>)</w:t>
            </w:r>
            <w:r>
              <w:rPr>
                <w:rStyle w:val="IndexLink"/>
                <w:rtl w:val="true"/>
              </w:rPr>
              <w:t>موظفو الاتّصالات</w:t>
            </w:r>
            <w:r>
              <w:rPr>
                <w:rStyle w:val="IndexLink"/>
                <w:rtl w:val="true"/>
              </w:rPr>
              <w:tab/>
            </w:r>
            <w:r>
              <w:rPr>
                <w:rStyle w:val="IndexLink"/>
              </w:rPr>
              <w:t>553</w:t>
            </w:r>
          </w:hyperlink>
        </w:p>
        <w:p>
          <w:pPr>
            <w:pStyle w:val="Contents4"/>
            <w:tabs>
              <w:tab w:val="clear" w:pos="8176"/>
              <w:tab w:val="right" w:pos="9026" w:leader="dot"/>
            </w:tabs>
            <w:rPr/>
          </w:pPr>
          <w:hyperlink w:anchor="__RefHeading___Toc3042896_1067777946">
            <w:r>
              <w:rPr>
                <w:webHidden/>
                <w:rStyle w:val="IndexLink"/>
                <w:rtl w:val="true"/>
              </w:rPr>
              <w:t>ز</w:t>
            </w:r>
            <w:r>
              <w:rPr>
                <w:rStyle w:val="IndexLink"/>
                <w:rtl w:val="true"/>
              </w:rPr>
              <w:t>)</w:t>
            </w:r>
            <w:r>
              <w:rPr>
                <w:rStyle w:val="IndexLink"/>
                <w:rtl w:val="true"/>
              </w:rPr>
              <w:t>الطبيب البيطري</w:t>
            </w:r>
            <w:r>
              <w:rPr>
                <w:rStyle w:val="IndexLink"/>
                <w:rtl w:val="true"/>
              </w:rPr>
              <w:tab/>
            </w:r>
            <w:r>
              <w:rPr>
                <w:rStyle w:val="IndexLink"/>
              </w:rPr>
              <w:t>553</w:t>
            </w:r>
          </w:hyperlink>
        </w:p>
        <w:p>
          <w:pPr>
            <w:pStyle w:val="Contents4"/>
            <w:tabs>
              <w:tab w:val="clear" w:pos="8176"/>
              <w:tab w:val="right" w:pos="9026" w:leader="dot"/>
            </w:tabs>
            <w:rPr/>
          </w:pPr>
          <w:hyperlink w:anchor="__RefHeading___Toc3042898_1067777946">
            <w:r>
              <w:rPr>
                <w:webHidden/>
                <w:rStyle w:val="IndexLink"/>
                <w:rtl w:val="true"/>
              </w:rPr>
              <w:t>ح</w:t>
            </w:r>
            <w:r>
              <w:rPr>
                <w:rStyle w:val="IndexLink"/>
                <w:rtl w:val="true"/>
              </w:rPr>
              <w:t>)</w:t>
            </w:r>
            <w:r>
              <w:rPr>
                <w:rStyle w:val="IndexLink"/>
                <w:rtl w:val="true"/>
              </w:rPr>
              <w:t>سائق التاكسي</w:t>
            </w:r>
            <w:r>
              <w:rPr>
                <w:rStyle w:val="IndexLink"/>
                <w:rtl w:val="true"/>
              </w:rPr>
              <w:tab/>
            </w:r>
            <w:r>
              <w:rPr>
                <w:rStyle w:val="IndexLink"/>
              </w:rPr>
              <w:t>554</w:t>
            </w:r>
          </w:hyperlink>
        </w:p>
        <w:p>
          <w:pPr>
            <w:pStyle w:val="Contents4"/>
            <w:tabs>
              <w:tab w:val="clear" w:pos="8176"/>
              <w:tab w:val="right" w:pos="9026" w:leader="dot"/>
            </w:tabs>
            <w:rPr/>
          </w:pPr>
          <w:hyperlink w:anchor="__RefHeading___Toc3042900_1067777946">
            <w:r>
              <w:rPr>
                <w:webHidden/>
                <w:rStyle w:val="IndexLink"/>
                <w:rtl w:val="true"/>
              </w:rPr>
              <w:t>)</w:t>
            </w:r>
            <w:r>
              <w:rPr>
                <w:rStyle w:val="IndexLink"/>
                <w:rtl w:val="true"/>
              </w:rPr>
              <w:t>المعلمون</w:t>
            </w:r>
            <w:r>
              <w:rPr>
                <w:rStyle w:val="IndexLink"/>
                <w:rtl w:val="true"/>
              </w:rPr>
              <w:tab/>
            </w:r>
            <w:r>
              <w:rPr>
                <w:rStyle w:val="IndexLink"/>
              </w:rPr>
              <w:t>554</w:t>
            </w:r>
          </w:hyperlink>
        </w:p>
        <w:p>
          <w:pPr>
            <w:pStyle w:val="Contents4"/>
            <w:tabs>
              <w:tab w:val="clear" w:pos="8176"/>
              <w:tab w:val="right" w:pos="9026" w:leader="dot"/>
            </w:tabs>
            <w:rPr/>
          </w:pPr>
          <w:hyperlink w:anchor="__RefHeading___Toc3042902_1067777946">
            <w:r>
              <w:rPr>
                <w:webHidden/>
                <w:rStyle w:val="IndexLink"/>
                <w:rtl w:val="true"/>
              </w:rPr>
              <w:t>ي</w:t>
            </w:r>
            <w:r>
              <w:rPr>
                <w:rStyle w:val="IndexLink"/>
                <w:rtl w:val="true"/>
              </w:rPr>
              <w:t>)</w:t>
            </w:r>
            <w:r>
              <w:rPr>
                <w:rStyle w:val="IndexLink"/>
                <w:rtl w:val="true"/>
              </w:rPr>
              <w:t>التجسس</w:t>
            </w:r>
            <w:r>
              <w:rPr>
                <w:rStyle w:val="IndexLink"/>
                <w:rtl w:val="true"/>
              </w:rPr>
              <w:tab/>
            </w:r>
            <w:r>
              <w:rPr>
                <w:rStyle w:val="IndexLink"/>
              </w:rPr>
              <w:t>555</w:t>
            </w:r>
          </w:hyperlink>
        </w:p>
        <w:p>
          <w:pPr>
            <w:pStyle w:val="Contents3"/>
            <w:tabs>
              <w:tab w:val="clear" w:pos="8459"/>
              <w:tab w:val="right" w:pos="9026" w:leader="dot"/>
            </w:tabs>
            <w:rPr/>
          </w:pPr>
          <w:hyperlink w:anchor="__RefHeading___Toc3042904_1067777946">
            <w:r>
              <w:rPr>
                <w:webHidden/>
                <w:rStyle w:val="IndexLink"/>
              </w:rPr>
              <w:t>32</w:t>
            </w:r>
            <w:r>
              <w:rPr>
                <w:rStyle w:val="IndexLink"/>
                <w:rtl w:val="true"/>
              </w:rPr>
              <w:t>-</w:t>
            </w:r>
            <w:r>
              <w:rPr>
                <w:rStyle w:val="IndexLink"/>
                <w:rtl w:val="true"/>
              </w:rPr>
              <w:t>حفظ الحيوانات</w:t>
            </w:r>
            <w:r>
              <w:rPr>
                <w:rStyle w:val="IndexLink"/>
                <w:rtl w:val="true"/>
              </w:rPr>
              <w:tab/>
            </w:r>
            <w:r>
              <w:rPr>
                <w:rStyle w:val="IndexLink"/>
              </w:rPr>
              <w:t>555</w:t>
            </w:r>
          </w:hyperlink>
        </w:p>
        <w:p>
          <w:pPr>
            <w:pStyle w:val="Contents3"/>
            <w:tabs>
              <w:tab w:val="clear" w:pos="8459"/>
              <w:tab w:val="right" w:pos="9026" w:leader="dot"/>
            </w:tabs>
            <w:rPr/>
          </w:pPr>
          <w:hyperlink w:anchor="__RefHeading___Toc3042906_1067777946">
            <w:r>
              <w:rPr>
                <w:webHidden/>
                <w:rStyle w:val="IndexLink"/>
              </w:rPr>
              <w:t>33</w:t>
            </w:r>
            <w:r>
              <w:rPr>
                <w:rStyle w:val="IndexLink"/>
                <w:rtl w:val="true"/>
              </w:rPr>
              <w:t>-</w:t>
            </w:r>
            <w:r>
              <w:rPr>
                <w:rStyle w:val="IndexLink"/>
                <w:rtl w:val="true"/>
              </w:rPr>
              <w:t>الرياضة</w:t>
            </w:r>
            <w:r>
              <w:rPr>
                <w:rStyle w:val="IndexLink"/>
                <w:rtl w:val="true"/>
              </w:rPr>
              <w:tab/>
            </w:r>
            <w:r>
              <w:rPr>
                <w:rStyle w:val="IndexLink"/>
              </w:rPr>
              <w:t>558</w:t>
            </w:r>
          </w:hyperlink>
        </w:p>
        <w:p>
          <w:pPr>
            <w:pStyle w:val="Contents3"/>
            <w:tabs>
              <w:tab w:val="clear" w:pos="8459"/>
              <w:tab w:val="right" w:pos="9026" w:leader="dot"/>
            </w:tabs>
            <w:rPr/>
          </w:pPr>
          <w:hyperlink w:anchor="__RefHeading___Toc3042908_1067777946">
            <w:r>
              <w:rPr>
                <w:webHidden/>
                <w:rStyle w:val="IndexLink"/>
              </w:rPr>
              <w:t>34</w:t>
            </w:r>
            <w:r>
              <w:rPr>
                <w:rStyle w:val="IndexLink"/>
                <w:rtl w:val="true"/>
              </w:rPr>
              <w:t>-</w:t>
            </w:r>
            <w:r>
              <w:rPr>
                <w:rStyle w:val="IndexLink"/>
                <w:rtl w:val="true"/>
              </w:rPr>
              <w:t>رياضة النساء</w:t>
            </w:r>
            <w:r>
              <w:rPr>
                <w:rStyle w:val="IndexLink"/>
                <w:rtl w:val="true"/>
              </w:rPr>
              <w:tab/>
            </w:r>
            <w:r>
              <w:rPr>
                <w:rStyle w:val="IndexLink"/>
              </w:rPr>
              <w:t>560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8_93949"/>
      <w:bookmarkStart w:id="1" w:name="pg10228_93949"/>
      <w:bookmarkEnd w:id="1"/>
    </w:p>
    <w:p>
      <w:pPr>
        <w:pStyle w:val="Heading2"/>
        <w:numPr>
          <w:ilvl w:val="1"/>
          <w:numId w:val="1"/>
        </w:numPr>
        <w:rPr/>
      </w:pPr>
      <w:bookmarkStart w:id="2" w:name="pg10228_93949"/>
      <w:bookmarkStart w:id="3" w:name="__RefHeading___Toc3042038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الجدیده ناصر مکارم الشیرازی</w:t>
      </w:r>
    </w:p>
    <w:p>
      <w:pPr>
        <w:pStyle w:val="BookText"/>
        <w:rPr/>
      </w:pPr>
      <w:r>
        <w:rPr>
          <w:rFonts w:ascii="IRNazanin" w:hAnsi="IRNazanin" w:eastAsia="IRNazanin"/>
          <w:color w:val="111111"/>
          <w:sz w:val="28"/>
          <w:sz w:val="28"/>
          <w:szCs w:val="28"/>
          <w:rtl w:val="true"/>
          <w:lang w:bidi="fa-IR"/>
        </w:rPr>
        <w:t>اعداد و تنظیم ابوالقاسم علیان نژادی کاظم الخاقانی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الامام علی بن ابی طالب ع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کاظم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 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2040_1067777946"/>
      <w:bookmarkStart w:id="6" w:name="_Toc2"/>
      <w:bookmarkEnd w:id="5"/>
      <w:r>
        <w:rPr>
          <w:rtl w:val="true"/>
        </w:rPr>
        <w:t>اشارة</w:t>
      </w:r>
      <w:bookmarkStart w:id="7" w:name="pg10228_93953"/>
      <w:bookmarkEnd w:id="6"/>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8" w:name="__RefHeading___Toc3042042_1067777946"/>
      <w:bookmarkStart w:id="9" w:name="_Toc3"/>
      <w:bookmarkEnd w:id="8"/>
      <w:r>
        <w:rPr>
          <w:rtl w:val="true"/>
        </w:rPr>
        <w:t>الفصل الأول</w:t>
      </w:r>
      <w:r>
        <w:rPr>
          <w:rtl w:val="true"/>
        </w:rPr>
        <w:t xml:space="preserve">: </w:t>
      </w:r>
      <w:r>
        <w:rPr>
          <w:rtl w:val="true"/>
        </w:rPr>
        <w:t>أحكام التقليد</w:t>
      </w:r>
      <w:bookmarkEnd w:id="9"/>
    </w:p>
    <w:p>
      <w:pPr>
        <w:pStyle w:val="Heading3"/>
        <w:numPr>
          <w:ilvl w:val="2"/>
          <w:numId w:val="1"/>
        </w:numPr>
        <w:rPr/>
      </w:pPr>
      <w:bookmarkStart w:id="10" w:name="__RefHeading___Toc3042044_1067777946"/>
      <w:bookmarkStart w:id="11" w:name="_Toc4"/>
      <w:bookmarkEnd w:id="10"/>
      <w:r>
        <w:rPr>
          <w:rtl w:val="true"/>
        </w:rPr>
        <w:t>حدود التقليد</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بداية الرسالة العملية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يعتقد المسلم بأصول الدين من خلال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مسلماً تحرك في هذا السبيل على أساس التحقيق و اختار في النهاية ديناً غير الإسلام،فهل يحق له اتباع ذلك الدين؟أ لا يجري عليه حكم المرتد؟فإذا كان الجواب إيجابياً فالسؤال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ذا؟أ لا تتقاطع هذه الفتوى مع الفتوى بلزوم التحقيق في اصول الدين و عدم جواز التقليد فيها؟و أساساً فإنّ الشخص إذا كان يعلم أنّه في حال اختياره ديناً غير الدين الذي يعتقد به أبواه فإنّه سيتعرض للقتل،فكيف يستطيع مثل هذا الشخص أن يتحرك بحرية على مستوى التحقيق و التفكير في أصل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في الدين و الاعتقاد بأحد المذاهب الدينية يختلف عن التظاهر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على الجميع أن يتحركوا في اصول الدين من موقع التحقيق بمقدار القدرة و الاستطاعة،فلو أنّ الشخص اعتقد واقعاً بعد التحقيق الكامل و الاستعانة بأهل الخبرة بدين غير الإسلام فهو معذور،لأنّه قد أدّى ما عليه من الوظيفة العقلية و الشرعية و لكنّه قد أخطأ في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الشخص مسلماً في السابق و اختار ديناً آخر لأسباب معينة فلو تظاهر بذلك فسوف تجري عليه أحكام المرتد،و معلوم أنّ أحكام المرتد تعدّ من جملة الأحكام السياسية في الإسلام،و بهدف منع نفوذ الأعداء في أجواء المجتمع الإسلامي و منعهم من اغفال و اغواء العوام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للمسلم في دائرة معتقداته ذلك المقدار الذي كان يعتقد به من اصول الدين في أيّام المراهقة و الشباب،أم يجب عليه السعي لتحقيق أكثر؟</w:t>
      </w:r>
      <w:bookmarkStart w:id="12" w:name="pg10228_93954"/>
    </w:p>
    <w:p>
      <w:pPr>
        <w:pStyle w:val="BookText"/>
        <w:rPr/>
      </w:pPr>
      <w:bookmarkEnd w:id="1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ذلك،و لكن عليه بالسعي لتحصيل عقائده من خلال الدليل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المقلِّد الرجوع في تحصيل الأحكام إلى مرجع التقليد؟ و هل أنّ التقليد منحصر بالأحكام العبادية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يشمل أحكام المعاملات و الأعمال الحقوقية و أمثالها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مساحة التقليد تشمل جميع الأعمال و الأحكام الشرعية غير ضروريات الدين،و لكن لا طريق للتقليد في الاُمور العقائدية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042046_1067777946"/>
      <w:bookmarkStart w:id="14" w:name="_Toc5"/>
      <w:bookmarkEnd w:id="13"/>
      <w:r>
        <w:rPr>
          <w:rtl w:val="true"/>
        </w:rPr>
        <w:t>مساحة الفقه</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تطور العلم حدثت مسائل جديدة لم تذكر في القرآن و السنّة فيما نعلمه من المصادر الإسلامية،و لا يمكن الاكتفاء بالاستعانة بالعقل لوحده لكثرة وقوعه في منزلقات الخطأ و الزلل،فمع هذه الملاحظة هل يتمكن مراجع التقليد من الاجابة عن جميع المسائل الشرعية التي تواجه الجيل الجديد؟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في الإسلام سلسلة من القواعد الكلية التي بإمكانها الاجابة عن جميع المشكلات و المسائل في جميع الأعصار و الأزمنة،و لهذا فإنّ كل سؤال جديد نواجهه في المسائل المعاصرة نتمكن بحمد اللّه من الاجابة عنه بالاستعانة بتلك القواعد الكلية و لا نواجه طريقاً مسدوداً في ذلك</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42048_1067777946"/>
      <w:bookmarkStart w:id="16" w:name="_Toc6"/>
      <w:bookmarkEnd w:id="15"/>
      <w:r>
        <w:rPr>
          <w:rtl w:val="true"/>
        </w:rPr>
        <w:t>طرق معرفة المرجع الأعلم</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الزوجة و الأبناء الرجوع في مسائلهم الشرعية إلى مرجع تقليد الزوج و الأب،أم أنّهم أحرار في اختيار مرجع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إنسان حرٌّ في تقليده،و يجب عليه التحقيق في هذا الأمر و تقليد المرجع وفقاً لهذا التحقيق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الرجوع إلى الأعلم تعتبر من المسائل مورد الاختلاف بين الفقهاء و من جملة المسائل الواردة في جميع كتب الفتاوى و الرسائل العملية،و لكنّ تشخيص الأعلم ليس بالأمر اليسير واقعاً بل لعلّه من المحال،لأنّ كل شخص أو مجموعة من الناس يرون في مرجع معين أنّه أعلم من الآخرين،و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بعض مراجع الدين</w:t>
      </w:r>
    </w:p>
    <w:p>
      <w:pPr>
        <w:pStyle w:val="BookText"/>
        <w:rPr/>
      </w:pPr>
      <w:r>
        <w:rPr>
          <w:rFonts w:ascii="Amiri" w:hAnsi="Amiri" w:eastAsia="Amiri" w:cs="Amiri"/>
          <w:color w:val="111111"/>
          <w:sz w:val="28"/>
          <w:sz w:val="28"/>
          <w:szCs w:val="28"/>
          <w:rtl w:val="true"/>
          <w:lang w:bidi="ar-SA"/>
        </w:rPr>
        <w:t>قيل عنهم في حياتهم أو بعد مماتهم أنّهم أعلم من الآخرين،فهل يمكن أن يبقى هؤلاء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من الأحياء و خاصة بعد مضي مدّة طويلة على وفاتهم و مجيء مراجع آخرين اشتغلوا في أمر البحث و التحقيق في العلوم و الدراسات الجديدة؟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العلم يتطور و يتكامل بمرور الزمان،و كما ذكرنا في تعليقة العروة الوثقى في مبحث عدم جواز التقليد الابتدائي للميت أنّه ربّما كان الكثير من المجتهدين الأحياء أعلم من المراجع السابقين لهذا السبب،حيث إنّ مراجع الدين الأحياء توفرت لديهم علوم الفقهاء السابقين مضافاً إلى العلوم الجديدة،و لهذا ربّما يكون بين المراجع الأموات من هو أكثر ذكاءً و قابلية من الأحياء،و لكنّ معلومات الأحياء ربّما تكون أقرب للواقع من معلومات الأموات،و ملاك الأعلمية هو الأقربية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القول إنّ ذكاء و استعداد ابن سينا في الطب أكثر من الأطباء المعاصرين و لكنّ هؤلاء الأطباء أفضل من ابن سينا في تشخيص المرض و علاجه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الحال في سائر العلوم و المعارف، و بديهي أنّ علم الفقه و الاُصول غير مستثنى من هذه القاعدة الكلية،فهذان علمان يتحركان باستمرار في خط التطور و 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جواب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الفتاوى الجديدة الجزء الأول،في مورد جواز غيبة حليق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بعض العلماء في الماضي و الحاضر يفتون بجواز حلق اللحية،فإنّ غيبة هذا الشخص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،فطبقاً لهذا الجواب و نظراً لأنّ سماحتكم يفتي بالاحتياط في مورد عدم جواز حلق اللحية،فهل يمكن العمل بالعلم الإجمالي على الجواز استناداً إلى فتوى بعض الفقهاء الأحياء و العمل بهذه الفتوى؟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احراز الأعلمية في المسائل الخلافية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 مورد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الخبرة لإثبات المرجعية و الأعلمية؟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أهل الخبرة،علماء الحوزات العلمية من الدرجة الثانية و الثالثة الذين يعرفون المباني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غير رجل الدين من معرفة المجتهد أو المرجع الأعلم؟و في هذه الصورة هل يكون قول مثل هذا الشخص حجّة في إثبات الاجتهاد أو الأعلمية؟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ما إذا كان هذا الشخص ثقة و كان يستعين بأهل الخبرة،فإنّه يمكن</w:t>
      </w:r>
      <w:bookmarkStart w:id="17" w:name="pg10228_93956"/>
    </w:p>
    <w:p>
      <w:pPr>
        <w:pStyle w:val="BookText"/>
        <w:rPr/>
      </w:pPr>
      <w:bookmarkEnd w:id="17"/>
      <w:r>
        <w:rPr>
          <w:rFonts w:ascii="IRNazanin" w:hAnsi="IRNazanin" w:eastAsia="IRNazanin"/>
          <w:color w:val="111111"/>
          <w:sz w:val="28"/>
          <w:sz w:val="28"/>
          <w:szCs w:val="28"/>
          <w:rtl w:val="true"/>
          <w:lang w:bidi="fa-IR"/>
        </w:rPr>
        <w:t>الاعتماد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للشخص الذي يعيش بعيداً عن الحوزات العلمية،كيف يمكنه أن يفهم أنّ الشخص الفلاني من أهل الخبرة،ليتمكن من الرجوع إليه و الاعتماد على قوله في معرفة المرجع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المعروفين في كل منطقة يعتبرون عادة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ينبغي لأهل الخبرة أن يكونوا مجتهدين ليتمكنوا من تشخيص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الاجتهاد في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وقوع التعارض في شهادات أهل الخبرة بالنسبة إلى تشخيص الأعلم، أ ليس من الأفضل الرجوع إلى من كان أكثر خبرة من أهل الخبرة و الاعتماد على قوله؟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حصول العلم و الاطمئنان من 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وقوع التعارض في شهادة أهل الخبرة حول أعلمية المجتهدين،فما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وقوع التعارض فالحكم هو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يستخدمون طرقاً اخرى في اختيار مرجع التقليد غير ما هو مذكور في توضيح المسائل،من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تقليد المرجع الذي كان تلميذاً للمرجع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اختيار المرجع الذي تكون فتاواه أيسر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تقليد المرجع الذي يقلِّده أكثر الأقارب و 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تقليد المرجع من خلال الاعتماد على قول الوالدين أو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تقليد المرجع بواسطة هذه الطرق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هذه الطرق ملاكاً لجواز التقليد،فالملاك للتقليد هو أعلمية ذلك المرجع،و يحصل العلم بذلك من أي طريق كان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042050_1067777946"/>
      <w:bookmarkStart w:id="19" w:name="_Toc7"/>
      <w:bookmarkEnd w:id="18"/>
      <w:r>
        <w:rPr>
          <w:rtl w:val="true"/>
        </w:rPr>
        <w:t>اصطلاحات التقليد</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أقرأ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الواجب،الاحتياط المستحب،فهل يجب العمل بهذه الاحتياطات؟</w:t>
      </w:r>
      <w:bookmarkStart w:id="20" w:name="pg10228_93957"/>
    </w:p>
    <w:p>
      <w:pPr>
        <w:pStyle w:val="BookText"/>
        <w:rPr/>
      </w:pPr>
      <w:bookmarkEnd w:id="2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المجتهد لم يبيّن فتواه النهائية في هذه المسألة لأسباب معينة،ففي هذه الصورة يجوز للمقلِّد العمل بذلك الاحتياط أو الرجوع إلى مرجع آخر و العمل بفتواه،أما الاحتياط المستحب فليس كذلك حيث يمكنك العمل به و يمكنك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أنّه يحرم،أم تختلف عنها في المعنى؟و ما هو وجه الاختلاف؟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التفاوت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بالاحتياط و بين الاحتياط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ذكر المثال؟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الفتوى بالاحتياط هو أن يأمر المجتهد بالاحتياط،مثلاً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إناء ان من الماء و تعلم بأنّ أحدهما نجس،و لكنك لا تعلم النجس منهما فيجب عليك الاحتياط و اجتناب كلا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الاحتياط في الفتوى فهو قول المجتهد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الاكتفاء بالتسبيحة الواحدة في الركعتين الثالثة و الرابعة مشكل و الاحوط أن يأتي المكلّف بثلاث تسبيحات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42052_1067777946"/>
      <w:bookmarkStart w:id="22" w:name="_Toc8"/>
      <w:bookmarkEnd w:id="21"/>
      <w:r>
        <w:rPr>
          <w:rtl w:val="true"/>
        </w:rPr>
        <w:t>تقليد الميت</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أقربائي في السابق من أتباع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اهتدى بحمد اللّه و صار من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الجواب عن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الشخص في زمان الإمام الخميني بالغاً و لكنّه لم يقلِّد في مسائله الشرعية، فهل يمكنه الآن تقليد الإمام الراحل؟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تقليد المجتهد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يقطنون غرب ايران و لا يصلّون،بل يصومون بدل شهر رمضان ثلاثة أيّام من شهر آبان،فهل يجب على هذا الشخص قضاء الصلوات و الصيام في تلك المدّة التي ترك فيها هذه العبادات،أم هي ساقطة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ساقطة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يرجع المكلّف بعد وفاة مرجع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لمجتهد</w:t>
      </w:r>
      <w:bookmarkStart w:id="23" w:name="pg10228_93958"/>
    </w:p>
    <w:p>
      <w:pPr>
        <w:pStyle w:val="BookText"/>
        <w:rPr/>
      </w:pPr>
      <w:bookmarkEnd w:id="23"/>
      <w:r>
        <w:rPr>
          <w:rFonts w:ascii="Amiri" w:hAnsi="Amiri" w:eastAsia="Amiri" w:cs="Amiri"/>
          <w:color w:val="111111"/>
          <w:sz w:val="28"/>
          <w:sz w:val="28"/>
          <w:szCs w:val="28"/>
          <w:rtl w:val="true"/>
          <w:lang w:bidi="ar-SA"/>
        </w:rPr>
        <w:t>حي آخر لفرط حبّه له،بل بقي على تقليده بدون كسب الاذن من مرجع حي،و نظراً لأنّه لم يسمع بوجوب الاستئذان من المرجع الحي و الجامع للشرائط في مسألة البقاء على تقليد الميت،فما هو حكم أعمال هذا الشخص لعدّة 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المجتهد الحي و يعمل طبقاً لفتواه في البقاء على تقليد الإمام الراحل،و في هذه الصورة تكون أعماله السابقة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الأشخاص الذين بقوا على تقليد الميت يرغبون في تقليد المرجع الحي في جميع المسائل الشرعية،لأنّهم يواجهون أحياناً الشك و الترديد في بعض المسائل من حيث العمل بها في زمان حياة المرجع المتوفى،و هل أنّهم عملوا بهذه المسألة أم لا؟فهل هناك طريق بشكل عام لتقليد المرجع الحي في جميع المسائل؟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بفتوى المرجع الحي بالنسبة للموارد التي لم يعمل بها المكلّف في زمان المرجع المتوفى،أو يشك في العمل بها على الأقل،و لكن إذا ثبتت أعلمية المرجع الحي بالنسبة للمتوفى،فحينئذٍ يمكنه تقليد المرجع الحي في جميع المسائل الشرعية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042054_1067777946"/>
      <w:bookmarkStart w:id="25" w:name="_Toc9"/>
      <w:bookmarkEnd w:id="24"/>
      <w:r>
        <w:rPr>
          <w:rtl w:val="true"/>
        </w:rPr>
        <w:t>التمييز في التقليد</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لاقتراح بعض العلماء في مورد إيجاد التخصص في مرجعية التقليد، فالرجاء بيان نظركم حول هذا الاقتراح،و ما حكم تخصص مراجع التقليد في المجالات العلمية المختلفة؟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إذا كان كل واحد منهم أعلم في قسم من أقسام الفقه و تنطبق عليه الضوابط المقررة في المرجعية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بين فتاوى الفقهاء فيما يتعلق بالمسائل الطبية،فأيّها يكون حجّة على المكلّف؟و هل يمكن الرجوع في المسائل الطبية إلى مرجع،و الرجوع في الموضوعات الاُخرى،كالعبادات إلى مرجع آخر؟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bookmarkStart w:id="26" w:name="pg10228_93959"/>
    </w:p>
    <w:p>
      <w:pPr>
        <w:pStyle w:val="Heading3"/>
        <w:numPr>
          <w:ilvl w:val="2"/>
          <w:numId w:val="1"/>
        </w:numPr>
        <w:rPr/>
      </w:pPr>
      <w:bookmarkStart w:id="27" w:name="__RefHeading___Toc3042056_1067777946"/>
      <w:bookmarkStart w:id="28" w:name="_Toc10"/>
      <w:bookmarkEnd w:id="26"/>
      <w:bookmarkEnd w:id="27"/>
      <w:r>
        <w:rPr>
          <w:rtl w:val="true"/>
        </w:rPr>
        <w:t>مسائل اخرى في التقليد</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العمل في المسائل الدينية وفق ما يقوله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تعلّم المسائل الدينية من المجتهدين و علماء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يرجَّح نظر الوليّ الفقيه في المسائل الشرعية على نظر سائر الفقهاء؟ و في هذه الحالة ما هو تكليف المقلّد؟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الرجوع إلى الوليّ الفقيه في المسائل المتعلقة بالحكومة،و الرجوع في المسائل الاُخرى إلى مرجع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القاضي غير المجتهد مأذوناً و منصوباً من قبل الوليّ الفقيه لمنصب القضاء،و عند صدور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بالحدود و القصاص و المعاملات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إلى أنّ المادة القانونية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تمّ تقنينها من قبل مجلس الشورى الإسلامي و مجمع صيانة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تتعارض مع فتوى مرجع تقليده،فما هو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الأخذ بنظر الاعتبار أنّ هذا القاضي إذا امتنع من اصدار الحكم أو أصدر حكماً يوافق فتوى مرجع تقليده فإنّه يعتبر مخالفاً للقانون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السلطة القضائية حل هذا التضاد،و ارجاع مثل هذه القضايا إلى قاضٍ آخر لأنّ القاضي لا يمكنه الحكم خلافاً لفتوى مرجع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واحد و النبي الأكرم صلى الله عليه و آله واحد و الأئمّة الأطهار عليهم السلام في كل زمان معين يتصدّى منهم واحد و أوامرهم و تعاليمهم الدينية واحدة أيضاً،فلما ذا نرى في عصرنا الحاضر اختلافاً في فتاوى مراجع التقليد فيما يتعلق بالموضوعات و المسائل الدينية،بحيث يكون لكل واحد منهم رؤية خاصة؟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مراجع التقليد لديهم فتوى واحدة فيما يتعلق بأصول المسائل،فإن كان هناك خلاف فهو في الجزئيات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هذا الاختلاف هو ابتعادنا عن زمان حضور المعصومين عليهم السلام،لأنّ الروايات المنقولة عن هؤلاء المعصومين عليهم السلام قد نقلت إلينا بواسطة الرواة الذين يختلفون فيما بينهم على مستوى الوثاقة و عدمها،و طبعاً فإنّ الفقهاء يبذلون سعيهم الكامل في معرفة الموثوقين و غير الموثوقين من هؤلاء الرواة،و لكن ربّما لا يتفقون في رأي بالنسبة إلى هذا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الموضوع،مضافاً إلى أنّ فهم كلمات المعصومين عليهم السلام ليس باليسير مع مرور قرون مديدة على زمان الحضور،و لذلك نرى أحياناً اختلافاً في فتاوى هؤلاء العلماء،و هذا هو السرّ في وجود الاختلاف في الفتوى</w:t>
      </w:r>
      <w:r>
        <w:rPr>
          <w:rFonts w:eastAsia="Amiri" w:cs="Amiri" w:ascii="Amiri" w:hAnsi="Amiri"/>
          <w:color w:val="111111"/>
          <w:sz w:val="28"/>
          <w:szCs w:val="28"/>
          <w:rtl w:val="true"/>
          <w:lang w:bidi="ar-SA"/>
        </w:rPr>
        <w:t>.</w:t>
      </w:r>
      <w:bookmarkStart w:id="29" w:name="pg10228_93961"/>
    </w:p>
    <w:p>
      <w:pPr>
        <w:pStyle w:val="Heading2"/>
        <w:numPr>
          <w:ilvl w:val="1"/>
          <w:numId w:val="1"/>
        </w:numPr>
        <w:rPr/>
      </w:pPr>
      <w:bookmarkStart w:id="30" w:name="__RefHeading___Toc3042058_1067777946"/>
      <w:bookmarkStart w:id="31" w:name="_Toc11"/>
      <w:bookmarkEnd w:id="29"/>
      <w:bookmarkEnd w:id="30"/>
      <w:r>
        <w:rPr>
          <w:rtl w:val="true"/>
        </w:rPr>
        <w:t>الفصل الثاني</w:t>
      </w:r>
      <w:r>
        <w:rPr>
          <w:rtl w:val="true"/>
        </w:rPr>
        <w:t xml:space="preserve">: </w:t>
      </w:r>
      <w:r>
        <w:rPr>
          <w:rtl w:val="true"/>
        </w:rPr>
        <w:t>أحكام المياه</w:t>
      </w:r>
      <w:bookmarkEnd w:id="31"/>
    </w:p>
    <w:p>
      <w:pPr>
        <w:pStyle w:val="Heading3"/>
        <w:numPr>
          <w:ilvl w:val="2"/>
          <w:numId w:val="1"/>
        </w:numPr>
        <w:rPr/>
      </w:pPr>
      <w:bookmarkStart w:id="32" w:name="__RefHeading___Toc3042060_1067777946"/>
      <w:bookmarkStart w:id="33" w:name="_Toc12"/>
      <w:bookmarkEnd w:id="32"/>
      <w:r>
        <w:rPr>
          <w:rtl w:val="true"/>
        </w:rPr>
        <w:t>أحكام تصفية المياه</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بالنسبة لمياه التصفية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 المجاري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الاستفادة منها في مختلف المجالات؟مع الأخذ بنظر الاعتبار أنّ مياه التصفية تمر بعدّة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الأوساخ،في هذه المرحلة يتمّ عزل النفايا الكبيرة عن مياه التصفية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الذرات الصغيرة،حيث يتمّ في هذه المرحلة تصفية هذه المياه من ذرات الاتربة و الأوساخ الصغيرة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مياه التصفية بعد ذلك إلى أحواض واسعة بمقدار مائة متر مربع لكل واحدة منها،و عددها خمسة أحواض على التوالي،فتدخل المياه الملوثة إلى كل واحد منها و تخرج إلى آخر،بحيث تنقى هذه المياه تماماً لدى خروجها من هذه الاحواض،حيث يتمّ اجراء عمليات معينة في مسير المياه و يتمّ استهلاك التلوث فيها بواسطة المكروبات الفعّالة حيث تستقر الأوساخ في قعر هذه الأحواض و تخرج المياه في النهاية إلى الخارج و هي نقية تقريباً و إن اقترنت بقليل من اللون و الرائحة القليلة جدّاً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المياه غير طاهرة و لكن يمكن الاستفادة منها في مجال الزراعة و شرب الحيوانات و الأنعام،و للمزيد من التوضيح يرجى مراجعة جواب 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هذا الكتاب</w:t>
      </w:r>
      <w:r>
        <w:rPr>
          <w:rFonts w:eastAsia="Amiri" w:cs="Amiri" w:ascii="Amiri" w:hAnsi="Amiri"/>
          <w:color w:val="111111"/>
          <w:sz w:val="28"/>
          <w:szCs w:val="28"/>
          <w:rtl w:val="true"/>
          <w:lang w:bidi="ar-SA"/>
        </w:rPr>
        <w:t>.</w:t>
      </w:r>
      <w:bookmarkStart w:id="34" w:name="pg10228_93962"/>
    </w:p>
    <w:p>
      <w:pPr>
        <w:pStyle w:val="Heading3"/>
        <w:numPr>
          <w:ilvl w:val="2"/>
          <w:numId w:val="1"/>
        </w:numPr>
        <w:rPr/>
      </w:pPr>
      <w:bookmarkStart w:id="35" w:name="__RefHeading___Toc3042062_1067777946"/>
      <w:bookmarkStart w:id="36" w:name="_Toc13"/>
      <w:bookmarkEnd w:id="34"/>
      <w:bookmarkEnd w:id="35"/>
      <w:r>
        <w:rPr>
          <w:rtl w:val="true"/>
        </w:rPr>
        <w:t>الماء المضاف</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يختلف لون ماء الحنفية بسبب وجود عنصر الكلور أو عناصر اخرى عن الماء المطلق،فهل يحسب هذا الماء من الماء المضاف،و هل يجوز الوضوء بهذا 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الماء لا يعتبر مضافاً،و لا إشكال في الوضوء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ماء الوضوء أو ماء الغُسل المستحب أو الواجب في إناء،فهل يمكن الوضوء مجدداً أو الغُسل مرّة ثانية بهذا 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الوضوء أو الغُسل بماء الوضوء،و لكن بالنسبة لماء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هنا 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الغُسل و الوضوء به،و لكن بلا شك فإنّ التطهير بماء غير مستعمل يكون أفضل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استعمال الماء الذي سخّنته الشمس مطلقاً؟أي إذا برد هذا الماء أو اضيف إليه ماء بارد،فهل يكره استخدام هذا الماء أيضاً في الوضوء أو الغُسل أو الشرب؟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الروايات هو الكراهة ما دام هذا الماء ساخناً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37" w:name="pg10228_93963"/>
    </w:p>
    <w:p>
      <w:pPr>
        <w:pStyle w:val="Heading2"/>
        <w:numPr>
          <w:ilvl w:val="1"/>
          <w:numId w:val="1"/>
        </w:numPr>
        <w:rPr/>
      </w:pPr>
      <w:bookmarkStart w:id="38" w:name="__RefHeading___Toc3042064_1067777946"/>
      <w:bookmarkStart w:id="39" w:name="_Toc14"/>
      <w:bookmarkEnd w:id="37"/>
      <w:bookmarkEnd w:id="38"/>
      <w:r>
        <w:rPr>
          <w:rtl w:val="true"/>
        </w:rPr>
        <w:t>الفصل الثالث</w:t>
      </w:r>
      <w:r>
        <w:rPr>
          <w:rtl w:val="true"/>
        </w:rPr>
        <w:t xml:space="preserve">: </w:t>
      </w:r>
      <w:r>
        <w:rPr>
          <w:rtl w:val="true"/>
        </w:rPr>
        <w:t>أحكام النجاسات</w:t>
      </w:r>
      <w:bookmarkEnd w:id="39"/>
    </w:p>
    <w:p>
      <w:pPr>
        <w:pStyle w:val="Heading3"/>
        <w:numPr>
          <w:ilvl w:val="2"/>
          <w:numId w:val="1"/>
        </w:numPr>
        <w:rPr/>
      </w:pPr>
      <w:bookmarkStart w:id="40" w:name="__RefHeading___Toc3042066_1067777946"/>
      <w:bookmarkStart w:id="41" w:name="_Toc15"/>
      <w:bookmarkEnd w:id="40"/>
      <w:r>
        <w:rPr>
          <w:rtl w:val="true"/>
        </w:rPr>
        <w:t>النجاسات</w:t>
      </w:r>
      <w:bookmarkEnd w:id="41"/>
    </w:p>
    <w:p>
      <w:pPr>
        <w:pStyle w:val="Heading4"/>
        <w:numPr>
          <w:ilvl w:val="3"/>
          <w:numId w:val="1"/>
        </w:numPr>
        <w:rPr/>
      </w:pPr>
      <w:bookmarkStart w:id="42" w:name="__RefHeading___Toc3042068_1067777946"/>
      <w:bookmarkStart w:id="43" w:name="_Toc16"/>
      <w:bookmarkEnd w:id="42"/>
      <w:r>
        <w:rPr/>
        <w:t>1</w:t>
      </w:r>
      <w:r>
        <w:rPr>
          <w:rtl w:val="true"/>
        </w:rPr>
        <w:t xml:space="preserve"> </w:t>
      </w:r>
      <w:r>
        <w:rPr>
          <w:rtl w:val="true"/>
        </w:rPr>
        <w:t xml:space="preserve">و </w:t>
      </w:r>
      <w:r>
        <w:rPr/>
        <w:t>2</w:t>
      </w:r>
      <w:r>
        <w:rPr>
          <w:rtl w:val="true"/>
        </w:rPr>
        <w:t>-</w:t>
      </w:r>
      <w:r>
        <w:rPr>
          <w:rtl w:val="true"/>
        </w:rPr>
        <w:t>البول و الغائط</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سائل من محل خروج الغائط في الإنسان،و ليست له رائحة الغائط فما هو حكمه،و هل يبطل معه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السائل غير نجس كما في مفروض المسألة،و لا يبطل معه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البول أو الغائط من مكان آخر غير المكان المتعارف،فما هو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تترتب عليه أحكام البول و الغائط المتعارفين،إلاّ أن يقع المكلّف لدى مراعاته لهذه الأحكام في عسر و حرج شديدين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042070_1067777946"/>
      <w:bookmarkStart w:id="45" w:name="_Toc17"/>
      <w:bookmarkEnd w:id="44"/>
      <w:r>
        <w:rPr/>
        <w:t>3</w:t>
      </w:r>
      <w:r>
        <w:rPr>
          <w:rtl w:val="true"/>
        </w:rPr>
        <w:t>-</w:t>
      </w:r>
      <w:r>
        <w:rPr>
          <w:rtl w:val="true"/>
        </w:rPr>
        <w:t>الميتة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وصل عضو من بدن ميت غير مسلم لبدن مسلم و لكن لم تحلّ فيه الروح،فما حكم مسّ هذا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يعدّ عرفاً جزءاً من بدن الإنسان الحي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زرع عين إنسان ميت أو حي،أو عين حيوان نجس العين ميت أو حي لشخص أعمى،و خرجت منها رطوبة فما هو حكمها؟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يتمّ زرع هذا العضو و يصبح عملاً جزءاً من بدن الإنسان المستلم له يكون طاهراً</w:t>
      </w:r>
      <w:r>
        <w:rPr>
          <w:rFonts w:eastAsia="Amiri" w:cs="Amiri" w:ascii="Amiri" w:hAnsi="Amiri"/>
          <w:color w:val="111111"/>
          <w:sz w:val="28"/>
          <w:szCs w:val="28"/>
          <w:rtl w:val="true"/>
          <w:lang w:bidi="ar-SA"/>
        </w:rPr>
        <w:t>.</w:t>
      </w:r>
      <w:bookmarkStart w:id="46" w:name="pg10228_93964"/>
    </w:p>
    <w:p>
      <w:pPr>
        <w:pStyle w:val="Heading4"/>
        <w:numPr>
          <w:ilvl w:val="3"/>
          <w:numId w:val="1"/>
        </w:numPr>
        <w:rPr/>
      </w:pPr>
      <w:bookmarkStart w:id="47" w:name="__RefHeading___Toc3042072_1067777946"/>
      <w:bookmarkStart w:id="48" w:name="_Toc18"/>
      <w:bookmarkEnd w:id="46"/>
      <w:bookmarkEnd w:id="47"/>
      <w:r>
        <w:rPr/>
        <w:t>4</w:t>
      </w:r>
      <w:r>
        <w:rPr>
          <w:rtl w:val="true"/>
        </w:rPr>
        <w:t>-</w:t>
      </w:r>
      <w:r>
        <w:rPr>
          <w:rtl w:val="true"/>
        </w:rPr>
        <w:t>الدم</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 يتبقى من أثر الجراحة بعد انقطاع الدم،و هل يجب ازالتها حين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عن كونها دماً و لا تزول بالتطهير فهي طاهرة و يمكن الغُسل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الحنفية الموجودة في مطب طبيب الأسنان متصلة بماء المدينة، و نظراً لوجود ترشحات تخرج من الفم أثناء عملية ترميم الأسنان و غالباً ما يكون هذا الماء مختلطاً بالبصاق و المواد الطبية و البخار و ذرات من الدم حيث تصيب بدن الإنسان و لباسه فهل هي طاهرة أم 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الماء الذي يصبّ في الفم متصلاً بماء المدينة،و لم يعلم أنّ هذه الترشحات هي من ذلك الماء أو من شيء آخر فهو طاهر</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042074_1067777946"/>
      <w:bookmarkStart w:id="50" w:name="_Toc19"/>
      <w:bookmarkEnd w:id="49"/>
      <w:r>
        <w:rPr/>
        <w:t>5</w:t>
      </w:r>
      <w:r>
        <w:rPr>
          <w:rtl w:val="true"/>
        </w:rPr>
        <w:t>-</w:t>
      </w:r>
      <w:r>
        <w:rPr>
          <w:rtl w:val="true"/>
        </w:rPr>
        <w:t>الكافر،و من في حكمه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 حول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الوسائل و الأدوات و الأجهزة المصنوعة من قبلهم؟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اجتناب معاشرتهم في صورة عدم الضرورة،و لكن بالنسبة للأشخاص الذين يعيشون خارج البلاد الإسلامية،أو في بعض البلاد و المناطق داخل البلاد الإسلامية التي يضطرون معها لمعاشرتهم،فلا يجب اجتنابهم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الأطعمة و الأدوية لأهل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الاستفادة من الأشياء التي يحتمل تصنيعها بواسطة المصانع أو بواسطة أدوات و آلات معينة بدون تدخل يد الإنسان،أو يحتمل استخدامهم للقفازات حين صنعها،و لكن يجب اجتناب اللحوم التي ذبحت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صيد و ذبيحة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من الجواب السابق،و لكن إذا أخرجوا السمك حيّاً من الماء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دخول أهل الكتاب إلى الأماكن المقدّسة،كمكة المكرمة،المدينة المنورة، حرم الأئمّة الأطهار،و المساجد و أمثال ذلك؟</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استلزم دخولهم هتكاً لهذه الأماكن المقدّسة فيحرم</w:t>
      </w:r>
      <w:r>
        <w:rPr>
          <w:rFonts w:eastAsia="Amiri" w:cs="Amiri" w:ascii="Amiri" w:hAnsi="Amiri"/>
          <w:color w:val="111111"/>
          <w:sz w:val="28"/>
          <w:szCs w:val="28"/>
          <w:rtl w:val="true"/>
          <w:lang w:bidi="ar-SA"/>
        </w:rPr>
        <w:t>.</w:t>
      </w:r>
      <w:bookmarkStart w:id="51" w:name="pg10228_93965"/>
    </w:p>
    <w:p>
      <w:pPr>
        <w:pStyle w:val="BookText"/>
        <w:rPr/>
      </w:pPr>
      <w:bookmarkEnd w:id="51"/>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دفن موتى أهل الكتاب في البلاد الإسلامية و في مقابر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شهداء أهل الكتاب في حكم شهداء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استشهدوا في طريق الإسلام و في الدفاع عن البلد الإسلامي فهم مأجورون عند اللّه تعالى،و لكن كيفية هذا الأجر و الثواب الإلهي فغير معلوم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عمليات وصل الأعضاء بين أهل الكتاب و المسلمين 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وصل أعضاء المؤمن للكافر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علاج مرضى أهل الكتاب و الاستفادة من خدماتهم في مجال الصحة و العلاج؟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ذلك،إلاّ في موارد كأن يستخدموا ذلك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في معابد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ثياب و آنية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بنجاستها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المكلّف بنجاستها لزم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تغسيل الميت بواسطة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صورة الضرورة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الزواج من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الزواج المؤقت و لكن في الزواج الدائم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نفقة الزوجة إذا كانت من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النفقة غير واجبة في الزواج المؤقت،فجواب هذا السؤال معلوم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042076_1067777946"/>
      <w:bookmarkStart w:id="53" w:name="_Toc20"/>
      <w:bookmarkEnd w:id="52"/>
      <w:r>
        <w:rPr/>
        <w:t>6</w:t>
      </w:r>
      <w:r>
        <w:rPr>
          <w:rtl w:val="true"/>
        </w:rPr>
        <w:t>-</w:t>
      </w:r>
      <w:r>
        <w:rPr>
          <w:rtl w:val="true"/>
        </w:rPr>
        <w:t>الكلب</w:t>
      </w:r>
      <w:bookmarkEnd w:id="5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يؤتى ببعض الحيوانات غير المألوفة لغرض فحصها عند الطبيب البيطري،فما حكمها من حيث النظافة و النجاسة،و من جملة هذه الموارد مورد اختلاف الذئب و الكلب،فنظراً لكون الذئب طاهراً و كون هذا الحيوان المذكور يشبه الذئب كثيراً فما حكمه من حيث النجاسة و الطهارة؟</w:t>
      </w:r>
      <w:bookmarkStart w:id="54" w:name="pg10228_93966"/>
    </w:p>
    <w:p>
      <w:pPr>
        <w:pStyle w:val="BookText"/>
        <w:rPr/>
      </w:pPr>
      <w:bookmarkEnd w:id="5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ما إذا كان شبهه بالذئب أكثر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اصطحاب الكلب في السيارة و الشارع و حفظه في البيت بحيث يعتبر نوعاً من تقليد الأجانب؟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الأعمال غير لائقة بالمسلم المحترم،و تثير مشاكل كثيرة من جهات شرعية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السراية في النجاسة بسبب المس المباشر لبدن الإنسان مع الكلب؟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تشترط سراية النجاسة من خلال وجود الرطوبة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042078_1067777946"/>
      <w:bookmarkStart w:id="56" w:name="_Toc21"/>
      <w:bookmarkEnd w:id="55"/>
      <w:r>
        <w:rPr/>
        <w:t>7</w:t>
      </w:r>
      <w:r>
        <w:rPr>
          <w:rtl w:val="true"/>
        </w:rPr>
        <w:t>-</w:t>
      </w:r>
      <w:r>
        <w:rPr>
          <w:rtl w:val="true"/>
        </w:rPr>
        <w:t>الخمر و سائر المسكرات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الذهاب و الاشتراك في المجالس التي يتناول فيها المشتركون المشروبات الكحولية و تبث فيها الموسيقى؟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قبل اعتناقه الإسلام يبيع الخمر،و ينفق على والديه من أرباح هذا العمل،و الآن اعتنق الإسلام فهل يجوز له الاستمرار في ذلك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المسلمة أن تضع الخمر على مائدة الطعام ليشربه من يرى اباحة شرب الخمر؟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في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إدارة أحد المعامل انتاج ماء الشعير من المواد الأولية أو من المساحيق التي تستورد من الخارج،مع الأخذ بنظر الاعتبار أنّ مراحل صنع المواد الأولية المذكورة يحتمل وجود الكحول فيها حيث يتمّ في مراحل لاحقة تصفية و تطهير الكحول منها،فهل يجوز انتاج ماء الشعير من هذه المواد الأولية؟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احرز وجود الكحول في هذه المواد في المراحل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يتمّ تبديل المواد إلى سائل مسكر في البداية ثمّ يتم تطهيره من الكحول بالحرارة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الصورة،كأن يشك المكلّف في إسكاره فلا مانع من ذلك</w:t>
      </w:r>
      <w:r>
        <w:rPr>
          <w:rFonts w:eastAsia="Amiri" w:cs="Amiri" w:ascii="Amiri" w:hAnsi="Amiri"/>
          <w:color w:val="111111"/>
          <w:sz w:val="28"/>
          <w:szCs w:val="28"/>
          <w:rtl w:val="true"/>
          <w:lang w:bidi="ar-SA"/>
        </w:rPr>
        <w:t>.</w:t>
      </w:r>
      <w:bookmarkStart w:id="57" w:name="pg10228_93967"/>
    </w:p>
    <w:p>
      <w:pPr>
        <w:pStyle w:val="Heading3"/>
        <w:numPr>
          <w:ilvl w:val="2"/>
          <w:numId w:val="1"/>
        </w:numPr>
        <w:rPr/>
      </w:pPr>
      <w:bookmarkStart w:id="58" w:name="__RefHeading___Toc3042080_1067777946"/>
      <w:bookmarkStart w:id="59" w:name="_Toc22"/>
      <w:bookmarkEnd w:id="57"/>
      <w:bookmarkEnd w:id="58"/>
      <w:r>
        <w:rPr>
          <w:rtl w:val="true"/>
        </w:rPr>
        <w:t>الوسواس</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الأصلية التي أعيشها تتمثل في جدار البيت و غسل الأطفال، لأنني وضعت منديلاً نجساً على حافة الجدار المصبوغ بالصبغ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لم تكن عين النجاسة قد أصابت الجدار،و لكنّ رطوبة المنديل اتصلت بالجدار،و بما أنّ طفلي قد بلغ مرحلة المشي على أربع و يمسّ بيده الجدار،فلذلك أقوم بغسل يده بصورة منظمة،و هذه الحالة تسبب لي حرجاً و أذىً،فالرجاء الجواب عن الأسئلة التالية لكي أتخلص من هذا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طرق سراية النجاسة،و لكنّني لا أعلم مقدار الرطوبة القليلة و غير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أنّكِ مبتلاة بالوسواس الشديد،و لو أنّكِ عملتِ بما نقول فسوف تتخلصين منه سريعاً،و إلاّ فإنّ مشاكلكِ ستزداد و تشتد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اجيب عن أسئلتكِ ثمّ أذكر دستوراً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الرطوبة المسرية هي أنّ الإنسان عند ما يضع يده الجافة على ذلك الشيء المرطوب،فإنّه سيرى آثار تلك الرطوبة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جدار البيت بسبب ما تقدم من وضع المنديل قد أصبح نجساً؟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جدران البيت و من خلال ما ذكرت في السؤال،طاهرة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الإناء الموضوع تحت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امتلائه،له حكم ماء الكر أم لا؟و هل يمكن تطهير اللباس النجس بذلك 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الإناء الموضوع تحت الحنفية له حكم ماء الكر سواءً كان مليئاً أم فارغاً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مما نشعر ببرودته عند لمسه كمقبض الباب،فهل تنتقل إليه النجاسة من خلال التماس مع اليد الجافة؟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برودة مقبض الباب لا ترتبط اطلاقاً بالرطوبة و لا تنتقل إليه النجاسة و هذا السؤال نابع من كونكِ مبتلاة بالوسواس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الدستور الكلي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وسواسكِ ناتج من عدم علمكِ بالمسائل الشرعية،فلو أنّكِ تعلمتِ هذه المسائل بصورة جيدة فسوف تشعرين بالراحة من الوسواس،فالمسألة المهمة هي أنّ علم و يقين</w:t>
      </w:r>
      <w:bookmarkStart w:id="60" w:name="pg10228_93968"/>
    </w:p>
    <w:p>
      <w:pPr>
        <w:pStyle w:val="BookText"/>
        <w:rPr/>
      </w:pPr>
      <w:bookmarkEnd w:id="60"/>
      <w:r>
        <w:rPr>
          <w:rFonts w:ascii="Amiri" w:hAnsi="Amiri" w:eastAsia="Amiri" w:cs="Amiri"/>
          <w:color w:val="111111"/>
          <w:sz w:val="28"/>
          <w:sz w:val="28"/>
          <w:szCs w:val="28"/>
          <w:rtl w:val="true"/>
          <w:lang w:bidi="ar-SA"/>
        </w:rPr>
        <w:t>الشخص الوسواسي لا يعتبر ملاكاً للنجاسة و الطهارة،و بعبارة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أن تلاحظي الأشخاص العاديين من المتدينين متى يعلمون بنجاسة الشيء و متى يعلمون بطهارته،و عليك أن تقتنعي بهذا المقدار و لو رأيتِ قلبكِ لا يطاوعكِ على ذلك فلا تعتني به و دعي مسئولية ذلك بعهدتنا،و لا ينبغي لكِ الاعتناء بالشك و الترديد،و حتى أرض المرافق الصحية ما دمت لا ترين عين النجاسة عليها فهي طاهرة،و جميع الأزقة و الشوارع و المحلات التجارية طاهرة أيضاً و كذلك السيارات و الباصات العامة و الكراسي و الأبواب كلها طاهرة،و الحمام طاهر كذلك ما دمت لا تعلمين يقيناً بوجود عين النجاسة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المسلمين و أطفالهم طاهرون ما دمت لا تستطيعين أن تحلفي على نجاستهم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فوظيفتكِ الشرعية العمل بما قلناه لكِ،و سوف ترين النتائج الايجابية بعد أيّام من العمل بهذا الدستور</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042082_1067777946"/>
      <w:bookmarkStart w:id="62" w:name="_Toc23"/>
      <w:bookmarkEnd w:id="61"/>
      <w:r>
        <w:rPr>
          <w:rtl w:val="true"/>
        </w:rPr>
        <w:t>مسائل متفرّقة حول النجاسات</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القىء نجس؟و هل هناك تفاوت فيه بين الكبار و الأطفال؟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القىء ليس بنجس إلاّ أن تعلمي اختلاطه مع شيء من الدم،و لا فرق بين قيء الكبير و الصغير و البنت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ترضع الاُم ولدها يتفق أن تسقط قطرات من اللبن على الأرض أو مكان آخر،فهل أنّ الأرض أو ذلك المكان الآخر يتنجس؟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ثياب الطفل نجسة فلا إشكال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3" w:name="pg10228_93969"/>
    </w:p>
    <w:p>
      <w:pPr>
        <w:pStyle w:val="Heading2"/>
        <w:numPr>
          <w:ilvl w:val="1"/>
          <w:numId w:val="1"/>
        </w:numPr>
        <w:rPr/>
      </w:pPr>
      <w:bookmarkStart w:id="64" w:name="__RefHeading___Toc3042084_1067777946"/>
      <w:bookmarkStart w:id="65" w:name="_Toc24"/>
      <w:bookmarkEnd w:id="63"/>
      <w:bookmarkEnd w:id="64"/>
      <w:r>
        <w:rPr>
          <w:rtl w:val="true"/>
        </w:rPr>
        <w:t>الفصل الرابع</w:t>
      </w:r>
      <w:r>
        <w:rPr>
          <w:rtl w:val="true"/>
        </w:rPr>
        <w:t xml:space="preserve">: </w:t>
      </w:r>
      <w:r>
        <w:rPr>
          <w:rtl w:val="true"/>
        </w:rPr>
        <w:t>أحكام المطهّرات</w:t>
      </w:r>
      <w:bookmarkEnd w:id="65"/>
    </w:p>
    <w:p>
      <w:pPr>
        <w:pStyle w:val="Heading3"/>
        <w:numPr>
          <w:ilvl w:val="2"/>
          <w:numId w:val="1"/>
        </w:numPr>
        <w:rPr/>
      </w:pPr>
      <w:bookmarkStart w:id="66" w:name="__RefHeading___Toc3042086_1067777946"/>
      <w:bookmarkStart w:id="67" w:name="_Toc25"/>
      <w:bookmarkEnd w:id="66"/>
      <w:r>
        <w:rPr/>
        <w:t>1</w:t>
      </w:r>
      <w:r>
        <w:rPr>
          <w:rtl w:val="true"/>
        </w:rPr>
        <w:t>-</w:t>
      </w:r>
      <w:r>
        <w:rPr>
          <w:rtl w:val="true"/>
        </w:rPr>
        <w:t>الاستحالة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الجلاتين الموجودة في عظام الحيوانات و جلدها و شحومها فيها مواد بروتينية كثيرة،و الحصول على هذه البروتينات لا يتسنى إلاّ بتسخينها في الماء المغلي،و من خلال وجود حرارة خاصة و اضافة نوع من الحوامض و بعض العمليات و التفاعلات المختلفة تتبدل هذه البروتينات إلى مادة الجلاتين،و هي مادة فاقدة للطعم و اللون و الرائحة و لكنّها مقوية،و بعد تركيب هذه المادة مع بعض عناصر الثمار المختلفة و إضافة ألوان و سكر تتبدل إلى طعام جيد و تستخدم في صناعة الحلويات،الككاو،آيس كريم،و البسكويت،و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أغلب الموارد يتمّ استخراج مادة الجلاتين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بدن البقر أو الغنم حيث يعدّ من أفضل أنواعه،و لكن ربّما تستخرج هذه المادة من بدن الحيوانات المحرمة أو الحيوانات المحللة التي لم تذبح بصورة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لاستحالة الكلاجين و تبديله لمادة جديدة باسم الجلاتين،الذي يستخدم في هذا العصر في أكثر الأطعمة الموجودة في العالم،فهل هناك فرق بين ما يؤخذ من هذه المادة من الحيوانات المحللة أو المحرمة؟و كذلك المذبوحة ذبحاً شرعياً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الشك و فيما إذا لم تعلم من أي المواد تم استخراج هذه المادة فهي محكومة بالحلية و الطهارة و لا يجب الفحص و التحقيق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تيقنت بأنّ هذه المادة مستخرجة من حيوان حرام اللحم أو حيوان لم يذبح</w:t>
      </w:r>
      <w:bookmarkStart w:id="68" w:name="pg10228_93970"/>
    </w:p>
    <w:p>
      <w:pPr>
        <w:pStyle w:val="BookText"/>
        <w:rPr/>
      </w:pPr>
      <w:bookmarkEnd w:id="68"/>
      <w:r>
        <w:rPr>
          <w:rFonts w:ascii="Amiri" w:hAnsi="Amiri" w:eastAsia="Amiri" w:cs="Amiri"/>
          <w:color w:val="111111"/>
          <w:sz w:val="28"/>
          <w:sz w:val="28"/>
          <w:szCs w:val="28"/>
          <w:rtl w:val="true"/>
          <w:lang w:bidi="ar-SA"/>
        </w:rPr>
        <w:t>ذبحاً شرعياً،فإذا تمّ اجراء تغييرات كثيرة عليه حتى صار بهذه الصورة فيترتب عليه حكم الاستحالة و يكون طاهراً و حلالاً،و في غير هذه الصورة يحرم تناوله إلاّ في موارد الضرورة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042088_1067777946"/>
      <w:bookmarkStart w:id="70" w:name="_Toc26"/>
      <w:bookmarkEnd w:id="69"/>
      <w:r>
        <w:rPr/>
        <w:t>2</w:t>
      </w:r>
      <w:r>
        <w:rPr>
          <w:rtl w:val="true"/>
        </w:rPr>
        <w:t>-</w:t>
      </w:r>
      <w:r>
        <w:rPr>
          <w:rtl w:val="true"/>
        </w:rPr>
        <w:t>الثلثان</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صناعة العصير العنبي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يضعون العنب في أحواض خاصة و يغسلونه،ثمّ يقومون بعصر العنب و استخراج مائه،ثمّ يخلطونه بتراب خاص و يتركونه ليصفى،ثمّ يصبّون ماء العنب في آنية كبيرة خاصة و يضعونه على النار ليغلي و يذهب ثلثه أو 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الباقي في آنية أصغر و يوضع في الشمس ليذهب ثلثاه أو أكثر في عملية تبخير إلى أن يتصلب،فعلى هذا الأساس نرجو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تناول هذا الدبس المصنوع بهذه الطريقة؟و على فرض الحرمة هل هو نجس؟و ما هي وظيفة الأشخاص الذين كانوا يصنعون دبس العنب بهذه الطريقة لسنوات متمادية و يتنالونه و يبيعون القسم الأعظم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الدبس طاهر،و لكن تناوله و بيعه فيه إشكال و يجب ذهاب ثلثيه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غليان ماء العنب بالنار حتى يذهب ثلثاه،ثمّ يوضع تحت الشمس ليتصلب،فما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استحالة ماء العنب إلى دبس العنب يؤدّي إلى حليته؟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الموضوع لا يدخل في عنوان الاستحالة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71" w:name="pg10228_93971"/>
    </w:p>
    <w:p>
      <w:pPr>
        <w:pStyle w:val="Heading2"/>
        <w:numPr>
          <w:ilvl w:val="1"/>
          <w:numId w:val="1"/>
        </w:numPr>
        <w:rPr/>
      </w:pPr>
      <w:bookmarkStart w:id="72" w:name="__RefHeading___Toc3042090_1067777946"/>
      <w:bookmarkStart w:id="73" w:name="_Toc27"/>
      <w:bookmarkEnd w:id="71"/>
      <w:bookmarkEnd w:id="72"/>
      <w:r>
        <w:rPr>
          <w:rtl w:val="true"/>
        </w:rPr>
        <w:t>الفصل الخامس</w:t>
      </w:r>
      <w:r>
        <w:rPr>
          <w:rtl w:val="true"/>
        </w:rPr>
        <w:t xml:space="preserve">: </w:t>
      </w:r>
      <w:r>
        <w:rPr>
          <w:rtl w:val="true"/>
        </w:rPr>
        <w:t>أحكام الوضوء</w:t>
      </w:r>
      <w:bookmarkEnd w:id="73"/>
    </w:p>
    <w:p>
      <w:pPr>
        <w:pStyle w:val="Heading3"/>
        <w:numPr>
          <w:ilvl w:val="2"/>
          <w:numId w:val="1"/>
        </w:numPr>
        <w:rPr/>
      </w:pPr>
      <w:bookmarkStart w:id="74" w:name="__RefHeading___Toc3042092_1067777946"/>
      <w:bookmarkStart w:id="75" w:name="_Toc28"/>
      <w:bookmarkEnd w:id="74"/>
      <w:r>
        <w:rPr>
          <w:rtl w:val="true"/>
        </w:rPr>
        <w:t>كيفية الوضوء</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يدي اليسرى إلى ما يقرب من المرفق،و هذا الأمر يؤلمني عند الوضوء حيث اواجه الشك و الترديد في صحة الوضوء دائماً،فالرجاء بيان كيفية الوضوء مع عدم وجود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مشكلة في وضوئك حيث يمكنك غسل وجهك بيدك اليمنى ثمّ تضعين يدك اليمنى تحت الحنفية بحيث يصل الماء إلى جميع أجزائها،ثمّ تغسلين بيدك اليمنى ما تبقى من يدك اليسرى،ثمّ تمسحين بيدك اليمنى رأسك و قدميك،و فيما إذا لم يكن الوضوء بماء الحنفية و أردت الوضوء بالماء القليل فيكفي أن يصب شخص آخر على يدك الماء و تغسلين وجهك به ثمّ يصب قدحاً من الماء على يدك اليمنى من الأعلى إلى الأسفل،ثمّ تمسحين رأسك و قدميك مع نيّتك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يواجه ارتعاشاً في يديه دائماً حيث ترتجفان بدون اختيار فما هي وظيفته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بإمكانه تحريك يده فلا إشكال في وضوئه،غاية الأمر ينوي أن تكون حركاته من الأعلى إلى الأسفل من الوضوء،و حركة يده خلاف ذلك ليست من الوضوء</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المكلّف الحس و الحركة في كلتا يديه بحيث لا يمكنه غسل وجهه و يديه عند الوضوء و كذلك غير قادر على مسح رأسه و قدميه،فكيف يصنع في الوضوء؟</w:t>
      </w:r>
      <w:bookmarkStart w:id="76" w:name="pg10228_93972"/>
    </w:p>
    <w:p>
      <w:pPr>
        <w:pStyle w:val="BookText"/>
        <w:rPr/>
      </w:pPr>
      <w:bookmarkEnd w:id="7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 بشخص آخر لوضوئه،و إن كان الوضوء يورث الحرج و المشقة له يتيمم بمعونة شخص آخر و إن فَقَدَ من يعينه فليصلّ بدون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ابتلي بقطع النخاع و لا يتمكن من القيام بأعمال الوضوء إلاّ قليلاً، فهل يمكنه الاستعانة بغيره في الأعمال التي يواجه مشقّة في الإتيان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معوق في الحرب و بسبب الاصابة لا أشعر بحس أو حركة في يديَّ، فما هي وظيفتي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وجهك تحت الحنفية لتغسله،و كذلك ضع يديك تحت الحنفية أيضاً إن استطعت،و إلاّ فعليك بالاستعانة بشخص آخر ينوب عنك في غسلهما،فإن تعسر تحصيل النائب كفى المقدار الذي يمكنك من الوضوء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042094_1067777946"/>
      <w:bookmarkStart w:id="78" w:name="_Toc29"/>
      <w:bookmarkEnd w:id="77"/>
      <w:r>
        <w:rPr>
          <w:rtl w:val="true"/>
        </w:rPr>
        <w:t>أفعال الوضوء</w:t>
      </w:r>
      <w:r>
        <w:rPr>
          <w:rtl w:val="true"/>
        </w:rPr>
        <w:t>:</w:t>
      </w:r>
      <w:bookmarkEnd w:id="78"/>
    </w:p>
    <w:p>
      <w:pPr>
        <w:pStyle w:val="Heading4"/>
        <w:numPr>
          <w:ilvl w:val="3"/>
          <w:numId w:val="1"/>
        </w:numPr>
        <w:rPr/>
      </w:pPr>
      <w:bookmarkStart w:id="79" w:name="__RefHeading___Toc3042096_1067777946"/>
      <w:bookmarkStart w:id="80" w:name="_Toc30"/>
      <w:bookmarkEnd w:id="79"/>
      <w:r>
        <w:rPr>
          <w:rtl w:val="true"/>
        </w:rPr>
        <w:t>اشارة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كف الشخص في حربٍ أو غيره،و بسبب الحساسية الشديدة تمّ لف بقية الساعد باللفافة،فكيف يمكنه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وجهه باليد الاُخرى أو يضع وجهه تحت ماء الحنفية و يغسله،ثمّ يمسح على المقدار الملفوف كالجبيرة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 يداي و وضعوا لي يدين صناعيتين،و لكني اواجه مشكلة في نزع يديَّ عند الوضوء،فما ذا أصنع؟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نزع يدك الصناعية يوجب لك العسر و الحرج واقعاً فيكفي وضع وجهك تحت ماء الحنفية و في صورة الإمكان تمسح رأسك و قدميك بيدك الصناعية ممّا تبقى من ماء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المعوق الذي قطعت يداه غسل وجهه؟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ذلك،فإن تمكن من مسح رأسه و قدميه بما تبقى في يده من ماء الوضوء أو في وجهه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مسح بيده الصناعية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يدا المكلّف من المرفق بسبب الحرب أو غيره،فهل يجب غسل ما تبقى من يده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معوق و قد قطعت يداي من الكتفين بانفجار لغم،فما هي وظيفتي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وضع وجهك تحت ماء الحنفية و غسله بنيّة الوضوء،و عليك بالاستعانة بشخص آخر ليمسح رأسك و قدميك بماء الوضوء من وجهك،و إن تعسرت عليك الاستعانة بآخر كفى غسل وجهك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يتوضأ الشخص المبتلى بقطع النخاع و لكنّه يستطيع تحريك يديه؟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بالمقدار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المبتلى بقطع النخاع الذي لا يشعر بحس و لا حركة في يديه بالنائب،فأخذ النائب يوضئه بيديه،فهل يكفي في غسل الوجه أن يكون المقدار اللازم في الغسل هو ما بين الابهام و الوسطى ليد النائب،أم يجب غسل أكثر من هذا المقدار من الوجه؟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يأخذ بنظر الاعتبار مقدار الفاصلة في يد المصاب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أعمى،و أحياناً أقوم في أثناء الوضوء بغسل وجهي و يدي بدون اختيار للمرّة الثانية،فهل يحسب ذلك غسلة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ذلك غسلة مستقلة بل عليك أن تنوي الجميع بنيّة غسلة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كفاي من المعصم في الحرب المفروضة،فما هو تكليفي بالنسبة لغسل الوجه الذي يقدّر عرضه بما بين الابهام و الوسطى؟و ما مقدار ما يجب أن أغسله من وجهي؟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أن تغسل وجهك بمقدار ما يغسله الآخرون،أو بمقدار ما كنت تغسله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معوقي الحرب،و بسبب قطع يديَّ فإنّي أغسل وجهي بوضعه تحت الحنفية ثمّ أمسح وجهي بما تبقى من يدي لتصل الرطوبة إلى جميع الوجه،فهل يكفي هذا المقدار؟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نعم،يكفي ذلك</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قطع يديَّ فإنّي أغسل وجهي أحياناً من الأسفل إلى الأعلى،فهل</w:t>
      </w:r>
      <w:bookmarkStart w:id="81" w:name="pg10228_93974"/>
    </w:p>
    <w:p>
      <w:pPr>
        <w:pStyle w:val="BookText"/>
        <w:rPr/>
      </w:pPr>
      <w:bookmarkEnd w:id="81"/>
      <w:r>
        <w:rPr>
          <w:rFonts w:ascii="Amiri" w:hAnsi="Amiri" w:eastAsia="Amiri" w:cs="Amiri"/>
          <w:color w:val="111111"/>
          <w:sz w:val="28"/>
          <w:sz w:val="28"/>
          <w:szCs w:val="28"/>
          <w:rtl w:val="true"/>
          <w:lang w:bidi="ar-SA"/>
        </w:rPr>
        <w:t>يسبب ذلك خللاً في الوضوء؟و ما هو حكم الصلوات السابقة بهذا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لأنّك لم تنو الغسل من الأسفل إلى الأعلى بل الغسل من الأعلى إلى الأسفل فإنّ ذلك لا يلحق خللاً بوضوئك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يدا شخص في الحرب المفروضة من المرفق،و لا يمكنه غسل وجهه بما تبقى من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 غسل الجهة اليسرى من وجهه بساعده الأيسر، و الجانب الأيمن من وجهه بساعده الأيمن؟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غسل الوجه بأيّة صورة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042098_1067777946"/>
      <w:bookmarkStart w:id="83" w:name="_Toc31"/>
      <w:bookmarkEnd w:id="82"/>
      <w:r>
        <w:rPr>
          <w:rtl w:val="true"/>
        </w:rPr>
        <w:t>المسح</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قطعت كفّه من المعصم أن يمسح بكفّه الصناعية؟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يمسح بذراعه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المبتلى بجرح أو قرح أو كسر في رأسه أو قدميه و كانت الاصابة مفتوحة و الماء يضرّها؟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جزء من ظاهر القدم أو مقدم الرأس سالماً و لو بمقدار اصبع واحد فيجب المسح على ذلك الجزء السالم،و إلاّ يضع عليه جبيرة و يتوضأ وضوء الجبيرة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042100_1067777946"/>
      <w:bookmarkStart w:id="85" w:name="_Toc32"/>
      <w:bookmarkEnd w:id="84"/>
      <w:r>
        <w:rPr>
          <w:rtl w:val="true"/>
        </w:rPr>
        <w:t>مسح الرأس</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رأسه،و يواجه مشكلة عند نزعها، فهل يجوز له المسح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من ايصال الماء إلى جلد الرأس،يمسح على ذلك الشعر، و الأحوط له أن يتيمم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مسح الرأس برطوبة اليد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اليد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مسح الرأس من الأسفل إلى الأعلى؟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باليد اليمنى جاز باليسرى،و لا إشكال في المسح من الأسفل إلى الأعلى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مسح الرأس ايصال الرطوبة للشعر،أم يجب ايصال الرطوبة</w:t>
      </w:r>
    </w:p>
    <w:p>
      <w:pPr>
        <w:pStyle w:val="BookText"/>
        <w:rPr/>
      </w:pPr>
      <w:r>
        <w:rPr>
          <w:rFonts w:ascii="Amiri" w:hAnsi="Amiri" w:eastAsia="Amiri" w:cs="Amiri"/>
          <w:color w:val="111111"/>
          <w:sz w:val="28"/>
          <w:sz w:val="28"/>
          <w:szCs w:val="28"/>
          <w:rtl w:val="true"/>
          <w:lang w:bidi="ar-SA"/>
        </w:rPr>
        <w:t>إلى الجلد؟و ما حكم مسح من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صناعي على رأسه؟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ايصال الرطوبة إلى مقدم شعر الرأس و لا يجب ايصال الماء إلى جلد الرأس،و بالنسبة إلى الشعر الصناعي فإن كان على شكل زرع الشعر فيجب عليه تنحيته جانباً و ايصال الماء إلى الجلد،و إن كان بصورة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يتعذر عليه نزعها أو يواجه حرجاً من ذلك،جاز المسح عليها و الأحوط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بقطع النخاع،و ترتعش يداي بدون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اريد مسح رأسي أو قدمي تمر يدي على رأسي و قدمي قبل ذلك بدون إرادة،فهل يمكنني أن أمسح رأسي أو قدمي على تلك الرطوبة،أم يجب عليَّ تجفيف المحل؟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تواجه مشكلة في تجفيف محل المسح 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جاز المسح بتلك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معوق و قد قطعت يداي،و لذلك أمسح رأسي و قدميّ بما تبقى من ساعدي،و لكن بسبب قصر الساعد فإنّ ماء الوضوء عليه لا يكفي لمسح الرأس و القدمين بصورة كاملة،فما هو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أخذ الرطوبة من بقية أعضاء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يداه بصورة كاملة و لا يمكنه المسح اطلاقاً،فهل يجب عليه مسح الرأس؟و كيف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يستنيب في المسح إذا لم يكن في ذلك مشقة و حرج،و إلاّ سقط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مسح الرأس و القدمين من الأسفل إلى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القدم من الأعلى إلى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مسح الرأس كلا الصورتين،و لكن بالنسبة لمسح القدم يجب المسح من أطراف الأصابع إلى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بقطع النخاع و لذلك أجد صعوبة بالغة في المسح،و لكن عند ما أمسح يتناثر الماء و يسري من شعر رأسي إلى وجهي،فهل يصح هذا الوضوء؟و إن كان غير صحيح فما هو تكليفي؟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ماء الرأس إلى الوجه لا يشكل خللاً في الوضوء،و لكن لا ينبغي ايصال</w:t>
      </w:r>
      <w:bookmarkStart w:id="86" w:name="pg10228_93976"/>
    </w:p>
    <w:p>
      <w:pPr>
        <w:pStyle w:val="BookText"/>
        <w:rPr/>
      </w:pPr>
      <w:bookmarkEnd w:id="86"/>
      <w:r>
        <w:rPr>
          <w:rFonts w:ascii="Amiri" w:hAnsi="Amiri" w:eastAsia="Amiri" w:cs="Amiri"/>
          <w:color w:val="111111"/>
          <w:sz w:val="28"/>
          <w:sz w:val="28"/>
          <w:szCs w:val="28"/>
          <w:rtl w:val="true"/>
          <w:lang w:bidi="ar-SA"/>
        </w:rPr>
        <w:t>اليد إلى ماء الوضوء في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أعيش مشكلة في مسح الرأس بسبب زرع الشعر،لأنّ الشعر الصناعي على رأسي لا يسمح دائماً و في كل وضوء بفتحه لإيصال اليد إلى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ترى ضرورة في ذلك جاز لك المسح على ذلك الشعر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042102_1067777946"/>
      <w:bookmarkStart w:id="88" w:name="_Toc33"/>
      <w:bookmarkEnd w:id="87"/>
      <w:r>
        <w:rPr>
          <w:rtl w:val="true"/>
        </w:rPr>
        <w:t>مسح القدم</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اصبت بقدمي بحيث اضطررت لأن ألبس الحذاء الطبي دائماً، و اواجه مشقة كبيرة في نزع هذا الحذاء لمسح القدم و خاصة في خارج المنزل،فما هي وظيفتي؟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اضافة التيمم إليه إذا لم يكن في ذلك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 قدمي و لذلك أستخدم قدماً صناعية،فهل يجب عليَّ المسح على هذه القدم في الوضوء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قدم الشخص،و تمّ وضع جبيرة عليها،فما ذا يصنع عند المسح؟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على الجبيرة،و يضيف إليه التيمم إذا لم يكن في ذلك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قدمي جراحة و لففتها بلفاف طبي،فما ذا أصنع عند المسح؟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أصابع قدمي،الابهام و بعض الأصابع الاُخرى،فما ذا أصنع في المسح؟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على ما تبقى من 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قدمي في الحرب الدفاعية المقدّسة،فكيف أمسح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من المفصل سقط المسح،و لكنّ الأحوط أن تمسح على الساق، و إن كانت قد قطعت من أعلى سقط المسح عنك</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قدمي في الحرب المفروضة من المفصل و لكن بقي مقدار صغير من أعلى القدم،فهل يجب المسح على هذا الجزء من القدم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المسح على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قدمي اليمنى،فهل يكفي في الوضوء أن أمسح على قدمي اليسرى فقط،أم يجب عليَّ شيء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مسح القدم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بقيت ساق الرجل اليمنى فالأحوط المسح عليها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أستخدم الحذاء الطبي و العصا عند المشي بسبب اصابتي بشلل في كلتا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خلع الحذاء الطبي حين الوضوء غير ممكن أبداً،فما هو تكليفي الشرعي بالنسبة للمسح على القدم؟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المسح على هذا الحذاء،و الاحوط أن تضمّ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قطعت يداه أن يمسح بما تبقى من ساعده على القسم الأعلى للقدم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يداي،و أحياناً في أثناء مسح القدم يلامس ما بقي من ساعدي القسم الأعلى من قدمي الذي لم أمسحه،فيتبلل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الوضوء صحيح بهذه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محل المسح جافاً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لأنني مقطوع اليدين،فلذلك اواجه مشكلة في نزع الجورب ثمّ 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يمكنني المسح على الجورب؟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تواجه مشقة من ذلك،فلا مانع من المسح على الجورب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اليد اليمنى من الكتف،فهل يسقط عنه مسح القدم اليمنى؟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باليد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الوضوء و اتخذ نائباً لذلك و نوى بنفسه الوضوء و كان المسح بيده،فإذا لم يقدر على المسح مسح له النائب بيده بأن يأخذ النائب بيد هذا العاجز و يمسح بها،فإن لم يقدر على ذلك أيضاً أخذ النائب من رطوبة يده و مسح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لهذا المكلّف يد أصلاً،فما حكمه؟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النائب بوضوئه بأخذ رطوبة الوضوء منه و يمسح بها،فإن تعسر على</w:t>
      </w:r>
      <w:bookmarkStart w:id="89" w:name="pg10228_93978"/>
    </w:p>
    <w:p>
      <w:pPr>
        <w:pStyle w:val="BookText"/>
        <w:rPr/>
      </w:pPr>
      <w:bookmarkEnd w:id="89"/>
      <w:r>
        <w:rPr>
          <w:rFonts w:ascii="IRNazanin" w:hAnsi="IRNazanin" w:eastAsia="IRNazanin"/>
          <w:color w:val="111111"/>
          <w:sz w:val="28"/>
          <w:sz w:val="28"/>
          <w:szCs w:val="28"/>
          <w:rtl w:val="true"/>
          <w:lang w:bidi="fa-IR"/>
        </w:rPr>
        <w:t>النائب سقط المسح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 ابتليت بقطع النخاع،و في أثناء الوضوء تسقط قطرات من الماء على قدمي،فهل يجب عليَّ في مسح القدم الاستنابة لتجفيف القدم؟و إن لم أجد النائب فما هو الحكم؟هذا فيما إذا كان في تجفيف القدم حرج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وجود مشقة فلا يجب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بقطع النخاع و لا أستطيع مسح قدمي إلاّ بظاهر أصابع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العمل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هذا المقدار 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بقطع النخاع،فإذا أردت المسح أمسح من أعلى القدم إلى نهاية الأصابع،فهل يجزي هذا المسح أم يجب عليّ الاستعانة بالنائب؟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تمسح بنفسك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معوق في الحرب المفروضة و أستطيع الوضوء بنفسي و لكنّي اواجه مشقة في خلع حذائي أو جوربي في المسح،و كذلك يصعب عليَّ الاستعانة بالآخرين،فهل يجوز لي المسح على الحذاء؟و ما هو الحكم في المسح على الجورب؟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تواجه مشقة في ذلك واقعاً،جاز لك المسح على الجورب أو الحذاء</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042104_1067777946"/>
      <w:bookmarkStart w:id="91" w:name="_Toc34"/>
      <w:bookmarkEnd w:id="90"/>
      <w:r>
        <w:rPr>
          <w:rtl w:val="true"/>
        </w:rPr>
        <w:t>شرائط الوضوء</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بتجفيف يدي بمنديل شخص آخر في الوضوء،فما حكم وضوئي في الصور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بعدم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أعلم برضاه أو عدم رضاه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بعد تجفيف يدي أنّ إخباره بهذا العمل يؤدّي إلى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الاُمور لا تؤثر اطلاقاً في صحة الوضوء،و لكن لا ينبغي التصرف بمال الآخرين بدون احراز 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ينزف أنفي دماً أثناء الوضوء،فهل يبطل الوضوء بذلك؟</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غسل الوجه قبل ذلك،فخروج الدم من الأنف لا يبطل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أعمى،و بعد الوضوء انتبهت إلى وجود دم أو نجاسة اخرى على بدني في غير أعضاء الوضوء لم أكن ملتفتاً إليها أثناء الوضوء،فما حكم وضوئي و صلاتي التي صليتها بهذا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ذلك في الوضوء،و الصلاة التي صليتها بهذا الوضوء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شروط الوضوء هو أن يكون للمكلّف وقت كافٍ للوضوء و الصلاة،فإذا كان المكلّف أعمى و لا يعلم مقدار الوقت الكافي للأعمال المذكورة،فما هو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مثل هذا الشخص أن يتوضأ،إلاّ أن يخاف ضيق الوقت بحيث لا يتمكن من الصلاة،ففي هذه الصورة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 مبتلى بقطع النخاع من جهة الرقبة،و لذلك أضطر لاتخاذ النائب للوضوء،و أحياناً يمتد عمل الوضوء مدّة طويلة،و لهذا السبب يجف الماء على أعضاء الوضوء السابقة،فهل يوجب ذلك خللاً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قطع يديّ،فلهذا تطول مدّة وضوئي و غسل أعضاء الوضوء واحدة بعد الاُخرى،فما حكم هذا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بالنسبة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الحركات غير الإرادية لأعضاء الوضوء لدى المعلولين في أثناء الوضوء أو المسح،توجب خللاً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النائب أن يوضئ المكلّف،فيحتمل أن يطول الوضوء و يجف الماء على الأعضاء،فهل يؤدّي ذلك إلى خللٍ في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بالوضوء بالموالاة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معوقي الحرب المفروضة،فهل يجوز لي أثناء الوضوء أن أغسل بعض أعضاء الوضوء ثمّ أسير مسافة و آتي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كمسح الرأس و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بعض الأشخاص من المبتلين بقطع النخاع في الوضوء بشخص</w:t>
      </w:r>
    </w:p>
    <w:p>
      <w:pPr>
        <w:pStyle w:val="BookText"/>
        <w:rPr/>
      </w:pPr>
      <w:r>
        <w:rPr>
          <w:rFonts w:ascii="Amiri" w:hAnsi="Amiri" w:eastAsia="Amiri" w:cs="Amiri"/>
          <w:color w:val="111111"/>
          <w:sz w:val="28"/>
          <w:sz w:val="28"/>
          <w:szCs w:val="28"/>
          <w:rtl w:val="true"/>
          <w:lang w:bidi="ar-SA"/>
        </w:rPr>
        <w:t>آخر،فهل يصحّ فيما لو كان النائب غير بالغ؟و ما ذا لو كان صبياً غير مميز؟و في كلتا الصورتين على مَن تكون نيّة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يكون النائب بالغاً إذا تيسر ذلك،و على أيّة حال تجب النيّة على الشخص المتوضئ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بقطع النخاع،فإذا أردت الاستعانة بالنائب في الوضوء،يقع الوضوء بصورة صحيحة،و لكن إذا أردت الوضوء بنفسي فأحياناً يسيل الماء على أعضاء الوضوء من الأسفل الى الأعلى،فهل من الأفضل الاستعانة بالنائب أم أتوضأ بنفسي؟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اتخاذ النائب إذا كان ذلك ميسوراً،و إلاّ فعليك الوضوء بنفسك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نخاعي مقطوع من الرقبة،و أستعين في الوضوء بالنائب،و لكن النائب الرجل لا يتيسر دائماً و أحياناً توجد امرأة من غير المحارم،فما هو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إذا كانت المرأة الأجنبية تصب الماء على وجهك و يديك،و لكن من الواضح أنّ المسح في هذه الصورة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يمكنك المسح بدونها،تعمل بالمقدار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معوقي الحرب،و أحياناً يسيل الماء في الوضوء من الأسفل إلى الأعلى،فهل في ذلك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تمر بيدك من الأعلى إلى الأسفل فلا إشكال حتى إذا سال الماء بدون اختيارك من الأسفل إلى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المكلّف أن يرضي النائب في الوضوء؟و الحال أنّ النائب يستلم حقوقه المالية من المعوق في القيام بأعمال التمريض و العناية الصحية و لكنّه مكره على الوضوء و يطلب أجراً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الوضوء من جملة الوظائف التي يستلم عليها الحقوق الشهرية فلا يلزم مراعاة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مقطوع النخاع من الوضوء و لا بدّ له من الاستعانة بالنائب، فهل يجوز له منح النائب اجرة على عمله لتحصيل رضاه؟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المقطوع النخاع الذي لا يقدر على الوضوء و يمكنه</w:t>
      </w:r>
    </w:p>
    <w:p>
      <w:pPr>
        <w:pStyle w:val="BookText"/>
        <w:rPr/>
      </w:pPr>
      <w:r>
        <w:rPr>
          <w:rFonts w:ascii="Amiri" w:hAnsi="Amiri" w:eastAsia="Amiri" w:cs="Amiri"/>
          <w:color w:val="111111"/>
          <w:sz w:val="28"/>
          <w:sz w:val="28"/>
          <w:szCs w:val="28"/>
          <w:rtl w:val="true"/>
          <w:lang w:bidi="ar-SA"/>
        </w:rPr>
        <w:t>الاستعانة بالنائب أن يصلي بدون 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قادراً على الوضوء بنفسه،و كان استخدام النائب ميسوراً له و بدون حرج و مشقة وجب عليه الاستنابة،و في غير هذه الصورة يصلي بدون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مقطوع النخاع من الرقبة و أستعين بالنائب في الوضوء دائماً،و لكن إذا خرج النائب من المنزل و لم يعدّ إلى نهاية الوقت،فما هو تكليفي؟هل يسقط الوضوء عنّي؟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هذه الصورة تصلي بدون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اصيبت عيناي في الحرب،و لذلك اواجه مشكلة في الوضوء دائماً و لكنني أتحمل هذه الصعوبة دائماً و أتوضأ حتى لو أدى ذلك أحياناً إلى زيادة ترشحات العين،فهل في هذا الوضوء إشكال؟و ما حكم الصلوات التي صليتها بهذا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يضرّ عينيك،وجب عليك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قطرة من الدواء في عيني بأمر الطبيب،فلو توضأت بعدها لزال أثر القطرة في حين أنّ وقت الصلاة قد ضاق،فما ذا أصنع في هذا الحال؟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أن تتوضأ،فإذا زال مفعول القطرة يمكنك أن تضع قطرة اخرى بعد الانتهاء من الوضوء إلاّ أن يكون في ذلك ضرر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وجود دسومة طبيعية في شعر الوجه و الرأس و التي تترشح من الغدد تحت الجلد،يمنع من الوضوء أو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المقدار من الدسومة الموجودة في الشعر و الجلد لا تعتبر مانعاً من الوضوء و الغسل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الوضوء أو الغسل مع الخاتم؟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 الماء إلى ما تحت الخاتم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كفا أحد الاخوة بسبب انفجار لغم،و يواجه حساسية شديدة فيما تبقى من يده،بحيث إنّه يضطر أحياناً لاستعمال دهن أو مسحوق خاص لتهدئة الحساسية، و ليس من المصلحة ازالة هذا الدهن بماء الوضوء،فما هو تكليفه في الاتيان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غسل وجهه بوضعه تحت الحنفية،ثمّ غسل يديه بهذه الصورة بدون إزالة الدهن عنها،و كذلك المسح بها إن أمكن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بمرض جلدي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كلما اغتسلت بالماء سرعان ما</w:t>
      </w:r>
      <w:bookmarkStart w:id="92" w:name="pg10228_93982"/>
    </w:p>
    <w:p>
      <w:pPr>
        <w:pStyle w:val="BookText"/>
        <w:rPr/>
      </w:pPr>
      <w:bookmarkEnd w:id="92"/>
      <w:r>
        <w:rPr>
          <w:rFonts w:ascii="Amiri" w:hAnsi="Amiri" w:eastAsia="Amiri" w:cs="Amiri"/>
          <w:color w:val="111111"/>
          <w:sz w:val="28"/>
          <w:sz w:val="28"/>
          <w:szCs w:val="28"/>
          <w:rtl w:val="true"/>
          <w:lang w:bidi="ar-SA"/>
        </w:rPr>
        <w:t>تزول الرطوبة و يظهر الجلد جافاً،و حتى لو غسلت وجهي و يدي فإنّ الجفاف يظهر سريعاً،و لهذا السبب أضطر لأدهن بدني،و لهذا اواجه مشاكل حين الوضوء و خاصة الوضوء لصلاة الصبح،فهل يمكنني التيمم لصلاة الصبح بدل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الدهن كثيراً فلا يعدّ مانعاً للوضوء،و إن كان كثيراً أمكنك الوضوء بهذا الحال ثمّ التيمم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تدمع باستمرار،فإذا أردت تجفيف عيني عند الوضوء فسوف تزداد ترشحات العين بمرور الزمان،و إن توضأت بدون تجفيف عيني من هذه الترشحات فلا اواجه مشكلة،فهل يجوز لي الوضوء بهذه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042106_1067777946"/>
      <w:bookmarkStart w:id="94" w:name="_Toc35"/>
      <w:bookmarkEnd w:id="93"/>
      <w:r>
        <w:rPr>
          <w:rtl w:val="true"/>
        </w:rPr>
        <w:t>أحكام الوضوء</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مع الأسف بالوسواس،و لذلك اعيد الوضوء و الغسل و الطهارة و القراءة في الصلاة و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عديدة بحيث أنني تعبت من ذلك،بل أشعر أنني أتعبت الآخرين من أعمالي هذه،و كذلك إذا وقع من يدي شيء على الأرض فإنني أقوم بتطهيره حتماً،أو أنني لا أجلس على الأرض مدّة طويلة لأنّني أعتقد أن الأرض نجسة، فالرجاء بيان حكمي الشرعي و انقاذي من هذا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صلاتك و وضوءك بالصورة التي ذكرت فيهما إشكال،و لو داومت على هذه الحالة فأنت مسئول شرعاً،و الواجب عليك أن تعمل كما يعمل سائر المتدينين الطبيعيين، و لو أنّ الشيطان وسوس لك بأنّ عملك باطل فلا تصغي له و لا تطعه و نحن نتحمل مسئولية صحة أعمالك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المصاب بمرض السلس أو البطن حيث تخرج منه النجاسة بدون اختيار و لا يتمكن من منع خروجه بمقدار الوضوء و الصلاة،فهل يمكنه أن يصلي عدّة صلوات بوضوء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أن يصلي صلاتين بالتتابع بوضوء واحد أو أن يصلي مثلاً صلاة الليل كاملة بوضوء واحد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المصابون بقطع النخاع الذين لا يقدرون على إمساك أنفسهم</w:t>
      </w:r>
    </w:p>
    <w:p>
      <w:pPr>
        <w:pStyle w:val="BookText"/>
        <w:rPr/>
      </w:pPr>
      <w:r>
        <w:rPr>
          <w:rFonts w:ascii="Amiri" w:hAnsi="Amiri" w:eastAsia="Amiri" w:cs="Amiri"/>
          <w:color w:val="111111"/>
          <w:sz w:val="28"/>
          <w:sz w:val="28"/>
          <w:szCs w:val="28"/>
          <w:rtl w:val="true"/>
          <w:lang w:bidi="ar-SA"/>
        </w:rPr>
        <w:t>من البول،أن يشتركوا في صلاة الجمعة بوضوء واحد،و بعد الاستماع لخطبة الجمعة و أداء صلاة الجمعة أن يصلوا صلاة العصر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 التوضؤ عند الشروع بخطبة صلاة الجمعة ثمّ الاشتراك بصلاة الجمعة مباشرة،و في هذه الصورة تقع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الوضوء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المبتلى بقطع النخاع الذي لا يقدر على حفظ وضوئه و لا يلتفت إلى بطلان وضوئه أيضاً أن يتوضأ لكل صلاة،أو يكفي وضوء واحد لصلاة الظهر و العصر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وضوء واحد لصلاة الظهر و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معوق و مصاب بقطع النخاع و لذلك لا أستطيع السيطرة على خروج البول و الغائط،فهل يجب عليَّ الوضوء لكل صلاة؟و ما هو الحكم بالنسبة لسجدة السهو و صلاة 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الاتيان بصلاتين بوضوء واحد،و لا يجب عليك تجديد الوضوء لصلاة الاحتياط و سجدة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بقطع النخاع حيث يخرج مني البول و الغائط بدون اختيار، و يجب عليَّ أن اصلي بعد الوضوء مباشرة حتى لا يبطل وضوئي،فلو كنت أحتمل بطلان الوضوء مع اطالة الصلاة،فهل يجوز لي الإتيان بمستحبات الصلاة كالأذان و الإقامة؟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في حالة عدم الاطمئنان عدم الاتيان بالمستحبات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للمصابين بقطع النخاع و الذين لا يقدرون على منع خروج البول أن يفصلوا بين الوضوء و الصلاة كيما يتمكنوا من المشاركة بصلاة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الفاصلة بمقدار خروجهم من البيت إلى المسجد مثلاً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المصاب بالسلس إذا خرجت منه قطرات من البول أثناء الصلاة الاُولى،و لكن لم يخرج منه بين الصلاتين،فهل يمكنه أن يصلي الصلاتين بوضوء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مريضاً بحيث يخرج منه الغائط أثناء الصلاة عدّة مرات،فما هي وظيفته؟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يواجه مشقّة في تجديد الوضوء فعليه تجديده،و إن واجه مشقة كبيرة</w:t>
      </w:r>
      <w:bookmarkStart w:id="95" w:name="pg10228_93984"/>
    </w:p>
    <w:p>
      <w:pPr>
        <w:pStyle w:val="BookText"/>
        <w:rPr/>
      </w:pPr>
      <w:bookmarkEnd w:id="95"/>
      <w:r>
        <w:rPr>
          <w:rFonts w:ascii="Amiri" w:hAnsi="Amiri" w:eastAsia="Amiri" w:cs="Amiri"/>
          <w:color w:val="111111"/>
          <w:sz w:val="28"/>
          <w:sz w:val="28"/>
          <w:szCs w:val="28"/>
          <w:rtl w:val="true"/>
          <w:lang w:bidi="ar-SA"/>
        </w:rPr>
        <w:t>أمكنه ادامة الصلاة بذلك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المصاب بالبطن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يخرج منه الغائط باستمرار و بدون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الوضوء بعد كل مرّة شاقّاً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أمكنه الاتيان ببعض الصلاة بذلك الوضوء،فهل يكفي وضوء واحد للصلاة؟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وضوء واحد بل يمكنه الإتيان بصلاتين متتابعتين بذلك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من يخرج منه الريح و بمقدار قليل جدّاً باستمرار؟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وضوء واحد لكل صلاة،بل يمكنه الاتيان بصلاتين بذلك الوضوء</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042108_1067777946"/>
      <w:bookmarkStart w:id="97" w:name="_Toc36"/>
      <w:bookmarkEnd w:id="96"/>
      <w:r>
        <w:rPr>
          <w:rtl w:val="true"/>
        </w:rPr>
        <w:t>الاُمور التي يجب فيها الوضوء</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بعض الشبّان يلبسون عِقداً كتب عليه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ذلك،فهل هذا العمل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لبس هذه العِقد،و لكن عند ما لا يكون الشخص على طهارة فلا يجوز له مسّ اسم اللّه تعالى و أسماء المعصومين عليهم السلام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منسوبة إلى الإمام الرضا عليه السلام،فهل هناك إشكال شرعي في عدم احترامها أو إلقائها في سلة القمامة كما توجد هذه العبارة على بعض البضائع التي 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محصولات محافظة القدس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كيك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التحقيقات الإسلامية في محافظة القدس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هذه المفردات هي أسماء لتلك المؤسسات و المحصولات الزراعية و الصناعية،و لا إشكال في ذلك،و إن كان الأفضل رعاية احترامها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الألقاب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 من أسماء أهل البيت الطاهرين عليهم السلام،فما هو الحكم الشرعي لحرق أو إلقاء هذه الأوراق في القمامة؟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احراق أسماء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إلقائها في القمامة حرام شرعاً؟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 على هذه الأوراق أسماء المعصومين عليهم السلام فيجب احترامها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الأعمى أن يكون على وضوء لمسّ آيات القرآن،أم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أعمى،فلو مسّت يدي اسم الجلالة على ورقة بدون علمي،فهل أكون قد ارتكبت ذنباً؟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تعلم بوجود اسم الجلالة فلا إثم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بقطع النخاع،و بسبب عدم سيطرتي على خروج البول و الغائط مني استخدم كيساً خاصاً للبول،و لهذا يخرج مني البول باستمرار و يصب في الكيس،فمع هذا الحال كيف يمكنني قراءة القرآن أو مسّ آيات القرآن الكريم؟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أن تتوضأ و تقرأ القرآن،و يجوز لك مسّ كتابة القرآن مع عدم الفاصلة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بقطع النخاع من الرقبة،و عند ما أقرأ القرآن و اريد أن أقلب الورقة أضطر إلى الاستعانة بالريق،و أجد صعوبة بالاستعانة بالآخرين،و كذلك يشق عليَّ الوضوء أيضاً،فهل يمكنني القيام بهذا العمل بدون 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الوضوء مشقة واقعاً فلا مانع من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بقطع النخاع بحيث يخرج مني البول و الغائط بدون اختيار، و يتنجّس بدني في أغلب الأوقات،فهل يمكنني حمل القرآن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العميان للقراءة خطاً بارزاً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يتمكنون من القراءة بلمسه بأصابعهم و نعلم أنّ هذا الخط مكون من نقاط ستة،و على هذا الأساس هل يجب على الأعمى عند تعلم قراءة القرآن و عند مسّ الاسماء المقدّسة المكتوبة بالخط البارز أن يكون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أن يكون على وضوء أو يستخدم القفازات البلاستيكية الرقيقة لهذا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الأعمى قبل أن يمسّ الكتابة أن يطمئن إلى عدم وجود الأسماء المقدّسة فيها؟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التحقيق في ذلك</w:t>
      </w:r>
      <w:r>
        <w:rPr>
          <w:rFonts w:eastAsia="Amiri" w:cs="Amiri" w:ascii="Amiri" w:hAnsi="Amiri"/>
          <w:color w:val="111111"/>
          <w:sz w:val="28"/>
          <w:szCs w:val="28"/>
          <w:rtl w:val="true"/>
          <w:lang w:bidi="ar-SA"/>
        </w:rPr>
        <w:t>.</w:t>
      </w:r>
      <w:bookmarkStart w:id="98" w:name="pg10228_93986"/>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الطوابع المزينة بآيات من القرآن الكريم،و يمسّها الكثير من الأشخاص بدون وضوء كل يوم،بل إنّ بعضها ترسل إلى خارج البلاد و يمسّها الكافر أيضاً، و هناك نماذج اخرى مكتوب عليها عبارات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ذلك،فهل أنّ طبع مثل هذه الطوابع يعتبر عملاً صحيحاً؟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أنّه كانت هناك نقود مسكوكة في عصر النبي الأكرم صلى الله عليه و آله أو عصر الأئمّة الطاهرين عليهم السلام 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يتعاملون بها دائماً و لذلك فإنّ وجود مثل هذه الطوابع أو النقود المسكوكة يؤدّي إلى نشر الإسلام و القرآن،غاية الأمر الواجب على الناس أن لا يمسّوها بدون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يجب علينا أيضاً تبليغ شعائر الإسلام من هذا السبيل،و يجب على الناس العمل بوظيفتهم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تربة كُتِبَ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المرافق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زالت مورد 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كُتِبَ على التربة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السؤال فلا إشكال، و لكن إذا كُتِبَ بشكل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دامت الكتابة موجودة على التربة وجب تخلية المحل أو تعطيله،و إن لم يعلم به الآخرون لا يجب إعلامهم بذلك،و لكن من يعلم به يجب عليه مراعاة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البالوعة متصلة بمياه المجاري،فلا بدّ من حصول الاطمئنان بأنّ التربة انتقلت مع المياه الزائدة إلى مكان بعيد</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042110_1067777946"/>
      <w:bookmarkStart w:id="100" w:name="_Toc37"/>
      <w:bookmarkEnd w:id="99"/>
      <w:r>
        <w:rPr>
          <w:rtl w:val="true"/>
        </w:rPr>
        <w:t>وضوء الجبيرة</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اليد الصناعية لها حكم الجبيرة بحيث يجب المسح عليها حين الوضوء باليد المرطوبة؟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اليد الصناعية ليس لها حكم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مضطر لاستخدام التزريق بالإبرة بسبب وجود الجراحة،و لا يمكنني نزع اللاصق على محل التزريق للوضوء،فما هو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وضع شيء على المحل إن أمكنك ذلك و تتوضأ وضوء الجبيرة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أستخدم التزريق دائماً،و لا يمكن إزالة أثر الشريط اللاصق بشكل كامل،فهل في الوضوء على هذا الحال إشكال؟</w:t>
      </w:r>
      <w:bookmarkStart w:id="101" w:name="pg10228_93987"/>
    </w:p>
    <w:p>
      <w:pPr>
        <w:pStyle w:val="BookText"/>
        <w:rPr/>
      </w:pPr>
      <w:bookmarkEnd w:id="10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لديك سبيل لإزالة آثار اللاصق،فعليك الوضوء بهذه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أعضاء الوضوء جراحة بحيث لا ينقطع نزف الدم منها حتى مع وضع جبيرة،فكيف يكون الوضوء حينئذٍ؟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بقية الأعضاء،و يمسح على رأسه و قدميه،و يضم إليه التيمم احتياطاً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042112_1067777946"/>
      <w:bookmarkStart w:id="103" w:name="_Toc38"/>
      <w:bookmarkEnd w:id="102"/>
      <w:r>
        <w:rPr>
          <w:rtl w:val="true"/>
        </w:rPr>
        <w:t>أسئلة متنوعة عن الوضوء</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بقطع النخاع،فإذا بقيت في المنزل أستطيع الوضوء بالوسائل التي لدي أو بمعونة النائب بشكل طبيعي،و لكنني أضطر إلى الخروج من المنزل للكسب أو تحصيل العلم،و لا يمكنني عند حضور وقت الصلاة الوضوء خارج المنزل،أو يكون وضوئي ناقصاً،فهل يجب عليَّ البقاء في المنزل دائماً و ترك العمل و التحصيل؟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الاستمرار في العمل و تحصيل العلم،و عليك بالإتيان بالوضوء خارج المنزل بالمقدار الممكن و 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أغلق الحنفية أثناء الوضوء،فهل يحسب ذلك من الاسراف و يكون حراماً؟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الاسراف قطعاً،و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قطرات من الماء أثناء الوضوء على أعضاء الوضوء،فما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القطرات القليلة لا أثر لها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104" w:name="pg10228_93989"/>
    </w:p>
    <w:p>
      <w:pPr>
        <w:pStyle w:val="Heading2"/>
        <w:numPr>
          <w:ilvl w:val="1"/>
          <w:numId w:val="1"/>
        </w:numPr>
        <w:rPr/>
      </w:pPr>
      <w:bookmarkStart w:id="105" w:name="__RefHeading___Toc3042114_1067777946"/>
      <w:bookmarkStart w:id="106" w:name="_Toc39"/>
      <w:bookmarkEnd w:id="104"/>
      <w:bookmarkEnd w:id="105"/>
      <w:r>
        <w:rPr>
          <w:rtl w:val="true"/>
        </w:rPr>
        <w:t>الفصل السادس</w:t>
      </w:r>
      <w:r>
        <w:rPr>
          <w:rtl w:val="true"/>
        </w:rPr>
        <w:t xml:space="preserve">: </w:t>
      </w:r>
      <w:r>
        <w:rPr>
          <w:rtl w:val="true"/>
        </w:rPr>
        <w:t>أحكام الغُسل</w:t>
      </w:r>
      <w:bookmarkEnd w:id="106"/>
    </w:p>
    <w:p>
      <w:pPr>
        <w:pStyle w:val="Heading3"/>
        <w:numPr>
          <w:ilvl w:val="2"/>
          <w:numId w:val="1"/>
        </w:numPr>
        <w:rPr/>
      </w:pPr>
      <w:bookmarkStart w:id="107" w:name="__RefHeading___Toc3042116_1067777946"/>
      <w:bookmarkStart w:id="108" w:name="_Toc40"/>
      <w:bookmarkEnd w:id="107"/>
      <w:r>
        <w:rPr>
          <w:rtl w:val="true"/>
        </w:rPr>
        <w:t>غُسل الجنابة</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مقدار من المني مع البول في أغلب الأحيان لدى الأشخاص الذين أجروا عملية جراحية للبروستات،فلو تيقنوا من خروج المني في هذا الحال هل يجب عليهم الغُسل حتى في صورة ما إذا كانت مرّات عديدة،و أنّ أدلة وجوب الغُسل تقتصر على الخروج المتعارف للمني؟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خروج المني في هذه الصورة مع البول يكون مستهلكاً،فلذلك لا يوجب الغُسل،و لكن إذا خرج بصورة مستقلة أو شبه مستقلة يجب الغُسل،و لكن إذا كان تكرار الغُسل موجباً للعسر و الحرج الشديدين،يجب عليه التيمم بدل الغُسل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042118_1067777946"/>
      <w:bookmarkStart w:id="110" w:name="_Toc41"/>
      <w:bookmarkEnd w:id="109"/>
      <w:r>
        <w:rPr>
          <w:rtl w:val="true"/>
        </w:rPr>
        <w:t>غُسل الاستحاضة</w:t>
      </w:r>
      <w:r>
        <w:rPr>
          <w:rtl w:val="true"/>
        </w:rPr>
        <w:t>:</w:t>
      </w:r>
      <w:bookmarkEnd w:id="110"/>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قام الأطباء بواسطة الهرمونات المقوية بإدامة سنوات خروج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هل يعتبر الدم الذي تراه المرأة بعد الخمسين سنة و يتصف بصفات الحيض،استحاضة أم حيضاً؟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متّصفاً بجميع صفات الحيض فإنّه يعدّ حيضاً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العلاجات الجديدة لحالة اليأس للنساء،و بالنظر إلى اعتبار اليأس مرضاً معيناً،حيث يتعامل الطبيب مع المرأة اليائسة بوصفها مريضة و يوصيها باستعمال بعض الأدوية التي تعمل على إيجاد دم الحيض قبل زمان اليأس،و بما أنّ</w:t>
      </w:r>
      <w:bookmarkStart w:id="111" w:name="pg10228_93990"/>
    </w:p>
    <w:p>
      <w:pPr>
        <w:pStyle w:val="BookText"/>
        <w:rPr/>
      </w:pPr>
      <w:bookmarkEnd w:id="111"/>
      <w:r>
        <w:rPr>
          <w:rFonts w:ascii="Amiri" w:hAnsi="Amiri" w:eastAsia="Amiri" w:cs="Amiri"/>
          <w:color w:val="111111"/>
          <w:sz w:val="28"/>
          <w:sz w:val="28"/>
          <w:szCs w:val="28"/>
          <w:rtl w:val="true"/>
          <w:lang w:bidi="ar-SA"/>
        </w:rPr>
        <w:t>الدم الذي تراه المرأة بعد بلوغها سن اليأس يعتبر استحاضة،فما هو تكليف المرأة التي بلغت من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السن الطبيعي لليأس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أحياناً تبلغ سن اليأس في العشرين من العمر أو أقل أو أكثر،ثمّ تخضع لهذا النوع من العلاج و استخدام العقاقير،فما هو الحكم الشرعي لهذه المسألة؟و بما أنّ حالة اليأس تعتبر مرضاً،فما هو تكليف هذه المرأة التي تواجه مشكلات كثيرة في هذه الحالة؟فلو قررنا أنّ هذا الدم هو استحاضة،فإنّ الأغسال المتعددة للاستحاضة تفضي إلى مشقّة و حرج عليها،فهل يمكنها التيمم بدل الغسل في صورة عدم وجود ضرر من استعمال الماء؟و نظراً إلى 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لا يعملن بمثل هذه التكاليف و الأحكام،فما هو تكليف هؤلاء النسوة؟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 الذي يراه الإسلام في هذا المجال سهلاً و ميسوراً،فحالة اليأس تعتبر كالشيخوخة،و هي حالة طبيعية في عمر الإنسان،و لا ينبغي أن نعدّها بمثابة المرض رغم أنّ الوقاية من عوارضها باستخدام المقويات أمر جيد،كما هو الحال في ظاهرة الشيخوخة في المسنين،فجميع اللاتي بلغن من العمر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قمرية،فإنّ الدم الذي يرينه هو دم الاستحاضة،إلاّ أن يكون متصفاً بجميع صفات العادة الشهرية،و في الموارد التي يكون فيها الغسل مضرّاً لها أو يورث مشقّة كبيرة فإنّها يمكنها التيمم و الصلاة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042120_1067777946"/>
      <w:bookmarkStart w:id="113" w:name="_Toc42"/>
      <w:bookmarkEnd w:id="112"/>
      <w:r>
        <w:rPr>
          <w:rtl w:val="true"/>
        </w:rPr>
        <w:t>الغُسل بدون خلع اللباس من البدن</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الاتيان بالغُسل الارتماسي في المسبح العام بدون خلع اللباس؟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الغسل الارتماسي مع اللباس مشكل،و لكن يمكنه الإتيان بالغُسل الترتيبي بتحريك اللباس بحيث يدخل الماء إلى تحت اللباس ثمّ يخرج مقداراً من بدنه إلى خارج الماء ثمّ يعيده إلى الماء،ففي هذه الصورة يصحّ الغُسل</w:t>
      </w:r>
      <w:r>
        <w:rPr>
          <w:rFonts w:eastAsia="Amiri" w:cs="Amiri" w:ascii="Amiri" w:hAnsi="Amiri"/>
          <w:color w:val="111111"/>
          <w:sz w:val="28"/>
          <w:szCs w:val="28"/>
          <w:rtl w:val="true"/>
          <w:lang w:bidi="ar-SA"/>
        </w:rPr>
        <w:t>.</w:t>
      </w:r>
      <w:bookmarkStart w:id="114" w:name="pg10228_93991"/>
    </w:p>
    <w:p>
      <w:pPr>
        <w:pStyle w:val="Heading2"/>
        <w:numPr>
          <w:ilvl w:val="1"/>
          <w:numId w:val="1"/>
        </w:numPr>
        <w:rPr/>
      </w:pPr>
      <w:bookmarkStart w:id="115" w:name="__RefHeading___Toc3042122_1067777946"/>
      <w:bookmarkStart w:id="116" w:name="_Toc43"/>
      <w:bookmarkEnd w:id="114"/>
      <w:bookmarkEnd w:id="115"/>
      <w:r>
        <w:rPr>
          <w:rtl w:val="true"/>
        </w:rPr>
        <w:t>الفصل السابع</w:t>
      </w:r>
      <w:r>
        <w:rPr>
          <w:rtl w:val="true"/>
        </w:rPr>
        <w:t xml:space="preserve">: </w:t>
      </w:r>
      <w:r>
        <w:rPr>
          <w:rtl w:val="true"/>
        </w:rPr>
        <w:t>حول الأموات</w:t>
      </w:r>
      <w:bookmarkEnd w:id="116"/>
    </w:p>
    <w:p>
      <w:pPr>
        <w:pStyle w:val="Heading3"/>
        <w:numPr>
          <w:ilvl w:val="2"/>
          <w:numId w:val="1"/>
        </w:numPr>
        <w:rPr/>
      </w:pPr>
      <w:bookmarkStart w:id="117" w:name="__RefHeading___Toc3042124_1067777946"/>
      <w:bookmarkStart w:id="118" w:name="_Toc44"/>
      <w:bookmarkEnd w:id="117"/>
      <w:r>
        <w:rPr>
          <w:rtl w:val="true"/>
        </w:rPr>
        <w:t>أحكام الأموات</w:t>
      </w:r>
      <w:bookmarkEnd w:id="118"/>
    </w:p>
    <w:p>
      <w:pPr>
        <w:pStyle w:val="Heading4"/>
        <w:numPr>
          <w:ilvl w:val="3"/>
          <w:numId w:val="1"/>
        </w:numPr>
        <w:rPr/>
      </w:pPr>
      <w:bookmarkStart w:id="119" w:name="__RefHeading___Toc3042126_1067777946"/>
      <w:bookmarkStart w:id="120" w:name="_Toc45"/>
      <w:bookmarkEnd w:id="119"/>
      <w:r>
        <w:rPr/>
        <w:t>1</w:t>
      </w:r>
      <w:r>
        <w:rPr>
          <w:rtl w:val="true"/>
        </w:rPr>
        <w:t>-</w:t>
      </w:r>
      <w:r>
        <w:rPr>
          <w:rtl w:val="true"/>
        </w:rPr>
        <w:t>غسل الميّت</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سنة تقريباً سمعنا بوجود مرض خطير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نزف الدم كريمة كنگو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نقاط البلاد،و هذا المرض شاع في البلاد المجاورة و خاصة في أفغانستان و باكستان و العراق و ينتقل إلى الإنسان بواسطة حشرة القراد في الأنعام،و عامل هذا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تبدأ علائم المرض على شكل حمى و تهوع و وجع الظهر،و بعد عدّة أيّام يبرز خلل في نظام انجماد الدم حيث يصاب المريض بالنزف الشديد بحيث لا يمكن ايقافه،و هذا النزف يصدر من جميع منافذ البدن و المصابون بهذا المرض بحاجة إلى تجهيزات و عناية خاصة و مع ذلك فإنّ نسبة الوفاة تتجاوز</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 فإنّ بعض المصابين بهذا المرض يموتون بسبب النزيف الحاد،و بعد وفاتهم تترشح بعض السوائل من أجسادهم و تعتبر من أسباب عوامل انتقال المرض و التلوث،و لذلك يجب وضع جسد الميت في مكان يمنع انتشار المرض من حين الوفاة إلى الدفن حيث ينبغي أن تلف الأجساد بلفافات خاصة من النيلون و الاسراع في دفنهم بدون أي تماس مع الأحياء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الكشوفات العلمية أثبتت أنّ أي مماسة مع أجساد هؤلاء المصابين و بسبب ترشحات من أبدانهم يمكنها أن تنقل التلوث بالمرض و سرايته إلى الأحياء،و لذلك أوجبت الاوساط العلمية تحديد المراسيم الدينية الخاصة بالأموات في صورة إذا كان المتوفى مصاباً بهذا المرض من حيث الغُسل و الكفن و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نظر سماحتكم في هذا المورد؟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الأطباء المتدينون و المختصون يرون في ذلك خطراً جدّياً،فيجب</w:t>
      </w:r>
      <w:bookmarkStart w:id="121" w:name="pg10228_93992"/>
    </w:p>
    <w:p>
      <w:pPr>
        <w:pStyle w:val="BookText"/>
        <w:rPr/>
      </w:pPr>
      <w:bookmarkEnd w:id="121"/>
      <w:r>
        <w:rPr>
          <w:rFonts w:ascii="Amiri" w:hAnsi="Amiri" w:eastAsia="Amiri" w:cs="Amiri"/>
          <w:color w:val="111111"/>
          <w:sz w:val="28"/>
          <w:sz w:val="28"/>
          <w:szCs w:val="28"/>
          <w:rtl w:val="true"/>
          <w:lang w:bidi="ar-SA"/>
        </w:rPr>
        <w:t>حذف المراسيم التي تسبب التلوث و انتقال المرض من قبيل الغُسل،و إن أمكن التيمم و التكفين حتى من وراء الغطاء النيلون 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المقدار يشكل خطورة أيضاً وجب الاسراع بالصلاة عليه و الاكتفاء بذلك</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042128_1067777946"/>
      <w:bookmarkStart w:id="123" w:name="_Toc46"/>
      <w:bookmarkEnd w:id="122"/>
      <w:r>
        <w:rPr/>
        <w:t>2</w:t>
      </w:r>
      <w:r>
        <w:rPr>
          <w:rtl w:val="true"/>
        </w:rPr>
        <w:t>-</w:t>
      </w:r>
      <w:r>
        <w:rPr>
          <w:rtl w:val="true"/>
        </w:rPr>
        <w:t>الكفن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جميع فقهاء الشيعة على استحباب كتابة الشهادتين و الاقرار بإمامة الأئمّة المعصومين عليهم السلام و دعاء الجوشن الكبير و الصغير و كتابة القرآن الكريم على جميع قطعات الكفن،و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تكتب هذه المكتوبات في مكان آمن من التلوث بالنجاسة و القذارة في الكفن،لكي لا تتعرض للهتك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النجاسة و القذارة في هذه العبارة؟هل تشمل ما يحدث لبدن الميت من التفسخ أو يراد منها نجاسة اخرى؟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كتابة الأدعية و آيات القرآن الكريم باللون الأسود كما يقول المرحوم الحاج الشيخ عباس القمي في 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الكتابة بالأسود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كذلك فبأي لون يكتب؟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سبحة تربة الإمام الحسين عليه السلام في رقبة الميت و 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تفسخ بدن الميت لا يؤدّي إلى نجاسته،لأنّ بدن الميت يطهر بعد تغسيله إلاّ أن يخرج منه الدم في حال تفسخه،و هذا بدوره غير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فالمراد من النجاسة هو ما يخرج من القسم الأسفل من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إذا كانت الكتابة بماء الزعفران و أمثال ذلك فلا يبعد أن تكون أولى</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042130_1067777946"/>
      <w:bookmarkStart w:id="125" w:name="_Toc47"/>
      <w:bookmarkEnd w:id="124"/>
      <w:r>
        <w:rPr/>
        <w:t>3</w:t>
      </w:r>
      <w:r>
        <w:rPr>
          <w:rtl w:val="true"/>
        </w:rPr>
        <w:t>-</w:t>
      </w:r>
      <w:r>
        <w:rPr>
          <w:rtl w:val="true"/>
        </w:rPr>
        <w:t>الحنوط</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غسل الميت لعذر و وجب التيمم بدل الغُسل،فهل يجب في هذه الصورة الحنوط أيضاً أو أنّ الحنوط يختص بصورة الغُسل؟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الحنوط في هذه الصورة أيضاً</w:t>
      </w:r>
      <w:r>
        <w:rPr>
          <w:rFonts w:eastAsia="Amiri" w:cs="Amiri" w:ascii="Amiri" w:hAnsi="Amiri"/>
          <w:color w:val="111111"/>
          <w:sz w:val="28"/>
          <w:szCs w:val="28"/>
          <w:rtl w:val="true"/>
          <w:lang w:bidi="ar-SA"/>
        </w:rPr>
        <w:t>.</w:t>
      </w:r>
      <w:bookmarkStart w:id="126" w:name="pg10228_93993"/>
    </w:p>
    <w:p>
      <w:pPr>
        <w:pStyle w:val="Heading4"/>
        <w:numPr>
          <w:ilvl w:val="3"/>
          <w:numId w:val="1"/>
        </w:numPr>
        <w:rPr/>
      </w:pPr>
      <w:bookmarkStart w:id="127" w:name="__RefHeading___Toc3042132_1067777946"/>
      <w:bookmarkStart w:id="128" w:name="_Toc48"/>
      <w:bookmarkEnd w:id="126"/>
      <w:bookmarkEnd w:id="127"/>
      <w:r>
        <w:rPr/>
        <w:t>4</w:t>
      </w:r>
      <w:r>
        <w:rPr>
          <w:rtl w:val="true"/>
        </w:rPr>
        <w:t>-</w:t>
      </w:r>
      <w:r>
        <w:rPr>
          <w:rtl w:val="true"/>
        </w:rPr>
        <w:t>صلاة الميت</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صلاة الميت إذا أقدم الشخص على الانتحار؟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فيها،و يجب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صلاة الميت على من مات من المسلمين بحكم المحاكم الاسلامية عليهم بالاعدام من قبيل المهربين للمخدرات،المحاربين،الزاني بالعنف،و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نعم،تجب صلاة الميت على كل ميت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إقامة مجالس الترحيم على الأشخاص الذين ورد ذكرهم في السؤال السابق،و كذلك المشاركة في هذه المجالس؟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المغفرة لهؤلاء لا إشكال فيه،أمّا إذا كان الاشتراك في هذه المجالس يؤدّي إلى إشاعة مثل هذه الأعمال،فلا يجوز</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042134_1067777946"/>
      <w:bookmarkStart w:id="130" w:name="_Toc49"/>
      <w:bookmarkEnd w:id="129"/>
      <w:r>
        <w:rPr/>
        <w:t>5</w:t>
      </w:r>
      <w:r>
        <w:rPr>
          <w:rtl w:val="true"/>
        </w:rPr>
        <w:t>-</w:t>
      </w:r>
      <w:r>
        <w:rPr>
          <w:rtl w:val="true"/>
        </w:rPr>
        <w:t>دفن الميت</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نحوان في الموقف من أجساد الموتى طيلة التاريخ البشري،فالبعض يرون حرق بدن الميت ليتبقى منه رماد و يدفن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الكثيرين يرون دفن الأجساد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يكون عمله أصح من الآخر،و أي من هذين الاُسلوبين يمثل فائدة أكبر للمحاصيل الزراعية و يكمل دورة الحياة؟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الاحراق عمل غير سديد،فمضافاً إلى أنّه يمثل إهانة للميت، فإنّه يتسبب في الحاق الضرر بدورة الحياة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جماعة الخوجة من الشيعة الإمامية و نسكن في أحد مدن كندا، و فعلاً لدينا ثمانية قبور فارغة في المقبرة،و في هذه المقبرة يدفن المسيحي و اليهودي و سائر الكفّار أيضاً،فالرجاء بيان ما يلي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موتى المسلمين يدفنون مع الكفّار في هذه المقبرة،و نظراً لما ورد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رسالة توضيح المسائل لسماحتكم من عدم جواز دفن المسلمين في مقبرة الكفّار،و دفن الكفّار في مقبرة المسلمين،فما حكم ما يقوم به الشيعة في هذه المدينة؟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دفن موتى المسلمين في مكان مستقل إن أمكن ذلك،و إن واجهتم مشكلات كثيرة في ذلك فلا مانع من الدفن في المقابر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الشيعة يرتكبون الذنوب و الموبقات بصورة علنية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إنّهم يعلنون في المسجد أننا سنقوم بارتكاب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يرون غضاضة في دفنهم بعد الموت في المقابر المشتركة و في هذه القبور الخالية التي يرى مراجع التقليد حرمة الدفن فيها،فلو أنّهم أوصوا بدفنهم فيها فهل يجب العمل بوصيتهم؟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اعتقادهم بالإسلام و التشيع،فلا فرق بينهم و بين سائر المسلمين بالرغم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المؤمنين و المؤمنات الذين دفنوا في هذه المقبرة في الثلاثين سنة الأخيرة؟ و هل أنّ عذاب الكفّار يؤثر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هم في أمان من عذاب الكفّار،فلا ينبغي الاقدام على نبش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شخص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قد أوصى ولده الأكبر أن يضع جسده في المقبرة كوديعة،و عند ما يفتح طريق كربلاء يدفن في كربلاء،و لذلك وضعوا بدن الميت في صندوق خشبي و وضعوه في غرفة صغيرة إلى أن يتيسر نقله إلى كربلاء،فالرجاء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طريق كربلاء لم يفتح لحدّ الآن و لا نعلم أنّه سيفتح في المستقبل،فهل يجوز دفن جسد هذا الميت في التراب؟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دفنه 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دفن الجسد و هو في ذلك الصندوق الخشبي بشكل مؤقت ثمّ يجري نقله إلى كربلاء بعد فتح الطريق؟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هذا الميت و لا ينبغي عليكم نبش القبر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نضح الماء على القبر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هذا الاستحباب لمرّة واحدة أو لمدّة اسبوع أو شهر أو سنة؟و على أيّة حال ما ذا ينتفع الميت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بعض الروايات استحباب نضح القبر بالماء لمدّة أربعين يوماً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الحامل بسبب حادث سيارة،و بعد الوفاة قام الطب القانوني باخراج طفلها البالغ من العمر أربعة أشهر من بطنها و كان مكتمل الخلقة و حتى</w:t>
      </w:r>
      <w:bookmarkStart w:id="131" w:name="pg10228_93995"/>
    </w:p>
    <w:p>
      <w:pPr>
        <w:pStyle w:val="BookText"/>
        <w:rPr/>
      </w:pPr>
      <w:bookmarkEnd w:id="131"/>
      <w:r>
        <w:rPr>
          <w:rFonts w:ascii="Amiri" w:hAnsi="Amiri" w:eastAsia="Amiri" w:cs="Amiri"/>
          <w:color w:val="111111"/>
          <w:sz w:val="28"/>
          <w:sz w:val="28"/>
          <w:szCs w:val="28"/>
          <w:rtl w:val="true"/>
          <w:lang w:bidi="ar-SA"/>
        </w:rPr>
        <w:t>أنّه يمكن تشخيص جنسيته ثمّ اعيد إلى بطن امّه المتوفاة و خيط بطنها،و الآن ما هو الحكم بالنسبة لدفنها؟هل يجب إخراج الطفل مرّة ثانية من بطنها و يُغسل و يُكفن و يُدفن بصورة مستقلة أو يتمّ دفنه على تلك الحالة مع 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دفنه بتلك الحالة و هو في بطن امّه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042136_1067777946"/>
      <w:bookmarkStart w:id="133" w:name="_Toc50"/>
      <w:bookmarkEnd w:id="132"/>
      <w:r>
        <w:rPr/>
        <w:t>5</w:t>
      </w:r>
      <w:r>
        <w:rPr>
          <w:rtl w:val="true"/>
        </w:rPr>
        <w:t>-</w:t>
      </w:r>
      <w:r>
        <w:rPr>
          <w:rtl w:val="true"/>
        </w:rPr>
        <w:t>نبش القبر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عرف في بعض البلدان حيث إنّهم بعد مضي ثلاثين سنة على دفن الميت يقومون بالاستفادة من هذا القبر لميت آخر،فهل يجوز نبش القبر بعد هذه المدّة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اندرست آثار الميت في هذه المدّة بصورة كاملة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المسلمين عدم جواز نبش القبر إلى الأبد،فما هو نظركم؟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العقيدة غير صحيحة و لا مانع من نبش القبر بعد اندراس آثار الميت،إلاّ بالنسبة لقبور 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بنبش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جسد الميت لا يزال سالماً و حاولنا أثناء فتح القبر عدم الكشف عن الجسد، و تمّ وضع قطعة من القماش أو حائل آخر على الكفن حتى لا يؤدّي إلى كشف البدن،فما حكم نبش القبر و انتقال الجسد بهذه الصورة؟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جسد الميت لا يزال سالماً و لم يتفسخ،و لكنّه أصبح متعفناً و ذا رائحة كريهة و لكن الكفن لا يزال سالماً،ففي هذه الصورة ما حكم نبش القبر؟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نقل جسد الميت و هو في القبر إذا كان القبر على شكل قالب يضم الجسد، فيتمّ حمل الجسد مع القبر؟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عين نبش القبر،و ليس نبش القبر أن يظهر الجسد،و لذلك فإنّ ظهور الجسد المغطى في الكفن هو نبش للقبر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بشرط أن لا يؤدّي إلى هتك حرمة الميت المؤمن،و طبعاً في صورة وقوع خلاف شديد بين الورثة و نزاعات بين الأقرباء،فلا مانع من نبش القبر أو نقل الجسد</w:t>
      </w:r>
      <w:bookmarkStart w:id="134" w:name="pg10228_93996"/>
    </w:p>
    <w:p>
      <w:pPr>
        <w:pStyle w:val="BookText"/>
        <w:rPr/>
      </w:pPr>
      <w:bookmarkEnd w:id="134"/>
      <w:r>
        <w:rPr>
          <w:rFonts w:ascii="IRNazanin" w:hAnsi="IRNazanin" w:eastAsia="IRNazanin"/>
          <w:color w:val="111111"/>
          <w:sz w:val="28"/>
          <w:sz w:val="28"/>
          <w:szCs w:val="28"/>
          <w:rtl w:val="true"/>
          <w:lang w:bidi="fa-IR"/>
        </w:rPr>
        <w:t>إلى محل آخر للقضاء على الخلاف و النزاع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منظمة الجهاد الجامعي في الجامعات و على أساس المشاورة مع بلدية طهران قررت اجراء مشروع تنظيم المقابر المتروكة في هذه المدينة و التي لا يدفن فيها أحد،هذه المقابر منفصلة عن مقبرة جنّة الزهراء و يبلغ عددها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متروكة،و بسبب المنع من الدفن فيها و كونها متروكة اختفت بالتدريج من المدينة،أو أنّها تبدلت إلى مراكز يتنازع عليها،و تحوّل بعضها إلى مناطق آمنة لتجمع المدمنين و الأشخاص الفاسدين في حين أنّه بالإمكان تبديلها إلى حدائق أو مراكز ثقافية و رياضية و بعث النشاط و الحياة فيها لخدمة الأجواء الاجتماعية العامة،و لكن نظراً إلى الأحكام الشرعية الخاصة بالمقابر فنحن نواجه بعض الإبهام و الغموض في هذه المسألة،فالرجاء إصدار فتواكم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حرمة نبش القبر تتعلق بالمسلمين خاصة أم تشمل بناء جميع الأديان السماوية؟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نبش القبر؟و هل أنّ هذا الحكم يسري على جميع المقابر بالسوية؟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المدّة المذكورة أعلاه هل هناك خصوصية للميت من حيث شخصيته؟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المدّة المذكورة هل هناك محدودية لتغيير شكل الاستفادة من المقابر فيما إذا لم يبق أثر لها؟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تخريب القبور قبل الموعد المقرر بدون أن يؤدّي إلى نبش القبر؟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نبش قبور المسلمين و غير المسلمين الذين يعيشون في ذمة الإسلام،و فيما إذا كانت المقبرة متروكة تماماً جاز استخدامها للموارد ذات النفع العام كالمسجد و المدرسة و أمثال ذلك،و بالطبع فإنّ تخريب القبر يختلف عن نبش القبر، و إذا كانت القبور لكبار العلماء و الشخصيات المتميزة في المجتمع فلا يجوز تخريبها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نبش القبر لغرض تشريح بدن الميت إذا توقف على ذلك نجاة الشخص المتهم بالقتل أو معرفة القاتل،و كذلك كل أمر يعدّ أهم من هتك حرمة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أعلاه إذا كانت هناك امور أهم فيجوز نبش القبر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042138_1067777946"/>
      <w:bookmarkStart w:id="136" w:name="_Toc51"/>
      <w:bookmarkEnd w:id="135"/>
      <w:r>
        <w:rPr>
          <w:rtl w:val="true"/>
        </w:rPr>
        <w:t>أحكام المقابر</w:t>
      </w:r>
      <w:r>
        <w:rPr>
          <w:rtl w:val="true"/>
        </w:rPr>
        <w:t>:</w:t>
      </w:r>
      <w:bookmarkEnd w:id="13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المقبرة في مدينتنا إلى الشرق من المدينة،و في الآونة الأخيرة قررت</w:t>
      </w:r>
    </w:p>
    <w:p>
      <w:pPr>
        <w:pStyle w:val="BookText"/>
        <w:rPr/>
      </w:pPr>
      <w:r>
        <w:rPr>
          <w:rFonts w:ascii="Amiri" w:hAnsi="Amiri" w:eastAsia="Amiri" w:cs="Amiri"/>
          <w:color w:val="111111"/>
          <w:sz w:val="28"/>
          <w:sz w:val="28"/>
          <w:szCs w:val="28"/>
          <w:rtl w:val="true"/>
          <w:lang w:bidi="ar-SA"/>
        </w:rPr>
        <w:t>جماعة من أهالي المنطقة الغربية من المدينة احداث مقبرة في حديقة إلى جانب منطقة سكنية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بمساحة مائة 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قاموا بدفن أحد الموتى فيها،و قد أدّى هذا العمل إلى اعتراض أهالي المحلة المجاورة بحيث حدثت بعض النزاعات بين الأهالي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دفن ذلك الميت،و نظراً لمخالفة البلدية لاحداث مثل هذه المقابر فما هو الحكم الشرعي لهذه الأعمال و الاستمرار في دفن الأموات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إيجاد مقبرة في هذه المناطق مخالفاً لمقررات و قوانين الحكومة الإسلامية،أو أدّى إلحاق الأذى و الضرر بالناس،وجب اجتنابه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تحجير مكان خاص في مقبرة لدفن موتى العائلة؟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التحجير في المقبرة فيه إشكال،فلو مات أحد الأشخاص جازت الاستفادة من تلك المقبرة بالمقدار المتعارف لدفنه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ضرورة لوقف المقبرة وقفاً أبدياً،أو استئجار الأرض لمدّة طويلة لاستخدامها لدفن موتى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مدّة الاجارة طويلة بحيث تزول آثار آخر ميت دفن فيها،أو أنّ المالك بعد انتهاء المدّة لا يتصرف بهذه المقبرة بما يؤدّي إلى نبش القبور،فلا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مقبرة المسلمين مجاورة لمقبرة 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البلاد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حكمها؟و ذلك أن تكون مقبرة المسلمين بصورة أرض مسوّرة و منفصلة عن المقبرة الاُخرى و لها باب مستقل و تختص بامكانات مستقلة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وجود محل مناسب لتغسيل الميت في البلاد الاُخرى،فقد اقترحنا بناء غرفة مجهزة لتغسيل الميت و غرفة اخرى للصلاة عليه خاصة بالمسلمين،فهل في تغسيل الميت و الصلاة عليه إلى جانب مقبرة لغير المسلمين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بناء القبر من حجر المرمر أو الاسمنت و وضع عدّة أمتار من القماش على القبر للمحافظة على القبر من الاندراس؟و هل أنّ هذه الأعمال نافعة للميت؟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الأعمال ليست سوى نفقات زائدة و لا تنفع الميت بحال إلاّ في الموارد التي تدخل في باب تعظيم الشعائر</w:t>
      </w:r>
      <w:r>
        <w:rPr>
          <w:rFonts w:eastAsia="Amiri" w:cs="Amiri" w:ascii="Amiri" w:hAnsi="Amiri"/>
          <w:color w:val="111111"/>
          <w:sz w:val="28"/>
          <w:szCs w:val="28"/>
          <w:rtl w:val="true"/>
          <w:lang w:bidi="ar-SA"/>
        </w:rPr>
        <w:t>.</w:t>
      </w:r>
      <w:bookmarkStart w:id="137" w:name="pg10228_93998"/>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عرف في بعض المناطق حيث يلقى بأحجار بيضاء و حمراء و صفراء على قبر الأب و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 ذلك نفع للميت،أو هو من قبيل الاُمور التشريفية؟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الاُمور من الناحية الشرعية لا اعتبار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في بعض المناطق و عند زيارة القبور في ليلة الجمعة و يومها أن يرش القبر بالعطور و توضع عليه أنواع الزهور الثمينة و غير الثمينة،فهل هذا العمل مشروع و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بمقدار قليل فلا إشكال،و لكن إذا وصل إلى حد الاسراف فيحرم إلاّ في موارد تدخل في باب تعظيم الشعائر حيث لا تحسب من الاسراف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كتابة آيات القرآن الكريم على حجر القبر؟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يستلزم الهتك،فلا إشكال</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042140_1067777946"/>
      <w:bookmarkStart w:id="139" w:name="_Toc52"/>
      <w:bookmarkEnd w:id="138"/>
      <w:r>
        <w:rPr>
          <w:rtl w:val="true"/>
        </w:rPr>
        <w:t>أحكام الشهيد</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ثمّة خطر و تهديد لنا من جانب العدو و كانت أنفسنا و أموالنا و كرامتنا محفوظة و في أمان كامل إلى أن أصدر الآمر أمراً بالاستيلاء على مواضع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حرب شديدة و قتل بسببها بعض المسلمين،فهل لهؤلاء القتلى أحكام الشهيد؟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يقتل في سبيل حفظ الدين تترتب عليه أحكام الشهيد،و لكن من يقتل من المسلمين من أجل الدفاع عن أرضه و أمواله و إن حصل على ثواب الشهيد،و لكن ليست له أحكام الشهيد</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042142_1067777946"/>
      <w:bookmarkStart w:id="141" w:name="_Toc53"/>
      <w:bookmarkEnd w:id="140"/>
      <w:r>
        <w:rPr>
          <w:rtl w:val="true"/>
        </w:rPr>
        <w:t>مجالس الترحيم و العزاء</w:t>
      </w:r>
      <w:r>
        <w:rPr>
          <w:rtl w:val="true"/>
        </w:rPr>
        <w:t>:</w:t>
      </w:r>
      <w:bookmarkEnd w:id="1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بين المهاجرين الأفغان أنّه عند ما يموت لهم شخص و يتمّ تكفينه و دفنه يجتمع كثير من الأقرباء و الأصدقاء في بيت معين أو مسجد خاص بدعوة أصحاب العزاء و يتناولون الغداء أو العشاء،و إلى مدّة أربعين يوماً تكون أبواب بيت المتوفى تستقبل الزوار بحيث إنّ عائلة المتوفى تنسى مصيبتها و عزيزها المتوفى و تنشغل بهؤلاء الضيوف،و إن لم يكن لديهم مال لزمهم الاستقراض من الآخرين ليتمكنوا من حفظ ماء وجوههم أمام الناس،و في هذه المدّة قد تصل النفقات أكثر من مليون تومان،و كذلك</w:t>
      </w:r>
    </w:p>
    <w:p>
      <w:pPr>
        <w:pStyle w:val="BookText"/>
        <w:rPr/>
      </w:pPr>
      <w:r>
        <w:rPr>
          <w:rFonts w:ascii="Amiri" w:hAnsi="Amiri" w:eastAsia="Amiri" w:cs="Amiri"/>
          <w:color w:val="111111"/>
          <w:sz w:val="28"/>
          <w:sz w:val="28"/>
          <w:szCs w:val="28"/>
          <w:rtl w:val="true"/>
          <w:lang w:bidi="ar-SA"/>
        </w:rPr>
        <w:t>إذا مات شخص في أفغانستان و تمّت مراسيم تكفينه و دفنه هناك،إلاّ أنّ أقرباءه في الجمهورية الإسلامية يجلسون مجلس الترحيم مباشرة بعد وفاته و ينفقون الأموال الطائلة لذلك،و يفتحون أبواب بيوتهم لمدّة اسبوع كامل أو أكثر للزائرين و المعزين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حكم هذه المراسيم و كل هذه النفقات الباهظة؟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 النفقات الباهظة و المفروضة على صاحب المصيبة،حرام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للاخوة و الأخوات الأفغان ترك هذا العرف غير المشروع بأسرع وقت لينالوا رضا اللّه تعالى،و لكن لا مانع من عمل الخيرات و المبرات للأموات في الحدّ المعقول و بعيداً عن الاسراف و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يتوفى شخص يقول أقرباء الميت للمجتمعين في مراسم الترحيم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لأحدكم حق على هذا الميت فنرجو منه اسقاطه و العفو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 الحاضرون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 عنه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تسقط ذمّة الميت بهذا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أبرأ صاحب الحق الميت من حقّه من صميم القلب،برأت ذمّة الميت،و لكن إذا كان أقرباء الميت يعلمون أنّ صاحب الحق قال هذا الكلام من موقع الحياء أو الاكراه، وجب عليهم تحصيل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والدي رحمه اللّه،فالرجاء بيان أفضل عمل يمكنني أن أقوم به لإدخال السرور على روح والدي مضافاً إلى ما هو المتداول من مجالس الترحيم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بالبحث و الفحص فيما إذا كان على والدك ديون للناس فقم بتسديدها قبل كل شيء و قضاء ما فاته من الواجبات العبادية و بذل الصدقات و الخيرات ما أمكنك ذلك،أي تقوم بمساعدة المحرومين و المحتاجين بالنيابة عن والدك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شاع عرف في بعض المناطق حيث يقوم أقرباء الميت بدلاً من القيام بمجلس الترحيم و العزاء،ببذل نفقات المجلس في الاُمور الخيرية،و بما أنّ شيوع مثل هذا العرف يؤدّي إلى حرمان الناس و الميت من بركات المجالس المذكورة التي يذكر فيها اللّه و الآخرة و المعارف الدينية الاُخرى و المواساة لأصحاب العزاء و قراءة الفاتحة و تلاوة القرآن للميت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الأخذ بنظر الاعتبار هذه الفوائد ما هو الأفضل بنظركم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اتخاذ مجلس ترحيم بسيط،و انفاق المصاريف الاضافية على أعمال</w:t>
      </w:r>
    </w:p>
    <w:p>
      <w:pPr>
        <w:pStyle w:val="BookText"/>
        <w:rPr/>
      </w:pPr>
      <w:r>
        <w:rPr>
          <w:rFonts w:ascii="Amiri" w:hAnsi="Amiri" w:eastAsia="Amiri" w:cs="Amiri"/>
          <w:color w:val="111111"/>
          <w:sz w:val="28"/>
          <w:sz w:val="28"/>
          <w:szCs w:val="28"/>
          <w:rtl w:val="true"/>
          <w:lang w:bidi="ar-SA"/>
        </w:rPr>
        <w:t>البر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مرّة إلى إحدى مدن محافظة خوزستان و اشتركت في مجلس للترحيم على بنت توفيت قبل زواجها،و عند ما حضرنا لقراءة سورة الفاتحة شاهدت مع كامل العجب مجموعة من الرجال و النساء يعزفون الموسيقى و يقومون بحركات شبيهة بالرقص و لهذا غادرت ذلك المجلس سريعاً،فما هو نظركم بالنسبة لإجراء هذه المراسيم؟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شرعاً القيام بهذه الأعمال و هي لا تليق بالأشخاص المؤمنين،و تؤدّي إلى إلحاق الأذى بروح الميت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142" w:name="pg10228_94001"/>
    </w:p>
    <w:p>
      <w:pPr>
        <w:pStyle w:val="Heading2"/>
        <w:numPr>
          <w:ilvl w:val="1"/>
          <w:numId w:val="1"/>
        </w:numPr>
        <w:rPr/>
      </w:pPr>
      <w:bookmarkStart w:id="143" w:name="__RefHeading___Toc3042144_1067777946"/>
      <w:bookmarkStart w:id="144" w:name="_Toc54"/>
      <w:bookmarkEnd w:id="142"/>
      <w:bookmarkEnd w:id="143"/>
      <w:r>
        <w:rPr>
          <w:rtl w:val="true"/>
        </w:rPr>
        <w:t>الفصل الثامن</w:t>
      </w:r>
      <w:r>
        <w:rPr>
          <w:rtl w:val="true"/>
        </w:rPr>
        <w:t xml:space="preserve">: </w:t>
      </w:r>
      <w:r>
        <w:rPr>
          <w:rtl w:val="true"/>
        </w:rPr>
        <w:t>أحكام التيمّم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بجرح في الحرب المفروضة و أحبّ أن أكون متوضئاً دائماً،و لكن الوضوء يسبب لي حرجاً و مشقة،فهل يمكنني التيمم؟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مشقّة معتبرة أجزأ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معوقي الحرب المفروضة و مصاب بقطع النخاع،و كنت عادة على وضوء دائماً،و لكن أحياناً يمنعني الكسل من الوضوء المستحب،فهل يمكنني التيمم؟و في هذه الصورة هل يترتب عليه ثواب الوضوء المستحب؟و هل يمكنني الاتيان بالصلاة المندوبة بهذا التيمم؟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ذلك،و إن شاء اللّه تنال ثواب الوضوء المستحب،و يمكنك أن تصلي صلاة مستحبة بذلك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معوقي الحرب و اعتدت على أن أكون على وضوء دائماً،و لكن أحياناً بسبب المشقّة أو الكسل لا أجد في نفسي رغبة في الوضوء أو التيمم بالتراب،فهل يمكنني التيمم على اللباس أو أشياء اخرى في متناول يدي كاللحاف و الستائر؟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التيمم على قطعة من الحجر الطاهر</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145" w:name="pg10228_94003"/>
    </w:p>
    <w:p>
      <w:pPr>
        <w:pStyle w:val="Heading2"/>
        <w:numPr>
          <w:ilvl w:val="1"/>
          <w:numId w:val="1"/>
        </w:numPr>
        <w:rPr/>
      </w:pPr>
      <w:bookmarkStart w:id="146" w:name="__RefHeading___Toc3042146_1067777946"/>
      <w:bookmarkStart w:id="147" w:name="_Toc55"/>
      <w:bookmarkEnd w:id="145"/>
      <w:bookmarkEnd w:id="146"/>
      <w:r>
        <w:rPr>
          <w:rtl w:val="true"/>
        </w:rPr>
        <w:t>الفصل التاسع</w:t>
      </w:r>
      <w:r>
        <w:rPr>
          <w:rtl w:val="true"/>
        </w:rPr>
        <w:t xml:space="preserve">: </w:t>
      </w:r>
      <w:r>
        <w:rPr>
          <w:rtl w:val="true"/>
        </w:rPr>
        <w:t>أحكام الصّلاة</w:t>
      </w:r>
      <w:bookmarkEnd w:id="147"/>
    </w:p>
    <w:p>
      <w:pPr>
        <w:pStyle w:val="Heading3"/>
        <w:numPr>
          <w:ilvl w:val="2"/>
          <w:numId w:val="1"/>
        </w:numPr>
        <w:rPr/>
      </w:pPr>
      <w:bookmarkStart w:id="148" w:name="__RefHeading___Toc3042148_1067777946"/>
      <w:bookmarkStart w:id="149" w:name="_Toc56"/>
      <w:bookmarkEnd w:id="148"/>
      <w:r>
        <w:rPr>
          <w:rtl w:val="true"/>
        </w:rPr>
        <w:t>وقت الصلاة</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شخص من أهالي إحدى مدن الهند مقالة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بين صلاتي الظهر و العصر و كذلك بين المغرب و العشاء لا توافق مذهب أهل البيت عليهم السلام إنّ الإمام علي عليه السلام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بالصلاة خمسة أوقات في اليوم بصورة منفصلة،و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الصلاة قبل الوقت و بعده،و على هذا الأساس فالجمع بين صلاتي الظهر و العصر و المغرب و العشاء من جملة التحريفات في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أفضلية الاتيان بالصلوات اليومية الخمس بصورة منفصلة حيث ذكر الفقهاء أوقاتها في كتب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الجمع بين صلاتي الظهر و العصر أو بين المغرب و العشاء يعد رخصة،و قد ورد في منابع أهل السنّة أنّ النبي الأكرم صلى الله عليه و آله كان يجمع أحياناً بين الصلاتين بدون عذر،و هذا يدلّ عملاً على وجود رخصة في ذلك،و التجربة تشير إلى أنّ الاستفادة من هذه الرخصة و خاصة في زماننا هذا تفضي إلى زيادة عدد المصلّين،في حين أنّ الاصرار على الفصل بين الصلوات الخمس يؤدّي غالباً إلى 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اجتناب الإفراط و التفريط،و العمل بالتعاليم الواردة عن النبي الأكرم صلى الله عليه و آله و الأئمّة المعصومين عليهم السلام المذكورة آنفاً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لما ذكر في 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وقت صلاة المغرب في تحرير الوسيلة أنّ وقت صلاة المغرب محدود،و وقت صلاة الغفيلة من بعد صلاة المغرب إلى انتهاء الحمرة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في هذه الصورة أن تقوم أجهزة الإعلام في بعض</w:t>
      </w:r>
      <w:bookmarkStart w:id="150" w:name="pg10228_94004"/>
    </w:p>
    <w:p>
      <w:pPr>
        <w:pStyle w:val="BookText"/>
        <w:rPr/>
      </w:pPr>
      <w:bookmarkEnd w:id="150"/>
      <w:r>
        <w:rPr>
          <w:rFonts w:ascii="Amiri" w:hAnsi="Amiri" w:eastAsia="Amiri" w:cs="Amiri"/>
          <w:color w:val="111111"/>
          <w:sz w:val="28"/>
          <w:sz w:val="28"/>
          <w:szCs w:val="28"/>
          <w:rtl w:val="true"/>
          <w:lang w:bidi="ar-SA"/>
        </w:rPr>
        <w:t>المحافظات أو بعض أماكن الزيارة المهمّة بمجرّد أن يذكر في التقويم أنّ وقت الاذان في قم المقدّسة يتأخر عن طهران بدقيقتين،و على هذا الأساس يتمّ الاذان تبعاً لهذا التقويم؟و هل يجوز شرعاً منع الناس من فضيلة أول الوقت و فضيلة صلاة الغفيلة؟في حين أنّ بعض المدن مثل الأهواز يتأخر اذان الصبح فيها عن طهران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دقيقة تقريباً و لكنّ أذان المغرب يتزامن أحياناً بينهما،أو أنّ طلوع الفجر في اصفهان يتأخر أحياناً عدّة دقائق عن طهران،و لكنّ اذان المغرب قبله بعشر دقائق،و يتمّ رعاية هذه الأوقات في اذاعات تلك المناطق،و لكن في مدينة قم يتقدم أذان المغرب بخمس دقائق عن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يذكر التفاوت في الاُفق عادة فالمراد التفاوت في نصف النهار و وقت الظهر،أمّا الصبح و المغرب فمتغيرة طيلة فصول السنة،مثلاً يُرفع أذان الظهر في مدينة اصفهان دائماً بعد اذان طهران،و لكن اذان الصبح فيها في فصل الصيف متأخر عن طهران و في الشتاء متقدم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042150_1067777946"/>
      <w:bookmarkStart w:id="152" w:name="_Toc57"/>
      <w:bookmarkEnd w:id="151"/>
      <w:r>
        <w:rPr>
          <w:rtl w:val="true"/>
        </w:rPr>
        <w:t>لباس المصلّي</w:t>
      </w:r>
      <w:r>
        <w:rPr>
          <w:rtl w:val="true"/>
        </w:rPr>
        <w:t>:</w:t>
      </w:r>
      <w:bookmarkEnd w:id="152"/>
    </w:p>
    <w:p>
      <w:pPr>
        <w:pStyle w:val="Heading4"/>
        <w:numPr>
          <w:ilvl w:val="3"/>
          <w:numId w:val="1"/>
        </w:numPr>
        <w:rPr/>
      </w:pPr>
      <w:bookmarkStart w:id="153" w:name="__RefHeading___Toc3042152_1067777946"/>
      <w:bookmarkStart w:id="154" w:name="_Toc58"/>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يتنجس بدن بعض المرضى في المستشفيات بسبب سحب الدم و أمثال ذلك،و البعض الآخر يتنجس لباسهم،فإذا لم يمكن تطهير ذلك اللباس أو تحصيل لباس طاهر،فما هي وظيفة المكلّف 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بهذا الحال،و إذا وجب عليه الغُسل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مع وجود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 أو الخارجي؟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الجراحة في الخارج فلا مانع من الصلاة و تلتحق بالقروح و الجروح، و لكن إذا كانت الجراحة داخلية و خرج الدم إلى الخارج ففي الصلاة معه إشكال إلاّ في موارد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على بدنه أو لباسه قطرة من الدم في مكانين،و كل واحد منهما بمقدار درهم،فهل تصحّ الصلاة 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مع الحذاء و القفازات فيما إذا كانت طاهرة؟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الصلاة مع القفازات،و كذلك مع الحذاء أيضاً،إذا لم يكن الحذاء</w:t>
      </w:r>
      <w:bookmarkStart w:id="155" w:name="pg10228_94005"/>
    </w:p>
    <w:p>
      <w:pPr>
        <w:pStyle w:val="BookText"/>
        <w:rPr/>
      </w:pPr>
      <w:bookmarkEnd w:id="155"/>
      <w:r>
        <w:rPr>
          <w:rFonts w:ascii="IRNazanin" w:hAnsi="IRNazanin" w:eastAsia="IRNazanin"/>
          <w:color w:val="111111"/>
          <w:sz w:val="28"/>
          <w:sz w:val="28"/>
          <w:szCs w:val="28"/>
          <w:rtl w:val="true"/>
          <w:lang w:bidi="fa-IR"/>
        </w:rPr>
        <w:t>مانعاً من وصول أطراف الأصابع إلى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استخدام النظارات بإطار مخلوط بالذهب أو مطلي بالذهب؟ و ما حكم الصلاة بهذه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فيما إذا كانت ممزوجة بالذهب،و لكن لو كانت مطلية بالذهب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الملابس الصغيرة كالجورب نجسة تصحّ الصلاة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الشورت من الملابس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الشورت من الملابس الصغيرة،لأنّ المراد من اللباس الصغير هو ما لا يمكن ستر العورة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لبس السروال مع القميص الرجالي و تغطية الرأس بالكفية بالنسبة للنساء؟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ترك هذه الملابس</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042154_1067777946"/>
      <w:bookmarkStart w:id="157" w:name="_Toc59"/>
      <w:bookmarkEnd w:id="156"/>
      <w:r>
        <w:rPr>
          <w:rtl w:val="true"/>
        </w:rPr>
        <w:t>حجاب المرأة</w:t>
      </w:r>
      <w:r>
        <w:rPr>
          <w:rtl w:val="true"/>
        </w:rPr>
        <w:t>:</w:t>
      </w:r>
      <w:bookmarkEnd w:id="15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أنّ اللّه تعالى فرض الحجاب في سورة النور على نساء النبي صلى الله عليه و آله و نساء المؤمنين،و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الحجاب على غير المسلمات في البلاد الإسلامية؟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واجباً،و نحن نرى أشكال الهجوم على معتقداتنا الإسلامية في فرنسا و تركيا و نعتبرهم بدورنا ظالمين و ضد الإسلام،أ لا يعني إجبارنا النساء الاجنبيات اللاتي يأتين إلى ايران أو من أتباع سائر الأديان الاُخرى في داخل ايران على التزام الحجاب الإسلامي، ظلماً و اجحافاً بهنّ؟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الحجاب أمراً اختيارياً،أ لا يكون ذلك أفضل،و تحل الكثير من المعضلات الاجتماعية بهذه الصورة؟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أصل مسلّم في الإسلام و هو أنّ كل حكم ثابت للمؤمنين و المسلمين فالآخرون أيضاً مكلّفون بالالتزام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مكلّفون بالفروع كما أنّهم مكلّفون بالاُصول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فهم مكلّفون بالحجاب و ترك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الأقل في الظاهر</w:t>
      </w:r>
      <w:r>
        <w:rPr>
          <w:rFonts w:eastAsia="Amiri" w:cs="Amiri" w:ascii="Amiri" w:hAnsi="Amiri"/>
          <w:color w:val="111111"/>
          <w:sz w:val="28"/>
          <w:szCs w:val="28"/>
          <w:rtl w:val="true"/>
          <w:lang w:bidi="ar-SA"/>
        </w:rPr>
        <w:t>»</w:t>
      </w:r>
      <w:bookmarkStart w:id="158" w:name="pg10228_94006"/>
    </w:p>
    <w:p>
      <w:pPr>
        <w:pStyle w:val="BookText"/>
        <w:rPr/>
      </w:pPr>
      <w:bookmarkEnd w:id="158"/>
      <w:r>
        <w:rPr>
          <w:rFonts w:ascii="Amiri" w:hAnsi="Amiri" w:eastAsia="Amiri" w:cs="Amiri"/>
          <w:color w:val="111111"/>
          <w:sz w:val="28"/>
          <w:sz w:val="28"/>
          <w:szCs w:val="28"/>
          <w:rtl w:val="true"/>
          <w:lang w:bidi="ar-SA"/>
        </w:rPr>
        <w:t>و سائر التكاليف الاُخرى،و بالنسبة للحجاب فما نعمله هو عمل صحيح و عادل،فنحن لا ننسى ما كان عليه الحال قبل الثورة الإسلامية و عند ما كانت هناك حرية و اختيار للأفراد بحيث كانت بعض النساء يخرجن بشكل يجرُّ أكثر الشبّان إلى الفساد الأخلاقي،و قد ذكرتم أننا إذا ذهبنا إلى البلدان و أجبرونا على ترك الحجاب أ لا يكون ذلك من الظلم؟فلا ينبغي أن ننسى أنّهم لا يرون ترك الحجاب واجباً في حين أننا نرى أنّ الحجاب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للحكومة الإسلامية أو يجب عليها أن تتصدى لمنع السفور أو حالات التساهل في الحجاب لدى بعض النسوة اللاتي لا يلتزمن بهذا الأمر المهم؟و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طالبة في الجامعة،و قبل مدّة ذكر لنا الاستاذ في الصف هذه الشبهة حيث ادّعى أنّه لا يوجد أي دليل فقهي يرى من واجب الحكومة مراعاة حجاب النساء،كما ليس من واجبها مراعاة صلاة الصبح للأفراد و اجبارهم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مضافاً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أمر برفع الحجاب عن رءوس الجواري اللاتي يتشبهن بالنساء الحرائر،فما هو نظركم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الإسلامية و المسلمين بصورة عامة لا يجب عليهم شيء بالنسبة للذنوب الخفية و المستورة للأفراد،و لكن بلا شك هناك وظيفة النهي عن المنكر بالنسبة للذنوب التي ترتكب بصورة علنية و جهرية في أجواء المجتمع الإسلامي،و إلاّ فلا يبقى هناك محل لأداء هذه الوظيفة المهمّة،طبعاً مع فارق أنّ الناس يجب عليهم الاكتفاء بالنهي عن المنكر من خلال اللسان و الكلام،و الاجتناب عن أي تدخل بدني في ذلك،و لكنّ الحكومة يمكنها أن تستخدم أدوات الجبر في ذلك،و أمّا بالنسبة للجواري فمعيار الحجاب لديهنّ يختلف عن النساء الحرائر في نظر الإسلام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042156_1067777946"/>
      <w:bookmarkStart w:id="160" w:name="_Toc60"/>
      <w:bookmarkEnd w:id="159"/>
      <w:r>
        <w:rPr>
          <w:rtl w:val="true"/>
        </w:rPr>
        <w:t>مكان المصلّي</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أو تلاوة القرآن مع الاستفادة من الاضاءة بالمصابيح الكهربائية و الغازية و من دون اذن الحكومة؟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الاستفادة غير القانونية في هذه الاُمور،و لكن الصلاة في هذه الأجواء صحيحة،و في قراءة القرآن إشكال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شخص على مقدار من الزقاق بالقوّة و ضمه إلى بيته و بنى فيه</w:t>
      </w:r>
      <w:bookmarkStart w:id="161" w:name="pg10228_94007"/>
    </w:p>
    <w:p>
      <w:pPr>
        <w:pStyle w:val="BookText"/>
        <w:rPr/>
      </w:pPr>
      <w:bookmarkEnd w:id="161"/>
      <w:r>
        <w:rPr>
          <w:rFonts w:ascii="Amiri" w:hAnsi="Amiri" w:eastAsia="Amiri" w:cs="Amiri"/>
          <w:color w:val="111111"/>
          <w:sz w:val="28"/>
          <w:sz w:val="28"/>
          <w:szCs w:val="28"/>
          <w:rtl w:val="true"/>
          <w:lang w:bidi="ar-SA"/>
        </w:rPr>
        <w:t>غرفتين متصلتين بمنزله،فهل تجوز الصلاة و إقامة العبادات الإلهية في ذلك البناء؟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بناء تلك الغرفتين المشرفتين على الزقاق مزاحماً للعابرين و كان بناء غرفة مطلة على الزقاق متداولاً في تلك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أن يصلي في أرض أو مزرعة غير مسورة و لكنّها مملوكة،أو يستفيد من ماء المضخة الموجودة في تلك المزرعة؟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إذا لم يؤدّ إلى مفسدة أو ضرر للآخرين</w:t>
      </w:r>
    </w:p>
    <w:p>
      <w:pPr>
        <w:pStyle w:val="Heading3"/>
        <w:numPr>
          <w:ilvl w:val="2"/>
          <w:numId w:val="1"/>
        </w:numPr>
        <w:rPr/>
      </w:pPr>
      <w:bookmarkStart w:id="162" w:name="__RefHeading___Toc3042158_1067777946"/>
      <w:bookmarkStart w:id="163" w:name="_Toc61"/>
      <w:bookmarkEnd w:id="162"/>
      <w:r>
        <w:rPr>
          <w:rtl w:val="true"/>
        </w:rPr>
        <w:t>آداب و أحكام المسجد</w:t>
      </w:r>
      <w:r>
        <w:rPr>
          <w:rtl w:val="true"/>
        </w:rPr>
        <w:t>:</w:t>
      </w:r>
      <w:bookmarkEnd w:id="163"/>
    </w:p>
    <w:p>
      <w:pPr>
        <w:pStyle w:val="Heading4"/>
        <w:numPr>
          <w:ilvl w:val="3"/>
          <w:numId w:val="1"/>
        </w:numPr>
        <w:rPr/>
      </w:pPr>
      <w:bookmarkStart w:id="164" w:name="__RefHeading___Toc3042160_1067777946"/>
      <w:bookmarkStart w:id="165" w:name="_Toc62"/>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لمنبر المسجد حكم المسجد في حرمة التنجيس و لزوم التطهير الفوري؟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للمنبر حكم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الأعمال التي تزاحم المصلّين في المساجد من قبيل الخطابة، الموعظة،تفسير القرآن،قراءة التعقيبات بصوتٍ عال،إقامة مجالس الترحيم في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الاُمور لا تعتبر مزاحمة للمصلين،و لو فرض كونها مزاحمة وجب أن تقام بشكل يتمكن فيه المصلّون من إقامة صلاتهم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إجارة سرداب المسجد إذا كان متروكاً و لا يستفاد منه بشيء، و صرف الأجرة على نفقات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042162_1067777946"/>
      <w:bookmarkStart w:id="167" w:name="_Toc63"/>
      <w:bookmarkEnd w:id="166"/>
      <w:r>
        <w:rPr>
          <w:rtl w:val="true"/>
        </w:rPr>
        <w:t>نشاطات المساجد</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رجال الدين قبل مدّة بايجاد صفوف بعنوان</w:t>
      </w:r>
      <w:r>
        <w:rPr>
          <w:rFonts w:eastAsia="Times New Roman" w:cs="Times New Roman" w:ascii="Times New Roman" w:hAnsi="Times New Roman"/>
          <w:color w:val="111111"/>
          <w:sz w:val="28"/>
          <w:szCs w:val="28"/>
          <w:lang w:val="en-US" w:bidi="en-US"/>
        </w:rPr>
        <w:t>P-L-N</w:t>
      </w:r>
      <w:r>
        <w:rPr>
          <w:rFonts w:ascii="Amiri" w:hAnsi="Amiri" w:eastAsia="Amiri" w:cs="Amiri"/>
          <w:color w:val="111111"/>
          <w:sz w:val="28"/>
          <w:sz w:val="28"/>
          <w:szCs w:val="28"/>
          <w:rtl w:val="true"/>
          <w:lang w:bidi="ar-SA"/>
        </w:rPr>
        <w:t>،أو ما يسمى بأساليب الموفقية من قبيل تعاليم اليوغا و الطاقة العلاجية و أمثال ذلك،و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ذلك من العلم المفيد و المباح؟</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التبليغ عنه في المساجد بنفقات بيت المال؟</w:t>
      </w:r>
      <w:bookmarkStart w:id="168" w:name="pg10228_94008"/>
    </w:p>
    <w:p>
      <w:pPr>
        <w:pStyle w:val="BookText"/>
        <w:rPr/>
      </w:pPr>
      <w:bookmarkEnd w:id="1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إيجاد مثل هذه الصفوف من قِبل رجل 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العلاجية إذا كانت بمقدار معقول و مفيد فلا إشكال فيها، و لكن يجب اختيار محل آخر غير المسجد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الطعام في مجالس الترحيم إذا اقيمت في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مزاحمة لصلاة المصلين و لم تسبب في تلويث المسجد فلا إشكال</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042164_1067777946"/>
      <w:bookmarkStart w:id="170" w:name="_Toc64"/>
      <w:bookmarkEnd w:id="169"/>
      <w:r>
        <w:rPr>
          <w:rtl w:val="true"/>
        </w:rPr>
        <w:t>دخول الكفّار إلى المساجد</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شيراز من الأبنية التاريخية العظيمة للتمدن الإسلامي حيث يزوره أغلب السياح الأجانب و الزوار الايرانيين أيضاً،و في السنوات الأخيرة و بسبب عدم تعميره اصيب بأضرار لا تعوض،و لأنني حسب وظيفتي الشرعية بعنوان المتولي الشرعي و القانوني لهذا المسجد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بتأييد و اشراف من إدارة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 وصولات خاصة لفسح المجال للزوار و السياح الأجانب لزيارة المسجد في خارج ساعات الصلاة مع حفظ و رعاية الشئون الإسلامية كما هو الحال في مسجد الإمام و مسجد الشيخ لطف اللّه و المسجد الجامع في اصفهان،لنتمكن من صرف نفقات تعمير و حفظ هذا المسجد من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الموضوع مخالفاً للشرع الإسلامي فالرجاء إرشادنا إلى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زيارتهم للمسجد مقترنة بحفظ الشئون الشرعية و لم تسبب تلويث المسجد،و أدّت إلى تعرّفهم أكثر على الإسلام و المسلمين فلا إشكال،و يجوز استلام الأموال منهم إذا كان ذلك عن رغبة منهم و لم يكن عن إجبار و إكراه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042166_1067777946"/>
      <w:bookmarkStart w:id="172" w:name="_Toc65"/>
      <w:bookmarkEnd w:id="171"/>
      <w:r>
        <w:rPr>
          <w:rtl w:val="true"/>
        </w:rPr>
        <w:t>موقوفات المسجد</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وقف الأشياء التي يحتمل تعرضها للسرقة احتمالاً كبيراً،بحيث يؤدّي ذلك إلى إيصاد أبواب المسجد في أغلب الأوقات؟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مثل هذا الوقف،و وظيفة الناس المحافظة على هذه الموقوفات</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الأشياء التي لا يحتاج إليها المسجد،أو لم تكن هذه الوسائل</w:t>
      </w:r>
      <w:bookmarkStart w:id="173" w:name="pg10228_94009"/>
    </w:p>
    <w:p>
      <w:pPr>
        <w:pStyle w:val="BookText"/>
        <w:rPr/>
      </w:pPr>
      <w:bookmarkEnd w:id="173"/>
      <w:r>
        <w:rPr>
          <w:rFonts w:ascii="Amiri" w:hAnsi="Amiri" w:eastAsia="Amiri" w:cs="Amiri"/>
          <w:color w:val="111111"/>
          <w:sz w:val="28"/>
          <w:sz w:val="28"/>
          <w:szCs w:val="28"/>
          <w:rtl w:val="true"/>
          <w:lang w:bidi="ar-SA"/>
        </w:rPr>
        <w:t>قابلة للاستفادة في هذا العصر،و كذلك لا يستفاد منها في المساجد الاُخرى من قبيل السجاد القديم أو جهاز التدفئة النفطي؟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بيع تلك الأشياء في مفروض المسألة و شراء أشياء اخرى يحتاجها المسجد،و لكنّ الأولوية للأشياء المشابهة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شراء سجاد جديد بدل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سجاد ثمين أو وسيلة اخرى ذات قيمة عالية في المسجد بحيث إذا جرى الاستفادة منها فإنّ قيمتها ستقلّ كثيراً في مدّة قصيرة،في حين أنّ بيعها يعود على المسجد بفائدة كبيرة،فهل يجوز بيعها؟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بيعها في مفروض المسألة،و يعمل كما ورد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سجاد و فرش المسجد التي تكون بمقادير مختلفة من المساحة و ألوان متنوعة،من أجل شراء سجاد و فرش متماثلة في الشكل و المقدار لإيجاد جذّابية أكثر للمسجد و بالتالي تشويق الناس أكثر على الحضور إلى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السجاد و الفرش موقوفة للمسجد فلا يجوز بيعها لأنّه لا ضرورة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كانت ملكاً للمسجد فلا مانع من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المسجد يتحصل من شراء بعض الاُمور من عوائد موقوفات المسجد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042168_1067777946"/>
      <w:bookmarkStart w:id="175" w:name="_Toc66"/>
      <w:bookmarkEnd w:id="174"/>
      <w:r>
        <w:rPr>
          <w:rtl w:val="true"/>
        </w:rPr>
        <w:t>تخريب المسجد</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تخريب مسجد لتوسعته و جعله مسجداً أحسن حيث إنّ عمر البناء الحالي قد أشرف على الانتهاء،فالرجاء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المسجد السابق في الطبقات الفوقانية و التحتانية؟و هل يمكن الاستفادة من الفضاء الفوقاني للمسجد و جعله مكتبة أو صفوف دراسية بدل الرواق القديم؟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أحكام المسجد إذا كان البناء على أرض المسجد السابق،و لكن إذا اضيفت إليه أراضٍ اخرى فهي تابعة لصيغة الوقف الجديد،و أمّا بناء مكتبة و أمثال ذلك فلا إشكال فيه إذا لم تكن فيه مضايقة للمصلين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هناك ضرورة للتصرف بالرواق القديم لتوسيع الجدران أو إيجاد أعمدة أو مأذنة أو منصة للخطابة،فهل تجوز مثل هذه التصرفات؟</w:t>
      </w:r>
      <w:bookmarkStart w:id="176" w:name="pg10228_94010"/>
    </w:p>
    <w:p>
      <w:pPr>
        <w:pStyle w:val="BookText"/>
        <w:rPr/>
      </w:pPr>
      <w:bookmarkEnd w:id="17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هذه التصرفات إذا لم تكن مزاحمة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محل موقوف للمسجد طبقاً للاسناد المعتبرة و المدارك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اخرى فإنّ القسم الأعظم من معالم المسجد قد أصابها التلف بمرور الزمان و بقي البعض الآخر منها كالمحراب،و نظراً لكون المحل وقفاً للمسجد نوى المتولي للموقوفة بناء مسجد جديد في محل المسجد القديم المنهدم،و لكنّ بناء المسجد و العمل بنيّة الواقف يتعارض مع بعض مقررات التراث الثقافي،ففي صورة وجود تعارض بين نيّة الواقف و بين مقررات منظمة التراث الثقافي فأيّهما يقدم؟و ما هو تكليف المتولي للموقوفة؟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السعي مهما أمكن للجمع بين بناء المسجد و حفظ التراث الثقافي بمعونة أهل الخبرة و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استحال الجمع فالأولى بناء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مسجد المحمدية في تقاطع موزة في مدينة قم و هو مشمول لتوسعة الحرم الطاهر لفاطمة المعصومة عليها السلام،و من هنا رأت الإدارة ضرورة هدم هذا المسجد و بنائه من جديد على شكل طبقتين متناسبتين مع مشروع الحرم،و قد اشترط على المقاول بصورة كتبية أن تبقى حدود المسجد ثابتة و مشخصة أبداً و دائماً،فما هو نظر سماحتكم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الاطمئنان بتجديد بناء المسجد بحيث لا يزيد و لا ينقص عن السابق و لا يبتلى بما أصاب بعض المساجد الاُخرى،فلا إشكال في تخريبه و بنائه من جديد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042170_1067777946"/>
      <w:bookmarkStart w:id="178" w:name="_Toc67"/>
      <w:bookmarkEnd w:id="177"/>
      <w:r>
        <w:rPr>
          <w:rtl w:val="true"/>
        </w:rPr>
        <w:t>أحكام اخرى للمسجد</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الجماعة في المسجد يستفيد طيلة سنوات حضوره في تلك المنطقة من المنزل الموقوف للمسجد،في حين أنّه يمتلك منزلاً شخصياً،فهل يجوز له بعد تركه المنزل الموقوف و انتقاله إلى منزله الشخصي أن يؤجر ذلك المنزل الموقوف لشخص آخر و يستلم الاُجرة له شخصياً؟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بني المنزل المذكور لغرض إقامة إمام جماعة المسجد فلا يصحّ اجارته،إلاّ إذا لم ينتفع منه إمام الجماعة و بقي المنزل بلا استفادة ففي هذه الصورة يمكن إجارته و صرف الاُجرة لحاجات المسجد،و إذا وجد إمام الجماعة نفسه مضطراً لتأجير بيت آخر له</w:t>
      </w:r>
    </w:p>
    <w:p>
      <w:pPr>
        <w:pStyle w:val="BookText"/>
        <w:rPr/>
      </w:pPr>
      <w:r>
        <w:rPr>
          <w:rFonts w:ascii="Amiri" w:hAnsi="Amiri" w:eastAsia="Amiri" w:cs="Amiri"/>
          <w:color w:val="111111"/>
          <w:sz w:val="28"/>
          <w:sz w:val="28"/>
          <w:szCs w:val="28"/>
          <w:rtl w:val="true"/>
          <w:lang w:bidi="ar-SA"/>
        </w:rPr>
        <w:t>في مكان آخر يمكنه أن يأخذ اجرة ذلك البيت و يصرفه في اجرة البيت الثاني الذي يقيم فيه،و لكن إذا كان يملك بيتاً شخصياً فلا يحق له أخذ اجرة ذلك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 البلدية على إرجاع جدار المسجد إلى الوراء بمقدار نصف متر لتنظيم و فسح المجال أكثر للمارة و العابرين على الرصيف طبقاً للمخطط الجديد للمدينة، فما هو رأيكم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لكم ذلك إلاّ إذا اجبرتم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محلّتنا مسجد،و كان يوجد أمامه حمام سابقاً،و بين الحمام و المسجد زقاق،و بسبب انهدام الحمام و ضرورة توسعة الشارع و إيجاد ميدان في هذا المكان أصبح الحمام جزءاً من الشارع و صار الزقاق يقع أمام المسجد و إلى جانب الميدان،و بما أنّ الزقاق المذكور أضحى بلا فائدة إلاّ للمسجد فتقرر في صورة الاذن جعله مكاناً لأحذية المصلين في المسجد،و الأرض المذكورة هذه تتعلق بأشخاص لا يتيسر تحصيل رضاهم جميعاً بسبب خروج بعضهم من البلاد أو وفاة البعض الآخر و تعدد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اخرى فإنّ أرض المسجد و الحمام السابق و الزقاق كانت مورد استفادة عامة الناس برضاهم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إلحاق الزقاق بالمسجد؟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 أي فائدة للزقاق المذكور في الحال الحاضر للعبور و المرور، و قد حلّ الشارع و الميدان مشكلة العبور و المرور بصورة كاملة،و لم تبقَ فيه فائدة،كما ذكرتم،سوى استخدامه لصالح المسجد،ففي هذه الصورة لا مانع من استخدامه لصالح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شخص موضعاً له في بيته أو في أرضه للعبادة و بنى على ذلك المكان غرفة،و أخذ يتعبد فيها،و تدريجياً اتخذ الجيران ذلك المكان للصلاة و العبادة في حال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وفاة الشخص المذكور أقدم الناس على تخريب تلك الغرفة و بنوا مكانها مسجداً،و لكن الورثة لم يكونوا راضين بهذا العمل لا في السابق و لا في الحال الحاضر،بل أعلنوا عن أنّ هذه الأرض مغصوبة منهم،و لكن الناس لم يهتموا بقولهم و استمروا في الصلاة في ذلك المكان،فما حكم هذا المسجد؟و ما حكم الصلوات التي صلاها الناس مدّة عشرين سنة؟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يحرز وقف ذلك المحل للمسجد،و لم تكن هنا وصية من المالك بذلك،</w:t>
      </w:r>
    </w:p>
    <w:p>
      <w:pPr>
        <w:pStyle w:val="BookText"/>
        <w:rPr/>
      </w:pPr>
      <w:r>
        <w:rPr>
          <w:rFonts w:ascii="Amiri" w:hAnsi="Amiri" w:eastAsia="Amiri" w:cs="Amiri"/>
          <w:color w:val="111111"/>
          <w:sz w:val="28"/>
          <w:sz w:val="28"/>
          <w:szCs w:val="28"/>
          <w:rtl w:val="true"/>
          <w:lang w:bidi="ar-SA"/>
        </w:rPr>
        <w:t>لا يجوز إقامة الصلاة في ذلك المحل بدون إذن و رضا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أرض مغصوبة بمرور الزمان مسجداً،فهل يجوز بناء طبقات عليا فوقه؟مثلاً بناء بيت للسكن في الطبقة الاُولى و مكتبة في الطبقة الثانية و مستوصف في الطبقة الثالثة؟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يقيناً أنّ الأرض مغصوبة فلا تجوز جميع هذه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يتصور أنّ للخانقاه خصوصية و شرف مثل ما لسائر الأماكن المقدّسة،و لذلك يجتمعون فيها و يطلبون حاجاتهم و يوزعون النذور و يتبركون بها،فما هو نظر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الخانقاه من بدع الصوفية و لا مكان لها في الإسلام،و عليكم بالامتناع من الاشتراك في تلك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يتّجه نحو الخراب،و لذلك عزم الأهالي على تجديد 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ذلك حفر أرض المسجد بمقدار خمسة أمتار و نقل التراب إلى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 إزالة هذا التراب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لذلك المسجد أو مساجد اخرى حاجة إلى ذلك التراب و لم يصلح للبيع فلا مانع من طرحه جانباً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متولي المسجد؟و هل أنّ إدارة المسجد و البرامج التي تقام فيه بعهدة المتولي أم بعهدة هيئة امناء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المتولي حفظ موقوفات المسجد و صرفها على المسجد،و كذلك سائر الاُمور المتعلقة بالمصلين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عند بناء المسجد أن نجعل الطبقة الاُولى مسجداً و الطبقة الثانية 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المتولي المنصوب للمسجد إلاّ أنّ بعض الأفراد المتدينين شرعوا بإحداث تغييرات في بناء المسجد بدون حضوره و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الصلاة في المحل الجديد للمسجد؟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تحصيل الإذن في مثل هذه الموارد من المتولي المحترم،و لكن إذا</w:t>
      </w:r>
      <w:bookmarkStart w:id="179" w:name="pg10228_94013"/>
    </w:p>
    <w:p>
      <w:pPr>
        <w:pStyle w:val="BookText"/>
        <w:rPr/>
      </w:pPr>
      <w:bookmarkEnd w:id="179"/>
      <w:r>
        <w:rPr>
          <w:rFonts w:ascii="Amiri" w:hAnsi="Amiri" w:eastAsia="Amiri" w:cs="Amiri"/>
          <w:color w:val="111111"/>
          <w:sz w:val="28"/>
          <w:sz w:val="28"/>
          <w:szCs w:val="28"/>
          <w:rtl w:val="true"/>
          <w:lang w:bidi="ar-SA"/>
        </w:rPr>
        <w:t>تصرف أحد الأشخاص خلافاً لذلك فلا يضرّ بصلاة المصلين في المسجد و لا بالبناء الجديد أيضاً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042172_1067777946"/>
      <w:bookmarkStart w:id="181" w:name="_Toc68"/>
      <w:bookmarkEnd w:id="180"/>
      <w:r>
        <w:rPr>
          <w:rtl w:val="true"/>
        </w:rPr>
        <w:t>الأذان و الإقامة</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ورد في المسألة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 لسماحتكم أنّ من جملة موارد سقوط الأذان هو في صورة الجمع بين الصلاتين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الفاصلة بينهما أكثر من التعقيب و النافلة،فلو أتى المكلّف في هذه الموارد بالأذان فهل ارتكب خلاف الشرع؟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في هذه الصورة خلاف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بعض طلاّب الجامعة باذاعة الأذان في أجواء بنايات اسكان الطلاّب،و البعض الآخر يخالف ذلك بذريعة إيجاد المزاحمة للطلاّب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الشريف؟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شعار الإسلام،و لبيان وقت الصلاة و لا إشكال في إذاعته عبر مكبّرات الصوت إذا كان بصورة معتدلة و متعارفة و بدون افراط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قام البعض بإضافة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فاطمة الزهراء عصمة اللّه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الأذان 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العمل،فمضافاً إلى عدم مشروعيته فإنّه يتسبب في إلحاق ضرر كبير في عالم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المودة لهذه السيدة الجليلة له طرق كثيرة أفضل من هذا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042174_1067777946"/>
      <w:bookmarkStart w:id="183" w:name="_Toc69"/>
      <w:bookmarkEnd w:id="182"/>
      <w:r>
        <w:rPr>
          <w:rtl w:val="true"/>
        </w:rPr>
        <w:t>واجبات الصلاة</w:t>
      </w:r>
      <w:r>
        <w:rPr>
          <w:rtl w:val="true"/>
        </w:rPr>
        <w:t>:</w:t>
      </w:r>
      <w:bookmarkEnd w:id="183"/>
    </w:p>
    <w:p>
      <w:pPr>
        <w:pStyle w:val="Heading4"/>
        <w:numPr>
          <w:ilvl w:val="3"/>
          <w:numId w:val="1"/>
        </w:numPr>
        <w:rPr/>
      </w:pPr>
      <w:bookmarkStart w:id="184" w:name="__RefHeading___Toc3042176_1067777946"/>
      <w:bookmarkStart w:id="185" w:name="_Toc70"/>
      <w:bookmarkEnd w:id="184"/>
      <w:r>
        <w:rPr/>
        <w:t>1</w:t>
      </w:r>
      <w:r>
        <w:rPr>
          <w:rtl w:val="true"/>
        </w:rPr>
        <w:t>-</w:t>
      </w:r>
      <w:r>
        <w:rPr>
          <w:rtl w:val="true"/>
        </w:rPr>
        <w:t>القيام</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المريض يصلي من قيام ثمّ أحس بالدوار و عجز عن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 أن يأتي ببقية الصلاة في حالة الجلوس أو الاضطجاع؟</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ذلك،و لكن إذا تمكن من القيام في آخر الوقت فالأحوط الإعادة</w:t>
      </w:r>
      <w:r>
        <w:rPr>
          <w:rFonts w:eastAsia="Amiri" w:cs="Amiri" w:ascii="Amiri" w:hAnsi="Amiri"/>
          <w:color w:val="111111"/>
          <w:sz w:val="28"/>
          <w:szCs w:val="28"/>
          <w:rtl w:val="true"/>
          <w:lang w:bidi="ar-SA"/>
        </w:rPr>
        <w:t>.</w:t>
      </w:r>
      <w:bookmarkStart w:id="186" w:name="pg10228_94014"/>
    </w:p>
    <w:p>
      <w:pPr>
        <w:pStyle w:val="Heading4"/>
        <w:numPr>
          <w:ilvl w:val="3"/>
          <w:numId w:val="1"/>
        </w:numPr>
        <w:rPr/>
      </w:pPr>
      <w:bookmarkStart w:id="187" w:name="__RefHeading___Toc3042178_1067777946"/>
      <w:bookmarkStart w:id="188" w:name="_Toc71"/>
      <w:bookmarkEnd w:id="186"/>
      <w:bookmarkEnd w:id="187"/>
      <w:r>
        <w:rPr/>
        <w:t>2</w:t>
      </w:r>
      <w:r>
        <w:rPr>
          <w:rtl w:val="true"/>
        </w:rPr>
        <w:t>-</w:t>
      </w:r>
      <w:r>
        <w:rPr>
          <w:rtl w:val="true"/>
        </w:rPr>
        <w:t>القراءة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قراءة أذكار الصلاة مع رعاية غاية الدقة فيها،أم يكفي قراءتها بالعربية بشكل صحيح؟مثلاً في صلاة الظهر و العصر حيث يجب قراءة الفاتحة و السورة اخفاتاً فإنني أُواجه مشكلة،و لا بدّ لي من رفع صوتي قليلاً و إلاّ فلا يمكنني تلفظ الحروف الحلقية بصورة صحيحة،فهل تبطل صلاتي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تعسر الأمر في هذه الموارد،فيكفي أن تقرأ بحيث يقول العرب إن قراءتك صحيحة،و لا ينبغي أن ترفع صوتك في القراءة لصلاة الظهر و العصر أبداً، و الظاهر أنّك مصاب بالوسواس حيث ينبغي عليك السعي لتركه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القراءة في الصلوات المستحبة مثل صلاة الليل و النوافل، بالعربية أيضاً،و كيف حال الزيارة و الأدعية؟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قراءتها بالسين 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يقصد المصلي أيّاً منهما فهل يصحّ كل ما جرى على اللسان من هذين الحرفين؟و ما ذا لو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 أن 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في نظري خلاف الاحتياط،و لكن لو كان المكلّف يقلِّد من يقول بجواز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الصاد فيمكنه أن ينوي الاطلاق بحيث يكون مراده كلما جرى على لسانه،ففي هذه الصورة 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المصلين في كلمات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حركة الفتحة قبل الواو الساكنة،شبيهة بالضمة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كلمات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عليك،علينا،عليكم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يجعل حركة الفتحة قبل الياء الساكنة أقرب إلى الكسرة،أو يقرأها بصورة مكسورة،فما حكم هذه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العرب في كلامهم المتداول الفتحة قبل الواو أشبه بالضمة،و الفتحة قبل الياء أشبه بالكسرة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المصلين يحركون الفتحة قبل الحرف الساكن أكثر من المقدار المتعارف لدى العرب في كلمات من 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حين أنّ اللغويين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القدماء و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حركة الفتحة لا تختلف مع الألف الممدودة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بمقدار مد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اخرى،إذا مددنا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تتبدل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الشريف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 عليه أنّه عربي صحيح فلا إشكال حتى لو لم يكن موافقاً لقواعد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الفاتحة ما هو نظركم الشريف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الجواز أيّهما أفضل؟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اخرى في صلاة واحدة؟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قراءتهما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ركعة واحدة سوية؟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القراءة في الصلاة بغير قراءة عاصم من سائر القراءات الاُخرى؟مثلاً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واردة في قراءة حفص عن عاصم و الكسائي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القراءات السبع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أراد المصلي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 أن ينوي نوع القراءة في صلاته قبل الشروع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هذه الظروف التي تكون فيها قراءة حفص عن عاصم هي المشهورة فإنّ أي قراءة غير هذه القراءة 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الواجب في الصلاة رعاية إدغام النون الساكنة و التنوين في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أن يصدق عليه أنّه عربي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قصد الإنشاء في سورة الفاتحة و سائر أذكار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للأذكار و ألفاظ الصلاة و قراءة الفاتحة و غيرها فالمهم فهم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الإنشاء فليس فقط جائز بل حسن جدّاً،فهنا ينبغي الالتفات إلى عدّة امور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الغرض من هذه الألفاظ هو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فالغرض هو تسبيح اللّه و حمده و الثناء عليه و توحيده،و هذا الأمر لا يتسنى بالتلفظ بدون قصد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نعتقد أنّ هذا الأمر يجري أيضاً في 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فآيات و عبارات هذه السورة تشير إلى أنّ الخطاب ينطلق من لسان العبودية في مقابل الباري تعالى،إذن فتوهم أنّ قصد الإنشاء فيها يتنافى</w:t>
      </w:r>
    </w:p>
    <w:p>
      <w:pPr>
        <w:pStyle w:val="BookText"/>
        <w:rPr/>
      </w:pPr>
      <w:r>
        <w:rPr>
          <w:rFonts w:ascii="Amiri" w:hAnsi="Amiri" w:eastAsia="Amiri" w:cs="Amiri"/>
          <w:color w:val="111111"/>
          <w:sz w:val="28"/>
          <w:sz w:val="28"/>
          <w:szCs w:val="28"/>
          <w:rtl w:val="true"/>
          <w:lang w:bidi="ar-SA"/>
        </w:rPr>
        <w:t>مع قصد القرآنية خطأ كبير ينبغي الاستعاذة باللّه منه،لأنّه ينتفي و يزول الغرض من سورة الفاتحة تماماً و خاصة مع ملاحظة الروايات الواردة في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سورة التوحيد أو السور الأخرى التي نقرأها في الصلاة،مستثناة من الأمر،فالغرض منها حكاية كلمات اللّه تعالى لكسب العبرة و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لا أحد يقصد الإنشاء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المعنى يكون تارة تفصيلياً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إجمالياً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،فالعوام يعلمون إجمالاً أنّ المراد من هذه الكلمات هو الحمد و التسبيح و التمجيد و الثناء،و لكنّهم لا يعلمون بجزئياتها و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القصد الإجمالي كافٍ في المقام،و لا يجب على العوام أن يعلموا بمعاني ألفاظ الصلاة بالتفصيل،لأننا نعلم أنّ أقواماً كثيرة من غير العرب اعتنقت الإسلام،فلو وجب عليهم معرفة المعاني التفصيلية في قراءة الصلاة و أذكارها لوجب أن يرد ذلك و لو بالإشارة في كلمات النبي الأكرم صلى الله عليه و آله أو الأئمّة المعصومين عليهم السلام،و لا سيما أنّ بعض الأئمة كالإمام الرضا عليه السلام عاش مدّة طويلة بين الايرانيين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الشخص لسنوات متمادية بالمسألة الشرعية و كان يقرأ السورة قبل الفاتحة في الصلاة،فهل يجب عليه قضاء تلك الصلوات؟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جاهلاً مقصّراً وجب عليه القضاء،و لكن إذا لم يكن له سبيل لتعلم المسألة أو لم يحتمل أبداً بطلانها فلا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سنوات حضرت عند أحد رجال الدين و قرأت عليه الفاتحة فعلمتُ أنّ بعض الكلمات لم تكن صحيحة القراءة،فهل يجب عليَّ قضاء تلك الصلوات التي صليتها بتلك القراءة؟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تتصور في السابق أنّ صلاتك صحيحة،فلا يجب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بالنسبة للقراءة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الوقف في القراءة للآيات؟هل أنّ الملاك التنفس حتى لو لم يكن هناك توقف؟أم أنّ الملاك هو الوقف العرفي حتى لو لم يتنفس المصلي؟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التوقف على كل كلمة عند قراءة الآيات في الصلاة،أم أنّ الملاك هو صحة المعنى،مثلاً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تصح صلاته؟</w:t>
      </w:r>
      <w:bookmarkStart w:id="189" w:name="pg10228_94017"/>
    </w:p>
    <w:p>
      <w:pPr>
        <w:pStyle w:val="BookText"/>
        <w:rPr/>
      </w:pPr>
      <w:bookmarkEnd w:id="18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الوقف هو الفاصلة العرفية سواء تنفس أم لا،و لا يجوز إلاّ في صورة عدم قطع الارتباط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الوقف في الحركة في جميع أجزاء الصلاة فيه إشكال،أم الإشكال فقط في القراءة،مثلاً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يحسب ذلك من الوقف مع التحريك؟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التلفظ بالأذكار المنفصلة تماماً صحيح بالصورة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بدون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الوقف مع التحريك في كل مكان من الصلاة خلاف الاحتياط</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042180_1067777946"/>
      <w:bookmarkStart w:id="191" w:name="_Toc72"/>
      <w:bookmarkEnd w:id="190"/>
      <w:r>
        <w:rPr/>
        <w:t>3</w:t>
      </w:r>
      <w:r>
        <w:rPr>
          <w:rtl w:val="true"/>
        </w:rPr>
        <w:t>-</w:t>
      </w:r>
      <w:r>
        <w:rPr>
          <w:rtl w:val="true"/>
        </w:rPr>
        <w:t>السجود</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يصلي الشيعة في المسجد الحرام أو مسجد النبي يستخدم بعضهم التربة أو ورقة أو خشبة أو حصير و أمثال ذلك و بشكل سافر،و بالتالي يقعون في مواجهة مع الوهابيين أو الأشخاص المتعصبين من سائر المذاهب الإسلامية ممّا يؤدّي إلى هتك حرمة المكان المقدّس،و أحياناً يفضي إلى نزاع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بهدف اجتناب هذه الاُمور تمّ صنع نموذج لسجادتين يكون موضع السجود فيها مصنوعاً من الحصير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خيوط الكتان من أجل رفع الحساسية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أرسلنا إليكم نموذجاً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رأيكم الشريف بالنسبة للسجود على خيوط الكتان و الحصير المصنوع من سعف النخيل في هذه السجادات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مصنوعة من ورق النخيل فلا إشكال،و لكن في الكتان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التربة التي كتب عليها عبارات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كربلاء،تربة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كتب عليها اسماء المعصومين الخمسة من أصحاب الكساء؟ و بشكل عام ما حكم السجود على الجهة المكتوبة من التربة؟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ذلك،و لكن إذا كانت تتضمن صورة لقبّة أو ضريح فالأفضل إزالتها</w:t>
      </w:r>
      <w:r>
        <w:rPr>
          <w:rFonts w:eastAsia="Amiri" w:cs="Amiri" w:ascii="Amiri" w:hAnsi="Amiri"/>
          <w:color w:val="111111"/>
          <w:sz w:val="28"/>
          <w:szCs w:val="28"/>
          <w:rtl w:val="true"/>
          <w:lang w:bidi="ar-SA"/>
        </w:rPr>
        <w:t>.</w:t>
      </w:r>
      <w:bookmarkStart w:id="192" w:name="pg10228_94018"/>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 فيما يخص السجود الواجب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المصلي حرفاً أو كلمة واحدة من آيات السجود الواجب،فهل يجب عليه السجود؟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السجود على التربة أم يمكنه السجود على أطراف الاصابع بدل التربة؟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سماع آية السجدة الواجبة بشكل غير مباشر؟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السجود عند قراءة آية السجدة بصورة كاملة أو سماعها،و في صورة سماعها من الراديو أو المسجل فالأحوط السجود،و يجب وضع الجبهة على ما يصحّ السجود عليه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042182_1067777946"/>
      <w:bookmarkStart w:id="194" w:name="_Toc73"/>
      <w:bookmarkEnd w:id="193"/>
      <w:r>
        <w:rPr/>
        <w:t>4</w:t>
      </w:r>
      <w:r>
        <w:rPr>
          <w:rtl w:val="true"/>
        </w:rPr>
        <w:t>-</w:t>
      </w:r>
      <w:r>
        <w:rPr>
          <w:rtl w:val="true"/>
        </w:rPr>
        <w:t>التشهد</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التشهد و عدمه فما هي وظيفته؟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المحل وجب عليه الاتيان بالتشهد،و إذا تجاوز المحل فلا يجب الإتيان به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042184_1067777946"/>
      <w:bookmarkStart w:id="196" w:name="_Toc74"/>
      <w:bookmarkEnd w:id="195"/>
      <w:r>
        <w:rPr>
          <w:rtl w:val="true"/>
        </w:rPr>
        <w:t>مبطلات الصلاة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الزيادة أو النقيصة في واجبات الصلاة،عمداً أو سهواً؟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بصورة عمدية تبطل الصلاة،و إن كانت سهواً و لم تكن من أركان الصلاة،فالصلاة صحيحة،و إن لم يتجاوز المحل فعليه الاتيان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 في الصلاة بعنوان الذكر؟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جارياً،و الوقت باقياً،و الأرض مباحة،و لكن الصلاة باطلة فما هو السبب؟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لذلك علل مختلفة من قبيل أنّ يكون الماء مغصوباً،أو بطلان الغسل أو الوضوء،أو عدم النيّة في الصلاة،أو عدم حصول بعض شروط و أجزاء الصلاة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البكاء في أثناء الصلاة عند ذكر الأئمّة المعصومين عليهم السلام عمداً؟</w:t>
      </w:r>
      <w:bookmarkStart w:id="197" w:name="pg10228_94019"/>
    </w:p>
    <w:p>
      <w:pPr>
        <w:pStyle w:val="BookText"/>
        <w:rPr/>
      </w:pPr>
      <w:bookmarkEnd w:id="197"/>
      <w:r>
        <w:rPr>
          <w:rFonts w:ascii="Amiri" w:hAnsi="Amiri" w:eastAsia="Amiri" w:cs="Amiri"/>
          <w:color w:val="111111"/>
          <w:sz w:val="28"/>
          <w:sz w:val="28"/>
          <w:szCs w:val="28"/>
          <w:rtl w:val="true"/>
          <w:lang w:bidi="ar-SA"/>
        </w:rPr>
        <w:t>و ما حكم الصلاة فيما لو تذكر المصلي مصائبهم و بكى اختياراً؟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وجود ذرات من الطعام المغصوب أو المشتبه في الفم يؤدّي إلى بطلان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الذرات حتى لو علم بوجودها يقيناً لا تكون مشمولة لأحكام الغصب، بل بحكم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أمران مشهوران بين الناس،و السؤال عن المدرك العلمي و الفقهي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تحت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يتناول فيها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المخدرة من الحشيشة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الحشيشة حرام و هو عمل قبيح جدّاً،و لكن الأمرين المذكورين لا أساس لهما من الصحة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042186_1067777946"/>
      <w:bookmarkStart w:id="199" w:name="_Toc75"/>
      <w:bookmarkEnd w:id="198"/>
      <w:r>
        <w:rPr>
          <w:rtl w:val="true"/>
        </w:rPr>
        <w:t>شكوك الصلاة</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الشك بين الركعتين الثانية و الثالثة موجب لبطلان الصلاة،فهل أنّ الشك المذكور في صلاة الجماعة يوجب البطلان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لوحده دون الآخرين وجب عليه الاستمرار في صلاته معهم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042188_1067777946"/>
      <w:bookmarkStart w:id="201" w:name="_Toc76"/>
      <w:bookmarkEnd w:id="200"/>
      <w:r>
        <w:rPr>
          <w:rtl w:val="true"/>
        </w:rPr>
        <w:t>ابطال الصلاة</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حال الصلاة و ناداني أبي أو امي،فهل يمكنني ترك الصلاة و إجابتهما؟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إشكال،إلاّ في الموارد الضرورية جدّاً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042190_1067777946"/>
      <w:bookmarkStart w:id="203" w:name="_Toc77"/>
      <w:bookmarkEnd w:id="202"/>
      <w:r>
        <w:rPr>
          <w:rtl w:val="true"/>
        </w:rPr>
        <w:t>صلاة المسافر</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يقصّر المسافر في صلاته و يفطر في شهر رمضان؟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قصر الصلاة و وجوب الإفطار للمسافر يمثل في الواقع لطفاً إلهيّاً في مقابل</w:t>
      </w:r>
    </w:p>
    <w:p>
      <w:pPr>
        <w:pStyle w:val="BookText"/>
        <w:rPr/>
      </w:pPr>
      <w:r>
        <w:rPr>
          <w:rFonts w:ascii="Amiri" w:hAnsi="Amiri" w:eastAsia="Amiri" w:cs="Amiri"/>
          <w:color w:val="111111"/>
          <w:sz w:val="28"/>
          <w:sz w:val="28"/>
          <w:szCs w:val="28"/>
          <w:rtl w:val="true"/>
          <w:lang w:bidi="ar-SA"/>
        </w:rPr>
        <w:t>مشكلات السفر،و المعيار هو المشكلات لنوع الناس في السفر لا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الصيد في هذا الزمان لا يتخذ بهدف الكسب و الارتزاق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بعض المناطق مثل شمال ايران و السواحل الجنوبية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فأغلب الخارجين للصيد هم من الأشخاص الأثرياء و لغرض الترفيه و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الأساس ما حكم صيد الحيوانات الوحشية في 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الصيد بدافع من الحاجة أو الكسب و العمل و يتمّ طبقاً للضوابط و المقررات فهو جائز شرعاً،و أمّا بدافع اللهو و الترفيه حتى لو تناول الصياد من لحوم الصيد فهو حرام شرعاً،و لذلك فالسفر بهذا العنوان يعدّ من السفر الحرام حيث يتمّ فيه المسافر صلاته و 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الصيد لغرض اللهو و الترفيه مع وجود مجوّز من قِبل المنظمات المسئولة؟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حكم الصلاة و الصوم للطلاّب و الأساتذة و المعلمين المحترمين في فروضها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استمر في تحصيله أو تدريسه في مكان واحد لمدّة طويلة مثلاً سنة واحدة أو أكثر،فهو في حكم الوطن،و يتمّ صلاته و يصوم في هذه المدّة و لا يشترط فيه البقاء عشرة أيّام 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يغادرون وطنهم ثلاثة أيّام أو أكثر في الاسبوع إلى محل التحصيل و الدرس،و يستمر عملهم هذا لمدّة معتبرة مثلاً سنة واحدة أو أكثر،فهذا المحل أيضاً بحكم الوطن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يسافرون يوماً أو يومين في الأسبوع إلى مكان معين للتحصيل ثمّ يعودون إلى وطنهم،فهؤلاء يقصّرون في صلاتهم و لا يصومون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سافروا لذلك المكان في أيّام العطلة لغرض القيام بأعمال أخرى غير التحصيل العلمي،تجري عليهم الأحكام المذكورة أيضاً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يتوجهون إلى محل التحصيل أو التدريس كل يوم أو على الأقل ثلاثة أيّام في الاسبوع،أي أنّهم يتوجهون إلى مكان التحصيل أو التدريس صباحاً</w:t>
      </w:r>
    </w:p>
    <w:p>
      <w:pPr>
        <w:pStyle w:val="BookText"/>
        <w:rPr/>
      </w:pPr>
      <w:r>
        <w:rPr>
          <w:rFonts w:ascii="Amiri" w:hAnsi="Amiri" w:eastAsia="Amiri" w:cs="Amiri"/>
          <w:color w:val="111111"/>
          <w:sz w:val="28"/>
          <w:sz w:val="28"/>
          <w:szCs w:val="28"/>
          <w:rtl w:val="true"/>
          <w:lang w:bidi="ar-SA"/>
        </w:rPr>
        <w:t>و يعودون عصراً و يستمر عملهم هذا مدّة طويلة،فإنّهم يعتبرون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يتمّون صلاتهم و يصومون في ذلك المحل عند الذهاب و الإياب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يسافرون كل يوم لمدّة شهر واحد أو أكثر و يقطعون المسافة الشرعية و يعودون فحكمهم حكم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 أو المعلمون من القسم الأول و الثاني إذا أرادوا أن يصحّ صومهم في محل تحصيلهم أو تدريسهم،فإمّا أن يسافروا لذلك المحل و يصلوا إليه قبل الظهر و ينووا الصوم،أو يغادروا من وطنهم بعد الظهر ليصحّ صومهم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الشخص بعد الانتهاء من التحصيل أو التدريس و كذلك الأعمال المتعلقة بهذا العمل كالامتحان و استلام الشهادة العلمية و أمثال ذلك،إلى ذلك المحل فإنّه لا يكون بحكم وطنه إلاّ أن يقصد الإقامة الدائمة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الشخص السفر إلى أماكن متعددة لمدّة ستة أشهر أو أكثر،مثلاً الآمر لقوات الشرطة في منطقة معينة،أحياناً يجد ضرورة للسفر إلى المعسكرات و المراكز التابعة له و تحت إمرته فيتجول بين هذه المراكز ليضبط عن كثب امور الأمن فيها، فلا يتسنى له البقاء في مكان عمله المركزي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هذا الشخص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السفر و يصلي تماماً و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من البداية أن يسافر لأغراض اخرى مضافاً للأسفار في عمله و مسئوليته، مثلاً يسافر إلى مشهد و طهران،فهل هو بحكم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الأسفار غير أسفاره المهنية فإنّه يقصّر من صلاته و لا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لغير عمله،فهل بعد هذا السفر يكون بحكم كثير السفر أيضاً؟حتى لو سافر مرّة واحدة لمهمته،ثمّ سافر لغاية اخرى،فهل يكون بعد هذا السفر الاستثنائي بحكم كثير السفر؟بمعنى أنّ هذا السفر الاستثنائي هل يوجب خللاً في كونه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يستغرق ذلك السفر مدّة طويلة فإنّه لا يوجب خللاً في كونه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يتخذ الإنسان وطناً له؟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الشخص البقاء مدّة طويلة في مكان معين،مثلاً سنة واحدة أو أكثر، فذلك المكان سيكون بحكم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 فيما يتعلق بالوطن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يسافر إلى وطن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يقيم هناك أقل من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أنّ ذلك المكان وطناً له،فهل يعتبر وطناً له شرعاً؟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ولد في محل معين و لكنه لم يسكن فيه أو بقي هناك لأقل من ستة أشهر،فهل يحسب ذلك المكان وطناً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هنا المكان الذي يعيش فيه الإنسان باستمرار،و على الأقل يعيش فيه عدّة أشهر من كل عام،و أمّا سائر الاُمور التي ذكرتها في السؤال فلا تأثير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شخص في محل معين و عاش هناك عدّة سنوات من طفولته،ثمّ هاجر إلى مدينة اخرى،و لكنّه لم يعرض عن وطنه،و مع الإمكان فإنّه يعود إليه مدّة معينة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في الصيف إليه و يبقى مدّة فيه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صلاته و صومه؟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قصده أن يعود في المستقبل غير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عدّة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يتخذه مسكناً و موطناً له دائماً،ففي هذه الصورة لم يحصل الإعراض و تكون صلاته تماماً و يصوم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زوجته و أبناءه في هذه المسائل و الأحكام كمرجع التقليد و الوطن و الاعراض عن الوطن،تابعون له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يتبعونه في مسألة التقليد و لكن في مسألة الوطن و الاعراض عنه إذا كانوا يعيشون مع الأب و موافقين لرأيه فإنّهم تابعون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وجود عقار و أملاك شخصية للمكلّف أو لأبيه في تلك المدينة له دخل في حكم الوطن؟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تأثير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يتوجهون في مأمورية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سنتين أو خمس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 جدّة،و أحياناً يغادرونها خارج الحدّ الشرعي للسفر،فهل يقصّرون أم يتمّون؟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يتمّون صلاتهم و صومهم في جدّة،و أمّا في الأسفار خارج حدّ المسافة الشرعية فيقصرون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المسألة أعلاه،إذا سافروا في الاسبوع الواحد مرّة</w:t>
      </w:r>
      <w:bookmarkStart w:id="204" w:name="pg10228_94023"/>
    </w:p>
    <w:p>
      <w:pPr>
        <w:pStyle w:val="BookText"/>
        <w:rPr/>
      </w:pPr>
      <w:bookmarkEnd w:id="204"/>
      <w:r>
        <w:rPr>
          <w:rFonts w:ascii="Amiri" w:hAnsi="Amiri" w:eastAsia="Amiri" w:cs="Amiri"/>
          <w:color w:val="111111"/>
          <w:sz w:val="28"/>
          <w:sz w:val="28"/>
          <w:szCs w:val="28"/>
          <w:rtl w:val="true"/>
          <w:lang w:bidi="ar-SA"/>
        </w:rPr>
        <w:t>إلى مكّة أو المدينة،فهل يعتبرون من كثيري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يشملهم عنوان كثير السفر بهذا المقدار،و لكن كما تعلمون أنّهم مخيّرون في مكّة و المدينة في صلاتهم بين القصر و التمام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042192_1067777946"/>
      <w:bookmarkStart w:id="206" w:name="_Toc78"/>
      <w:bookmarkEnd w:id="205"/>
      <w:r>
        <w:rPr>
          <w:rtl w:val="true"/>
        </w:rPr>
        <w:t>صلاة القضاء</w:t>
      </w:r>
      <w:r>
        <w:rPr>
          <w:rtl w:val="true"/>
        </w:rPr>
        <w:t>:</w:t>
      </w:r>
      <w:bookmarkEnd w:id="206"/>
    </w:p>
    <w:p>
      <w:pPr>
        <w:pStyle w:val="Heading4"/>
        <w:numPr>
          <w:ilvl w:val="3"/>
          <w:numId w:val="1"/>
        </w:numPr>
        <w:rPr/>
      </w:pPr>
      <w:bookmarkStart w:id="207" w:name="__RefHeading___Toc3042194_1067777946"/>
      <w:bookmarkStart w:id="208" w:name="_Toc79"/>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يغمى على المريض بسبب مرضه،أو بسبب تزريق حقنة لإجراء عملية جراحية،و لا يتمكن من الصلاة،فهل يجب عليه قضاء الصلاة التي لم يأتِ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قضاء للصلاة الفائتة في حالة الإغماء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يدور قضاء العبادات مدار فعلية الحكم،أم يدور مدار تنجز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الموارد يكفي تنجز الحكم،مثل من نام و فاتته الصلاة أو نسيها أو كان في غفلة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الوقت ما يكفي للاتيان بركعة واحدة أو ركعتين،و الباقي يقع خارج الوقت،فهل هذه الصلاة تحسب أداءً أم قضاءً،أم أداءً و 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الصلاة أداءً حتى لو أتى بركعة واحدة منها في الوقت</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042196_1067777946"/>
      <w:bookmarkStart w:id="210" w:name="_Toc80"/>
      <w:bookmarkEnd w:id="209"/>
      <w:r>
        <w:rPr>
          <w:rtl w:val="true"/>
        </w:rPr>
        <w:t>صلاة القضاء للأب و الاُم</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و لم يعلم أبناؤه ما عليه من قضاء الصلاة أو الصوم،فما هو تكليفهم؟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الحمل على الصحّة فيقولون أن لا شيء في ذمّته إن شاء اللّه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042198_1067777946"/>
      <w:bookmarkStart w:id="212" w:name="_Toc81"/>
      <w:bookmarkEnd w:id="211"/>
      <w:r>
        <w:rPr>
          <w:rtl w:val="true"/>
        </w:rPr>
        <w:t>صلاة الجماعة</w:t>
      </w:r>
      <w:bookmarkEnd w:id="212"/>
    </w:p>
    <w:p>
      <w:pPr>
        <w:pStyle w:val="Heading4"/>
        <w:numPr>
          <w:ilvl w:val="3"/>
          <w:numId w:val="1"/>
        </w:numPr>
        <w:rPr/>
      </w:pPr>
      <w:bookmarkStart w:id="213" w:name="__RefHeading___Toc3042200_1067777946"/>
      <w:bookmarkStart w:id="214" w:name="_Toc82"/>
      <w:bookmarkEnd w:id="213"/>
      <w:r>
        <w:rPr>
          <w:rtl w:val="true"/>
        </w:rPr>
        <w:t>فضيلة صلاة الجماعة</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رسول اللّه صلى الله عليه و آله يوماً لصلاة الصبح في المسجد و لكنّه لم ير الإمام عليّاً عليه السلام،فسأل فاطمة عن سبب غيابه،فقالت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يصلي و يناجي ربّه من الليل إلى الفجر و بسبب تعبه من صلاة الليل أدّى صلاة الصبح في البيت؟فقال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لعلي أن يقصّر من مدّة صلاته في الليل ثمّ يستريح قليلاً ليدرك صلاة الصبح جماعة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الحديث المذكور أعلاه مقبول لديكم سنداً و دلالة؟</w:t>
      </w:r>
      <w:bookmarkStart w:id="215" w:name="pg10228_94024"/>
    </w:p>
    <w:p>
      <w:pPr>
        <w:pStyle w:val="BookText"/>
        <w:rPr/>
      </w:pPr>
      <w:bookmarkEnd w:id="21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المذكورة يمكن المناقشة فيها من حيث السند،و لكن على أيّة حال فالأولى التقليل من المناجاة و الصلاة في الليل من أجل الاشتراك في صلاة الصبح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الشيعة أنّ الأئمّة عليهم السلام معصومون حتى قبل الإمامة من كل ذنب و معصية حتى ترك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صحّ هذا الأمر فهذا يعني أنّ الإمام عليّاً عليه السلام في هذا المورد قد أخطأ،لأنّه قد ترك فضيلة الصلاة جماعة و اشتغل بالمناجاة و الصلاة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صلاة الجماعة لا يعدّ ذنباً،و لا ينافي مقام العصمة بل هو نوع من ترك الأولى،و إن كان الغرض منه تعليم الآخرين فلا يحسب من ترك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تقلل هذه الرواية من شأن و شخصية الإمام علي عليه السلام في مقابل تعظيمها لصلاة الجماعة،فما هو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آنفاً أنّه يمكن أن يكون الغرض هو تعليم هذا الحكم الشرعي للناس، ففي هذه الصورة لا يتنزل مقام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أنّ الرواية محل بحث من حيث السند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صلاة الجماعة في أرض واقعة في جانب المسجد،فهل أنّ إقامة صلاة الجماعة في ذلك المكان أولى من الاتيان بها فرداى في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أرجح</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042202_1067777946"/>
      <w:bookmarkStart w:id="217" w:name="_Toc83"/>
      <w:bookmarkEnd w:id="216"/>
      <w:r>
        <w:rPr>
          <w:rtl w:val="true"/>
        </w:rPr>
        <w:t>شروط إمام الجماعة</w:t>
      </w:r>
      <w:r>
        <w:rPr>
          <w:rtl w:val="true"/>
        </w:rPr>
        <w:t>:</w:t>
      </w:r>
      <w:bookmarkEnd w:id="217"/>
    </w:p>
    <w:p>
      <w:pPr>
        <w:pStyle w:val="Heading5"/>
        <w:numPr>
          <w:ilvl w:val="4"/>
          <w:numId w:val="1"/>
        </w:numPr>
        <w:rPr/>
      </w:pPr>
      <w:bookmarkStart w:id="218" w:name="__RefHeading___Toc3042204_1067777946"/>
      <w:bookmarkStart w:id="219" w:name="_Toc84"/>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الجماعة محني الظهر و لكن هذا الانحناء لا يصل إلى حد الركوع فعند ما يركع ينحني مقداراً أكثر بحيث يصدق عليه الركوع،فهل يصحّ الاقتداء بهذا الإمام للجماعة؟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العدالة إحدى شروط إمام الجماعة،و قيل في تعريف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يرتكب الكبيرة و لا يصرّ على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الشخص كان يعرف إمام الجماعة مدّة من الزمان و يعلم أنّه شخص جليل و لا يوجد انحراف لديه في مسائل العقيدة و غيرها من الاُمور،و لكنّه صدرت منه غيبة مرّة أو مرّتين،فهل أنّ هذا العمل يفقد عدالته؟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تبرير هذه الموارد الاستثنائية و لعله كان يعتقد أنّ الفرد المذكور جائز</w:t>
      </w:r>
      <w:bookmarkStart w:id="220" w:name="pg10228_94025"/>
    </w:p>
    <w:p>
      <w:pPr>
        <w:pStyle w:val="BookText"/>
        <w:rPr/>
      </w:pPr>
      <w:bookmarkEnd w:id="220"/>
      <w:r>
        <w:rPr>
          <w:rFonts w:ascii="Amiri" w:hAnsi="Amiri" w:eastAsia="Amiri" w:cs="Amiri"/>
          <w:color w:val="111111"/>
          <w:sz w:val="28"/>
          <w:sz w:val="28"/>
          <w:szCs w:val="28"/>
          <w:rtl w:val="true"/>
          <w:lang w:bidi="ar-SA"/>
        </w:rPr>
        <w:t>الغيبة مثلاً حتى لو كان مخطئ في اعتقاده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إمام الجماعة غيبة،فهل يجوز الاقتداء به 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المأموم يرى إمام الجماعة عادلاً فلا مانع من الاقتداء به،و لكن على أيّة حال يجب أن يتوب من ذنبه،و كذلك يطلب منه أن يبرئ ذمته إذا لم يترتب على ذلك مشكلة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042206_1067777946"/>
      <w:bookmarkStart w:id="222" w:name="_Toc85"/>
      <w:bookmarkEnd w:id="221"/>
      <w:r>
        <w:rPr>
          <w:rtl w:val="true"/>
        </w:rPr>
        <w:t>الاقتداء بغير الروحاني</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اقتدى بغير الروحاني مع وجود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صلاته من حيث الصحّة و البطلان؟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رجل الدين يقيم صلاة الجماعة في المسجد بصورة غير منظمة، و هناك شخص غير معمم يمكنه إقامة صلاة الجماعة بصورة منظمة،فما هي وظيفة المأمومين و بأيّهما يمكنهم الاقتداء؟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إذا حضر الروحاني فهو يقيم صلاة الجماعة و عند عدم حضوره يقيم صلاة الجماعة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المساجد تقام صلاة الجماعة طيلة السنة بإمامة شخص غير روحاني،و لكن في فصل التبليغ،مثل شهر رمضان المبارك حيث يتوجه الروحانيون للتبليغ،فمع من تكون الأولوية لإمامة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 الجامع للشرائط هو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المساجد الاُخرى البعيدة أو القريبة تقام فيها صلاة الجماعة بإمامة الروحانيين،فما هي وظيفة أصحاب المساجد التي يؤمها رجل غير روحاني؟هل يقيمون الجماعة في هذه المساجد بإمامة الروحاني أم يقومون بتعطيل صلاة الجماعة في هذا المسجد و يتوجّهون لصلاة الجماعة في المساجد الاُخرى بإمامة الروحانيين؟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مسجد قريب من ذلك المحل،و لم يتمكن المصلّون من تحصيل إمام جماعة الروحاني،فحينئذٍ لا مانع من الائتمام بغير الروحانى إذا كانت الشروط فيه متوفرة</w:t>
      </w:r>
      <w:r>
        <w:rPr>
          <w:rFonts w:eastAsia="Amiri" w:cs="Amiri" w:ascii="Amiri" w:hAnsi="Amiri"/>
          <w:color w:val="111111"/>
          <w:sz w:val="28"/>
          <w:szCs w:val="28"/>
          <w:rtl w:val="true"/>
          <w:lang w:bidi="ar-SA"/>
        </w:rPr>
        <w:t>.</w:t>
      </w:r>
      <w:bookmarkStart w:id="223" w:name="pg10228_94026"/>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لطالب العلوم الدينية أن يقيم صلاة الجماعة إذا لم يحضر إمام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إمامة الجماعة لئلا تتعطل صلاة الجماعة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042208_1067777946"/>
      <w:bookmarkStart w:id="225" w:name="_Toc86"/>
      <w:bookmarkEnd w:id="224"/>
      <w:r>
        <w:rPr>
          <w:rtl w:val="true"/>
        </w:rPr>
        <w:t>أحكام الجماعة</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الاعتكاف في بعض المساجد في الطبقة العليا،فما حكم صلاة الرجال المعتكفين في الطبقة العليا في صلاة الجماعة في حين تصلي النسوة في نفس الطبقة من ذلك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 الرجال و النساء حجاب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المسجد الجامع في مدينتنا جدار ارتفاعه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 عرضه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يفصل بين مكان الصلاة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مكان الصلاة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المقدار يمنع اتصال الصفوف بين النساء و الرجال في حال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النساء حين الوقوف للصلاة يرين بعض صفوف الجماعة و يعتبر كلا هذين المكانين محلاً واحداً فلا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الجماعة يصلي صلاة استئجارية،فهل يمكن للمأمومين الاقتداء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صلاته الاستئجارية عن شخص فاتته الصلاة بصورة يقينية فلا إشكال في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اختلاف في بعض مسائل الصلاة بين مرجع تقليد إمام الجماعة و مرجع تقليد المأمومين،فما هي وظيفة المأمومين؟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المأمومون يعلمون ببطلان صلاة إمام الجماعة طبقاً لفتوى مرجعهم أمكنهم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الطلاّب بالنسبة للمساجد التي تفتقر لإمام الجماعة،و لا يوجد لديها إمكان دفع الأجر لإمام الجماعة؟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على طلاّب العلوم الدينية إقامة صلاة الجماعة في مثل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عادة مجالس الترحيم في المساجد و أحياناً تقام في يوم الجمعة، و الفاصلة بين المسجد و المصلّى الذي يؤمُّهُ الناس لصلاة الجمعة في هذه المدينة مسافة كيلومتر واحد على الأقل،فإذا لم يقصد البعض الاشتراك في صلاة الجمعة مع عدم قصد التعريض بصلاة الجمعة أو الاستخفاف بها،فهل يمكنه أن يصلي جماعة أول الوقت في هذا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صلاة الجماعة في مفروض المسألة لا إشكال فيها،و لكن الأفضل و من أجل احترام صلاة الجمعة ترك صلاة الجماعة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إمام الجماعة من المجيء إلى المسجد لإقامة الصلاة اعتراضاً،و برغم طلب و إلحاح هيئة الاُمناء و المؤمنين منه إقامة الصلاة إلاّ أنّه يرفض المجيء إلى المسجد بحيث أدّى ذلك إلى تعطيل المسجد و خاصة في موسم التبليغ في 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تتمكن هيئة الاُمناء من استدعاء إمام جماعة آخر جامع للشرائط لغرض إقامة صلاة الجماعة في هذا المسجد؟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إمام الجماعة السابق أنا لا أرضى بأن يصلّي شخص آخر صلاة الجماعة في هذا المسجد،فهل هذا الكلام مقبول؟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لإمام الجماعة أن يطالب هيئة امناء المسجد بالحقوق الشهرية؟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إمام الجماعة المسجد لأي سبب كان،و لم يكن مستعداً لإقامة صلاة الجماعة،فإنّه لا يشترط تحصيل رضاه لإقامة الجماعة بواسطة إمام جماعة آخر جامع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يحق لإمام الجماعة أن يطالب بالأجر لإقامته صلاة الجماعة،و لكن من اللائق للمؤمنين أن يوفّروا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فالجدير بالاخوة المؤمنين حل خلافاتهم بصورة سلمية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أخذ المؤذن في صلاة الجماعة في مسجد القرية يذكر تكبيرات الصلاة من خلال مكبرات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شخص لبعض المأمومين أنّ صلاة الجماعة التي تقام من خلال مكبرات الصوت باطلة و يجب عليهم قضاؤها،و لهذا أخذ بعض المأمومين يصلّون صلاتهم فرادى في حين أنّ صلاة الجماعة كانت تقام منذ مدّة بواسطة مكبرات الصوت و قد ازداد عدد المأمومين إثر ذلك،و هكذا يستفاد من مكبرات الصوت</w:t>
      </w:r>
    </w:p>
    <w:p>
      <w:pPr>
        <w:pStyle w:val="BookText"/>
        <w:rPr/>
      </w:pPr>
      <w:r>
        <w:rPr>
          <w:rFonts w:ascii="Amiri" w:hAnsi="Amiri" w:eastAsia="Amiri" w:cs="Amiri"/>
          <w:color w:val="111111"/>
          <w:sz w:val="28"/>
          <w:sz w:val="28"/>
          <w:szCs w:val="28"/>
          <w:rtl w:val="true"/>
          <w:lang w:bidi="ar-SA"/>
        </w:rPr>
        <w:t>لغرض تشويق الآخرين لحضور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الشريف فيما يتعلق بالاُمور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الجماعة التي تذكر تكبيراتها بواسطة مكبرات الصوت؟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الأشخاص الذين يصلّون فرادى في زمن إقامة صلاة الجماعة؟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ذلك الشخص الذي ألقى برأيه المذكور و تسبب في إيجاد الفرقة بين المصلّين؟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رفع الصوت بالتكبير لا يوجب ضرراً لصلاة الجماعة اطلاقاً،و لكن يجب تنظيم لاقطة الصوت بشكل لا يتسبب في إيجاد حرج و ضرر للناس و خاصة في صلاة الصبح أول الفجر،و على أيّة حال إذا لم يمتثل الذاكر للتكبيرات لهذا الأمر،فإنّ ذلك لا يلحق خللاً بصلاة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يصلّون فرادى حين إقامة صلاة الجماعة إذا كانت صلاتهم تؤدّي إلى اهانة صلاة الجماعة أو هتك حرمة إمام الجماعة ففي صلاتهم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للأفراد اظهار نظرهم بدون اطلاع مسبق بالمسألة بحيث يفضي إلى الفرقة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بعض جلسات قراءة القرآن بشكل منظم و اسبوعي في المنازل و تبدأ قبل صلاة المغرب بساعة و تنتهي بعد صلاة المغرب بساعة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طلب رجل الدين في المحلة من أعضاء هذه الجلسات لغرض حفظ المسجد لئلا يسري هذا الاسلوب و يأخذ صفة عامة أن تقام الجلسات بحيث تنتهي قبل صلاة المغرب،أو تبدأ من حين الانتهاء من صلاة الجماعة،و لكنّهم لم يوافقوا على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نقيم صلاة الجماعة بإمامة أحد أعضاء الجلسة في محل تشكيلها،الحق مع 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اللائق أن تكون جلسات قراءة القرآن مزاحمة للصلاة في أول الوقت،و لكن إذا تمّ تأجيل الجلسة بصورة مؤقتة عند الأذان و اقيمت صلاة الجماعة و بعد الانتهاء من الصلاة تستأنف تلك الجلسة،فلا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تمّت مراعاة صلاة الجماعة في المسجد فذلك أفضل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الواقف للمسجد الأعلمية في إمام الجماعة و أراد أهل المحلّة إمام جماعة أيّاً كان،و الآن يصلّي في المسجد إمام جماعة و هو ليس من أهالي هذه المحلّة</w:t>
      </w:r>
      <w:r>
        <w:rPr>
          <w:rFonts w:eastAsia="Amiri" w:cs="Amiri" w:ascii="Amiri" w:hAnsi="Amiri"/>
          <w:color w:val="111111"/>
          <w:sz w:val="28"/>
          <w:szCs w:val="28"/>
          <w:rtl w:val="true"/>
          <w:lang w:bidi="ar-SA"/>
        </w:rPr>
        <w:t>.</w:t>
      </w:r>
      <w:bookmarkStart w:id="226" w:name="pg10228_94029"/>
    </w:p>
    <w:p>
      <w:pPr>
        <w:pStyle w:val="BookText"/>
        <w:rPr/>
      </w:pPr>
      <w:bookmarkEnd w:id="226"/>
      <w:r>
        <w:rPr>
          <w:rFonts w:ascii="Amiri" w:hAnsi="Amiri" w:eastAsia="Amiri" w:cs="Amiri"/>
          <w:color w:val="111111"/>
          <w:sz w:val="28"/>
          <w:sz w:val="28"/>
          <w:szCs w:val="28"/>
          <w:rtl w:val="true"/>
          <w:lang w:bidi="ar-SA"/>
        </w:rPr>
        <w:t>فما حكم إقامة صلاة الجماعة من قبل الإمام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 الواقف ليس شرطاً في تعيين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جماعة المحلّة في إحدى محاضراته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للإنسان أن يهدي أعماله المستحبة اليومية إلى أحد الأئمّة المعصومين عليهم السلام ليقع مورد استجابة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رأيكم في هذا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اهداء الأعمال المستحبة إلى المعصومين عليهم السلام بل يستحب ذلك، و لكن إذا كان في العمل المستحب إشكال فإنّه لا يزول بهذه الطريقة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042210_1067777946"/>
      <w:bookmarkStart w:id="228" w:name="_Toc87"/>
      <w:bookmarkEnd w:id="227"/>
      <w:r>
        <w:rPr>
          <w:rtl w:val="true"/>
        </w:rPr>
        <w:t>أحكام صلاة الآيات</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إنّ هذه الصلاة واجب فوري،فهل أنّ بعض الأعمال من قبيل قضاء الحاجة أو تسديد الدين و أمثال ذلك تتنافى مع فورية هذه الصلاة؟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زلزال في أثناء الصلاة الواجبة فما هي وظيفتنا بالنسبة إلى الصلاة الواجبة و صلاة الآيات؟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 ثقة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بالامس حدثت 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 الشخص الآخر لذلك،في حين أنّه لم يسمع عنها في أجهزة الإعلام أو السوق أو الشارع،فما هي وظيفته؟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الفورية عدم التساهل و التماهل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 زلزلة أثناء الصلاة الواجبة،وجب عليه بعد اتمام هذه الصلاة الاتيان بصلاة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صلاة الآيات على هذا الشخص و إن كان الأحوط الاتيان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خرداد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مرّ كوكب الزهرة في مداره حول الشمس مقابل الشمس بحيث إنّ الناس عندنا كانوا بإمكانهم مشاهدتها بالعين المجرّدة بصورة نقطة سوداء في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الظاهرة تعدّ بمثابة كسوف جزئي و توجب صلاة الآيات؟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وضع السيارات الاُخرى في بعضها في مقابل البعض الآخر بحيث يمنع من رؤيتها سوية،يوجب صلاة الآيات؟</w:t>
      </w:r>
      <w:bookmarkStart w:id="229" w:name="pg10228_94030"/>
    </w:p>
    <w:p>
      <w:pPr>
        <w:pStyle w:val="BookText"/>
        <w:rPr/>
      </w:pPr>
      <w:bookmarkEnd w:id="22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المقدار لا يحسب من الكسوف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الآيات تختص بكسوف الشمس و خسوف القمر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042212_1067777946"/>
      <w:bookmarkStart w:id="231" w:name="_Toc88"/>
      <w:bookmarkEnd w:id="230"/>
      <w:r>
        <w:rPr>
          <w:rtl w:val="true"/>
        </w:rPr>
        <w:t>أحكام صلاة الجمعة</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رسالة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الظهر بمقدار الاتيان بالاذان و الخطبتين و الصلاة بصورة متعارفة،و مع مضي هذا الوقت ينتهي وقت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بيان مقدار هذا الوقت بواسطة الساعة؟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الجمعة عبارة عن مقدار الزمان الذي تستغرقه الخطبتان بصورة متعارفة و الاتيان بصلاة الجمعة بشكل طبيعي أيضاً،و ربّما يستغرق من ساعة واحدة إلى ساعة و ربع من أول الزوال،و بعد هذا الوقت ينتهي وقت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في منطقتنا صلاتا جمعة و المسافة بينهما فيها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طريق قديم طوله أقل من فرسخ واحد حيث يقطعه عشرة بالمائة من الناس المشاة،و الطريق الثاني جديد و يبلغ طوله أكثر من ربع فرسخ و يقطعه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بالسيارات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تعيين معيار في تشخيص المسافة بين صلاتي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هو الطريق الذي يستخدمه أغلب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سماحتكم بالنسبة لصلاتي جمعة تقامان في مسافة أقل من فرسخ؟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المتقدمة زماناً صحيحة و الثانية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الصلاة المتأخرة في الإقامة الفعلية و لكنّها متقدمة في زمان التأسيس على الاُخرى،صحيحة،أم أنّ ملاك الصحة هو التقديم و التأخير في إقامتها فعلاً؟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هو الشروع في خطبتي صلاة الجمعة،فكل صلاة شرعت في الخطبة قبل الاُخرى فهي صحيحة؟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إمام الجمعة في الركعة الثانية حيث قنت بعد الركوع ثمّ عاد إلى الركوع مرّة ثانية سهواً،فما هو حكم صلاة إمام الجمعة و المأمومين؟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الإمام و صلاة المأمومين الذين ركعوا مع الإمام ركوعاً إضافياً،باطلة، و أمّا من التفت إلى سهو الإمام و لم يركع فعليه إكمال صلاته ثمّ يأتي بصلاة الظهر احتياطاً</w:t>
      </w:r>
      <w:r>
        <w:rPr>
          <w:rFonts w:eastAsia="Amiri" w:cs="Amiri" w:ascii="Amiri" w:hAnsi="Amiri"/>
          <w:color w:val="111111"/>
          <w:sz w:val="28"/>
          <w:szCs w:val="28"/>
          <w:rtl w:val="true"/>
          <w:lang w:bidi="ar-SA"/>
        </w:rPr>
        <w:t>.</w:t>
      </w:r>
      <w:bookmarkStart w:id="232" w:name="pg10228_94031"/>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إقامة صلاة مستحبة أو صلاة القضاء أو صلاة الاستيجار بعد انتهاء الخطبتين و قبل إقامة صلاة الجمعة؟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الترك</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042214_1067777946"/>
      <w:bookmarkStart w:id="234" w:name="_Toc89"/>
      <w:bookmarkEnd w:id="233"/>
      <w:r>
        <w:rPr>
          <w:rtl w:val="true"/>
        </w:rPr>
        <w:t>أسئلة اخرى حول الصلاة</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الشخص أنّه سيبقى نائماً عن صلاة الصبح فهل يجب عليه تكليف شخصٍ لإيقاظه للصلاة،أم يصنع شيئاً آخر ليستيقظ من النوم؟و ما ذا لو احتمل ذلك؟و ما هو الدليل؟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ذلك،و لكن الأحوط في صورة العلم بفوت الصلاة أن يصنع شيئاً ليستيقظ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إزالة الشعر الزائد من البدن،و ما هو تأثير ترك هذا العمل على صحة أو قبول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يجب،و لكن يستحب إزالة شعر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اللحية و ما في ذمّة الإنسان من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مصاديق الفحشاء و الفساد فمع استمرار هذه الحالة،هل يوجب ذلك بطلان جميع الصلوات لهذا المكلّف؟لأنّ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،إذن الاستمرار في الفحشاء و المنكر يعني أنّ صلاته لم تكن صلاة واقعية،فما هو رأيكم؟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صلاة تنهى الإنسان عن الفحشاء و المنكر،و لكنّ دائرة النهي تختلف، فكلما كانت الصلاة أكمل كان النهي عن الفساد و الفحشاء أوسع دائرة</w:t>
      </w:r>
      <w:r>
        <w:rPr>
          <w:rFonts w:eastAsia="Amiri" w:cs="Amiri" w:ascii="Amiri" w:hAnsi="Amiri"/>
          <w:color w:val="111111"/>
          <w:sz w:val="28"/>
          <w:szCs w:val="28"/>
          <w:rtl w:val="true"/>
          <w:lang w:bidi="ar-SA"/>
        </w:rPr>
        <w:t>.</w:t>
      </w:r>
      <w:bookmarkStart w:id="235" w:name="pg10228_94033"/>
    </w:p>
    <w:p>
      <w:pPr>
        <w:pStyle w:val="Heading2"/>
        <w:numPr>
          <w:ilvl w:val="1"/>
          <w:numId w:val="1"/>
        </w:numPr>
        <w:rPr/>
      </w:pPr>
      <w:bookmarkStart w:id="236" w:name="__RefHeading___Toc3042216_1067777946"/>
      <w:bookmarkStart w:id="237" w:name="_Toc90"/>
      <w:bookmarkEnd w:id="235"/>
      <w:bookmarkEnd w:id="236"/>
      <w:r>
        <w:rPr>
          <w:rtl w:val="true"/>
        </w:rPr>
        <w:t>الفصل العاشر</w:t>
      </w:r>
      <w:r>
        <w:rPr>
          <w:rtl w:val="true"/>
        </w:rPr>
        <w:t xml:space="preserve">: </w:t>
      </w:r>
      <w:r>
        <w:rPr>
          <w:rtl w:val="true"/>
        </w:rPr>
        <w:t>أحكام الصّيام</w:t>
      </w:r>
      <w:bookmarkEnd w:id="237"/>
    </w:p>
    <w:p>
      <w:pPr>
        <w:pStyle w:val="Heading3"/>
        <w:numPr>
          <w:ilvl w:val="2"/>
          <w:numId w:val="1"/>
        </w:numPr>
        <w:rPr/>
      </w:pPr>
      <w:bookmarkStart w:id="238" w:name="__RefHeading___Toc3042218_1067777946"/>
      <w:bookmarkStart w:id="239" w:name="_Toc91"/>
      <w:bookmarkEnd w:id="238"/>
      <w:r>
        <w:rPr>
          <w:rtl w:val="true"/>
        </w:rPr>
        <w:t>مبطلات الصّوم</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استعمال المسواك؟و ما ذا لو كان المسواك مرطوباً و أعاده الصائم إلى فمه لتنظيف أسنانه؟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تسوّك الصائم بالمسواك أثناء الصوم،و لكن إذا اكتسب المسواك رطوبة و أخرجه الصائم من فمه ثمّ أعاده إليه و لم تستهلك تلك الرطوبة في ماء الريق فلا يجوز،و إذا كان المسواك مع معجون الأسنان،وجب عليه غسل فمه بعد ذلك بصورة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في أحد أيّام شهر رمضان إلى جانب دراجة بخارية و كانت تنفث الدخان و شعرت بأنني استنشقت من هذا الدخان،فهل بطل صومي؟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الدخان غليظاً لدى العرف،و استنشقت منه عمداً فصومك فيه إشكال،و إذا شككت في ذلك فلا إشكال؟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في محل أضطر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مراعاة الموازين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أغطس في ماء الحوض الممزوج بالكلور،و نظراً إلى أنّ جميع بدني يغطس في الماء فما حكم صومي؟علماً بأنّني و رفاقي في العمل لا يمكننا ترك العمل طيلة شهر رمضان،فما هي وظيفتنا؟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الأفضل أن تنزل في الحوض و لا تغمس رأسك فيه،بل تصب الماء على رأسك أو تغمس نصفه تارة و النصف الآخر تارة اخرى</w:t>
      </w:r>
      <w:r>
        <w:rPr>
          <w:rFonts w:eastAsia="Amiri" w:cs="Amiri" w:ascii="Amiri" w:hAnsi="Amiri"/>
          <w:color w:val="111111"/>
          <w:sz w:val="28"/>
          <w:szCs w:val="28"/>
          <w:rtl w:val="true"/>
          <w:lang w:bidi="ar-SA"/>
        </w:rPr>
        <w:t>.</w:t>
      </w:r>
      <w:bookmarkStart w:id="240" w:name="pg10228_94034"/>
    </w:p>
    <w:p>
      <w:pPr>
        <w:pStyle w:val="Heading3"/>
        <w:numPr>
          <w:ilvl w:val="2"/>
          <w:numId w:val="1"/>
        </w:numPr>
        <w:rPr/>
      </w:pPr>
      <w:bookmarkStart w:id="241" w:name="__RefHeading___Toc3042220_1067777946"/>
      <w:bookmarkStart w:id="242" w:name="_Toc92"/>
      <w:bookmarkEnd w:id="240"/>
      <w:bookmarkEnd w:id="241"/>
      <w:r>
        <w:rPr>
          <w:rtl w:val="true"/>
        </w:rPr>
        <w:t>قضاء الصوم و كفّارته</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اطعام الفقراء من كفّارة الصوم؟و هل يشمل هذا الإطعام المساكين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دفع كفّارة الصوم للفقراء و المساكين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شخص في شهر رمضان عمداً و على حرام لمدّة ثلاثة أيّام،و الآن هو نادم،و لا يمكنه أن يصوم عن كل يوم ستين يوماً أو يعتق عبداً،فهل يمكنه الاكتفاء بإطعام ستين فقيراً؟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وفقاً لما ذكرناه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رسالة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الصائم بحرمة الجماع مع الزوجة أثناء الصوم و بكونه مبطلاً للصوم فجامع زوجته،فهل عليه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القضاء فقط</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042222_1067777946"/>
      <w:bookmarkStart w:id="244" w:name="_Toc93"/>
      <w:bookmarkEnd w:id="243"/>
      <w:r>
        <w:rPr>
          <w:rtl w:val="true"/>
        </w:rPr>
        <w:t>تشخيص الضرر للمريض</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الأطباء من الصوم،و لكنّه كان يعلم بأنّ الصوم لا يضرُّ بصحته، فما ذا يصنع؟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الصوم بالنسبة لك مضرّ بدرجة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مقصودهم أنّه طبقاً للاحصاءات العلمية أنّ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الأشخاص المصابين بهذا المرض يتضررون من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الشخص المريض متيقناً من هذا الكلام و لكنّه لا يراه منطبقاً عليه،فما حكم صومه؟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الاحصائيات إذا سمعها المريض من الأطباء المتدينين فإنّها توجب له خوف الضرر بالطبع،فلا يجب عليه الصوم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أُعاني من وجود حصى في كليتي،و لهذا السبب منعني الطبيب من الصوم و أمرني أن أتناول يومياً عشرة أقداح من الماء على الأقل،فهل يجب عليَّ اطاعته مع العلم أنّه طبيب متدين؟و إن صمت فسوف أواجه مشكلة مرضية بسبب عدم تناول السوائل في أيّام شهر رمضان،فهل أرتكب بذلك معصية و يكون صومي باطلاً؟</w:t>
      </w:r>
      <w:bookmarkStart w:id="245" w:name="pg10228_94035"/>
    </w:p>
    <w:p>
      <w:pPr>
        <w:pStyle w:val="BookText"/>
        <w:rPr/>
      </w:pPr>
      <w:bookmarkEnd w:id="24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في نفسك خوف من الضرر بسبب الصوم من كلام الطبيب الحاذق و الملتزم فعليك الإفطار،و إذا استطعت الصوم بعد شهر رمضان فعليك قضاء تلك الأيّام، و إذا استمر بك المرض إلى شهر رمضان من السنة المقبلة فلا يجب عليك القضاء،بل يجب دفع مدّ واحد من الطعام عن كل يوم إلى 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الحنطة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لكونك ترغب كثيراً في الصوم،فإنّ اللّه تعالى سيعطيك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 أجر الصائمين</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042224_1067777946"/>
      <w:bookmarkStart w:id="247" w:name="_Toc94"/>
      <w:bookmarkEnd w:id="246"/>
      <w:r>
        <w:rPr>
          <w:rtl w:val="true"/>
        </w:rPr>
        <w:t>رؤية الهلال</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أعلن الحاكم الشرعي لأهل السُنّة عن أول أيّام شهر رمضان،فهل يجب على الأشخاص القاطنين في تلك البلاد مع أنّهم ليسوا متيقنين من أول الشهر،اتباع ذلك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لا تجب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لتقدم العلم و الوسائل العلمية فيما يخص النجوم و الفلك،و مع وجود أشخاص من أهل الخبرة،و نعلم أنّ الرجوع إلى أهل الخبرة يعتبر من السيرة الصحيحة،و بما أنّ هؤلاء الأشخاص يعلنون عن رأيهم في الحوادث السماوية على أساس حسابات دقيقة،مثلاً أنّه سيحدث الكسوف في العام الفلاني و اليوم و الساعة و الدقيقة و الثانية من ذلك اليوم،و يقع الكسوف وفقاً لما ذكروه بدقّة،فالسؤال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نرجع إليهم فيما يتعلق بحلول شهر رمضان المبارك،بدلاً من بعث أشخاص عاديين لرؤية الهلال إلى خارج المدن ليتضح لنا حكم أول الشهر؟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بأنّه إذا اتفق علماء الفلك و النجوم في عصرنا الحاضر في تعيين الهلال بالاستفادة من الوسائل العلمية الدقيقة،فإنّ في مخالفتهم إشكالاً،إلاّ أن يدعي الرؤية جماعة كبيرة خلافهم،و قد نشرنا هذا الرأي في السنوات الأخيرة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042226_1067777946"/>
      <w:bookmarkStart w:id="249" w:name="_Toc95"/>
      <w:bookmarkEnd w:id="248"/>
      <w:r>
        <w:rPr>
          <w:rtl w:val="true"/>
        </w:rPr>
        <w:t>أسئلة متنوعة عن الصوم</w:t>
      </w:r>
      <w:r>
        <w:rPr>
          <w:rtl w:val="true"/>
        </w:rPr>
        <w:t>:</w:t>
      </w:r>
      <w:bookmarkEnd w:id="2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 مع إحدى الفرق الرياضية في اروبا بأن أعمل لصالح فريقهم لمدّة سنة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أكون خاضعاً لجميع برامجهم الرياضية و التمرينات</w:t>
      </w:r>
    </w:p>
    <w:p>
      <w:pPr>
        <w:pStyle w:val="BookText"/>
        <w:rPr/>
      </w:pPr>
      <w:r>
        <w:rPr>
          <w:rFonts w:ascii="Amiri" w:hAnsi="Amiri" w:eastAsia="Amiri" w:cs="Amiri"/>
          <w:color w:val="111111"/>
          <w:sz w:val="28"/>
          <w:sz w:val="28"/>
          <w:szCs w:val="28"/>
          <w:rtl w:val="true"/>
          <w:lang w:bidi="ar-SA"/>
        </w:rPr>
        <w:t>البدنية الصعبة التي يقررونها للاعب و يرون أنّها ضرورية لفوز فريقهم في المسابقات القادمة،و بما أنّ بعض التمارين البدنية الصعبة تقع في شهر رمضان المبارك و لا تتيسر مع الصوم من جهة،و من جهة اخرى فإنّ مسئول الفريق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إنسان مؤمن و متدين، و نحن صرفنا عليك الملايين و قد اشترينا وقتك سابقاً فإذا امتنعت من المشاركة في هذه التمارين و اصيب فريقنا بهزيمة فسوف تتعرّض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تستلم حقوقك المالية منّا في هذه السنة و قد تعهدت لنا بالعمل معنا فلا ينبغي عليك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يمكنني العمل على أساس هذا العقد مع الفريق المذكور و الالتزام بما ورد في مضمون العقد و ذلك يستلزم عدم الصيام في شهر رمضان وقضاءه فيما بعد؟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شأن المسلم أن يعقد مثل هذه المعاهدة،لأنّ هذا العقد باطل شرعاً،و يجب أن تقول لهؤلاء إنّ عقيدتنا الدينية لا تسمح لنا بذلك،و إن لم يتيسر لك السبيل لذلك،فيمكنك أن تسافر في اليوم الأول من شهر رمضان لمدّة ساعة مثلاً و تعود، و هكذا تسافر مرّة اخرى قبل انقضاء عشرة أيّام مثل ذلك،و بالطبع يشترط أن تنوي البقاء هناك مدّة طويلة مثلاً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نصف الكرة الأرضية مساءً يكون القسم الآخر منها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فعند ما نكون في ليلة القدر في هذا الجانب من الكرة الأرضية،يعيش الناس في الجانب الآخر وقت النهار،فما وقت ليلة القدر في هذا القسم من الأرض؟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الليل أن يقع قسم من الكرة الأرضية في ظلّ،و عليه فإذا بدأت ليلة القدر في ايران مثلاً فإنّها تستمر إلى أن يستوعب هذا الظل جميع مناطق الكرة الأرضية على التوالي و في الواقع أنّ هذه الليلة تستمر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bookmarkStart w:id="250" w:name="pg10228_94037"/>
    </w:p>
    <w:p>
      <w:pPr>
        <w:pStyle w:val="Heading2"/>
        <w:numPr>
          <w:ilvl w:val="1"/>
          <w:numId w:val="1"/>
        </w:numPr>
        <w:rPr/>
      </w:pPr>
      <w:bookmarkStart w:id="251" w:name="__RefHeading___Toc3042228_1067777946"/>
      <w:bookmarkStart w:id="252" w:name="_Toc96"/>
      <w:bookmarkEnd w:id="250"/>
      <w:bookmarkEnd w:id="251"/>
      <w:r>
        <w:rPr>
          <w:rtl w:val="true"/>
        </w:rPr>
        <w:t>الفصل الحادي عشر</w:t>
      </w:r>
      <w:r>
        <w:rPr>
          <w:rtl w:val="true"/>
        </w:rPr>
        <w:t xml:space="preserve">: </w:t>
      </w:r>
      <w:r>
        <w:rPr>
          <w:rtl w:val="true"/>
        </w:rPr>
        <w:t>أحكام الاعتكاف</w:t>
      </w:r>
      <w:bookmarkEnd w:id="252"/>
    </w:p>
    <w:p>
      <w:pPr>
        <w:pStyle w:val="Heading3"/>
        <w:numPr>
          <w:ilvl w:val="2"/>
          <w:numId w:val="1"/>
        </w:numPr>
        <w:rPr/>
      </w:pPr>
      <w:bookmarkStart w:id="253" w:name="__RefHeading___Toc3042230_1067777946"/>
      <w:bookmarkStart w:id="254" w:name="_Toc97"/>
      <w:bookmarkEnd w:id="253"/>
      <w:r>
        <w:rPr>
          <w:rtl w:val="true"/>
        </w:rPr>
        <w:t>أهمية الاعتكاف</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أهمية الاعتكاف و خاصة لجيل الشبّان؟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يعيش في أجواء زاخرة بالجواذب المادية و الدنيوية التي من شأنها اضفاء الصدأ و الرين على قلب الإنسان،و هو صدأ الغفلة و البعد عن اللّه تعالى،فلو لم يتحرك الإنسان لإزالته و تطهير قلبه بواسطة العبادة و المناجاة،فربّما يخسر عنصر المعنوية و الروحانية في وجوده و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الروايات الإسلامية الصلاة بالنهر الذي يغسل فيه الإنسان نفسه كل يوم خمس مرات،و في هذا إشارة إلى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 العبادات يختص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بميزة خاصة،فهو يشبه من جهات متعددة مراسم الحج و الاحرام حيث يسوق الإنسان إلى عالم زاخر بالمعنوية و الروحانية و يجعله يعيش في أجواء المسجد الجامع لمدّة ثلاثة أيّام مع الصوم و العبادة و تهذيب النفس و عدم التفكير بغير اللّه تعالى ممّا يخلق في روحه تحولاً عظيماً و بالتالي يمنحه الصفاء و النورانية التي لا مثيل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نشاهد بحمد اللّه في السنوات الأخيرة أنّ جيل الشبّان و خاصة طلاّب الجامعات الأعزاء يستقبلون الاعتكاف استقبالاً جيداً و يجدون فيه لذّة هذه العبادة الروحانية،و نحن نبارك لهم هذا الالتزام العظيم بالاعتكاف،و نرجو من شبابنا الأعزاء و لا سيما طلاّب الجامعات الاهتمام بهذه العبادة المؤثرة للقرب من اللّه تعالى و أن يكونوا طليعة في هذا الأمر و قدوة للآخرين لينتفعوا من ثماره المعنوية بشكل كامل</w:t>
      </w:r>
      <w:r>
        <w:rPr>
          <w:rFonts w:eastAsia="Amiri" w:cs="Amiri" w:ascii="Amiri" w:hAnsi="Amiri"/>
          <w:color w:val="111111"/>
          <w:sz w:val="28"/>
          <w:szCs w:val="28"/>
          <w:rtl w:val="true"/>
          <w:lang w:bidi="ar-SA"/>
        </w:rPr>
        <w:t>.</w:t>
      </w:r>
      <w:bookmarkStart w:id="255" w:name="pg10228_94038"/>
    </w:p>
    <w:p>
      <w:pPr>
        <w:pStyle w:val="Heading3"/>
        <w:numPr>
          <w:ilvl w:val="2"/>
          <w:numId w:val="1"/>
        </w:numPr>
        <w:rPr/>
      </w:pPr>
      <w:bookmarkStart w:id="256" w:name="__RefHeading___Toc3042232_1067777946"/>
      <w:bookmarkStart w:id="257" w:name="_Toc98"/>
      <w:bookmarkEnd w:id="255"/>
      <w:bookmarkEnd w:id="256"/>
      <w:r>
        <w:rPr>
          <w:rtl w:val="true"/>
        </w:rPr>
        <w:t>شرائط الاعتكاف</w:t>
      </w:r>
      <w:r>
        <w:rPr>
          <w:rtl w:val="true"/>
        </w:rPr>
        <w:t>:</w:t>
      </w:r>
      <w:bookmarkEnd w:id="25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الزوج لزوجته بالاعتكاف،و لكنّه ندم على ذلك في اليوم الثالث، فما هو تكليف الزوجة؟و إذا ثبتت الكفّارة في هذه الحالة فعلى من تجب؟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المرأة أن تستمر في اعتكافها إلى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اعتكاف الصبي غير البالغ و خاصة بعد دخوله اليوم الثالث من الاعتكاف؟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مميزاً و توفرت فيه شرائط الاعتكاف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المشاركة في الاحتفالات و التظاهرات المهمّة مثل يوم القدس 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و أمثالها تعد من مصاديق الضرورة العرفية أم الشرعية و ما هو نظركم في مشاركة المعتكف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عدم اشتراك المعتكف في هذه الاحتفالات</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042234_1067777946"/>
      <w:bookmarkStart w:id="259" w:name="_Toc99"/>
      <w:bookmarkEnd w:id="258"/>
      <w:r>
        <w:rPr>
          <w:rtl w:val="true"/>
        </w:rPr>
        <w:t>مكان الاعتكاف</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لاستقبال و اشتياق الكثير من الناس للاعتكاف و عدم اتّساع المسجد الجامع في كل مدينة لاحتواء هذا العدد الكبير من المعتكفين فما رأي سماحتكم بالنسبة للاعتكاف في سائر المساجد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الاعتكاف في المسجد الجامع</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042236_1067777946"/>
      <w:bookmarkStart w:id="261" w:name="_Toc100"/>
      <w:bookmarkEnd w:id="260"/>
      <w:r>
        <w:rPr>
          <w:rtl w:val="true"/>
        </w:rPr>
        <w:t>الخروج من المسجد</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المعتكف يواجه مشكلة خاصة في التغذية،فهل يمكنه الخروج من المسجد لغرض تهيئة الطعام و العودة مرّة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إذا كان مضطراً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المعتكف لعمل ضروري،فما حكم توقفه و مشيه في الظل؟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bookmarkStart w:id="262" w:name="pg10228_94039"/>
    </w:p>
    <w:p>
      <w:pPr>
        <w:pStyle w:val="Heading3"/>
        <w:numPr>
          <w:ilvl w:val="2"/>
          <w:numId w:val="1"/>
        </w:numPr>
        <w:rPr/>
      </w:pPr>
      <w:bookmarkStart w:id="263" w:name="__RefHeading___Toc3042238_1067777946"/>
      <w:bookmarkStart w:id="264" w:name="_Toc101"/>
      <w:bookmarkEnd w:id="262"/>
      <w:bookmarkEnd w:id="263"/>
      <w:r>
        <w:rPr>
          <w:rtl w:val="true"/>
        </w:rPr>
        <w:t>مبطلات الاعتكاف</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قراءة صيغة العقد في حال الاعتكاف؟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المعتكف مالاً في معاملة معينة بل اشترى البضاعة نسيئة أو باعها نسيئة أو استنابة أو لم يدفع للبائع الثمن مباشرة أو لم يستلم المال من المشتري مباشرة،فما حكم اعتكافه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بيّنا حكم المعاملة،و لكن إذا اتخذ نائباً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للمعتكف دين على شخص،فهل يمكنه مطالبته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 دفع المال إلى مالك الحمام من أجل الاستفادة من الحمام، فهل أنّ هذا العمل يدخل في دائرة البيع و الشراء المبطل للاعتكاف؟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الذهاب إلى الحمام القريب من المنطقة لأداء مستحبات الاعتكاف يعدّ خروجاً عن الاعتكاف و موجباً لبطلانه؟و ما حكم الذهاب إلى بيت قريب من المسجد لغرض الغسل المستحب؟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كليهما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دفع المال للأشخاص غير المعتكفين لغرض شراء بعض الحاجات مثل معجون الأسنان و الصابون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إذا كان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يستخدم بعض الأشخاص عطوراً في المساجد و لا مفرّ من استشمامها فما وظيفة المعتكف؟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يتعمد استنشاقها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يجور للمعتكف الاستفادة من الصابون المعطر؟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اجتناب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لقاء المعتكف لأفراد 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الزوجة،الاُخت،الاُم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طيلة أيّام الاعتكاف؟</w:t>
      </w:r>
      <w:bookmarkStart w:id="265" w:name="pg10228_94040"/>
    </w:p>
    <w:p>
      <w:pPr>
        <w:pStyle w:val="BookText"/>
        <w:rPr/>
      </w:pPr>
      <w:bookmarkEnd w:id="26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يضرّه الصوم،فما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اعتكاف الأشخاص الذين يضرّهم الصوم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النظر إلى المرأة بريبة يوجب بطلان الاعتكاف و يوجب الكفّارة؟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بطلان الاعتكاف</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042240_1067777946"/>
      <w:bookmarkStart w:id="267" w:name="_Toc102"/>
      <w:bookmarkEnd w:id="266"/>
      <w:r>
        <w:rPr>
          <w:rtl w:val="true"/>
        </w:rPr>
        <w:t>محرمات الاعتكاف</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محرمات الاعتكاف التي توجب بطلانه،و في أي الموارد تجب الكفارة؟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 على المعتكف خمسة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بالزوجة،سواءً بالجماع أو اللمس أو التقبيل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الاستمناء على الأحوط،و إن كان من طريق حلال كالملاعبة مع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استشمام العطور و الروائح الطيبة و إن كان دون قصد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 الشراء،بل مطلق التجارة مع عدم الضرورة على الأحوط،و لكن لا إشكال في الأعمال الدنيوية المباحة كالخياطة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المسائل الدينية و الدنيوية بقصد التغلب على الطرف المقابل و اظهار فضله عليه،و لا فرق في هذه الاُمور بين الليل و النهار،فكل هذه الاُمور المذكورة تبطل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بإجراء معاملة في حال الاعتكاف،فهل تبطل تلك المعاملة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المعاملة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042242_1067777946"/>
      <w:bookmarkStart w:id="269" w:name="_Toc103"/>
      <w:bookmarkEnd w:id="268"/>
      <w:r>
        <w:rPr>
          <w:rtl w:val="true"/>
        </w:rPr>
        <w:t>مسائل متنوعة في الاعتكاف</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النهي عن قول الشعر في الاعتكاف،فلو أنّه قال شعراً في مدح أهل البيت عليهم السلام حال الاعتكاف،فهل يخلّ ذلك في اعتكافه؟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غير مخل بالاعتكاف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الشخص اشتراط الرجوع،فهل يمكنه هدم اعتكافه في اليوم الثالث من دون وجود مانع؟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270" w:name="pg10228_94043"/>
    </w:p>
    <w:p>
      <w:pPr>
        <w:pStyle w:val="Heading2"/>
        <w:numPr>
          <w:ilvl w:val="1"/>
          <w:numId w:val="1"/>
        </w:numPr>
        <w:rPr/>
      </w:pPr>
      <w:bookmarkStart w:id="271" w:name="__RefHeading___Toc3042244_1067777946"/>
      <w:bookmarkStart w:id="272" w:name="_Toc104"/>
      <w:bookmarkEnd w:id="270"/>
      <w:bookmarkEnd w:id="271"/>
      <w:r>
        <w:rPr>
          <w:rtl w:val="true"/>
        </w:rPr>
        <w:t>الفصل الثاني عشر</w:t>
      </w:r>
      <w:r>
        <w:rPr>
          <w:rtl w:val="true"/>
        </w:rPr>
        <w:t xml:space="preserve">: </w:t>
      </w:r>
      <w:r>
        <w:rPr>
          <w:rtl w:val="true"/>
        </w:rPr>
        <w:t>أحكام الخمس</w:t>
      </w:r>
      <w:bookmarkEnd w:id="272"/>
    </w:p>
    <w:p>
      <w:pPr>
        <w:pStyle w:val="Heading3"/>
        <w:numPr>
          <w:ilvl w:val="2"/>
          <w:numId w:val="1"/>
        </w:numPr>
        <w:rPr/>
      </w:pPr>
      <w:bookmarkStart w:id="273" w:name="__RefHeading___Toc3042246_1067777946"/>
      <w:bookmarkStart w:id="274" w:name="_Toc105"/>
      <w:bookmarkEnd w:id="273"/>
      <w:r>
        <w:rPr>
          <w:rtl w:val="true"/>
        </w:rPr>
        <w:t>منافع الكسب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الأطباء يحتاجون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للكشف عن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وسائل و أجهزة طبية، فما حكم هذه الأجهزة المذكورة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اشترى هذه الوسائل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هذه الوسائل و الأدوات الطبية بشكل أقساط،حيث يدفع هذه الأقساط بالتدريج 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اقترض مبلغاً من المال لشراء هذه الوسائل و الأجهزة،و كان يدفع أقساط هذا القرض شهرياً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تعلقت الفائدة المصرفية بهذا القرض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الوسائل الطبية من قبيل الأدوات التي يستخدمها الأطباء لعلاج المرضى كإبرة التزريق و اللفافات و المعجون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هذه الاُمور تحسب من رأسماله،فإذا كان قد اشتراها نقداً أو اشتراها بالأقساط و دفع أقساطها و مرّ عليها الحول فعليها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اشترت امرأة قماشاً لخياطة عباءة و لكنّها بسبب بعض المشاغل أو لأسباب اخرى لم تتمكن من جلب القماش إلى الخياط،و قد حلّت الآن سنتها الخمسية، فهل يجب عليها دفع خمس هذا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محتاجة للعباءة فلا خمس عليها حتى لو لم تستعملها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 عقاراً على أشخاص معينين كالأولاد مثلاً،فهل عليه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أوقفه قبل مرور السنة الخمسية فلا 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أشياء الزينة التي تعد من شأن الاُسرة،من قبيل إطار الصورة، و لكن عدمها لا يعد نقصاً،مشمولة لوجوب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اللوازم البيتية في حدود شأن الاُسرة،فلا خمس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بالمبلغ الذي يدفعه الشخص لشركة التأمين طيلة سنوات عديدة،ثمّ يستلمه تدريجياً بعنوان راتب شهري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 به الخمس،إلاّ إذا بقي منه شيءٌ من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للأشخاص الفقراء ادّخار نفقات زواج الأبناء أو شراء جهاز العرس للبنات تدريجياً؟و هل يتعلّق الخمس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 الخمس،و لكن إذا واجهوا مضيقاً في ذلك فنحن نهبهم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اقترضت مبلغاً من الجامعة،و بعد خمس سنوات يجب أن اسدد لهم المبلغ،و بعبارة اخرى أنا الآن مدين للجامعة،فهل يمكنني عند حلول سنتي الخمسية خصم المقدار المذكور؟أم بعد خمس سنوات،و بعد أن اسدد هذا القرض هل يحسب من مئونة تلك السنة و لا ينبغي إضافة هذا المقدار على رأس السنة الخمسية بعد خمس 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الأقساط المذكورة تعد من مئونة تلك السنة التي تسددها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تسجيل الأسماء للحج الواجب،و بعد عدّة سنوات يتمّ ارسالهم إلى الحج،و نظراً إلى بقاء المال عندهم لعدّة سنوات بدون صرفه في تلك السنة،فهل يجب عليهم دفع خمسه مع حلول سنتهم الخمسية؟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المبلغ من أرباح تلك السنة التي سُجلت فيها الأسماء فلا 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شخص لباساً و حاجات اخرى لجهاز عرس ابنته،و بعد مرور عدّة سنوات قام بتقديم ذلك الشيء من جهاز العرس المذكور إلى ابنته الاُخرى بعنوان هدية،أو صرفه في بعض النفقات الضرورية،فهل يجب دفع خمسه؟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بالرأسمال الثابت للصائغ؟</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الخمس في رأسماله الثابت و لكن يكفي دفع الخمس مرّة واحدة و بعد ذلك يحسب الزيادة فقط</w:t>
      </w:r>
      <w:r>
        <w:rPr>
          <w:rFonts w:eastAsia="Amiri" w:cs="Amiri" w:ascii="Amiri" w:hAnsi="Amiri"/>
          <w:color w:val="111111"/>
          <w:sz w:val="28"/>
          <w:szCs w:val="28"/>
          <w:rtl w:val="true"/>
          <w:lang w:bidi="ar-SA"/>
        </w:rPr>
        <w:t>.</w:t>
      </w:r>
      <w:bookmarkStart w:id="275" w:name="pg10228_94045"/>
    </w:p>
    <w:p>
      <w:pPr>
        <w:pStyle w:val="Heading3"/>
        <w:numPr>
          <w:ilvl w:val="2"/>
          <w:numId w:val="1"/>
        </w:numPr>
        <w:rPr/>
      </w:pPr>
      <w:bookmarkStart w:id="276" w:name="__RefHeading___Toc3042248_1067777946"/>
      <w:bookmarkStart w:id="277" w:name="_Toc106"/>
      <w:bookmarkEnd w:id="275"/>
      <w:bookmarkEnd w:id="276"/>
      <w:r>
        <w:rPr>
          <w:rtl w:val="true"/>
        </w:rPr>
        <w:t>مصرف الخمس</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دين في ذمّة سيد فقير،و أراد أن يحسب طلبه من سهم السادات من الخمس،و لكنّه ليس في ذمّته سهم للسادات،و من جهة اخرى يريد أن لا يكون ذلك السيد مديناً له،أي يريد إبراء ذمته من الدَّين،فهل هناك طريق لذلك؟و من جهة اخرى هل يتمكن هذا الشخص أن يحسب سهم السادات الذي سيقع في ذمّته في السنوات اللاحقة من جملة الدين الذي في ذمّة هذا السيد؟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ذلك باجازة الحاكم الشرعي،بمعنى أنّه يقرض الحاكم الشرعي في الواقع ثمّ يتحاسب معه بعد ذلك في اطار الوجوه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يطلب سيداً فقيراً بضاعة معينة،و يريد أن يحسب مقداراً من طلبه من سهم السادات الذي في ذمّته،و بما أنّ المدين المذكور غير قادر على تسديد أي مقدار من دينه له،فكيف يصنع في 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أن يحسب قيمة دَينه و يخصم المبلغ من سهم السادات التي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ينتسبون إلى الرسول الأكرم صلى الله عليه و آله من جهة الاُم،ما هي امتيازاتهم؟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سادة و من جهة اخرى ليس لهم حكم السادة،فلا يمكنهم استلام الخمس،و لا يمكنهم ارتداء اللباس الخاص بالسادة و لكنّهم يتمتعون بشرف السيادة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042250_1067777946"/>
      <w:bookmarkStart w:id="279" w:name="_Toc107"/>
      <w:bookmarkEnd w:id="278"/>
      <w:r>
        <w:rPr>
          <w:rtl w:val="true"/>
        </w:rPr>
        <w:t>أسئلة متنوعة عن الخمس</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لا يعتقد كثيراً بالقضايا الدينية،و لكنّه يقيم الصلاة و يصوم فقط،و لا يأتي بالصلاة و الصيام بالشكل المطلوب،و أمّا سائر التكاليف الشرعية كالخمس و الزكاة و أمثال ذلك فلا يهتم لها،و أنا بدوري لا احب أن أتعامل في حياتي بأمواله،و لكنّه يصر على مساعدتي المالية،فالرجاء الإجابة عن بعض الأسئلة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أفعل؟و ما حكم تناول الطعام في بيته؟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الاستفادة من ماله و دفع خمسه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المبلغ الذي منحني إيّاه جعلني مرتبطاً به بشدّة،فما ذا أفعل بنظركم في هذا</w:t>
      </w:r>
    </w:p>
    <w:p>
      <w:pPr>
        <w:pStyle w:val="BookText"/>
        <w:rPr/>
      </w:pPr>
      <w:r>
        <w:rPr>
          <w:rFonts w:ascii="IRNazanin" w:hAnsi="IRNazanin" w:eastAsia="IRNazanin"/>
          <w:color w:val="111111"/>
          <w:sz w:val="28"/>
          <w:sz w:val="28"/>
          <w:szCs w:val="28"/>
          <w:rtl w:val="true"/>
          <w:lang w:bidi="fa-IR"/>
        </w:rPr>
        <w:t>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الارتباط بالأب يعتبر أمراً طبيعياً فعليك أن تسعى لهداية والدك إلى الطريق الصحيح من خلال الأخلاق الحسنة و الكلام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رعاية فروع الدين يشير إلى عدم الاعتقاد العملي بأصول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لمودتي له يجعلني لا ابالي بالاُمور الدينية و الحلال و الحرام و الواجبات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يمكنني أن أتصرّف معه في هذا الأمر بحيث لا ينزعج منّي،و من جهة اخرى فإنّي اقيم الحجة عليه بذلك،مع العلم بأنّ والدي رجل عاطفي جدّاً و يتأثر من أدنى نقد بنّاء يوجه له و يبكي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بالسعي تدريجياً و بتواضع و تحمّل و كلام طيب أن تنفذ إلى قلبه،و لا تيأس أبداً،و أن يكون تذكيرك له في الخلوة لا أمام الناس،و أن تكون النصيحة من موقع حبّ الخير له لا من موقع النقد و الخصومة،و اعلم أن التساهل في الفروع لا يدلّ دائماً على عدم الإيمان بالاُصول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التصرف في أموال الصدقة،الكفّارة،الزكاة،الخمس و أمثال ذلك،على أساس الاقتراض منها ثمّ إعادتها إلى محلّها؟و ما حكم التصرف في أموال الأمانة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صاحب المال قد عزل هذا المال بصفة الصدقة أو الخمس جاز التصرف فيه،و لكن لا يجوز التصرف في المال الذي جُعل عنده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بعض المحافل أنّ الضرائب التي تأخذها الحكومة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بنسبة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 محلّ الخمس و الزكاة،و في صورة عدم صحة هذا الرأي فهل هناك طريق للتخفيف من ثقل هذه الضرائب على المؤمنين الذين يدفعون الخمس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تكون الضرائب بمقدار الخمس و الزكاة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مع ملاحظة وجود فقيه جامع للشرائط على رأس عملية استلام الضرائب و الحقوق الشرعية؟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المهم هو أنّ الضرائب تعدّ نوعاً من النفقات الاقتصادية،بمعنى أنّ الشخص الذي يتحرك في نشاطات اقتصادية فإنّه ينتفع بالطرق و الأمن و الخدمات العامة التي تيسرها الدولة له،بحيث لا يمكنه الاستمرار في عمله الاقتصادي من دون توفر هذه الإمكانات أو سيكون نجاحه ضئيلاً،و على هذا الأساس فهو مدين لجزء من هذه النفقات</w:t>
      </w:r>
    </w:p>
    <w:p>
      <w:pPr>
        <w:pStyle w:val="BookText"/>
        <w:rPr/>
      </w:pPr>
      <w:r>
        <w:rPr>
          <w:rFonts w:ascii="Amiri" w:hAnsi="Amiri" w:eastAsia="Amiri" w:cs="Amiri"/>
          <w:color w:val="111111"/>
          <w:sz w:val="28"/>
          <w:sz w:val="28"/>
          <w:szCs w:val="28"/>
          <w:rtl w:val="true"/>
          <w:lang w:bidi="ar-SA"/>
        </w:rPr>
        <w:t>العامة للدولة التي تساهم في تيسير اموره الاقتصادية،و هذا أمر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يبق لديه شيء زائد بعد دفعه الضرائب فلا يتعلق بماله الخمس و إن بقي لديه فائض من المال فإنّ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من ماله و يدفع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كخمس لصرفه على امور الثقافة الإسلامية و حفظ العقائد الدينية حيث تعود فائدتها للناس أنفسهم،لأنّه لو لا وجود الحوزات العلمية فإنّ الجيل الناشئ سيبتعد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ينبغي أساساً الخلط بين دائرة الضرائب و دائرة الوجوه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المتدينين يدفعون الخمس و الزكاة باستمرار و يفتخرون بأداء هذه الوظيفة الشرعية،فلو فرض أنّ أحدهم صار فقيراً،فهل هناك مركز في الشرع المقدّس يرجع إليه في هذه الصورة يتكفل برفع حاجة المحتاجين من جهة،و من جهة اخرى أنّ هؤلاء المؤمنين يعلمون بأنّهم إذا تحركوا اليوم على مستوى دفع الخمس بقصد القربة و بكل اخلاص فإنّه سيأتي اليوم الذي يتوفر لهم الدعم المالي في صورة الحاجة؟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الطبيعي أن يكون بيت المال مرجعاً لهذه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ذمّته خمس و زكاة،و كان مديناً أيضاً،و في ذمّته بعض الكفّارة و النذر و أمثال ذلك أيضاً،فإن لم يتمكن من توفير هذه الاستحقاقات بأجمعها،فما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عين المال الذي تعلق به الخمس أو الزكاة أو النذر موجوداً،فيقدم الخمس و الزكاة و النذر و إن لم تكن عينه موجودة فإنّ حق الناس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سنة خمسية و لم يكن يدفع الخمس،فهل يمكنه شرعاً أن يحجّ بالأموال المخمسة لديه؟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هذا العمل،و لكن إذا أراد الانتفاع من الحج بصورة كاملة فعليه تطهير أمواله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في المال الذي يشك صاحبه في تعلق الخمس به أو عدم تعلّقه؟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دفع خمسه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280" w:name="pg10228_94049"/>
    </w:p>
    <w:p>
      <w:pPr>
        <w:pStyle w:val="Heading2"/>
        <w:numPr>
          <w:ilvl w:val="1"/>
          <w:numId w:val="1"/>
        </w:numPr>
        <w:rPr/>
      </w:pPr>
      <w:bookmarkStart w:id="281" w:name="__RefHeading___Toc3042252_1067777946"/>
      <w:bookmarkStart w:id="282" w:name="_Toc108"/>
      <w:bookmarkEnd w:id="280"/>
      <w:bookmarkEnd w:id="281"/>
      <w:r>
        <w:rPr>
          <w:rtl w:val="true"/>
        </w:rPr>
        <w:t>الفصل الثالث عشر</w:t>
      </w:r>
      <w:r>
        <w:rPr>
          <w:rtl w:val="true"/>
        </w:rPr>
        <w:t xml:space="preserve">: </w:t>
      </w:r>
      <w:r>
        <w:rPr>
          <w:rtl w:val="true"/>
        </w:rPr>
        <w:t>أحكام الزكاة</w:t>
      </w:r>
      <w:bookmarkEnd w:id="282"/>
    </w:p>
    <w:p>
      <w:pPr>
        <w:pStyle w:val="Heading3"/>
        <w:numPr>
          <w:ilvl w:val="2"/>
          <w:numId w:val="1"/>
        </w:numPr>
        <w:rPr/>
      </w:pPr>
      <w:bookmarkStart w:id="283" w:name="__RefHeading___Toc3042254_1067777946"/>
      <w:bookmarkStart w:id="284" w:name="_Toc109"/>
      <w:bookmarkEnd w:id="283"/>
      <w:r>
        <w:rPr>
          <w:rtl w:val="true"/>
        </w:rPr>
        <w:t>زكاة الفطرة</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المدّة الأدنى التي يكون فيها الضيف من جملة من يعيله صاحب البيت ليدفع عنه زكاة الفطرة؟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أربعة أو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ضيفاً على شخص قبل خمس ليال من ليلة العيد،و أفطرت ليلة العيد في بيتي،ثمّ عدت بعد العيد لبيت ذلك الشخص و بقيت هناك لعدّة أيّام،فعلى من تجب زكاة الفطرة؟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عليك،و لكن الأحوط أن تستأذن من مضيفك في دفع زكاة الفطرة هذه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الدار مقلداً لكم،حيث لا ترون وجوب زكاة الفطرة للضيف على صاحب الدار إذا استضافه ليلة العيد بل تجب على الضيف نفسه و لكنّ الضيف يقلد مرجعاً آخر يرى بأنّ زكاة فطرته في ذمّة صاحب البيت،فما هو تكليف الضيف بالنسبة لزكاة الفطرة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لا تجب زكاة الفطرة على 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في صورة عكس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عليهما الدفع،و لا مانع من استئذان أحدهما من الآخر أن يدفع زكاة الفطرة اصالة و نيابة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زكاة الفطرة لموظفي الحكومة سواءً في القطاع العام أو</w:t>
      </w:r>
      <w:bookmarkStart w:id="285" w:name="pg10228_94050"/>
    </w:p>
    <w:p>
      <w:pPr>
        <w:pStyle w:val="BookText"/>
        <w:rPr/>
      </w:pPr>
      <w:bookmarkEnd w:id="285"/>
      <w:r>
        <w:rPr>
          <w:rFonts w:ascii="IRNazanin" w:hAnsi="IRNazanin" w:eastAsia="IRNazanin"/>
          <w:color w:val="111111"/>
          <w:sz w:val="28"/>
          <w:sz w:val="28"/>
          <w:szCs w:val="28"/>
          <w:rtl w:val="true"/>
          <w:lang w:bidi="fa-IR"/>
        </w:rPr>
        <w:t>الخاص؟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عليهم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زكاة فطرة رجال الدين الذين يتوجهون في شهر رمضان المبارك إلى المدن و القرى للتبليغ،و غالباً ما يحلّون ضيوفاً على أهالي المحلّة،و لكن تكون استضافتهم إلى الإفطار في كل ليلة عند أحد الأشخاص؟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زكاة فطرتهم على أحد،إلاّ بأن يمكثوا في الأيّام الأخيرة في رمضان في منزل واحد،و لكن إذا كانوا يتناولون طعام السحور طيلة الشهر في بيت واحد فيجب على صاحب البيت دفع زكاة فطرتهم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يجب دفع زكاة فطرة طلاّب الجامعات في داخل البلاد و خارجها حيث يتناولون طعامهم في الجامعة،هل يجب عليهم أم على الجامعة؟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الطلاّب المحترمين يشترون طعامهم و يدفعون ثمنه إلى الجامعة و إن كان بثمن زهيد فإنّ زكاة الفطرة تجب عليهم أو على من يدفع عنهم مصاريفهم و نفقاتهم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زكاة فطرة العمال الذين يعملون في المصانع و المؤسسات على أنفسهم أم على ذلك المصنع أو المؤسسة؟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الطعام الذي يتناولونه يخصم من حقوقهم و رواتبهم الشهرية، فإنّ زكاة الفطرة تقع عليهم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042256_1067777946"/>
      <w:bookmarkStart w:id="287" w:name="_Toc110"/>
      <w:bookmarkEnd w:id="286"/>
      <w:r>
        <w:rPr>
          <w:rtl w:val="true"/>
        </w:rPr>
        <w:t>مصرف زكاة الفطرة</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صرف زكاة الفطرة من أجل تحرير السجناء الفقراء الذين سجنوا بسبب بعض الأخطاء؟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 فيما يتعلق بمصرف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صرف زكاة الفطرة في بناء أو تعمير مغسلة الأموات،المساجد،المدارس، و الحسينيات؟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صرف زكاة الفطرة في المناطق الفقيرة لغرض إقامة احتفالات الثورة</w:t>
      </w:r>
    </w:p>
    <w:p>
      <w:pPr>
        <w:pStyle w:val="BookText"/>
        <w:rPr/>
      </w:pPr>
      <w:r>
        <w:rPr>
          <w:rFonts w:ascii="Amiri" w:hAnsi="Amiri" w:eastAsia="Amiri" w:cs="Amiri"/>
          <w:color w:val="111111"/>
          <w:sz w:val="28"/>
          <w:sz w:val="28"/>
          <w:szCs w:val="28"/>
          <w:rtl w:val="true"/>
          <w:lang w:bidi="ar-SA"/>
        </w:rPr>
        <w:t xml:space="preserve">الإسلامية مثل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الاستفادة من زكاة الفطرة في المناطق التي تقطنها أكثرية فقيرة من أجل رفع القمامة الموجودة في أزقة و شوارع المحلّة؟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صرف زكاة الفطرة في القرى التي تقطنها غالبية فقيرة و تعقد فيها جلسات حكومية و رسمية عند ما يقدم إلى هذه القرية أحد المسئولين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المسئولين عن صناديق الاقتراع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تصرف زكاة الفطرة هذه على تهيئة الغذاء لهم؟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أهالي القرية فقراء،فهل يمكن صرف زكاة الفطرة على الأعمال و النشاطات ذات المنفعة العامة في هذه القرية؟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زكاة الفطرة تختص بالفقراء و المساكين على الأحوط وجوباً،و لكن يمكن الاستفادة من زكاة المال في الأعمال و النشاطات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صرف زكاة الفطرة لمعالجة المرضى الفقراء؟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زكاة الفطرة لغرض تسديد نفقات المدارس الحكومية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لوجود مشاكل مالية في المدارس و في صورة احراز رضا أولياء الطلاّب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صرف زكاة الفطرة على الفقراء و المساكين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للمسئولين في المدارس جمع زكاة الفطرة للراغبين و ايصالها إلى عوائل الطلاّب المستحقين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دفع زكاة الفطرة للأب و الاُم و الابن المحتاجين؟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زكاة الفطرة إلى الأخ و الاُخت و غيرهما من الأقرباء إذا كانوا فقراء؟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زكاة الفطرة للسادات المحترمين؟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دفع زكاة فطرة السادات للسادات المستحقين فقط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حفيد الشخص مستحقاً،فهل يمكنه دفع زكاة الفطرة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زكاة الفطرة للحفيد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بنتاً أو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ربّ الاُسرة و كان سيداً من ذرية الرسول الأكرم صلى الله عليه و آله،و الآن تولت زوجته و هي غير سيدة إدارة امور الاُسرة،فهل يجوز لها استلام زكاة الفطرة من غير السادات و انفاقها على أبنائها المحتاجين و هم من السادات؟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يمكنها أن تتملكها،ثمّ بعد ذلك تصرفها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الشخص الذي كان يجمع زكاة الفطرة لسنوات متمادية و يقوم بصرفها على غير المستحقين؟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استعادتها بالكامل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288" w:name="pg10228_94053"/>
    </w:p>
    <w:p>
      <w:pPr>
        <w:pStyle w:val="Heading2"/>
        <w:numPr>
          <w:ilvl w:val="1"/>
          <w:numId w:val="1"/>
        </w:numPr>
        <w:rPr/>
      </w:pPr>
      <w:bookmarkStart w:id="289" w:name="__RefHeading___Toc3042258_1067777946"/>
      <w:bookmarkStart w:id="290" w:name="_Toc111"/>
      <w:bookmarkEnd w:id="288"/>
      <w:bookmarkEnd w:id="289"/>
      <w:r>
        <w:rPr>
          <w:rtl w:val="true"/>
        </w:rPr>
        <w:t>الفصل الرابع عشر</w:t>
      </w:r>
      <w:r>
        <w:rPr>
          <w:rtl w:val="true"/>
        </w:rPr>
        <w:t xml:space="preserve">: </w:t>
      </w:r>
      <w:r>
        <w:rPr>
          <w:rtl w:val="true"/>
        </w:rPr>
        <w:t>أحكام الحجّ</w:t>
      </w:r>
      <w:bookmarkEnd w:id="290"/>
    </w:p>
    <w:p>
      <w:pPr>
        <w:pStyle w:val="Heading3"/>
        <w:numPr>
          <w:ilvl w:val="2"/>
          <w:numId w:val="1"/>
        </w:numPr>
        <w:rPr/>
      </w:pPr>
      <w:bookmarkStart w:id="291" w:name="__RefHeading___Toc3042260_1067777946"/>
      <w:bookmarkStart w:id="292" w:name="_Toc112"/>
      <w:bookmarkEnd w:id="291"/>
      <w:r>
        <w:rPr>
          <w:rtl w:val="true"/>
        </w:rPr>
        <w:t>الاستطاعة</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الزوج زوجته و هما لا يزالان في العقد من الذهاب إلى العمرة، و لكن نظراً إلى أنّ الزوجة لا زالت تعيش في بيت الأب و لا تعيش على نفقة زوجها فإنّها سافرت إلى العمرة،فهل يعدّ سفرها سفر معصية؟و هل أنّ احرامها صحيح؟و على أيّة حال فما هو تكليفها فعلاً؟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أن تسعى لكسب رضا زوجها،و لكن على أيّة حال فحجها و عمرتها صحيحان،و لكن الأحوط أن تجمع في صلاتها بين القصر و التمام،و إن كان سفرها هذا هو السفر الأول لها سواءً كان للحج أو العمرة،فإنّ إذن الزوج ليس شرطاً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سهم الشخص من الميراث بمقدار استطاعة الحج،و لكنّ هذا الشخص لا يملك سيارة،و من شأنه أن يملك سيارة رغم أنّه لا يعيش في ضيق،أي أنّه إذا لم يمتلك سيارة فإنّ حياته تسير سيراً طبيعياً،و لكنّه مع السيارة يعيش بصورة أفضل فهل يجب الحج على 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محتاجاً للسيارة جاز له شراؤها من ذلك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على سيارة من سهم الارث فهل يختلف الحال؟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محتاجاً لها فلا فرق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إدارة الحج و الزيارة تقوم كل يوم و لمدّة سنوات عديدة بتسجيل أسماء الراغبين في حج التمتع،أي أنّ الراغبين يقومون بدفع مبلغ مليون تومان ليسجلوا أسماءهم</w:t>
      </w:r>
      <w:bookmarkStart w:id="293" w:name="pg10228_94054"/>
    </w:p>
    <w:p>
      <w:pPr>
        <w:pStyle w:val="BookText"/>
        <w:rPr/>
      </w:pPr>
      <w:bookmarkEnd w:id="293"/>
      <w:r>
        <w:rPr>
          <w:rFonts w:ascii="Amiri" w:hAnsi="Amiri" w:eastAsia="Amiri" w:cs="Amiri"/>
          <w:color w:val="111111"/>
          <w:sz w:val="28"/>
          <w:sz w:val="28"/>
          <w:szCs w:val="28"/>
          <w:rtl w:val="true"/>
          <w:lang w:bidi="ar-SA"/>
        </w:rPr>
        <w:t>و ينتظروا نوبتهم،و من جهة اخرى فقد أعلنت هذه الإدارة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لعدد الأشخاص الذين سجلوا أسماءهم للحج،فإنّ الأشخاص الذين يسجلون أسماءهم من هذا التاريخ فصاعداً يمكنهم الحج في غضون ثلاث سنوات 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هذا القرار بمعنى حذف مسألة القرعة،و يعني أولوية الأشخاص الذين سجّلوا أسماءهم قبل تلك المدّة، 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الأخذ بنظر الاعتبار ما تقدم،فلو أن شخصاً كان مستطيعاً مالياً،فهل يجب عليه تسجيل اسمه في هذه الإدارة و يبقى ينتظر لمدّة ثلاث سنوات ليتمكن من الحج أم بسبب عدم فتح الطريق فإنّه لا يعتبر مستطيعاً للحج و يمكنه التصرف بماله كيف شاء و بالتالي اسقاط الاستطاعة المالية عنه،فلا يجب عليه تسجيل اسمه إلى أن تكون الظروف مواتية بحيث يمكنه الحج في نفس السنة التي يسجل اسمه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الأشخاص المستطيعين تسجيل أسمائهم للحج</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042262_1067777946"/>
      <w:bookmarkStart w:id="295" w:name="_Toc113"/>
      <w:bookmarkEnd w:id="294"/>
      <w:r>
        <w:rPr>
          <w:rtl w:val="true"/>
        </w:rPr>
        <w:t>الميقات</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الذين يصلون جدّة أولاً لغرض أداء حج التمتع،و التوجه في البداية إلى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حجاج 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عليهم الاحرام من الجحفة،أم يمكنهم الاحرام من جدّة المحاذية للجحفة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الاحرام لحج التمتع من جدّة،لأنّها لا تحاذي أيّاً من المواقيت المذكورة للحج،فيجب عليهم التوجه للجحفة أو لميقات آخر للاحرام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مسجد التنعيم لحدّ الآن من المواقيت للحج مع الأخذ بنظر الاعتبار توسع مدينة مكة بحيث أصبح مسجد التنعيم في داخلها؟و على أساس كونه ميقاتاً فما حكم السير في الليل و النهار في الظلال؟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مسجد التنعيم هو ميقات العمرة المفردة،و لا يختلف الحال بالليل و النهار فيه،و لا إشكال في المشي تحت الظل داخل مدينة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لاختلاف الآراء في مسألة كون جدّة محاذية لميقات الجحفة، فالرجاء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الاحرام للعمرة المفردة من جدّة للأشخاص العاملين فيها؟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احرام المسافرين الذين يصلون إلى جدّة بالطائرة و يريدون الإتيان بالعمرة</w:t>
      </w:r>
      <w:bookmarkStart w:id="296" w:name="pg10228_94055"/>
    </w:p>
    <w:p>
      <w:pPr>
        <w:pStyle w:val="BookText"/>
        <w:rPr/>
      </w:pPr>
      <w:bookmarkEnd w:id="296"/>
      <w:r>
        <w:rPr>
          <w:rFonts w:ascii="Amiri" w:hAnsi="Amiri" w:eastAsia="Amiri" w:cs="Amiri"/>
          <w:color w:val="111111"/>
          <w:sz w:val="28"/>
          <w:sz w:val="28"/>
          <w:szCs w:val="28"/>
          <w:rtl w:val="true"/>
          <w:lang w:bidi="ar-SA"/>
        </w:rPr>
        <w:t>المفردة،و فيما إذا طرحت مسألة النذر فالرجاء بيان هل يمكن النذر من جدّة أم يجب النذر قبل الوصول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جدّة لا تحاذي أيّاً من المواقيت الستة المعروفة،و لكن الحديبية إحدى مواقيت العمرة المفردة و تقع في الطريق بين مكة و جدّة،و هناك علامة وضعت في محاذاتها على مقربة من جسر شمسية،و قد بنوا هناك مسجداً يقوم الحجاج بالاحرام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النذر من جدّة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042264_1067777946"/>
      <w:bookmarkStart w:id="298" w:name="_Toc114"/>
      <w:bookmarkEnd w:id="297"/>
      <w:r>
        <w:rPr>
          <w:rtl w:val="true"/>
        </w:rPr>
        <w:t>الاحرام</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الوقف مع التحريك و السكون مع الوصل؟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طهارة لباس الاحرام أو سائر شروط لباس المصلي تعتبر شرطاً لصحة الاحرام أيضاً؟و لو تركه المكلّف عمداً فهل يُخلّ ذلك في احرامه؟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لباس الاحرام طاهراً كلباس المصلي و تعتبر فيه سائر شروط لباس المصلي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بالحج قبل سنتين،و بسبب الضعف و المرض و الخوف من الازدحام و من ابتلائي بالحيض،فقد أتيت بالأعمال التي تؤدّى بعد منى قبل الوقوفين،و لكن بسبب الجهل بالمسألة فقد أتيت بها بدون احرام،ثمّ احرمت للحج و توجهت إلى عرفات و المشعر و أتيت بأعمال منى،و الآن انتبهت إلى الأمر،فالرجاء بيان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تقلقي فأعمالكِ صحيحة و لا حاجة لإعادتها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042266_1067777946"/>
      <w:bookmarkStart w:id="300" w:name="_Toc115"/>
      <w:bookmarkEnd w:id="299"/>
      <w:r>
        <w:rPr>
          <w:rtl w:val="true"/>
        </w:rPr>
        <w:t>محرمات الاحرام</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يكون الجراد في مكة كثيراً جدّاً بحيث أننا ربّما نسحقه في أثناء المشي،فهل يجب مراعاة الدقّة في هذه الموارد؟و إذا وجب ذلك فهل تجب الكفّارة على مَن لم يراع الدقّة فيسحق جرادة؟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مراعاة الدقّة،و إلاّ وجبت عليه كفّارة بمقدار كفٍّ من الطعام على الأحوط وجوباً</w:t>
      </w:r>
      <w:r>
        <w:rPr>
          <w:rFonts w:eastAsia="Amiri" w:cs="Amiri" w:ascii="Amiri" w:hAnsi="Amiri"/>
          <w:color w:val="111111"/>
          <w:sz w:val="28"/>
          <w:szCs w:val="28"/>
          <w:rtl w:val="true"/>
          <w:lang w:bidi="ar-SA"/>
        </w:rPr>
        <w:t>.</w:t>
      </w:r>
      <w:bookmarkStart w:id="301" w:name="pg10228_94056"/>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سحب الدم من البدن بواسطة الاُبرة يعتبر من مصاديق الإدماء المحرم،و الذي يجب اجتنابه في حال الاحرام؟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يعد من مصاديق الإدماء،و لكننا نفتي بكراهة الإدماء للمحرم لا أنّه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دفع كفّارة التضليل للمحرم السيد إلى السادات الفقراء؟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ثلاث كفّارات لمستحق واحد؟و في صورة عدم الجواز،إذا دفع المكلّف هذه الكفّارات لشخص واحد فهل يجب عليه القضاء؟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دفع كفّارات الحج مهما تعددت لشخص واحد بحيث لا يصبح غنياً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042268_1067777946"/>
      <w:bookmarkStart w:id="303" w:name="_Toc116"/>
      <w:bookmarkEnd w:id="302"/>
      <w:r>
        <w:rPr>
          <w:rtl w:val="true"/>
        </w:rPr>
        <w:t>الطواف</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تناولت امرأة دواءً لمنع العادة الشهرية لغرض إتيانها بأعمال الحج، و لكنّها رأت الدم في أيّام العادة أو غيرها من الأيّام و لا تعلم هل أنّ هذا الدم سيستمر لثلاثة أيّام أم لا،أو كانت تحتمل عدم استمراره لثلاثة أيّام،فعلى فرض وجود صفات الحيض فيه أو عدم وجودها فما هو تكليفها؟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عليها في مفروض المسألة مراعاة أحكام الحيض بمجرّد مشاهدة الدم، و لكن إذا لم يستمر لمدّة ثلاثة أيّام فليس بحيض و يجب عليها قضاء صلواتها الفائتة في تلك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الرياء في أدعية الطواف بطلان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بطلان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إلى مكة قبل شهر و أتيت بأعمال العمرة المفردة و بعد عودتي انتبهت إلى وجود نقطة صغيرة من الصبغ على قدمي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أكن منتبهاً إليها في ذلك الوقت لكي أقوم بإزالتها،و أنا على يقين من أنّ هذه النقطة الصغيرة من صبغ الأظافر كانت موجودة قبل ذهابي إلى مكة و قبل غسل الحيض، و لهذا أشعر بالقلق كثيراً،فما حكم أعمالي التي قمت بها؟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 إن شاء اللّه صحيحة،و لكن عليك عدم تكرار هذا الخطأ في المستقبل</w:t>
      </w:r>
      <w:r>
        <w:rPr>
          <w:rFonts w:eastAsia="Amiri" w:cs="Amiri" w:ascii="Amiri" w:hAnsi="Amiri"/>
          <w:color w:val="111111"/>
          <w:sz w:val="28"/>
          <w:szCs w:val="28"/>
          <w:rtl w:val="true"/>
          <w:lang w:bidi="ar-SA"/>
        </w:rPr>
        <w:t>.</w:t>
      </w:r>
      <w:bookmarkStart w:id="304" w:name="pg10228_94057"/>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الآونة الأخيرة منع المسئولون السعوديون الأشخاص المعذورين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يطوفون بالكرسي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الطواف في الطبقة الأرضية،فما حكم طواف هؤلاء في الطبقة العليا؟و ما حكم صلاة الطواف و السعي لهؤلاء في هذه الطبقة؟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لا إشكال في طوافهم في الطبقة العليا،و بالنسبة لصلاة الطواف و السعي إذا منعوا من ذلك في الطبقة الأرضية أو سُمح لهم بذلك و لكنّهم سيواجهون المشقة و العسر و الحرج،فلا إشكال فيه أيضاً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042270_1067777946"/>
      <w:bookmarkStart w:id="306" w:name="_Toc117"/>
      <w:bookmarkEnd w:id="305"/>
      <w:r>
        <w:rPr>
          <w:rtl w:val="true"/>
        </w:rPr>
        <w:t>صلاة الطواف</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النيابة عن عدّة أشخاص في العمرة صلاة واحدة أم يجب تعدد صلاة الطواف بعدد المنوب عنهم؟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للنائب أن يصلي صلاة الطواف للمنوب عنه بعد الإتيان بالسعي؟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الإتيان بها بعد الطواف</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3042272_1067777946"/>
      <w:bookmarkStart w:id="308" w:name="_Toc118"/>
      <w:bookmarkEnd w:id="307"/>
      <w:r>
        <w:rPr>
          <w:rtl w:val="true"/>
        </w:rPr>
        <w:t>رمي الجمرات</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لإعادة بناء عمود الجمرات و توسيع مساحته طولاً و عرضاً و ارتفاعاً،فما حكم رمي الجمرات على الأعمدة الجديدة؟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رمي الحصى باتجاه الأحواض الموجودة فعلاً،و كذلك يمكن رمي الأعمدة لتقع الأحجار في الأحواض</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042274_1067777946"/>
      <w:bookmarkStart w:id="310" w:name="_Toc119"/>
      <w:bookmarkEnd w:id="309"/>
      <w:r>
        <w:rPr>
          <w:rtl w:val="true"/>
        </w:rPr>
        <w:t>الهدي</w:t>
      </w:r>
      <w:r>
        <w:rPr>
          <w:rtl w:val="true"/>
        </w:rPr>
        <w:t>:</w:t>
      </w:r>
      <w:bookmarkEnd w:id="3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لتأكيد إدارة الحج و من خلال النشاطات التي تمّت و طبقاً لتعهد المسئولين السعوديين فإنّ لحوم الأضاحي هذه السنة لا تذهب هدراً بل يتمّ تعليبها و إرسالها إلى الفقراء و حتى الجلد و الأحشاء يستفاد منها أيضاً،فهل يمكن في هذه الظروف لمن يقلِّدكم أن يذبح الهدي هناك؟</w:t>
      </w:r>
      <w:bookmarkStart w:id="311" w:name="pg10228_94058"/>
    </w:p>
    <w:p>
      <w:pPr>
        <w:pStyle w:val="BookText"/>
        <w:rPr/>
      </w:pPr>
      <w:bookmarkEnd w:id="31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سألنا الأخوة في دائرة الحج أيضاً و قلنا في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الأفضل في هذه الظروف الجديدة حيث إنّ الأضاحي تصرف على المستحقين أن يتمّ الذبح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مكان الذبح خارج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نشكر اللّه تعالى على أنّ الفتوى المذكورة أثرت أثرها و انحلّت مشكلة من أهم مشاكل الحج و هي الاسراف العظيم الذي كان يتمثل في اتلاف لحوم الأضاحي،و بديهي أنّ الظروف هي التي تغيّرت لا أنّ الفتوى تغيّرت،و لذلك فلو عادت تلك الظروف و تعرضت لحوم الأضاحي للتلف فلا يجوز الذبح هناك</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042276_1067777946"/>
      <w:bookmarkStart w:id="313" w:name="_Toc120"/>
      <w:bookmarkEnd w:id="312"/>
      <w:r>
        <w:rPr>
          <w:rtl w:val="true"/>
        </w:rPr>
        <w:t>العمرة المفردة</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المكلّف قبل غروب الشمس من الليلة الأُولى للعمرة المفردة، و بالطبع سيؤدّي أعمال مكّة في الساعات الأُولى للشهر الجديد،فعلى أي شهر تحسب هذه العمرة؟و لو أنّه أحرم بعد غروب الشمس فكيف يكون الحال؟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المعيار هو الشهر الذي أحرم فيه،و إن كان الأحوط أن يأتي بعمرة الشهر القادم بقصد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الملاك في الاتيان بالعمرة المفردة من كل شهر هو عنوان الشهر أم ثلاثين يوماً؟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هو الشهر القمري لا ثلاثين يوماً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042278_1067777946"/>
      <w:bookmarkStart w:id="315" w:name="_Toc121"/>
      <w:bookmarkEnd w:id="314"/>
      <w:r>
        <w:rPr>
          <w:rtl w:val="true"/>
        </w:rPr>
        <w:t>حج الأطفال</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الصبي المميز بدون أمر وليّه من الميقات و أتى بالسعي و التقصير فقط فما تكليفه أو تكليف وليّه بالنسبة لسائر الأعمال؟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يعود و يأتي بجميع الأعمال غير الاحرام،و إن أمكن فعليه أن يطلب من الأشخاص الذين يتوجهون إلى العمرة النيابة عنه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الصبي المميز بدون إذن وليّه،و ارتكب أحد محرمات الاحرام في حال الاحرام،فعلى من تكون كفّارته؟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الكفّارة في غير الصيد،لا على الوليّ و لا على الطفل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الصبي مقلِّداً لمرجع يرى لزوم ارتداء السروال و الازار</w:t>
      </w:r>
      <w:bookmarkStart w:id="316" w:name="pg10228_94059"/>
    </w:p>
    <w:p>
      <w:pPr>
        <w:pStyle w:val="BookText"/>
        <w:rPr/>
      </w:pPr>
      <w:bookmarkEnd w:id="316"/>
      <w:r>
        <w:rPr>
          <w:rFonts w:ascii="Amiri" w:hAnsi="Amiri" w:eastAsia="Amiri" w:cs="Amiri"/>
          <w:color w:val="111111"/>
          <w:sz w:val="28"/>
          <w:sz w:val="28"/>
          <w:szCs w:val="28"/>
          <w:rtl w:val="true"/>
          <w:lang w:bidi="ar-SA"/>
        </w:rPr>
        <w:t>للنساء في حال الاحرام،فهل يجب على الوليّ عند احرام البنت الصغيرة غير المميزة أن يلبسها لباس الاحرام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لباس البنت الصغيرة في حين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يكون بمقدار اللباس المتعارف للنساء</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3042280_1067777946"/>
      <w:bookmarkStart w:id="318" w:name="_Toc122"/>
      <w:bookmarkEnd w:id="317"/>
      <w:r>
        <w:rPr>
          <w:rtl w:val="true"/>
        </w:rPr>
        <w:t>أسئلة متنوعة</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والدتي مستطيعة للحج و قد سجلت اسمها لحج التمتع في السنة الماضية،و لكنها ماتت مع الأسف بعد تسجيل اسمها،و الورثة عبارة عن أنا و أخوين و بنت واحدة،و ماتت أختي بعد وفاة والدتنا،و الآن ظهرت القرعة باسمها في هذه السنة،فوافق اخوتي على أن أحج نيابة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بصفتي الابن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زوج اختي المتوفاة الذي يدّعي أنّه أحد ورثة والدتي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وفاة اختي زوجته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يرض بالحج المذكور، و اشترط أن ندفع له حصته من الميراث من قيمة الحج الفعلية في السوق الحرة،فنظراً لما تقدم من المسألة نرجو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دفع نفقات الحج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طبقاً لما ورد في العريضة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التركة أم من الثلث؟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لها صور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والدتكم مستطيعة للحج و لكنها تماهلت في الأمر،ففي هذه الصورة وجب عليها الحج و لا بدّ من أخذها من التركة،و لكن يجب تبديل الحج البلدي إلى الحج الميقاتي،و يقسّم التفاوت فيهما بين الورثة إلاّ أن يرضى الورثة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والدتكم مستطيعة إلاّ من خلال التسجيل الرسمي،و لكنها أوصت أن يحج عنها بواسطة ذلك التسجيل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هذه الوصية لا تزيد على ثلث التركة فيجب العمل بها و لا يحق للورثة المنع 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مستطيعة للحج بصورة حرّة و غير رسمية،و لا أنّها أوصت بذلك بل سجلت اسمها للحج فقط،ففي هذه الصورة لا يجب عليها الحج و يتعلق المبلغ الذي دفع لإدارة الحج للتسجيل الرسمي بجميع الورثة،و يجب على الورثة إما أن يرضوا بهذا الحج</w:t>
      </w:r>
    </w:p>
    <w:p>
      <w:pPr>
        <w:pStyle w:val="BookText"/>
        <w:rPr/>
      </w:pPr>
      <w:r>
        <w:rPr>
          <w:rFonts w:ascii="Amiri" w:hAnsi="Amiri" w:eastAsia="Amiri" w:cs="Amiri"/>
          <w:color w:val="111111"/>
          <w:sz w:val="28"/>
          <w:sz w:val="28"/>
          <w:szCs w:val="28"/>
          <w:rtl w:val="true"/>
          <w:lang w:bidi="ar-SA"/>
        </w:rPr>
        <w:t>النيابي أو يتمّ دفع حصتهم بقيمة اليوم،و ضمناً لا بدّ من الالتفات إلى أنّه في الصورة الاُولى و الثانية فإنّ ثمن الهدي و لباس الاحرام يمكن اخراجه من مال الميت فقط و لا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بين ورثة الوالدة المرحومة من هو أجدر بالنيابة للحج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قد أوصت فإنّ الوصي أولى،و في غير هذه الصورة فالأولى ما توافق عليه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الشخص مستطيعاً و لكنّه كان يعيش في منطقة لا يوجد فيها مسجد،فهل يمكنه صرف أموال الحج لبناء 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صرف مال الحج الواجب لبناء مسجد،و لكن لا مانع إذا كان الحج مستحباً بل من الأفضل أن يصرف لبناء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بعض الفقهاء العظام يرون حجر اسماعيل جزءاً من الكعبة،فما حكم إقامة الصلاة الواجبة داخل الحجر؟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عدم الاتيان بالصلوات الواجبة داخل حجر اسماعيل و داخل الكعبة، و لكن لا مانع من الصلاة المندوبة بل الاتيان بها هناك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الحج و كان هناك فقير من أرحامه أو جيرانه بحاجة لمساعدة مالية،و بما أنّ هذا المكلّف يعيش ظروفاً مالية صعبة بحيث لا يمكنه أن يساعد ذلك الشخص الفقير و يحج أيضاً في نفس الوقت،فأيّهما أفضل و أقرب للخير و الصلاح؟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الحج يجب أن يحج،و يمكنه أن يساعد الآخرين بواسطة الوجوه الشرعية المتعلقة بأمواله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السنوات الأخيرة أخذت المصارف تدفع أرباحاً للودائع المالية المتعلقة بالحج و العمرة عندها،فالرجاء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استلام هذه الفائدة؟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بهذه الفوائد المذكورة إذا حالت السنة الخمسية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عدم وجود معاهدة بين الناس و إدارة الحج بالنسبة للفوائد و الأرباح المذكورة،و أنّهم وضعوا هذه الأموال في المصارف بمحض اختيارهم فلا إشكال،و إذا كانت هذه الفوائد تمثّل جزءاً من نفقات الحج فلا يتعلق بها الخمس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319" w:name="pg10228_94061"/>
    </w:p>
    <w:p>
      <w:pPr>
        <w:pStyle w:val="Heading2"/>
        <w:numPr>
          <w:ilvl w:val="1"/>
          <w:numId w:val="1"/>
        </w:numPr>
        <w:rPr/>
      </w:pPr>
      <w:bookmarkStart w:id="320" w:name="__RefHeading___Toc3042282_1067777946"/>
      <w:bookmarkStart w:id="321" w:name="_Toc123"/>
      <w:bookmarkEnd w:id="319"/>
      <w:bookmarkEnd w:id="320"/>
      <w:r>
        <w:rPr>
          <w:rtl w:val="true"/>
        </w:rPr>
        <w:t>الفصل الخامس عشر</w:t>
      </w:r>
      <w:r>
        <w:rPr>
          <w:rtl w:val="true"/>
        </w:rPr>
        <w:t xml:space="preserve">: </w:t>
      </w:r>
      <w:r>
        <w:rPr>
          <w:rtl w:val="true"/>
        </w:rPr>
        <w:t>أحكام القضاء</w:t>
      </w:r>
      <w:bookmarkEnd w:id="321"/>
    </w:p>
    <w:p>
      <w:pPr>
        <w:pStyle w:val="Heading3"/>
        <w:numPr>
          <w:ilvl w:val="2"/>
          <w:numId w:val="1"/>
        </w:numPr>
        <w:rPr/>
      </w:pPr>
      <w:bookmarkStart w:id="322" w:name="__RefHeading___Toc3042284_1067777946"/>
      <w:bookmarkStart w:id="323" w:name="_Toc124"/>
      <w:bookmarkEnd w:id="322"/>
      <w:r>
        <w:rPr>
          <w:rtl w:val="true"/>
        </w:rPr>
        <w:t>صفات القاضي</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العدالة في القاضي المأذون غير المجتهد؟و كيف يمكن احراز هذا الأمر بالنسبة لشخص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نعم،العدالة شرط و هي عبارة عن حالة من التقوى الباطنية التي تحفظ الإنسان من الذنوب الكبيرة و الاصرار على الصغيرة،و لا ينبغي التشدد في احرازها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القاضي مطمئناً لنفسه بالنسبة لعدالته أو حفظ هذا الشرط في نفسه بل كان يشك في ذلك،فنظراً للحاجة المبرمة لوجود القاضي في المجتمع،فما هو التكليف الشرعي لهذا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يفوّض منصب القضاء إلى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لأصل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الأساس للجمهورية الإسلامية في ايران أنّ القاضي مكلّف بالعمل طبق القانون لا على أساس اجتهاده الشخصي،و من جهة اخرى فإنّ القضاة المعنيين الفعليين ليسوا قضاة الشرعيين بالمعنى المذكور في الفقه،بل عملهم يتلخص في عمل أهل الخبرة و من باب تطبيق الموضوع على القوانين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هذا المعنى و مع تقدم و كثرة حضور النسوة في العلوم و الموارد المختلفة و من جملتها علم الحقوق الذي يعدّ من أركان المسائل القضائية حالياً،فالرجاء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الذكورية في القضاء في النظام القضائي الموجود حالياً؟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الذكورية شرط لازم،على الأحوط وجوباً،إلاّ أن تستلم النسوة مقدّمات</w:t>
      </w:r>
      <w:bookmarkStart w:id="324" w:name="pg10228_94062"/>
    </w:p>
    <w:p>
      <w:pPr>
        <w:pStyle w:val="BookText"/>
        <w:rPr/>
      </w:pPr>
      <w:bookmarkEnd w:id="324"/>
      <w:r>
        <w:rPr>
          <w:rFonts w:ascii="Amiri" w:hAnsi="Amiri" w:eastAsia="Amiri" w:cs="Amiri"/>
          <w:color w:val="111111"/>
          <w:sz w:val="28"/>
          <w:sz w:val="28"/>
          <w:szCs w:val="28"/>
          <w:rtl w:val="true"/>
          <w:lang w:bidi="ar-SA"/>
        </w:rPr>
        <w:t>الأمر في دراسة الموضوع و القاضي الذكر هو الذي يُنشئ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للنسوة تولي منصب القضاء للتحكيم و العمل على فصل الخصومات؟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التوصل إلى حل الدعاوى يتضمن غالباً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البدوية، و مرحلة تجديد النظر،و في المرحلة البدوية فإنّ القاضي يصدر حكمه،و أمّا مرحلة تجديد النظر فإنّ أكثر الموارد فيها تمثّل دراسة شكلية لموضوع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التحقيق في الحكم الصادر من جهة مطابقته أو عدم مطابقته مع القوانين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هل تتمكن النسوة من تولي مسئولية القضاء لتجديد النظر؟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إنشاء الحكم صادراً من الرجال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هذه الأحكام القابلة لتجديد النظر لا يكون فيها رأي القاضي في المحكمة البدوية قطعياً و يجب في صورة اعتراف أي من الطرفين المتنازعين أن تقوم محكمة تجديد النظر بإصدار رأيها أيضاً و دراسة المسألة و التحقيق فيها سواءً كان شكلياً أو ماهويّاً،فهل يمكن استخدام النساء في المحكمة البدوية بمنصب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مورد يكون فيه الرأي النهائي للرجال فلا إشكال،و لكنّ فسح المجال للنساء لتولي هذه المسئوليات ينتهي أخيراً لتصديهنّ لمنصب القضاء في النهاية بشكل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شهادة المرأة في المسائل المختصة بالنساء معتبرة،و القاضي يصدر حكمه على أساس هذه الشهادة،فهل يمكن القول إنّ النساء في هذه الموارد لهنّ حق القضاء؟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الشهادة لا تقبل القياس مع مسألة القضاء</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3042286_1067777946"/>
      <w:bookmarkStart w:id="326" w:name="_Toc125"/>
      <w:bookmarkEnd w:id="325"/>
      <w:r>
        <w:rPr>
          <w:rtl w:val="true"/>
        </w:rPr>
        <w:t>طرق اثبات الجرم و البراءة من التهمة</w:t>
      </w:r>
      <w:r>
        <w:rPr>
          <w:rtl w:val="true"/>
        </w:rPr>
        <w:t>:</w:t>
      </w:r>
      <w:bookmarkEnd w:id="326"/>
    </w:p>
    <w:p>
      <w:pPr>
        <w:pStyle w:val="Heading4"/>
        <w:numPr>
          <w:ilvl w:val="3"/>
          <w:numId w:val="1"/>
        </w:numPr>
        <w:rPr/>
      </w:pPr>
      <w:bookmarkStart w:id="327" w:name="__RefHeading___Toc3042288_1067777946"/>
      <w:bookmarkStart w:id="328" w:name="_Toc126"/>
      <w:bookmarkEnd w:id="327"/>
      <w:r>
        <w:rPr>
          <w:rtl w:val="true"/>
        </w:rPr>
        <w:t>أ و ب و ج</w:t>
      </w:r>
      <w:r>
        <w:rPr>
          <w:rtl w:val="true"/>
        </w:rPr>
        <w:t>:</w:t>
      </w:r>
      <w:r>
        <w:rPr>
          <w:rtl w:val="true"/>
        </w:rPr>
        <w:t>الاقرار،البيّنة،علم القاضي</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أُسلوب القضاء في عصر رسول اللّه صلى الله عليه و آله و أمير المؤمنين عليه السلام يعدّ من الأحكام الثابتة و غير قابلة للتغيير أم أنّ غرض الشارع المقدّس هو تحقق العدالة و إحقاق الحق،و أمّا الأُسلوب و أدوات التحقيق فهي متغيّرة و تابعة لمقتضيات الزمان و المكان؟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إثبات الجرم إمّا أن يكون بالاقرار،أو البيّنة،أو علم الحاكم الشرعي</w:t>
      </w:r>
      <w:bookmarkStart w:id="329" w:name="pg10228_94063"/>
    </w:p>
    <w:p>
      <w:pPr>
        <w:pStyle w:val="BookText"/>
        <w:rPr/>
      </w:pPr>
      <w:bookmarkEnd w:id="329"/>
      <w:r>
        <w:rPr>
          <w:rFonts w:ascii="Amiri" w:hAnsi="Amiri" w:eastAsia="Amiri" w:cs="Amiri"/>
          <w:color w:val="111111"/>
          <w:sz w:val="28"/>
          <w:sz w:val="28"/>
          <w:szCs w:val="28"/>
          <w:rtl w:val="true"/>
          <w:lang w:bidi="ar-SA"/>
        </w:rPr>
        <w:t>و يحصل من القرائن الحسية أو القريبة من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وجود مؤسسة إلى جانب المحكمة تأخذ على عاتقها تهيئة المقدّمات من قبيل احضار المتهم و التحقيق معه،مخالف لموازين الشرع،أم أنّ وجود هذه الاُمور بيد غير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يصدر الحكم النهائي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 الموازين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وضع نتائج التحقيقات لهذه المؤسسة تحت اختيار القاضي و تدخل هذه التحقيقات تحت أحد العناوين الثلاثة،الاقرار،البيّنة،علم القاضي،فلا تتنافى مع أحكام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فتاوى مراجع التقليد و المجتهدين و كذلك الأخبار و الأحاديث الواردة عن النبي الأكرم صلى الله عليه و آله و الأئمة الطاهرين عليهم السلام في باب إحقاق الحق أو إثبات براءة المتهم،نافذة و قابلة للاستناد؟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القاضي مجتهداً،أمكنه إصدار الحكم بالاستناد إلى ما ورد في المصادر الإسلامية،و إن لم يكن مجتهداً و تولى منصب القضاء من باب الضرورة وجب عليه العمل طبقاً لفتاوى المراجع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البعض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أولياء الدم القتل العمدي،و لكنّ المتهم أنكر العمد في القتل،و الشواهد الموجودة و المذكورة في الوثائق لا تؤدي إلى علم الحاكم الشرعي،فإنّ الحاكم الشرعي يحق له تحليف المتهم،أن يحكم بأنّ القتل شبه عمد أو خطأ محض و يصدر حكمه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لزوم حلّ التنازع من خلال البيّنة أو علم القاضي أو بواسطة تحليف المنكر،و هذه قاعدة كلية في جميع أبواب النزاعات و لا يجوز اصدار الحكم قبل ذلك</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042290_1067777946"/>
      <w:bookmarkStart w:id="331" w:name="_Toc127"/>
      <w:bookmarkEnd w:id="330"/>
      <w:r>
        <w:rPr>
          <w:rtl w:val="true"/>
        </w:rPr>
        <w:t>د</w:t>
      </w:r>
      <w:r>
        <w:rPr>
          <w:rtl w:val="true"/>
        </w:rPr>
        <w:t>-</w:t>
      </w:r>
      <w:r>
        <w:rPr>
          <w:rtl w:val="true"/>
        </w:rPr>
        <w:t>القسم</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القتل العمد من موارد اللوث،و لم يكن للمدعي بيّنة،و وصل الدور لقسم المنكر،فإذا امتنع المنكر عن القسم،فما هو التكليف؟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العمل في هذه الموارد كما في سائر موارد التنازع،أي أن يقوم الحاكم الشرعي بعد الانتهاء من المنكر بتحويل اليمين على المدّعي،و تثبت الدعوى بقسم</w:t>
      </w:r>
    </w:p>
    <w:p>
      <w:pPr>
        <w:pStyle w:val="BookText"/>
        <w:rPr/>
      </w:pP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فقدان البيّنة و الاقرار في الأحكام الجزائية،فهل يمكن للمشتكي مطالبة المتهم بالقسم؟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مكان للقسم في الحدود و التعزيرات كما ورد في الرواية المذكورة،و لكن في القصاص و الدية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إيجابياً،ففي صورة نكول المتهم و ردّ القسم إلى المشتكي،فهل يمكن إصدار الحكم المقرر على المتهم بمجرّد قسم المشتكي؟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نعم،تجري أحكام ردّ القسم في القصاص و الديات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المتهم ما نسب إليه من تهمة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أقسم المشتكي فإنني أتحمل مسئولية ذلك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الحكم على المتهم استناداً على قسم المشتكي؟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المنكر أن يحلف،فإذا رفض الحلف و ردّ اليمين على المشتكي، و حلف المشتكي فإنّ دعواه ستثبت في القصاص و الديات لا في الحدود و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إيجابياً،فهل أنّ الجرائم كالسرقة،التي تتصف بكونها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و حق الناس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متفاوتة على مستوى اثبات الجانب المالي و الجزائي؟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أحكام اليمين المردودة بالنسبة للمسائل المالية،و لكنّ اليمين لا مجال لها في إثبات الحد،بل يجب إثباتها من خلال البيّنة أو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هل هناك فرق بين الحدود و القصاص و الديات و التعزيرات؟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ممّا تقدم من الجواب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أنّه تعرض للاصابة بسبب شخص آخر،و لكنّه لم يملك شاهداً على ذلك،و أنكر المدّعى عليه وجوده و حضوره في مكان الحادثة،فهل يمكن الاستناد في هذه الصورة إلى القاعدة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يستطيع القاضي إحالة القسم على المتهم بدون طلب المشتكي؟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نعم،يحق للقاضي طلب القسم من المنكر بصورة مستقلة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شخص معاملة مع حائك السجاد الحريري،و كانت نفقات شراء</w:t>
      </w:r>
    </w:p>
    <w:p>
      <w:pPr>
        <w:pStyle w:val="BookText"/>
        <w:rPr/>
      </w:pPr>
      <w:r>
        <w:rPr>
          <w:rFonts w:ascii="Amiri" w:hAnsi="Amiri" w:eastAsia="Amiri" w:cs="Amiri"/>
          <w:color w:val="111111"/>
          <w:sz w:val="28"/>
          <w:sz w:val="28"/>
          <w:szCs w:val="28"/>
          <w:rtl w:val="true"/>
          <w:lang w:bidi="ar-SA"/>
        </w:rPr>
        <w:t>خيوط الحرير و نفقات الحياكة بعهدة ذلك الشخص،و الحياكة بعهدة الحائك،و بعد اتمام العمل و خصم النفقات المتعلقة بالعمل يكونان شريكين في الربح،و بعد أن شرع الحائك في عمله و أنجز مقداراً من العمل قال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ليلاً إلى الصحراء و لم يكن في البيت أحد،فجاء شخص و سرق السجادة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ذلك اشتكى صاحب العمل و اتّهم صاحبه بخيانة الأمانة و بعد الفحص و التحقيق أعلن المأمورون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السرقة المدّعاة لم تؤد إلى اضرار بالقفل بل بقي كما هو،فالظاهر أنّ هذا العمل من صنع الحائك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لما تقدّم في شرح الواقعة و على فرض صحة ادّعاء الحائك،فهل أنّه ضامن لهذه الأمانة و يجب عليه دفعها،أم أنّ الموضوع يحل بقسم الحائك و لا يضمن الخسارة؟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خيانته غير ثابتة فليس بضامن و لكن يجب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محاكم العدل و خاصة في قسم الأحكام الجزائية،ربّما يمتنع أقرباء المتوفى أو المقتول من تحويل القسم إلى المتهم،و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نقبل يمينه،فهل في هذا الفرض الذي يتوقف فيه حلّ النزاع على يمين المدّعى عليه،يمكن للقاضي لأجل حلّ الخصومة و بسبب امتناع ولي الدم،أن يقدم بنفسه على تحليف المدّعى عليه و بالتالي يصدر حكم البراءة له،أم يجب أن يحكم بتوقف القضية ليحصل بالتالي للمشتكي حق تحليف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يقوم بتحليف المتهم و يعلن عن انتهاء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يقدّم المدّعي دليلاً للمحكمة لاثبات دعواه،و طلب تحليف الطرف المقابل،فهل يشترط في المنكر العدالة لكي يحلف،أم أنّ العدالة ليست شرطاً في الحلف؟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العدالة ليست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للمشتكي بيّنة في مورد الضرب و الجرح،فهل يمكنه لإثبات دعواه في مورد القتل أن يحلف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لتقوم المحكمة بعد حلف المنكر بإصدار الحكم ببراءة المدّعى عليه أم أنّ القسم لا يجري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على المدّعى عليه القسم،و تحصل بذلك براءَته من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فتواكم الشريفة بالنسبة للأسئلة التالية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الدين في ذمّة شخص للدائن،و لكن بما أنّه لا سبيل له على المدين فإنّ الحاكم الشرعي أصدر حكمه بتوقيف أمواله المنقولة التي كانت في يده و اختياره و يتصرف بها</w:t>
      </w:r>
      <w:bookmarkStart w:id="332" w:name="pg10228_94066"/>
    </w:p>
    <w:p>
      <w:pPr>
        <w:pStyle w:val="BookText"/>
        <w:rPr/>
      </w:pPr>
      <w:bookmarkEnd w:id="332"/>
      <w:r>
        <w:rPr>
          <w:rFonts w:ascii="Amiri" w:hAnsi="Amiri" w:eastAsia="Amiri" w:cs="Amiri"/>
          <w:color w:val="111111"/>
          <w:sz w:val="28"/>
          <w:sz w:val="28"/>
          <w:szCs w:val="28"/>
          <w:rtl w:val="true"/>
          <w:lang w:bidi="ar-SA"/>
        </w:rPr>
        <w:t>تصرف المالك من أجل إجباره على دفع دينه للدائن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شخص ثالث و ادّعى مالكيته للمال الموقوف،و جاء بأدلة شرعية أيضاً على أنّ المال المذكور كان ملكاً له قبل أن يدخل في حيازة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تحرز كيفية انتقال هذا المال إلى المدين،و يدّعي هذا الشخص أنّه جعل هذا المال أمانة في يد المدين أو عارية مع إذنه في التصرف و لكن الدائن يدّعي ملكية المدين لهذا المال الموقوف،و نظراً لوجود يد المدين على المال،فهل يتمكن اعتبار الدائن منكراً و بالتالي يتوجه القسم له،و في هذه الصورة هل يتعلق القسم بعدم انتقال المالكية،أم بعدم الاطلاع على انتقال المالكية؟أم يجب أن يكون المعترض منكراً و بالتالي يتوجه القسم 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عقد الرهن يصحّ بمال العارية بواسطة المستعير و بدون إذن المالك و كذلك عدم إذنه بعد اطلاعه؟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بيّنة شرعية على ملكية الشخص الثالث فعلاً،سقطت اليد عن الاعتبار،و لكن إذا شهدت البيّنة أنّ هذا المال كان في السابق متعلقاً لذلك الشخص الثالث فلا يكفي،و يقبل ادّعاء زوال اليد و يجب فيه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عقد الرهن بدون إذن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البائع أنّه أجرى المعاملة كرهاً،و لكن المشتري أنكر الاكراه، فأيّهما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المنكر،إلاّ أن يأتي المدعي بدليل شرعي لإثبات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امرأة أنّ رجلاً أجنبياً أزال بكارتها،و أنكر الرجل ذلك،فهل في مثل هذه الحال يصحّ الاستناد إلى القواعد القضائية العامة المتعلقة بالمدعي و المنكر لإثبات امور من قبيل ارش البكارة و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هذه المسألة من لوازم ثبوت الزنا و لا يمكن اثباتها إلاّ بأدوات اثبات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هنا أحكام المدعي و المنكر أيضاً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042292_1067777946"/>
      <w:bookmarkStart w:id="334" w:name="_Toc128"/>
      <w:bookmarkEnd w:id="333"/>
      <w:r>
        <w:rPr>
          <w:rtl w:val="true"/>
        </w:rPr>
        <w:t>علم القاضي</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بعلم القاضي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القاضي في مقام القضاء العمل بعلمه؟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ايجابياً،فهل أنّ علم القاضي حجّة في جميع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 الجزائية،المدنية،حق اللّه،حق الناس،الجرائم الجنسية و غير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القاضي هو القاضي المجتهد أم يشمل القاضي المأذون غير المجتهد؟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تفاوت بين حصول علم القاضي قبل التصدي لأمر القضاء و بعده من حيث الحجية؟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القاضي حجّة بشرط أن يكون من طريق الحس أو ما يقرب من الحس،من قبيل ما ورد في قضاء أمير المؤمنين عليه السلام،و على هذا الأساس فلا يكفي العلم من طريق الرأي و الظن،و لا فرق بين القاضي المأذون و غير المأذون بشرط أن يكون المأذون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نظر القاضي حجة إذا كان مستنداً إلى علم القاضي في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أو الشهادة أقل من النصاب عند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غير الرسمي بين المتخاصمين في المحكمة و ما يجري من امور التحقيق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و الشواهد الموجودة في الوثائق الرسمية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الطب القانوني و بصمات الأصابع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صور و فيلم للأشخاص حين ارتكاب الجرم أو شريط التسجيل لمكالمات الأشخاص و يتضمن بعض الاعترافات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المناهج الجديدة في كشف الجرم،أو استخدام بعض العلوم مثل التنويم المغناطيسي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بأنّ علم القاضي إذا كان ناشئاً من امور حسية أو قريبة من الحس فهو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علم القاضي مع الاقرار و البيّنة،فأيّهما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علم القاضي إذا كان ناشئاً من مبادي حسية أو قريبة من الحس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قتل بحضور شخص واحد،رجل أو امرأة،و حصل للقاضي العلم بوقوع القتل العمد بسبب شهادة ذلك الشخص،فهل يمكنه إصدار الحكم الشرعي استناداً</w:t>
      </w:r>
    </w:p>
    <w:p>
      <w:pPr>
        <w:pStyle w:val="BookText"/>
        <w:rPr/>
      </w:pPr>
      <w:r>
        <w:rPr>
          <w:rFonts w:ascii="Amiri" w:hAnsi="Amiri" w:eastAsia="Amiri" w:cs="Amiri"/>
          <w:color w:val="111111"/>
          <w:sz w:val="28"/>
          <w:sz w:val="28"/>
          <w:szCs w:val="28"/>
          <w:rtl w:val="true"/>
          <w:lang w:bidi="ar-SA"/>
        </w:rPr>
        <w:t>إلى هذا العلم،أم أنّ القتل لا يثبت إلاّ من طرق خاصة كالبيّنة و الاقرار و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التصالح على الدية،إلاّ بأن يرضى أولياء المقتول بأقل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إصدار حكم القصاص في مورد القتل العمد استناداً إلى رأي النساء المتخصصات؟مثلاً قام رجلان بقتل امرأة بواسطة طعنها بآلة قاتلة،و إحدى الطعنتين أدّت إلى قتلها،و نظراً لحرمة معاينة جسد المرأة من قبل الرجل،تمّ ارجاع الموضوع إلى المتخصصات من النساء حيث قررن أنّ الطعنة الفلانية هي التي أدّت إلى القتل،فهل يمكن إصدار القصاص بالقاتل على أساس هذا النظر؟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علم للقاضي من إخبار هؤلاء النسوة،أمكن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اثبات الدعوى من خلال الاستفادة من شريط التسجيل أو الفيلم مع الأخذ بنظر الاعتبار إمكان التحريف و التغيير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الاُمور لا تمثل لوحدها دليلاً لاثبات الدعوى،إلاّ بضميمة القرائن و الشواهد الأخرى بحيث يولد مجموعها العلم القطعي للقاضي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البنت بعد وضع الحمل أنّ الرجل الفلاني قد زنا بها،و لكنّ المتهم أنكر ذلك،فالرجاء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أيّد الطب القانوني من خلال الاختبار العلمي الدقيق أنّ الطفل يتعلق بذلك الرجل،فهل يكون ذلك حجّة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التجارب و الاختبارات مع كثرة أخطائها غير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الحجية هل يمكن إجراء حدّ الزنا على المتهم؟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عدم إثبات الاتهام الانتسابي،و طلب حدّ القذف من قبل المقذوف،فهل يثبت حد القذف لمدّعي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تتمكن من إثبات ذلك الاتهام،يجري عليها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اعترفت بالزنا،و ادّعت أنّها حامل من الزنا،و لكنّ المتهم أنكر ذلك، فالرجاء بيان ما يلي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التجارب الطبية،مثل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يمكنها إثبات زنا هذه المرأة و حملها من الزنا من جهة المتهم؟</w:t>
      </w:r>
      <w:bookmarkStart w:id="335" w:name="pg10228_94069"/>
    </w:p>
    <w:p>
      <w:pPr>
        <w:pStyle w:val="BookText"/>
        <w:rPr/>
      </w:pPr>
      <w:bookmarkEnd w:id="33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للقاضي علم أو اطمئنان أو ظن قوي من هذا الطريق،فهل يمكنه العمل بمقتضى ذلك العلم أو الظن؟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وجود دليل كافٍ لإثبات حدّ الزنا على الرجل،فهل يمكن استناداً إلى التجارب المذكورة و إقرار المتهمة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حكم التعزير على المتهم بسبب علاقته غير المشروعة بالمرأة؟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نسب الطفل إلى الرجل الذي ليس بزوج للمرأة،و عدم إقراره بالزنا، و كذلك انكاره لوجود هذه العلاقة،بل بمجرّد الاعتماد على التجارب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حصول العلم للقاضي أو الاطمئنان أو الظن القوي من هذا الطريق بالاُبوة و البنوة،فهل يمكن الحكم بوجود هذه النسبة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التجارب لا تثبت الزنا،و إذا كان علم القاضي ناشئاً منها فهو غير حجّة،و لا يمكن إجراء الحدّ و لا التعزير على المتهم على هذا الأساس،و كذلك لا يثبت النسب بهذه التجارب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شهادة الطبيب في الاُمور غير المحسوسة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كالمعاينات في إزالة البكارة،الزنا و اللواط،تحليل الدم لغرض كشف الجرم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المحسوسة تعتبر حجّة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 الطبيب في هذه الموارد إذا كان مستنداً إلى القرائن القريبة من الحس إنّما يكون حجّة في صورة ما اذا أوجب العلم و اليقين للقاضي،و أمّا في الاُمور المحسوسة فهو حجّة إذا توفرت فيه شروط الشهادة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042294_1067777946"/>
      <w:bookmarkStart w:id="337" w:name="_Toc129"/>
      <w:bookmarkEnd w:id="336"/>
      <w:r>
        <w:rPr>
          <w:rtl w:val="true"/>
        </w:rPr>
        <w:t>تعارض الوثائق و البيّنة</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رجلان على نص وثيقة إجارة أو وصية،فأتى أحدهما بشاهد عادل و بالغ لإثبات حقيقة الإجارة أو الوصية و صحتها و أصالتها،و شهد شهادة شرعية بدون شاهد معارض،و لكن الرجل الآخر طلب ارجاع النصّ إلى أهل الخبرة في الخط في إثبات التزوير فيه و بالتالي عدم وثاقة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الاختلاف بين الشاهد العادل و بين الخبير بشئون الخط في صحة أو سقم الوثيقة،فقول أيّهما يقدّم؟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قرائن مخالفة للوثيقة و السند فهي مقدّمة على البيّنة</w:t>
      </w:r>
      <w:r>
        <w:rPr>
          <w:rFonts w:eastAsia="Amiri" w:cs="Amiri" w:ascii="Amiri" w:hAnsi="Amiri"/>
          <w:color w:val="111111"/>
          <w:sz w:val="28"/>
          <w:szCs w:val="28"/>
          <w:rtl w:val="true"/>
          <w:lang w:bidi="ar-SA"/>
        </w:rPr>
        <w:t>.</w:t>
      </w:r>
      <w:bookmarkStart w:id="338" w:name="pg10228_94070"/>
    </w:p>
    <w:p>
      <w:pPr>
        <w:pStyle w:val="Heading3"/>
        <w:numPr>
          <w:ilvl w:val="2"/>
          <w:numId w:val="1"/>
        </w:numPr>
        <w:rPr/>
      </w:pPr>
      <w:bookmarkStart w:id="339" w:name="__RefHeading___Toc3042296_1067777946"/>
      <w:bookmarkStart w:id="340" w:name="_Toc130"/>
      <w:bookmarkEnd w:id="338"/>
      <w:bookmarkEnd w:id="339"/>
      <w:r>
        <w:rPr>
          <w:rtl w:val="true"/>
        </w:rPr>
        <w:t>الرشوة</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بعض الأشخاص بمد يد العون لشخص في حلّ مشكلته بما يتمتعون به من منصب و مقام رسمي،و قام ذلك الشخص في المقابل بإهداء مبلغ من المال لهم،فما حكم هذا العمل؟و هل يحسب من الرشوة؟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يتسبّب هذا العمل في تضييع حقوق الآخرين،و كان مجرّد هدية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 متوقف في الادارة الفلانية،و بحاجة إلى توصية خاصة منك،و كان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نفوذ في تلك الادارة،فأوصى المسئولين بالاهتمام بالشخص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هذه التوصية طالبه بمبلغ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توصية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لتسريع 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العمل و لم يكن ذلك العمل غير قانوني أو مخالفاً للمقررات،فهل أنّ المبلغ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نقداً أو غير 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مصداقاً للرشوة؟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العمل قانونياً،و التوصية أوجبت تسريع العمل فقط و لم تكن مضايقة لنوبة الآخرين،فإنّ أخذ حق الزحمة لغير العاملين في الادارة لا إشكال فيه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042298_1067777946"/>
      <w:bookmarkStart w:id="342" w:name="_Toc131"/>
      <w:bookmarkEnd w:id="341"/>
      <w:r>
        <w:rPr>
          <w:rtl w:val="true"/>
        </w:rPr>
        <w:t>القضاء الغيابي</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السابق و كذلك في بعض البلدان يقدّم المدعي أدلته لإثبات دعواه إلى الحاكم و يتمّ ارسال صورة من هذه المدارك إلى المدّعى عليه بأمر الحاكم و يطالب بالجواب،و بعد وصول هذه المدعيات إلى المدّعى عليه،يقوم الحاكم بإصدار الحكم بدون احضار الطرفين إذا اعتقد أنّ الشواهد و الأدلة كافية لإثباته،فهل هذا النوع من القضاء يتنافى مع اصول و مباني الشرع المقدّس؟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يتيسر احضار الطرفين بسبب ضيق الوقت و مشاكل اخرى فلا مانع من الاستفادة من هذا الاُسلوب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ظروف و أي شروط يجوز الحكم الغيابي في حقوق الناس و في الاُمور غير المالية كالطلاق مثلاً؟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التوصل إلى الطرف الآخر للدعوى،أو امتنع من الحضور في المحكمة فلا مانع من الحكم الغيابي</w:t>
      </w:r>
      <w:r>
        <w:rPr>
          <w:rFonts w:eastAsia="Amiri" w:cs="Amiri" w:ascii="Amiri" w:hAnsi="Amiri"/>
          <w:color w:val="111111"/>
          <w:sz w:val="28"/>
          <w:szCs w:val="28"/>
          <w:rtl w:val="true"/>
          <w:lang w:bidi="ar-SA"/>
        </w:rPr>
        <w:t>.</w:t>
      </w:r>
      <w:bookmarkStart w:id="343" w:name="pg10228_94071"/>
    </w:p>
    <w:p>
      <w:pPr>
        <w:pStyle w:val="Heading3"/>
        <w:numPr>
          <w:ilvl w:val="2"/>
          <w:numId w:val="1"/>
        </w:numPr>
        <w:rPr/>
      </w:pPr>
      <w:bookmarkStart w:id="344" w:name="__RefHeading___Toc3042300_1067777946"/>
      <w:bookmarkStart w:id="345" w:name="_Toc132"/>
      <w:bookmarkEnd w:id="343"/>
      <w:bookmarkEnd w:id="344"/>
      <w:r>
        <w:rPr>
          <w:rtl w:val="true"/>
        </w:rPr>
        <w:t>تجديد النظر في حكم القاضي</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للمتهم المطالبة بتجديد النظر في حكم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تجديد النظر منوط في صورة ما إذا لم يصدر القاضي حكمه النهائي، و كذلك في صورة ما إذا كان رأي القاضي مخالفاً للشرع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الطرفان في الخصومة بحلّ خصومتهما على أساس حكم المجتهد الجامع للشرائط،أو حكم فرد أو أفراد ليسوا من القضاة،سواءً كانت الخصومة في قضية القتل أو غيره،فهل يتمكن هذان الطرفان في الخصومة من إقامة الدعوى مرّة اخرى فيما يتعلق بهذه القضية في محاكم صالحة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التراضي بينهما فلا معنى لإقامة الدعوى مرّة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بعض الأحكام الصادرة من قبل القضاة تتمتع بصلاحيتها على أساس القانون لتجديد النظر فيها،حيث يتمّ التحقيق مرّة اخرى في الأدلة و الشواهد التي استند إليها القاضي في حكمه،فالرجاء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 القاضي حكمه استناداً إلى علمه فهل هو مكلّف من الناحية الشرعية ببيان مستند علمي؟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مستند علم القاضي هو مشاهداته الحسية،فنظراً لأنّ هذا المستند غير قابل للتحقيق و الدراسة في مرحلة تجديد النظر،فكيف ينبغي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أصدر القاضي حكمه على أساس هذه الاُمور،فإنّ تجديد النظر فيه مشكل،و على هذا الأساس يكون القاضي في المراحل الاُولى مقترحاً للحكم لا أنّه ينشئ الحكم،و بذلك يفتح الطريق للقضاة في المرتبة العليا لإصدار حكمهم،و إذا كان القاضي دقيقاً و معتمداً في تشخيصه،جاز الاعتماد على مشاهداته أو علمه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042302_1067777946"/>
      <w:bookmarkStart w:id="347" w:name="_Toc133"/>
      <w:bookmarkEnd w:id="346"/>
      <w:r>
        <w:rPr>
          <w:rtl w:val="true"/>
        </w:rPr>
        <w:t>إقامة دعوى المسلمين في محاكم غير إسلامية</w:t>
      </w:r>
      <w:r>
        <w:rPr>
          <w:rtl w:val="true"/>
        </w:rPr>
        <w:t>:</w:t>
      </w:r>
      <w:bookmarkEnd w:id="3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زيد يعلم بأنّه يمكنه استيفاء حقه من خلال ظلم الشخص الآخر، فهل يحق له في هذه الصورة الرجوع إلى غير الحاكم الشرعي؟مثلاً إذا فقد شيئاً من منزله و عرف أنّ خادمه سرقه،فهل يجوز له أن يدفع بخادمه إلى الشرطة ليستعيد حقه منه؟مع العلم أنّه يعلم أنّ الشرطة ستقوم بضربه و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هناك فرق في هذه المسألة بين</w:t>
      </w:r>
      <w:bookmarkStart w:id="348" w:name="pg10228_94072"/>
    </w:p>
    <w:p>
      <w:pPr>
        <w:pStyle w:val="BookText"/>
        <w:rPr/>
      </w:pPr>
      <w:bookmarkEnd w:id="348"/>
      <w:r>
        <w:rPr>
          <w:rFonts w:ascii="Amiri" w:hAnsi="Amiri" w:eastAsia="Amiri" w:cs="Amiri"/>
          <w:color w:val="111111"/>
          <w:sz w:val="28"/>
          <w:sz w:val="28"/>
          <w:szCs w:val="28"/>
          <w:rtl w:val="true"/>
          <w:lang w:bidi="ar-SA"/>
        </w:rPr>
        <w:t>الخادم الشيعي و غير الشيعي؟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المسروق يعدّ مبلغاً كبيراً،و لم تكن عقوبة الخادم من قبل الشرطة شديدة،و كانت اعادة هذا الحق لصاحبه منحصرة بهذا الطريق فلا مانع،و لا فرق بين الخادم الشيعي و غير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يكون تشخيص الموضوع معلوماً،و من الواضح أنّ الحق مع زيد و لكن عَمرو ينكر هذا الحق،و أحياناً اخرى لا تكون المسألة بهذه الصورة،فهل يجوز الرجوع في هذه الصورة إلى غير الحاكم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الحق ثابتاً و معلوماً،و احتمل أنّ الرجوع إلى غير الحاكم الشرعي يفضي إلى اعطاء الحق لغير صاحبه،فلا يجوز الرجوع إليه إلاّ برضا الطرفين و انحصار الحلّ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الخصومة بين غير الشيعة أو غير المسلمين،و كان الاختلاف في مسألة 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الارث،و الوصية،النكاح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المتخاصمون في هذه المسألة إلى المحكمة الإسلامية،فهل يحق للمحكمة المذكورة إصدار حكمها و التحقيق في المسألة،و في صورة التحقيق في المسألة هل يكون مبنى حكم القاضي هو الأحكام الإسلامية،أو مذهب أحد طرفي الدعوى؟و في صورة أخرى إذا كان لأصحاب الدعوى مذاهب و أديان مختلفة،فأي مذهب من هذه المذاهب يكون هو الملاك لحكم القاضي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 الحاكم الشرعي المذكور أن يصدر حكمه وفقاً لمذهب الشيعة أو مذهب أصحاب الدعوى،فلو كانت مذاهبهم مختلفة حكم فيهم طبقاً لمذهب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اثنان و كان الحق مع كل منهما طبقاً لفتوى مرجعه،ففي هذه الصورة هل يمكن لقطع النزاع،الرجوع إلى الحاكم غير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عليهما الرجوع في نزاعهما إلى الحاكم الشرعي،فيحكم فيهما طبق نظره و يجب عليهما قبول حكمه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042304_1067777946"/>
      <w:bookmarkStart w:id="350" w:name="_Toc134"/>
      <w:bookmarkEnd w:id="349"/>
      <w:r>
        <w:rPr>
          <w:rtl w:val="true"/>
        </w:rPr>
        <w:t>أسئلة قضائية اخرى</w:t>
      </w:r>
      <w:r>
        <w:rPr>
          <w:rtl w:val="true"/>
        </w:rPr>
        <w:t>:</w:t>
      </w:r>
      <w:bookmarkEnd w:id="3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تقديم شكوى من قبل المدّعي إلى المحكمة يستلزم نفقات</w:t>
      </w:r>
    </w:p>
    <w:p>
      <w:pPr>
        <w:pStyle w:val="BookText"/>
        <w:rPr/>
      </w:pPr>
      <w:r>
        <w:rPr>
          <w:rFonts w:ascii="Amiri" w:hAnsi="Amiri" w:eastAsia="Amiri" w:cs="Amiri"/>
          <w:color w:val="111111"/>
          <w:sz w:val="28"/>
          <w:sz w:val="28"/>
          <w:szCs w:val="28"/>
          <w:rtl w:val="true"/>
          <w:lang w:bidi="ar-SA"/>
        </w:rPr>
        <w:t>باهضة كنفقات الطوابع و الفحص و التحقيق و نفقة إجراء معاينة المحل و أمثال ذلك،فهل يحق للمحكمة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تشخيص صحة أصل الدعوى و حقانية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إصدار حكم على المدّعى عليه،تكليفه بدفع نفقات الدعوى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استرجاع الحق ينحصر بمراجعة المحكمة،فلها الحق أيضاً باستيفاء النفقات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الكتب الفقهية التي تشير إلى وجود نوع من الهيئة المنصفة أو ما يماثلها في محاكم الفصل بين الخصومات في تاريخ القضاء الإسلامي؟إذا كانت ثمَّة شواهد في تشكيل مثل هذه المحاكم مع حضور الفضلاء و أهل العلم في محضر القاضي،فالرجاء الإشارة إليها و ذكر مصدرها؟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أشار المرحوم المحقق قدس سره إلى هذه المسألة في كتاب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ذكرها بالتفصيل صاحب الجواهر قدس سره في كتابه أيضاً،انظر الجزء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جواهر الكلام،الصفحة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الهيئة المنصفة في النظام الحقوقي لبعض البلدان،و يتمّ انتخاب هذه الهيئة من شرائح مختلفة لأفراد المجتمع،حيث تشارك هذه الهيئة في عملية القضاء و احراز جرم المتهم،و هذا في الحقيقة احراز للموضوع و بالنيابة عن المجتمع، فالرجاء بيان نظركم بالنسبة للهيئة المذكورة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القاضي مكلّفاً بالتبعية لرأي الهيئة بالنسبة للاعلان عن براءة المتهم أو ادانته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الهيئة المنصفة على شكل المشورة مع القاضي لكشف الحقيقة لا أن تكون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نتصور عمل الهيئة المنصفة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الهيئة بصورة مجموعة استشارية و يكون الرأي النهائي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التي يحتاج فيها إلى تحقيق الموضوع و يحتاج إلى تخصص في هذا المورد،فإن كان أفراد الهيئة من أهل الخبرة و الثقات فإنّ رأيهم في الموضوعات يكون محترماً للقاضي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قانون الجزاء الإسلامي مستوحى من الشرع المقدّس،و المقنن الإسلامي في مقام تدوينه للقانون ينشئ القانون بالتمسك بالمنابع الفقهية المعتبرة</w:t>
      </w:r>
    </w:p>
    <w:p>
      <w:pPr>
        <w:pStyle w:val="BookText"/>
        <w:rPr/>
      </w:pPr>
      <w:r>
        <w:rPr>
          <w:rFonts w:ascii="Amiri" w:hAnsi="Amiri" w:eastAsia="Amiri" w:cs="Amiri"/>
          <w:color w:val="111111"/>
          <w:sz w:val="28"/>
          <w:sz w:val="28"/>
          <w:szCs w:val="28"/>
          <w:rtl w:val="true"/>
          <w:lang w:bidi="ar-SA"/>
        </w:rPr>
        <w:t>للشيعة،و لذلك نحتاج في باب التعزيرات الحكومية للإجابة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بنظر الاعتبار المادة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الجزاء الإسلامي في باب التعزير،ما هو المراد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يفوّض لنظر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المراد من الحاكم هو الحاكم الشرعي أم قاضي المحكمة؟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الحاكم الشرعي،و إذا كان قاضي المحكمة مجتهداً أو مأذوناً في مثل هذه الاُمور أيضاً،فله حق تعيين التعزير من حيث الكيفية و الكمية بما يتناسب مع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المتولي لاُمور التعزيرات الحكومية مأذون من قبل الحاكم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المتصدين لأمر التعزيرات الحكومية منصوبون من قبل وزير العدل، فهل أنّ صلاحيتهم للتحقيق و صدور الحكم في مسألة التعزيرات الحكومية محل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منظمة التعزيرات الحكومية تخضع لنظر السلطة التنفيذية و لها صلاحية التحقيق في الاُمور المتعلقة بها على أساس مقررات مجمع تشخيص مصلحة النظام،فهل أنّ المقررات الصادرة من هذه المنظمة تعدّ أحكاماً قضائية أم من قبيل المقررات الإدارية؟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التعزير في جميع الموارد يعدّ من الأحكام القضائية،و لكن إذا ذكرت له ضوابط و مقررات من قبل السلطة القضائية و وضعت موضع التنفيذ تحت اختيار الآخرين فإنّها تحسب من الوظائف التنفيذية،مثلاً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غرامة نقل أو بيع كل غرام من المخدرات مبلغ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تعيين هذه الضابطة هي حكم قضائي و العمل به في مورد المجرمين هو حكم تنفيذي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الأصل الستين من القانون الأساسي الذي يقرر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السلطة التنفيذية تتمّ بواسطة رئيس الجمهورية و الوزراء سوى الاُمور التي تخضع مباشرة لسلطة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رؤساء أقسام التعزيرات الحكومية المنصبين من قبل السلطة التنفيذية المأذونة من قبل ولي الفقيه تتمتع بصلاحية الفصل بين الخصومات،التحقيق، إصدار الحكم و تنفيذ العقوبات،أم يجب أن يكونوا مأذونيين من قبل رئيس القوة القضائية؟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تعيين الضوابط من قبل السلطة القضائية فلا مانع من نصبهم لعملية</w:t>
      </w:r>
    </w:p>
    <w:p>
      <w:pPr>
        <w:pStyle w:val="BookText"/>
        <w:rPr/>
      </w:pPr>
      <w:r>
        <w:rPr>
          <w:rFonts w:ascii="Amiri" w:hAnsi="Amiri" w:eastAsia="Amiri" w:cs="Amiri"/>
          <w:color w:val="111111"/>
          <w:sz w:val="28"/>
          <w:sz w:val="28"/>
          <w:szCs w:val="28"/>
          <w:rtl w:val="true"/>
          <w:lang w:bidi="ar-SA"/>
        </w:rPr>
        <w:t>التنفيذ من قبل السلطة التنفيذية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رجال الشرطة عن وجود أشخاص في منزل معين و هم في حال ارتكاب الفواحش و الأعمال المنافية للعفة،فهل يحق لقاضي المحكمة أن يجيز لهم الدخول إلى المنزل؟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ذلك لم يعتبر مؤامرة و اشاعة للفحشاء،فلا يجوز التجسس و لا دخول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إيجاد الأرضية المناسبة للجريمة و المعصية؟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إيجاد الأرضية للجريمة و المعصية إذا صدر من قبل المحاكم القضائية أو المأمورين في السلطة القضائية؟و توضيح ذلك أن يتمّ ترغيب و تشويق شخص لدفع مبلغ معين من المال تحت أي عنوان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تحقق ذلك أو عدم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بالتالي لتورط فرد أو أفراد في ارتكاب الذنب،فما حكم هذا العمل في نفسه في نظر الشارع المقدّس؟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شرعاً إيجاد الأرضية للجريمة و المعصية سواءً من المحاكم أو غيرها، إلاّ إذا كان هناك خطر من قبل شخص معين أو مجموعة مثل المهربين للمواد المخدرة و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الفقه الإسلامي عدّة معانٍ 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الزمان لإزالة آثار المقبرة في حدود 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الزمان للزوجة المفقود زوجها بمدّة سبع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سنوات من الزمان للأشياء الضائعة و المسكوكات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 لزمان التحجير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تسوير الأرض البائر أو الموات بقصد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 لزمان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راجع صاحب المال المغصوب فيمكنه ادّعاء الغصب و بعد انقضاء المدّة المذكورة لا يبقى معنىً للغصب،لأنّ هذه المدّة تشير إلى اغماض المالك أو رضاه أو اعراضه عن الملك،و لكنّه يمكنه المطالبة بماله بنحو 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زمان معين على الأراضي و الأملاك مجهولة المالك أو مجهولة المكان أو بلا صاحب أو الأملاك التي أعرض عنها أصحابها و بقيت متروكة بحسب العرف و نظر الحاكم</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يجب أن تكون هناك مدّة و زمان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القانون تعتبر المدّة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في المدّة الزمنية في هذه الموارد؟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زمان معين لزوال و تخريب المقابر إلاّ إذا صارت المقبرة متروكة و مهجورة و تحولت العظام إلى تراب،و بالنسبة للزوج المفقود يعتبر مرور أربع سنوات من حين مراجعة الزوجة للحاكم الشرعي،و بالنسبة للأشياء الضالة يجب البحث عن صاحبها مدّة سنة واحدة و إن لم يعثر عليه يمكنه دفعها للفقير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للتحجير و غصب الأراضي و الأشياء مجهولة المالك و التي لا يعرف صاحبها فلا توجد مدّة معينة بل المعيار اليقين بإعراض صاحبها الأصلي،سواءً حصل هذا اليقين في يوم واحد أو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هناك مدّة زمان في امور اخرى،مثلاً،الأشخاص الذين بقوا في مكة سنتين فهم في حكم أهالي مكة و يكون حجهم حج الإفراد،و الأشخاص الذين يبقون في محل معين لمدّة سنة أو أكثر لغرض التحصيل أو الكسب و العمل فهذا المحل سيكون بحكم وطنهم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الجرائم التي يعتبر فيها الاقرار الشرعي لمرّتين أو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كالسرقة 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أنكر المتهم السرقة في الجلسة الاُولى للمحكمة،أو أنّه أنكر الزنا قبل الإقرار الرابع،فهل يجب تشكيل الجلسات اللاحقة و الاستماع إقرار أو انكار المتهم أيضاً، أم أنّ القاضي يمكنه الحكم ببراءة المتهم بمجرّد الانكار الأول؟مع الأخذ بنظر الاعتبار أنّ الاقرار في الجلسات اللاحقة لا يكمل نصاب الاقرار المعتبر في الجريمة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القاضي احضار المتهم في جلسات متعددة لتوجيه السؤال إليه، فلو أنّه أنكر في الجلسة الاُولى و لم يكن هناك دليل لاثبات إدانته،فإنّ القاضي يحكم ببراءته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جواز قيام القاضي بتلقين أحد طرفي الخصومة،فهل يمكنه تعليم طرفي الخصومة بأحكام و مقررات الشرع المقدّس؟و على فرض أنّ المدّعي بعد الإرشاد و التعرّف على الموازين و المقررات الجارية لم يطالب المنكر بالحلف،فهل يبقى معنىً للبراءة؟و بما أنّ القانون الفعلي يقرر أنّ المدّعى عليه في صورة عدم وجود الوثائق و الشواهد يتمّ الحكم ببراءته بالقسم الشرعي،و في صورة انصراف المدّعي عن المطالبة بالحلف فإنّ المحكمة تصدر حكمها طبقاً للأدلة و الشواهد المذكورة في الادّعاء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بيان أحكام الشرع لطرفي النزاع،لا يدخل في مسألة التلقين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شخص على غيره،و لكنه لم يتمكن من اثبات دعواه،فتعرض المدّعى عليه بهذه الشكوى للأضرار في ماله و سمعته و في وقته،،فالرجاء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المدّعى عليه أن يرفع شكوى ذلك الشخص المشتكي بسبب الافتراء و الاضرار؟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الضرر معتبراً فله حق تقديم الشكوى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من خلال تنقيح المناط لأدلة القذف أن نستنتج أنّه بمجرّد عدم تمكن المشتكي من اثبات دعواه فإنّ جريمة القذف و الافتراء تثبت في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نوع من القياس و القياس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المشتكي الذي يرى نفسه محقّاً و بين غيره؟و في صورة وجود مثل هذا الفرق،فهل يجب على المتهم اثبات أنّ هدف المشتكي الاضرار به،أو أنّ المشتكي يجب أن يثبت أن هدفه لم يكن الاضرار بالطرف المقابل؟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لا ترتبط بمحل البحث و المعيار هو إيجاد الاضرار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المادة السابعة من قانون الجزاء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ارتكب الايراني جرماً خارج ايران و عثر عليه في ايران فإنّه يطبق عليه قانون الجزاء في الجمهورية الإسلامية الايرانية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أنّه يستفاد من المادة المذكورة أنّ هذا الحكم مطلق بالنسبة للجرائم التي ترتكب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دخلت هذه القضية إلى المحاكم في الخارج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نظر سماحتكم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شخص ايراني جرماً في بلاد غير إسلامية،فما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يطبق عليه قانون الجزاء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الايراني جرماً في بلاد إسلامية،فما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السابق،و أساساً لا تأثير لذلك في العقوبة إلاّ في موارد نادرة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إليكم أسئلة في الفتوى لبعض الموارد،و أجبتم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المراد من التصالح و المصالحة؟هل لقاضي المحكمة دور في هذه المصالحة و عليه أن يتدخل في إيجادها أم لا؟و إذا امتنع الطرفان من المصالحة فما هو تكليف الحاكم؟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 القاضي من التدخل في مثل هذه الموارد بعنوان أنّه مصلح بين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رأي القاضي المجتهد الجامع للشرائط مخالفاً للقانون،و لكنّه يقوم على أساس نظرية مشهور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أنّ القانون يرى الضمان في نقل الذمّة،و لكنّه يراه في ضمّ الذمّة إلى ذمّة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ينبغي العمل في مثل هذه الموارد؟هل يحقّ له الامتناع من إصدار الحكم و تحويل الموضوع إلى قاضٍ آخر؟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 القاضي حكمه بما توفر لديه من شهادة الشهود و القرائن و الامارات الاُخرى،و لكن لم يكن هذا الحكم مطابقاً للواقع رغم سعي القاضي و جهده في سبيل كشف الحقيقة،فهل أنّ القاضي مسئول عن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بذل القاضي جهده في ذلك فهو عند اللّه معذور،و 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للمصيب أجران،و للمخطئ أجر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351" w:name="pg10228_94079"/>
    </w:p>
    <w:p>
      <w:pPr>
        <w:pStyle w:val="Heading2"/>
        <w:numPr>
          <w:ilvl w:val="1"/>
          <w:numId w:val="1"/>
        </w:numPr>
        <w:rPr/>
      </w:pPr>
      <w:bookmarkStart w:id="352" w:name="__RefHeading___Toc3042306_1067777946"/>
      <w:bookmarkStart w:id="353" w:name="_Toc135"/>
      <w:bookmarkEnd w:id="351"/>
      <w:bookmarkEnd w:id="352"/>
      <w:r>
        <w:rPr>
          <w:rtl w:val="true"/>
        </w:rPr>
        <w:t>الفصل السادس عشر</w:t>
      </w:r>
      <w:r>
        <w:rPr>
          <w:rtl w:val="true"/>
        </w:rPr>
        <w:t xml:space="preserve">: </w:t>
      </w:r>
      <w:r>
        <w:rPr>
          <w:rtl w:val="true"/>
        </w:rPr>
        <w:t>أحكام البيع</w:t>
      </w:r>
      <w:bookmarkEnd w:id="353"/>
    </w:p>
    <w:p>
      <w:pPr>
        <w:pStyle w:val="Heading3"/>
        <w:numPr>
          <w:ilvl w:val="2"/>
          <w:numId w:val="1"/>
        </w:numPr>
        <w:rPr/>
      </w:pPr>
      <w:bookmarkStart w:id="354" w:name="__RefHeading___Toc3042308_1067777946"/>
      <w:bookmarkStart w:id="355" w:name="_Toc136"/>
      <w:bookmarkEnd w:id="354"/>
      <w:r>
        <w:rPr>
          <w:rtl w:val="true"/>
        </w:rPr>
        <w:t>المكاسب المحرمة و الباطلة</w:t>
      </w:r>
      <w:bookmarkEnd w:id="355"/>
    </w:p>
    <w:p>
      <w:pPr>
        <w:pStyle w:val="Heading4"/>
        <w:numPr>
          <w:ilvl w:val="3"/>
          <w:numId w:val="1"/>
        </w:numPr>
        <w:rPr/>
      </w:pPr>
      <w:bookmarkStart w:id="356" w:name="__RefHeading___Toc3042310_1067777946"/>
      <w:bookmarkStart w:id="357" w:name="_Toc137"/>
      <w:bookmarkEnd w:id="356"/>
      <w:r>
        <w:rPr/>
        <w:t>1</w:t>
      </w:r>
      <w:r>
        <w:rPr>
          <w:rtl w:val="true"/>
        </w:rPr>
        <w:t>-</w:t>
      </w:r>
      <w:r>
        <w:rPr>
          <w:rtl w:val="true"/>
        </w:rPr>
        <w:t>الصور و الأفلام الخليعة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شاع توزيع التصاوير الخليعة بأشكال مختلفة و أحياناً بذريعة آثار فنية و عرفانية،حيث يتمّ رسمها على الكاشي و الملابس و بطاقات التبريك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رأيكم بالنسبة للموارد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هذه التصاوير؟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البائع إزالة الصور الخليعة الموجودة على البضاعة من قبيل الملابس، الصابون،علب الحلوى و أمثال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اجرة العمّال و البنائين في مقابل بناء الكاشي المنقوش بمثل هذه الصور؟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نصب التصاوير المذكورة أمام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الاستفادة من الصور الخليعة و الباعثة على الفساد بأي نحو كانت، و اشاعة هذه التصاوير حرام شرعاً،و لا يجوز أخذ الاُجرة على ذلك أيضاً،و يجب على المكلّف إزالة هذه الصور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سجاد و ستائر و أغطية نقش عليها صور لنساء مكشوفات الرأس أو في حالة الرقص،و كذلك توجد صور كمبيوترية بهذه المضامين يتمّ اخراجها و شراؤها و نصبها في المنازل أو الحوانيت،فما حكمها؟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هذه الصور باعثة على اشاعة الفحشاء،فإنّ في انتاجها و بيعها و شرائها و حفظها إشكال</w:t>
      </w:r>
      <w:r>
        <w:rPr>
          <w:rFonts w:eastAsia="Amiri" w:cs="Amiri" w:ascii="Amiri" w:hAnsi="Amiri"/>
          <w:color w:val="111111"/>
          <w:sz w:val="28"/>
          <w:szCs w:val="28"/>
          <w:rtl w:val="true"/>
          <w:lang w:bidi="ar-SA"/>
        </w:rPr>
        <w:t>.</w:t>
      </w:r>
      <w:bookmarkStart w:id="358" w:name="pg10228_94080"/>
    </w:p>
    <w:p>
      <w:pPr>
        <w:pStyle w:val="Heading4"/>
        <w:numPr>
          <w:ilvl w:val="3"/>
          <w:numId w:val="1"/>
        </w:numPr>
        <w:rPr/>
      </w:pPr>
      <w:bookmarkStart w:id="359" w:name="__RefHeading___Toc3042312_1067777946"/>
      <w:bookmarkStart w:id="360" w:name="_Toc138"/>
      <w:bookmarkEnd w:id="358"/>
      <w:bookmarkEnd w:id="359"/>
      <w:r>
        <w:rPr/>
        <w:t>2</w:t>
      </w:r>
      <w:r>
        <w:rPr>
          <w:rtl w:val="true"/>
        </w:rPr>
        <w:t>-</w:t>
      </w:r>
      <w:r>
        <w:rPr>
          <w:rtl w:val="true"/>
        </w:rPr>
        <w:t>اشرطة التسجيل و الفيديو الخليعة</w:t>
      </w:r>
      <w:r>
        <w:rPr>
          <w:rtl w:val="true"/>
        </w:rPr>
        <w:t>(</w:t>
      </w:r>
      <w:r>
        <w:rPr>
          <w:rtl w:val="true"/>
        </w:rPr>
        <w:t>الموسيقية</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مع الأسف في الأسواق أشرطة فيديو تتضمن أفلاماً خليعة تشمل الغناء و رقص النساء أو الرجال أو رقص النساء مع الرجال،بل أعلى من ذلك حيث توجد أفلام تظهر عمل المقاربة الجنسية،و من جهة اخرى فإنّ الشائع في الأوساط أنّ هذه الأفلام لا إشكال فيها شرعاً لأنّها لا تمثل النظر المباشر للواقعة،أو أنّها إذا كانت غير مهيجة فليست بحرام،فالرجاء الاجابة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و حفظ هذه الأفلام،و كذلك النظر إليها؟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الرؤية المباشرة و غير المباشرة في مفروض المسألة؟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الواجب جمع هذه الأفلام و الاشرطة و العمل على إزالتها و اتلافها،و في حالة الوجوب فعلى من يقع هذا الوجوب؟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تقديم هذا الشخص للمحاكمة بسبب بيعه و شرائه لمثل هذه الأفلام أو رؤيته لهذه الأفلام،فما هي عقوبته؟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و شراء و حفظ و رؤية هذه الأفلام و لا فرق بين الرؤية المباشرة و غير المباشرة،و يجب على الحاكم الشرعي جمع هذه الأفلام و اتلافها،و عقوبة هذا العمل هو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شرعت في التحقيق عن الموسيقى و لكنني واجهت مشكلة لم تحل لحدّ الآن،فأنا لم أتمكن أن اقنع نفسي بأنّ الإسلام يحرم الموسيقى مطلقاً،و إذا كان ذلك فلا بدّ من وجود ملاك و معيار،و من هنا راجعت الكتب الفقهية و فتاوى بعض العلماء الكبار،فوجدت اختلافاً في الفتاوى بالنسبة لحرمة الموسيقى،فظاهر عبارة الشيخ الأنصاري في المكاسب أنّه يرى أنّ موضوع الحرمة هو اللهو،أمّا البعض الآخر من الفقهاء و خاصة الإمام الراحل فيرى المعيار هو الطرب،و مع الأخذ بنظر الاعتبار هذا الاختلاف في الرأي نرجو الاجابة عن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حرمة الموسيقى بسبب كونها مطربة بحيث يتغيّر هذا العنوان بمرور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يتبدل إلى اللهو؟أم أنّ موضوع الحرمة في البداية هو اللهو و بقي هذا الموضوع دون تغيير؟و في هذه الصورة كيف يمكن توجيه كلام الفقهاء الذي يبتني على كون الطرب هو الملاك؟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ما يقوله الفقهاء و المراجع في هذه الموارد يعود في الغالب إلى</w:t>
      </w:r>
    </w:p>
    <w:p>
      <w:pPr>
        <w:pStyle w:val="BookText"/>
        <w:rPr/>
      </w:pPr>
      <w:r>
        <w:rPr>
          <w:rFonts w:ascii="Amiri" w:hAnsi="Amiri" w:eastAsia="Amiri" w:cs="Amiri"/>
          <w:color w:val="111111"/>
          <w:sz w:val="28"/>
          <w:sz w:val="28"/>
          <w:szCs w:val="28"/>
          <w:rtl w:val="true"/>
          <w:lang w:bidi="ar-SA"/>
        </w:rPr>
        <w:t>أصل واحد،رغم وجود الاختلاف في الكلمات و الألفاظ،و ذلك هو ما تقدم سابقاً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الموسيقى تناسب مجالس الفساد و الفحشاء و تقترن غالباً بأشكال من المعاصي الاُخرى،و قد ورد التعبير عنها في كلماتهم أحياناً بالموسيقى الخلاعية و اخرى بالمفسدة و ثالثة بالمطربة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الموسيقى هي الحرام أينما كانت و بأي شكل و مضمون،و لكن هناك موسيقى اخرى ليست كذلك،كالانغام الموسيقية التي تقترن غالباً بالأشعار الدينية و المراثي و الموسيقى العسكرية و الرياضية،فهذه ليست محرمة لأنّها لا تدخل في تعريف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هناك مصاديق مشكوكة بينهما لا تعرف على وجه الدقّة هل أنّها من القسم الأول أم من القسم الثاني؟و بما أنّ الأصل في الشبهات التحريمية المصداقية هو البراءة لذلك تجري البراءة في المصاديق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سماع نوعين من الموسيقى حرام شرعاً،أحدهما صوت المرأة، و الآخر الموسيقى المطربة،أي الموسيقى التي تخرج الإنسان عن حالته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للمورد الأول أي سماع الرجل إلى غناء المرأة،فلا مشكل في هذا الأمر، و لكن هل يحرم على المرأة سماع غناء المرأة أيضاً؟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للمورد الثاني،أقول أنّ أي نغم موسيقي لا يمكنه أن يخرجني عن حالتي الطبيعية،فما هو الحكم الشرعي بالنسبة إلى استماعي لشريط موسيقي سواءً مع الاُغنية أو بدونها،حزيناً أو غير حزين؟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النغم و الصوت يتناسب مع مجالس اللهو و الفساد فيحرم على المرأة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ليس هو الفرد و الشخص،بل كل نغم موسيقي يتناسب مع مجالس اللهو و الفساد فهو حرام على الجميع،سواءً خرج الإنسان به عن حالته الطبيعية أو لم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و توزيع و تكثير الأشرطة الموسيقية المجازة و كذلك الصور الخليعة؟و ما حكم المال الذي يكتسبه الإنسان من هذا الطريق؟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كلها حرام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أفلام الفيديو الخليعة بالنسبة للزوج و الزوجة لغرض تهييج القوّة الشهوية بدون أن تترتب عليها مفاسد اخرى؟و هل أنّ الشخص الذي يحتفظ بمثل هذه الأفلام للغرض المذكور يستحق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 و يستحق التعزير،و لكن في المرحلة الاُولى في مثل هذه الموارد التي تستحق التعزير يجب الاكتفاء بالتحذير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الموسيقى أساس موضوع الحكم بالحرمة أم أنّها تابعة للغناء؟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الموضوع عرفي أم له حدّ شرعي خاص؟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تحديد الموضوع من شأن العرف،فأي عرف سيكون هو الملاك و المعيار؟ هل هو العرف العام،أم عرف المؤمنين،أم عرف الموسيقيين،أم عرف الفقهاء؟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حد و حدود الموسيقى المباحة و غير المصحوبة بالغناء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الحدود متوفرة في الموسيقى المحلية و التقليدية،أو في الموسيقى الخارجية و خاصة الكلاسيكية؟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الطرب في تحقق الحرمة للموسيقى؟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الاجابة عن جميع الأسئلة المذكورة هي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الأصوات و الأنغام المناسبة لمجالس اللهو و الفساد حرام،و غيرها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تشخيص هذا يتمّ بمراجعة أهل العرف،و أمّا الآلات الموسيقية فما يتعلق بالموسيقى المحرمة،أي التي يُطلق عليها غالباً موسيقى محرمة،فإنّ صناعتها و بيعها و شراءها و اظهار صورتها في التلفزيون كلّها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الآلات المشتركة أو التي يُطلق عليها موسيقى محللة غالباً، فلا إشكال فيها في الموارد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 إننا نشاهد في الآونة الأخيرة أنّ البعض يقوم باستدعاء مطرب و آلات موسيقية في زواج أبنائهم حيث يدعون المغنّيين و الراقصين إلى هذه المجالس،و مع ملاحظة الآثار السلبية لحضور المطربين،فما حكم دعوة هؤلاء الأشخاص و دفع المال إليهم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المطرب حرام،و منحه المال معصية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الملتزمين بالإسلام و بخاصة على شيعة أهل البيت الطاهرين عليهم السلام اجتناب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لشيوع استعمال الموسيقى في المجتمع،و خاصة بين الشبّان، فالرجاء بيان الحكم الشرعي للموارد الآتية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أغلب الآلات الموسيقية مشتركة بين الموسيقى المحللة و المحرمة،فما حكم</w:t>
      </w:r>
    </w:p>
    <w:p>
      <w:pPr>
        <w:pStyle w:val="BookText"/>
        <w:rPr/>
      </w:pPr>
      <w:r>
        <w:rPr>
          <w:rFonts w:ascii="Amiri" w:hAnsi="Amiri" w:eastAsia="Amiri" w:cs="Amiri"/>
          <w:color w:val="111111"/>
          <w:sz w:val="28"/>
          <w:sz w:val="28"/>
          <w:szCs w:val="28"/>
          <w:rtl w:val="true"/>
          <w:lang w:bidi="ar-SA"/>
        </w:rPr>
        <w:t>بيعها و شرائها و حفظها و تعليمها و الاستفادة منها؟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تعريف الغناء في النظر الشرعي عبارة عن الأغاني السائدة بأن يقوم شخص بقراءة شعر أو نثر مع صوت و ترجيع؟و هل أنّ مضمون المتن في الغناء له دخل في الحكم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المجالس التي تعتبر مجالس حرام؟و هل الهدف و الغرض للقائمين بها و المشتركين في هذه المجالس له دخل في تعيين المصداق،أم أنّ مجرّد وقوع العمل الحرام في المجلس يجعله مجلساً محرّماً؟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حكم المسألة أعلاه،فما هو المراد من تناسب الموسيقى أو الغناء مع المجالس المحرمة،فهل كونها تختص بالمجالس المحرمة بمعنى أنّ هذا النغم لا يضرب إلاّ في مثل هذه المجالس،أو مجرّد ضرب النغم في المجالس المحرمة يحقق التناسب مع هذه المجالس؟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الأصوات و الانغام المناسبة لمجالس اللهو و الفساد حرام، و غيرها حلال و تشخيص ذلك يتمّ بمراجعة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التناسب مع مجالس اللهو و الفساد،أنّ هذه الأنغام مع غض النظر عن المضمون تضرب غالباً في تلك المجالس، و لا دخل لنيّة القائمين على هذه المجالس،و المراد من الآلات المشتركة هي الآلات و الأدوات التي يستفاد منها بشكل واسع في المجالس المحرمة و المحللة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جواز الغناء في مجلس الزفاف و العرس على مجلس ليلة العقد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ليلة العقد و العرس و سائر الليالي،فالموسيقى المناسبة لمجالس اللهو و الفساد حرام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للغموض في خصوص كيفية اقناع الرأي العام بحرمة الموسيقى و أُغنيات النساء،فلذلك نتقدم إليكم بهذه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غناء مجموعة من النساء بنمط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المجاز لممارسة النساء للغناء و الموسيقى؟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المباح من غناء النساء و الأماكن التي يجوز لهنّ الغناء فيها؟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نشر و توزيع أشرطة الموسيقى و غناء النساء؟</w:t>
      </w:r>
      <w:bookmarkStart w:id="361" w:name="pg10228_94084"/>
    </w:p>
    <w:p>
      <w:pPr>
        <w:pStyle w:val="BookText"/>
        <w:rPr/>
      </w:pPr>
      <w:bookmarkEnd w:id="36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الأنغام الموسيقية و الأصوات المناسبة لمجالس اللهو و الفساد حرام،و لا فرق في هذا المورد بين الرجل و المرأة،و لكن بالنسبة للغناء المباح للنساء فيما إذا كان في مجلس نسوي خاص بهنّ،سواء كان الغناء بشكل جماعي أو انفرادي،و على الشبّان الأعزاء الالتفات إلى هذه الحقيقة،و هي أننا لا ينبغي أن نكون انفعاليين مقابل الغزو الثقافي الغربي بحيث نتصور أننا ينبغي علينا تطبيق أحكام ديننا على هذه الثقافة الغربية،لأنّ ثقافة الغرب تقود شبابنا تدريجياً باتجاه الانحطاط الأخلاقي و تعمل على افراغ ذواتهم من الداخل،و بهذه الصورة يتمكنون من إزاحة كل مانع يقع في طريق مطامعهم</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042314_1067777946"/>
      <w:bookmarkStart w:id="363" w:name="_Toc139"/>
      <w:bookmarkEnd w:id="362"/>
      <w:r>
        <w:rPr/>
        <w:t>3</w:t>
      </w:r>
      <w:r>
        <w:rPr>
          <w:rtl w:val="true"/>
        </w:rPr>
        <w:t>-</w:t>
      </w:r>
      <w:r>
        <w:rPr>
          <w:rtl w:val="true"/>
        </w:rPr>
        <w:t>الرقص</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الرقص من الناحية الشرعية؟و ما حكمه بنظر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الرقص إلاّ للزوجة أمام زوجها،و باقي أشكال الرقص فيها إشكال، و الرقص أمر عرفي و هو اجراء حركات موزونة بحيث يعتبرها أهل الخبرة أنّها مصداق للرقص،و لو كانت هناك مصاديق مشكوكة فلا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أنواع الرقص محرمة سوى رقص الزوجة لزوجها،فالرجاء بيان حكم المال الذي يدفع لمجالس الرقص خاصة في أجواء العرس،بالنسبة إلى الدافع و المستلم؟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استلام هذا المال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تلاحم الأيدي؟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مرادكم من ذلك هو الرقص فالرقص حرام إلاّ رقص المرأة لزوجها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042316_1067777946"/>
      <w:bookmarkStart w:id="365" w:name="_Toc140"/>
      <w:bookmarkEnd w:id="364"/>
      <w:r>
        <w:rPr/>
        <w:t>4</w:t>
      </w:r>
      <w:r>
        <w:rPr>
          <w:rtl w:val="true"/>
        </w:rPr>
        <w:t>-</w:t>
      </w:r>
      <w:r>
        <w:rPr>
          <w:rtl w:val="true"/>
        </w:rPr>
        <w:t>التصفيق</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التصفيق المنظم أو غير المنظم في مجالس الاحتفالات بولادة الأئمّة الأطهار عليهم السلام؟و هل ينسجم التصفيق مع احترام و قداسة هذه المجالس؟و ما حكم الاشتراك في مجالس التصفيق لغرض اظهار الفرح؟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التصفيق و لكن ينبغي تركه في المساجد و الحسينيات</w:t>
      </w:r>
      <w:r>
        <w:rPr>
          <w:rFonts w:eastAsia="Amiri" w:cs="Amiri" w:ascii="Amiri" w:hAnsi="Amiri"/>
          <w:color w:val="111111"/>
          <w:sz w:val="28"/>
          <w:szCs w:val="28"/>
          <w:rtl w:val="true"/>
          <w:lang w:bidi="ar-SA"/>
        </w:rPr>
        <w:t>.</w:t>
      </w:r>
      <w:bookmarkStart w:id="366" w:name="pg10228_94085"/>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التصفيق الموزون و غير الموزون بشكل عام،و في مجالس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العرس،الضيافة،و المولود،و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أماكن مختلفة كالمسجد و الحسينية و المنزل و غيرها لغرض اظهار السرور و الفرح أو لغرض التشويق و التقدير؟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من الجواب السابق،و لكن ينبغي الالتفات إلى أنّ الافراط في كل شيء غير 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التي تقام بمناسبة فرحة الزهراء يتمّ عادةً القيام بالتصفيق و الرقص و حتى بعض الاُمور التي يفتي جميع الفقهاء بحرمتها،فهل تجوز هذه الأعمال استناداً إلى حديث رفع القلم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الكرام الكاتبين أن يرفعوا القلم عن الخلق ثلاثة أيّام من ذلك اليوم و لا أكتب عليهم شيئاً من خطاياهم كرامة لك و لوصيك؟</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هل مثل هذه الأحاديث معتبرة من حيث السند؟و على فرض كونها معتبرة فما معنى هذا الحديث؟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غير معتبرة من حيث السند،مضافاً إلى أنّها مخالفة لكتاب اللّه، و معاذ اللّه أن يسمح الأئمّة المعصومون عليهم السلام بارتكاب المعصية في مثل هذه الأيّام أو غيرها من الأيّام،و على فرض اعتبار هذا الحديث فإنّ معناه أنّه لو صدر خطأ من بعض الأشخاص فإنّ اللّه سيعفو عنه لا أنّه يتلوث بالذنب عامداً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042318_1067777946"/>
      <w:bookmarkStart w:id="368" w:name="_Toc141"/>
      <w:bookmarkEnd w:id="367"/>
      <w:r>
        <w:rPr/>
        <w:t>5</w:t>
      </w:r>
      <w:r>
        <w:rPr>
          <w:rtl w:val="true"/>
        </w:rPr>
        <w:t>-</w:t>
      </w:r>
      <w:r>
        <w:rPr>
          <w:rtl w:val="true"/>
        </w:rPr>
        <w:t>القمار</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لأهمية الرياضة في نظر الإسلام و ضرورة توسعة الأماكن الرياضية و الثقافية لأجل التصدي للغزو الثقافي للأعداء،و نظراً لأنّ الرياضة و الحركات البدنية تؤدّي إلى النشاط الجسمي و الروحي للإنسان و تكون مقدّمة لنيل السلامة الفردية و الاجتماعية و استمرارها في المجتمع الإسلامي،فالرجاء ابداء رأيكم الشرعي بالنسبة لافتتاح قاعة للعبة البليارد؟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اللعبة المذكورة من كونها آلات قمار،و عرفت لدى الناس بأنّها مجرّد رياضة و لعبة ترفيهية،فلا إشكال في ممارستها من دون رهان أو ربح و خسارة،و في</w:t>
      </w:r>
    </w:p>
    <w:p>
      <w:pPr>
        <w:pStyle w:val="BookText"/>
        <w:rPr/>
      </w:pPr>
      <w:r>
        <w:rPr>
          <w:rFonts w:ascii="Amiri" w:hAnsi="Amiri" w:eastAsia="Amiri" w:cs="Amiri"/>
          <w:color w:val="111111"/>
          <w:sz w:val="28"/>
          <w:sz w:val="28"/>
          <w:szCs w:val="28"/>
          <w:rtl w:val="true"/>
          <w:lang w:bidi="ar-SA"/>
        </w:rPr>
        <w:t>غير هذه الصورة لا تجوز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قلّة الأماكن الترفيهية،فإننا نقوم أحياناً بلعب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المصنع لقضاء الوقت و المتعة،و لكنّ هذه الأوراق صودرت من قبل مفتش المصنع و قد اتهمنا بلعب القمار،فالرجاء بيان رأيكم في هذه المسألة،هل أنّ هذا العمل حرام شرعاً، و في صورة كونه حراماً هل يجب عليه التعزير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الجواب من السؤال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المراجع العظام في رسائلهم العملية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الرياضة عن كونها آلات قمار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ملاك الخروج عن آلات القمار؟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هو تعامل جميع الناس في العالم أو أكثرية الناس؟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تعامل جميع المسلمين أو أكثرية المسلمين أو ايران فقط؟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هو عدم وجود شخص واحد في العالم يتقامر بهذه اللعبة أو الملاك شيء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هو أنّ الناس في المنطقة التي يلعب فيها هذا الشخص بهذه اللعبة لا ينظرون إليها بعنوان أنّها آلات قمار،بل نوع من أنواع الرياضة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مسابقات لغرض ترشيد أفكار الناس و تعميق معارفهم بالنسبة لسيرة الأئمّة الأطهار عليهم السلام و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هذه المسابقات من الناحية الشرعية؟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استلام مبالغ مالية من المشتركين لغرض المساعدة لتغطية نفقات المسابقة برضا المشتركين؟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اهداء الجوائز لإيجاد حالة من المنافسة الثقافية بين الناس،و علماً بأنّ تهيئة هذه الجوائز من خلال المبالغ المأخوذة من المشتركين في المسابقة؟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اعلن للمشتركين أنّ الربح المحتمل في المسابقة سيصرف على النشاطات الثقافية للمركز الفلاني،فهل في صرفها على النشاطات المذكورة إشكال؟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من الناحية الشرعية فيه إشكال،إلاّ في حالة عدم أخذ المال من الناس،و تسديد النفقات من قِبل الإشخاص الخيّرين،و ما هو السائد فعلاً يشبه في الواقع</w:t>
      </w:r>
    </w:p>
    <w:p>
      <w:pPr>
        <w:pStyle w:val="BookText"/>
        <w:rPr/>
      </w:pPr>
      <w:r>
        <w:rPr>
          <w:rFonts w:ascii="Amiri" w:hAnsi="Amiri" w:eastAsia="Amiri" w:cs="Amiri"/>
          <w:color w:val="111111"/>
          <w:sz w:val="28"/>
          <w:sz w:val="28"/>
          <w:szCs w:val="28"/>
          <w:rtl w:val="true"/>
          <w:lang w:bidi="ar-SA"/>
        </w:rPr>
        <w:t>الحظ و النصيب و الأزلام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شركة ايرانية بمشروع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التعاون و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تسجيل أسماء الأعضاء الراغبين،و كل عضو مكلّف يدفع مبلغ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 مثلاً،لحساب الشركة و يتمّ دفعه من قِبل أربعة أشخاص مذكورين في قائمة سبعة نفرات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نفر يدفع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أو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لحساب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دفع المبلغ المذكور يصبح هؤلاء الأشخاص أعضاء في قائمة السبعة،و يخرج الشخص السابع من الاشتراك،و بهذا الترتيب تستمر العملية بإضافة عضو جديد للشركة،إلى أن يصير الشخص الأول سابعاً و يخرج بالتالي عن هذه القائمة،هذه الشركة تدّعي أنّها في هذه المرحلة تدفع إلى </w:t>
      </w:r>
      <w:r>
        <w:rPr>
          <w:rFonts w:eastAsia="Amiri" w:cs="Amiri" w:ascii="Amiri" w:hAnsi="Amiri"/>
          <w:color w:val="111111"/>
          <w:sz w:val="28"/>
          <w:szCs w:val="28"/>
          <w:lang w:bidi="ar-SA"/>
        </w:rPr>
        <w:t>823/543</w:t>
      </w:r>
      <w:r>
        <w:rPr>
          <w:rFonts w:ascii="Amiri" w:hAnsi="Amiri" w:eastAsia="Amiri" w:cs="Amiri"/>
          <w:color w:val="111111"/>
          <w:sz w:val="28"/>
          <w:sz w:val="28"/>
          <w:szCs w:val="28"/>
          <w:rtl w:val="true"/>
          <w:lang w:bidi="ar-SA"/>
        </w:rPr>
        <w:t xml:space="preserve">، نفراً لكل واحد منهم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يدفع لحسابهم الشخصي،بحيث يكون المجموع </w:t>
      </w:r>
      <w:r>
        <w:rPr>
          <w:rFonts w:eastAsia="Amiri" w:cs="Amiri" w:ascii="Amiri" w:hAnsi="Amiri"/>
          <w:color w:val="111111"/>
          <w:sz w:val="28"/>
          <w:szCs w:val="28"/>
          <w:lang w:bidi="ar-SA"/>
        </w:rPr>
        <w:t>1/681/400/000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تومان،و يدفع جميع هذا المبلغ من قبل الأعضاء الجدد لحسابهم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العمل جائز شرعاً،و ما حكم هذه الشركة؟و ما ذا لو كان هذا العمل لحساب الاُمور الخيرية و حماية الفقراء و المحتاجين؟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نوع من الغش و الخداع و شبيه بالقمار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بيع أوراق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من قِبل منظمة حكومية بمبلغ معين و يكتب في بعضها أسئلة معينة و من يجيب عنها أجوبة صحيحة يشترك في القرعة و يتمّ اهداء الجوائز لمن خرجت اسماؤهم في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تصرف أرباح هذه الأوراق كما يقول المسئولون،للاُمور الخيرية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يشتري هذه الأوراق فهم على 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يشترون هذه الأوراق لمجرّد المشاركة في الاُمور الخيرية؟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يشترون هذه الأوراق لغرض المشاركة في القرعة لهذه المسابقة؟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لا يتفاوت حالهم فيما إذا خرجت القرعة باسمائهم أم لم تخرج، فالرجاء بيان حكم البائع،و المشتري،و من يمارس هذه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ضمناً هناك أوراق اخرى لهذه الشركة بمبلغ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لغرض مساعدة المصابين بالسِّل حيث تتمّ القرعة بين جميع المشتركين مع فرق أنّ هذه الأوراق لا تتضمن أسئلة و أجوبة بل يتمكن جميع الذين يشترون هذه الأوراق من الاشتراك في القرعة،فما حكم هذه الأوراق؟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هذه الاُمور من قبيل الحظ و النصيب،و فيها إشكال شرعاً،إلاّ أن يكون جميع الأفراد من قبيل القسم الأول،أي أنّ نيّتهم من شراء هذه الأوراق مجرّد</w:t>
      </w:r>
    </w:p>
    <w:p>
      <w:pPr>
        <w:pStyle w:val="BookText"/>
        <w:rPr/>
      </w:pPr>
      <w:r>
        <w:rPr>
          <w:rFonts w:ascii="Amiri" w:hAnsi="Amiri" w:eastAsia="Amiri" w:cs="Amiri"/>
          <w:color w:val="111111"/>
          <w:sz w:val="28"/>
          <w:sz w:val="28"/>
          <w:szCs w:val="28"/>
          <w:rtl w:val="true"/>
          <w:lang w:bidi="ar-SA"/>
        </w:rPr>
        <w:t>المساعدة في عمل الخير،و لكننا نعلم أنّ جميع الأفراد ليسوا كذلك،بل إنّ الكثير منهم يشترون هذه الأوراق لغرض المشاركة في القرعة،فإذا كانوا يعلمون بعدم اشتراكهم في القرعة فلا يرضون بها،و مجرّد صرف أرباح هذه الأوراق في الاُمور الخيرية لا يغيّر من ماهية المسألة،و لا يؤثر طرح السؤال في حلّ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نأمل أن تتخذ أساليب جديدة لمساعدة المحرومين تنسجم مع الأحكام الشرعية التي تتضمن مصلحة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طرح مشروع اقتصادي مشكوك،و الظاهر أنّه مقتبس من البلدان الغربية،و تمّ تنفيذه بمجوز رسمي من الدولة الإسلامية في بعض مناطق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المشروع المذكور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الذي يروم الاشتراك في هذا المشروع يستلم ورقة كتب خلفها أسماء سبعة أشخاص بمواصفات كاملة و رقم حسابهم المصرفي مع رقم الحساب المصرفي للمتولين لهذا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فالمستلم لهذه الورقة و من أجل الاشتراك في هذا المشروع يجب عليه وضع مبلغ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في حساب المتولين 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في حساب الأشخاص المذكورين خلف هذه الورقة،ثمّ يرسل الورقة المذكورة مع وثيقة الوصول المصرفية للمبلغ الذي وضعه في المصرف،إلى مكتب الشركة 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ترسل إليه من ذلك المكتب سبع أوراق اخرى و يكون اسمه مذكوراً في أول القائمة خلف الصفحة و يكلّف بتوزيع هذه الأوراق المذكورة بين سبعة أعضاء فعّالين و يعمل المستلمون لهذه الأوراق بما ذكر سابقاً من العمل،و يستمر هذا المشروع على هذا المنوال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يدّعون أنّ كل شخص يشترك في هذا المشروع سيحصل في النهاية على </w:t>
      </w:r>
      <w:r>
        <w:rPr>
          <w:rFonts w:eastAsia="Amiri" w:cs="Amiri" w:ascii="Amiri" w:hAnsi="Amiri"/>
          <w:color w:val="111111"/>
          <w:sz w:val="28"/>
          <w:szCs w:val="28"/>
          <w:lang w:bidi="ar-SA"/>
        </w:rPr>
        <w:t>1/681/400/000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ريالاً،و يتمّ صرف عشرة بالمائة من هذه المبالغ التي توضع لحساب الشركة في الاُمور الخيرية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المبارك في هذه المسألة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النشاطات الاقتصادية الكاذبة لا تجوز شرعاً،و تعدّ نوعاً من الغش و الخداع على النمط الغربي،و الشخص الذي يمارس هذا العمل يستحق العقوبة شرعاً، حيث يستلم بعض الأشخاص مبالغ طائلة عن هذا الطريق و لا يكون ذلك من خلال الانتاج و لا التجارة،بل هي أموال الآخرين التي أُخذت منهم مكراً،و يتمّ تقسيمها لصالح الشركة و المشتركين معاً،و من أجل حفظ الظاهر ربّما يخصص قسم منها لأعمال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المشاريع الاقتصادية الموهومة جاءت من الخارج،و نأمل أن ينتبه المسئولون و لا ينخدعوا بمثل هذه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على الحكومة الإسلامية المحترمة أن تتدخل في هذه المسألة و تمنع النشاطات الاقتصادية الزائفة،حيث سيكون في النهاية عدد المشتركين و الدائنين كثيراً و يتوقف العمل أخيراً و لا يحصل كثير من المشتركين على شيء و ربّما يؤدّي ذلك إلى فوضى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على شعبنا العزيز أن يكون ذكياً و حذراً و لا يقع في مثل هذه المصائد و الفخاخ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 صندوق للقرضة الحسنة مع شروط مذكورة و بهدف دفع قرض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للأشخاص،و الشروط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الراغب في استلام القرض دفع مبلغ ثلاثة آلاف تومان إلى الصندوق في البداية بعنوان اجرة العمل للموظفين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طالب للقرض يجب أن يعرّف ثلاثة أشخاص آخرين محتاجين للقرض أيضاً و هؤلاء بدورهم يدفعون مبلغ ثلاثة آلاف تومان للصندوق بعنوان اجرة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هذا العمل بهذه الصورة إلى أن يصير النفر الأول،السابع في القائمة،و في هذه الصورة يمكنه مطالبة الصندوق بالقرض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يجدر ذكره أنّ صندوق القرض هذا لا يأخذ أي ربح على القرض الذي يدفعه للمشتركين سوى اجرة العمل المذكورة،فما حكم العمليات الاقتصادية المذكورة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العمل في الواقع يشبه نوعاً من القمار و يمتد بجذوره مع الأسف إلى الغرب،و نتيجته أنّه في المرحلة الاُولى يتمّ استلام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تومان بعنوان اجرة عمل و في مقابل ذلك يتمّ دفع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بصورة قرض،و هذا المبلغ أيضاً يعود إلى جيب المؤسسة المذكورة،و أمّا اجرة العمل فهي عبارة عن حق الزحمة العادل للأشخاص الذين يعملون في تلك المؤسسة حيث ينبغي اعطاؤهم ذلك المبلغ بمقدار عملهم،و لكنّ اطلاق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تومان يعدّ نوعاً من الخداع و الغش،و الاخوة الأعزاء لا يرغبون قطعاً في تلويث أنفسهم بهذه المسألة غير المشروعة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لترويج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بواسطة الراديو و التلفزيون و بعض الصحف و المجلات ظهرت اطروحات مشابهة في بعض المدن و مراكز المحافظات</w:t>
      </w:r>
    </w:p>
    <w:p>
      <w:pPr>
        <w:pStyle w:val="BookText"/>
        <w:rPr/>
      </w:pPr>
      <w:r>
        <w:rPr>
          <w:rFonts w:ascii="Amiri" w:hAnsi="Amiri" w:eastAsia="Amiri" w:cs="Amiri"/>
          <w:color w:val="111111"/>
          <w:sz w:val="28"/>
          <w:sz w:val="28"/>
          <w:szCs w:val="28"/>
          <w:rtl w:val="true"/>
          <w:lang w:bidi="ar-SA"/>
        </w:rPr>
        <w:t>أيضاً،حيث قام بعض الأشخاص بتأسيس مراكز قرآنية و خيرية لجمع مبالغ مالية من الناس،و في الآونة الأخيرة ظهر مشروع جديد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الوطني للباقيات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إحدى المحافظات و قد خصص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جائزة لمن يشتري الأوراق التي يصدرها هذا المركز،فما هو رأيكم بالنسبة لمثل هذه النشاطات و الأعمال؟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حرام،و هي تشبه بطاقات اليانصيب،و وضع أسماء مقدّسة عليها ليس لا يحلّ الإشكال فقط بل يزيده 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الظاهر الخدّاع لمثل هذه المشاريع فإنّ مفاسد كثيرة تترتب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مع بعض أصدقائي بالاشتراك في رأس مال لشركة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كلدكوئيست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أنّ سماحتكم أفتى بحرمة الاشتراك في هذه الشركة و لهذا رأيت أن أتقدم إليكم ببعض التوضيحات التي تمثّل أساس ذلك العمل و التي لم تذكر لسماحتكم، و هي كالتالي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التجارة الشبكية عبارة عن عملية شراء يقوم بها الأفراد من خلال شبكة الانترنت، و يتمّ شراء جميع أنواع البضاعة حتى المأكولات أيضاً من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المهمّة هنا هي أنّ هذه الشركات حتى شركات المحصولات الغذائية،تخصص امتيازات مالية للمشترين لغرض حثهم على الشراء منها،و هذا الأمر يقبله بصراحة المواطن الأوربي أو 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شركة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Gildquest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تعتبر إحدى هذه الشركات التجارية التي تقوم بتسويق المنتجات للمشترين،و من أجل رفع مستوى الشراء منها فإنّها مضافاً إلى الشراء الحر من أسواقها تمنح المشترين إمكانية الشراء منها بالأقساط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الموضوع الذي لم يذكر لسماحتكم من هذه العملية فهو أنّ الشخص عند ما يدخل موقع الشركة على الانترنيت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تقصد شراء سكة ذهبية فقط أم تقصد مضافاً لشراء السكة الاشتراك في عملية التسويق أيضاً؟حتى أنّ الشخص يمكنه تسجيل اسمه أولاً،ثمّ يضع المال في حساب الشركة بعد شهر واحد،أمّا طريقة وضع المال في حساب الشركة من خلال البطاقة الاعتبارية،و هي معتبرة تماماً و بدون خدعة،و هذه البطاقات ستحل يوماً محلّ النقود، و عليه فالشخص إذا لم يرغب في المشاركة في عملية التسويق يقوم بشراء بضاعة،و في الحقيقة أنّ أحد الأساليب في ظاهرة التضخم عبارة عن تبديل النقود بالذهب،إذن فهذه الطريقة هي طريقة عقلانية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الشخص الذي اشترى بضاعة كاملة يستلم سكة</w:t>
      </w:r>
    </w:p>
    <w:p>
      <w:pPr>
        <w:pStyle w:val="BookText"/>
        <w:rPr/>
      </w:pPr>
      <w:r>
        <w:rPr>
          <w:rFonts w:ascii="Amiri" w:hAnsi="Amiri" w:eastAsia="Amiri" w:cs="Amiri"/>
          <w:color w:val="111111"/>
          <w:sz w:val="28"/>
          <w:sz w:val="28"/>
          <w:szCs w:val="28"/>
          <w:rtl w:val="true"/>
          <w:lang w:bidi="ar-SA"/>
        </w:rPr>
        <w:t>ذهبية و حتى لو لم يعرِّف شخصاً آخر للشركة فإنّ ذلك لا يؤثر في شرائه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فالمسألة التي ذكرت لسماحتكم من أنّه إذا لم يعرِّف شخصاً آخر لا يدفع إليه المال و لا يستلم سكة ذهبية هو خاص بزمان يكون فيه الشخص نفسه راغباً في الاشتراك في عملية التسويق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يشتري بسعر مخفض،و يدفع الثمن على شكل تسويق الذهب و المساهمة في أرباح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هناك ما يبعث على حرمة هذه التجارة فهو القسم الخاص بتعريف شخص آخر،و على هذا الأساس فإنّ عملية التسويق التي جذبت أشخاصاً كثيرين إليها حيث يشتغلون في هذا الأمر تعتبر أمراً حراماً،و مخالفة لحكم الشرع،و إذا كان هذا القسم من العملية،و هو ما لم يعرّف أشخاص آخرون لا يتمّ دفع المال إليهم،هو الباعث على حرمة العمل في شركة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Gildquest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بدّ من القول إنّه إذا لم يتمكن الشخص من تعريف الأشخاص الآخرين لها بعد ستة أشهر فإنّ الشركة تقوم بإرسال سكة ذهبية أو مقدار من الذهب بمقدار المال الذي وضعه الشخص في حسابها،و بديهي أنّ أحداً لم يذكر لسماحتكم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إذا لم يرغب الشخص في تعريف شخص آخر للشركة و أراد الشراء بشكل كامل فإنّه يشتري بشكل كامل و يدفع ثمن الذهب بأجمعه،بل إنّه يتمكن في بعض موارد هذا النظام من إخفاء اسمه و رقم حسابه،حتى لا يطلع عليه أحد من الناس،أمّا الأجناس التي تبيعها هذه الشركة فتمتاز بعدّة خصوصيات تبعث على زيادة قيمتها بل زيادة مبيعاتها في الوزن أيضاً،و منها أنّها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بشكل واحد في جانبها،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رصيد مالي من قبل دولة معينة،و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عيار الذهب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السكة فيها ينسجم مع الموضة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الخصوصية الأخيرة توجب أنّ هذا النوع من السكة عند ما ينتهي من الأسواق فالأشخاص الذين يرغبون في امتلاك هذا النوع من السكة يقومون بشراء هذه السكة منّا بأثمان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أتصور وجود حرمة في هذا الربح،لأنّه نوع من التجارة،و الأثمان يتم تعيينها من قبل الشركة نفسها،و الشيء الذي حدث و أكثر الأصدقاء اشتروا هذه السكك الذهبية أنّها ارتفعت قيمتها و أصبح لها ربحٌ إضافيٌّ و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الشخص يحصل على مبلغ كبير من المال و بدون سعي و عمل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يحتاج إلى مقدار كبير من السعي و بذل الجهد بحيث إنّه قد لا يبقى للشخص وقت للنوم و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الالتفات إلى هذه التوضيحات نرجو من سماحتكم بيان نظركم في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المشكلة الأصلية في هذه المسألة أمران،و نحن ملتفتون إليها كاملاً، و سبب حرمة هذا العمل يكمن في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السكك الذهبية لا تباع بقيمتها الواقعية في السوق،بل تباع بضعفي أو ثلاثة أضعاف قيمتها الواقعية،و قسم من هذا المبلغ الزائد يصير من نصيب تلك الشركة، و قسم منه من نصيب الشخص الأول في قائمة الأسماء،حيث يبتلى الأشخاص المتأخرون بالضرر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الواقع أنّ القسم الزائد من الثمن إنّما هو يشبه نوعاً من القمار و يدخل في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بعض الاُمور من قبيل نقش السكة و حالتها في المستقبل هي غطاء كاذب على هذا العمل الزائف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الأشخاص الذين يساهمون في هذه المعاملات لا يمثّل عملهم صناعة معينة و لا زراعة و لا تجارة إيجابية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تحصل هذه الأموال الطائلة التي تصب في كيس أشخاص الطبقة الاُولى من قائمة الأسماء أو في كيس الشركة؟إذا كانت مثل هذه المعاملات من شأنها جعل الإنسان غنياً و ثرياً،فالأجدر أن يترك الجميع أعمالهم و يتوجهون نحو هذه النشاطات الزائفة،و بكلمة واحدة إنّ هذا العمل يشبه بطاقات النصيب،و القمار و الربح فيه غير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إلينا عشرات الرسائل من هذا القبيل يسأل أصحابها عن توضيح المسألة و حكمها الشرعي،و قد أجبنا عنها جميعاً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يمكنكم استرجاع أموالكم من تلك الشركة و ليس من اللائق أن يتلوث المؤمنون أمثالكم بمثل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جمع من الشبّان و قرروا فيما بينهم تشكيل هيئة بحيث يتبرع كل واحد منهم بألف تومان قربة إلى اللّه تعالى،و بعد ذلك يتمّ انتخاب شخص من بينهم بالقرعة ليتوجه إلى كربلاء و يزور بالنيابة عنهم،فما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النيّة قربة إلى اللّه تعالى لا بقصد الفوز بالقرعة فلا إشكال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مؤسسة دينية تعمل على تدوين البرامج العلمية و التربوية للقرآن الكريم و لغرض إيجاد و اشاعة مراكز حفظ و قراءة و تجويد و تفسير القرآن الكريم و معارف أهل البيت الطاهرين عليهم السلام،بإجراء مسابقات قرآنية و ثقافية و توثيق العلاقة مع المراكز العلمية القرآنية في الداخل و الخارج،و تقوم كذلك بانشاء دورات قرآنية قصيرة المدّة و تأسيس و إدارة المكتبات التخصصية و التحقيقية و قبول الهدايا و منح الجوائز</w:t>
      </w:r>
    </w:p>
    <w:p>
      <w:pPr>
        <w:pStyle w:val="BookText"/>
        <w:rPr/>
      </w:pPr>
      <w:r>
        <w:rPr>
          <w:rFonts w:ascii="Amiri" w:hAnsi="Amiri" w:eastAsia="Amiri" w:cs="Amiri"/>
          <w:color w:val="111111"/>
          <w:sz w:val="28"/>
          <w:sz w:val="28"/>
          <w:szCs w:val="28"/>
          <w:rtl w:val="true"/>
          <w:lang w:bidi="ar-SA"/>
        </w:rPr>
        <w:t>للأشخاص،و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المؤسسة لها نشاطات فاعلة في جميع مناطق البلاد فيما يخص العلوم و المعارف القرآنية،و المؤسسة المذكورة بصدد انشاء مشروع يتصف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أوراق تتضمن أسئلة و أجوبة عن المعارف القرآنية و علوم أهل البيت الطاهرين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أرقام على هذه الأوراق لغرض المشاركة في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اهداء جوائز نقدية و غير نقدية من قبيل ارسال الفائزين لزيارة العتبات المقدّسة في سورية و العراق،أمّا شروط هذه المسابقات فيقوم الأشخاص بدفع مبلغ معين بعنوان حق المشاركة في المسابقة و بعد خصم نفقات العمل و إقامة المسابقة يتمّ منح جوائز على أساس الأولوية أو القرعة،و ما تبقى من المال يصرف في النشاطات المذكورة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 سماحتكم بالنسبة لهذه المسابقة؟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استلام المبالغ المذكورة في مقابل الخدمات التي تقوم بها هذه المؤسسة في دائرة تعاليم القرآن الكريم،فلا مانع من اهداء الجوائز للمشاركين،و في غير هذه الصورة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فعالية حماية المسجونين واسعة جدّاً،و خاصة لعوائل المسجونين و تشمل امور التعليم،التربية،الإصلاح و الارشاد،إدارة شئون الأسرة،المساعدة في دفع اجرة المسكن،لوازم المعيشة و امور الصحة و العلاج،المراقبة بعد الخروج من السجن،إيجاد الشغل و فرص العمل لهم أو بذل مساعدة مالية،ترغيبهم في النشاطات الثقافية و أمثال ذلك،و لكن نظراً لضعف البنية المالية فإنّها غير قادرة على أداء رسالتها الإنسانية و استناداً إلى ما ورد في قانون هذه المؤسسة الذي يقوم على أساس جذب مساعدات الناس النقدية و غير النقدية،و المشاركة في النشاطات الخيرة الاقتصادية العامة،فإنّ هذه المؤسسة مجازة لبيع أوراق مالية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حاملو البسمة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،للأفراد الخيرين و المحسنين لغرض تغطية تلك النفقات الباهضة و استمرار نشاط المؤسسة في جميع أنحاء البلاد،و يتمّ صرف بعض المبالغ التي حصلت من بيع هذه الأوراق لإهداء الجوائز للمشتركين و بإذنهم من أجل تشويق الناس للإقبال على هذه المشاريع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يستلزم كسب مجوز شرعي،فما هو رأي سماحتكم في ذلك؟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صرف هذه المساعدات في امور الخير بصورة كاملة فلا مانع،و لكن إذا</w:t>
      </w:r>
      <w:bookmarkStart w:id="369" w:name="pg10228_94094"/>
    </w:p>
    <w:p>
      <w:pPr>
        <w:pStyle w:val="BookText"/>
        <w:rPr/>
      </w:pPr>
      <w:bookmarkEnd w:id="369"/>
      <w:r>
        <w:rPr>
          <w:rFonts w:ascii="Amiri" w:hAnsi="Amiri" w:eastAsia="Amiri" w:cs="Amiri"/>
          <w:color w:val="111111"/>
          <w:sz w:val="28"/>
          <w:sz w:val="28"/>
          <w:szCs w:val="28"/>
          <w:rtl w:val="true"/>
          <w:lang w:bidi="ar-SA"/>
        </w:rPr>
        <w:t>وضع قسم منها على شكل جوائز تدفع للمشتركين بالقرعة و كان الباعث لهم على المشاركة في هذه الاُمور الفوز بالجائزة ففيه إشكال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042320_1067777946"/>
      <w:bookmarkStart w:id="371" w:name="_Toc142"/>
      <w:bookmarkEnd w:id="370"/>
      <w:r>
        <w:rPr/>
        <w:t>6</w:t>
      </w:r>
      <w:r>
        <w:rPr>
          <w:rtl w:val="true"/>
        </w:rPr>
        <w:t>-</w:t>
      </w:r>
      <w:r>
        <w:rPr>
          <w:rtl w:val="true"/>
        </w:rPr>
        <w:t>صناعة التماثيل</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حول صناعة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نحت تماثيل تذكارية للشهداء في إحدى ساحات المدينة؟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نحت تمثال جندي و هو في حالة الرمي باتجاه العدو؟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صنع تماثيل تعكس حالة الظلم و العدوان لدى قوى الاستكبار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مصيبة أهالي حلبچة الذين قتلوا بالأسلحة الكيميائية للعدو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صناعة تمثال لإنسان ساجد و في حالة عبادة للّه تعالى؟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ترميم الآثار التاريخية و اعادة بنائها من قبيل النقوش البارزة أو التماثيل المنصوبة و المتبقية من أقوام تاريخية قديمة؟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صنع التماثيل في الشريعة الإسلامية،و لكن يمكن استثناء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النقوش البارزة المصنوعة من الجص أو الحفر في الصخر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ألعاب الأطفال و ما يتسلى به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 المصنوعة لغرض خداع العدو،حيث توضع في مناطق معينة من مناطق القتال و يكون وجودها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 المكونة من قطع حديدية،و تستخدم في الطب لتعليم امور طبية مختلفة و في موارد كثيرة تحل محلّ أعضاء الإنسان في التشريح،و هي ضرورية لتعليم المسائل الطبية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الآلي الذي لم يصنع لمجرّد اللعب و اللهو بل لاستخدامه في حاجات بشرية متنوعة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في البرامج التلفزيونية ألعاباً شبيهة بالإنسان تدخل في صناعة الأفلام و تحل محلّ الإنسان الحقيقي و تأخذ دوراً معيناً و تتكلم أيضاً،و أحياناً يكون دورها إلى جانب دور الممثلين الحقيقيين و تتحرك و تتكلم مثل الإنسان الواقعي،فما حكم</w:t>
      </w:r>
      <w:bookmarkStart w:id="372" w:name="pg10228_94095"/>
    </w:p>
    <w:p>
      <w:pPr>
        <w:pStyle w:val="BookText"/>
        <w:rPr/>
      </w:pPr>
      <w:bookmarkEnd w:id="372"/>
      <w:r>
        <w:rPr>
          <w:rFonts w:ascii="Amiri" w:hAnsi="Amiri" w:eastAsia="Amiri" w:cs="Amiri"/>
          <w:color w:val="111111"/>
          <w:sz w:val="28"/>
          <w:sz w:val="28"/>
          <w:szCs w:val="28"/>
          <w:rtl w:val="true"/>
          <w:lang w:bidi="ar-SA"/>
        </w:rPr>
        <w:t>صناعة مثل هذه الأفلام؟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صناعة التماثيل،و لكن إذا كانت من قبيل لعب الأطفال فلا إشكال سواء كان لها دور أم لا</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042322_1067777946"/>
      <w:bookmarkStart w:id="374" w:name="_Toc143"/>
      <w:bookmarkEnd w:id="373"/>
      <w:r>
        <w:rPr/>
        <w:t>7</w:t>
      </w:r>
      <w:r>
        <w:rPr>
          <w:rtl w:val="true"/>
        </w:rPr>
        <w:t>-</w:t>
      </w:r>
      <w:r>
        <w:rPr>
          <w:rtl w:val="true"/>
        </w:rPr>
        <w:t>الغيبة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الكلام و النزاع في المحافل السياسية و انعكاس هذا النزاع عمداً أو جهلاً إلى المجالس الخاصة يعتبر من الغيبة؟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الشائعات إلى الآخرين يعدّ نوعاً من التهمة التي هي أشدّ من الغيبة، نعم إذا كان العيب مستوراً و أعلنه شخص آخر فهو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إنّ الإدارة أو المنظمة الفلانية تظلم الناس أو تعيق أعمالهم، و أمثال هذه الكلمات،فهل هذا الكلام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ظلم تلك الإدارة واضحاً و جلياً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المستغيب لا يعرف الطرف الآخر الذي يستغيبه،و لكن السامع يعرفه،فهل يحسب ذلك من الغيبة؟مثلاً إذا اشترى الشخص شيئاً من الحانوت، و كان لا يعرف البائع و أخذ يذكر عيب ذلك الشيء الذي اشتراه و أخذ يقول إنّ صاحب الحانوت محتال و شخص كذّاب و خائن أو أنّه يغش الناس،فهل هذا الكلام مباح؟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يجوز،إلاّ إذا كان عمله واضحاً و جلياً،أو أن يقول هذا الكلام في مقام المشورة و رفع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الافصاح عن سوء الظن بالنسبة للآخرين إذا كان هناك هدف عقلائي من هذا العمل،كأن يكون في مقام المشورة مع الآخر،على سبيل المثال لو حدث قتل أو سرقة في محل معين و نحتمل أن القاتل أو السارق الشخص الفلاني،ففي هذه الصورة إذا طلبت منّا الشرطة في مقام المشورة و التحقيق أن نفصح عن سوء ظننا بذلك الشخص فما حكمه؟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طريق لكشف الجريمة غالباً سوى هذه الأساليب من التحقق و الفحص فلا إشكال شرعاً،و لكن يجب العمل بصورة أن تحفظ سمعة الأشخاص بصورة كاملة و لا يهان أي شخص بدون اثبات الجريمة</w:t>
      </w:r>
      <w:r>
        <w:rPr>
          <w:rFonts w:eastAsia="Amiri" w:cs="Amiri" w:ascii="Amiri" w:hAnsi="Amiri"/>
          <w:color w:val="111111"/>
          <w:sz w:val="28"/>
          <w:szCs w:val="28"/>
          <w:rtl w:val="true"/>
          <w:lang w:bidi="ar-SA"/>
        </w:rPr>
        <w:t>.</w:t>
      </w:r>
      <w:bookmarkStart w:id="375" w:name="pg10228_94096"/>
    </w:p>
    <w:p>
      <w:pPr>
        <w:pStyle w:val="Heading4"/>
        <w:numPr>
          <w:ilvl w:val="3"/>
          <w:numId w:val="1"/>
        </w:numPr>
        <w:rPr/>
      </w:pPr>
      <w:bookmarkStart w:id="376" w:name="__RefHeading___Toc3042324_1067777946"/>
      <w:bookmarkStart w:id="377" w:name="_Toc144"/>
      <w:bookmarkEnd w:id="375"/>
      <w:bookmarkEnd w:id="376"/>
      <w:r>
        <w:rPr/>
        <w:t>8</w:t>
      </w:r>
      <w:r>
        <w:rPr>
          <w:rtl w:val="true"/>
        </w:rPr>
        <w:t>-</w:t>
      </w:r>
      <w:r>
        <w:rPr>
          <w:rtl w:val="true"/>
        </w:rPr>
        <w:t>الكذب</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في هذا الزمان كذب كثير من الناس،و عند ما نتحرك للنهي عن المنكر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نمزح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كذب مصلحي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الحكم الشرعي للكذب بدافع المزاح و بدافع المصلحة؟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فهم المخاطب أنّ هذا الكلام غير جدي بل هو مزاح فلا يكتب من الكذب، أمّا الكذب بدفاع المصلحة فإنّما يكون جائزاً إذا كانت المصلحة المترتبة عليه أهم من قول الصدق من قبيل الكذب لإصلاح ذات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 المدين ما عليه من الدين للدائن،أو أنّ الدائن أسقط دينه،و لكنّه بعد مدّة قدّم شكوى ضده،فهل يجوز للمدين من أجل التخلص من ادّعاء ذلك الشخص أن يقوم بالتورية أو يحلف أنّه لم يقترض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إذا انحصر الطريق في ذلك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التورية،الرجاء توضيح ذلك مع المثال؟و هل أنّ التورية تختص بموارد الضرورة أو تجوز في غير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هي أن يتكلم الشخص بكلام يحتمل معنيين،و يقصد منه شيئاً آخر غير الظاهر،و لكنّ المخاطب يفهم معنىً آخر،مثلاً إذا جاء شخص و سأل عن صاحب البيت عند الباب،و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فلان موجود في البيت؟فيقول المجيب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موجود هنا، و مقصوده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الباب،و لكن السامع يتصور أنّ الشخص المذكور غير موجود في البيت،و هذا النوع من التورية غير مشروط بحال الضرورة و إن كانت مراعاة الضرورة أفضل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042326_1067777946"/>
      <w:bookmarkStart w:id="379" w:name="_Toc145"/>
      <w:bookmarkEnd w:id="378"/>
      <w:r>
        <w:rPr/>
        <w:t>9</w:t>
      </w:r>
      <w:r>
        <w:rPr>
          <w:rtl w:val="true"/>
        </w:rPr>
        <w:t>-</w:t>
      </w:r>
      <w:r>
        <w:rPr>
          <w:rtl w:val="true"/>
        </w:rPr>
        <w:t>المواد المخدرة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لحاجة المجتمع الإسلامي في ايران خاصة لرفع الابهام و الغموض عن الحكم الشرعي للمواد المخدرة،فإنّ جامعتنا عزمت على دراسة الموضوع المذكور، فالرجاء بيان الحكم الشرعي بالنسبة لهذه المسألة؟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استعمال المواد المخدرة بأي مقدار هو حرام،سواء كانت المواد المخدرة قديمة أو من منتجات عصرنا الحاضر أو سوف يتمّ انتاجها في المستقبل،و يحرم</w:t>
      </w:r>
    </w:p>
    <w:p>
      <w:pPr>
        <w:pStyle w:val="BookText"/>
        <w:rPr/>
      </w:pPr>
      <w:r>
        <w:rPr>
          <w:rFonts w:ascii="Amiri" w:hAnsi="Amiri" w:eastAsia="Amiri" w:cs="Amiri"/>
          <w:color w:val="111111"/>
          <w:sz w:val="28"/>
          <w:sz w:val="28"/>
          <w:szCs w:val="28"/>
          <w:rtl w:val="true"/>
          <w:lang w:bidi="ar-SA"/>
        </w:rPr>
        <w:t>كذلك جميع أشكال اسداء المعونة لزراعتها،حصادها،صناعتها،توزيعها،بيعها،شرائها، حفظها و تناولها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المجتمعات الإسلامية التصدي لهذا البلاء و محاربته بكافّة الصور و لا يقصّروا في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المبارك في تناول الترياق للمعتادين أو استعماله لغرض الترفيه عن النفس و ما حكم المشاركة في مثل هذه المجالس و تهيئة الوسائل و الأدوات اللازمة لهذا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تناول الترياق،سواءً بقصد الترفيه أو غيره حرام،إلاّ إذا كان من موقع الضرورة،و يجب على الأشخاص المدمنين السعي لتركه،و كذلك لا يجوز تهيئة و صناعة الترياق و بيعه و شرائه و نقله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حرمة استعمال المواد المخدرة في القرآن الكريم؟و بما أنّ الإدمان على المخدرات قد تسرب إلى شبابنا أيضاً و حتى أنّ المسنين و بعض المؤمنين تلوثوا بهذا العمل الشائن و لم تفلح عمليات مكافحة المخدرات في القضاء عليه،فلما ذا لا نجد تحريم هذا العمل في كتب فتاوى الفقهاء سوى رسالتكم العملية؟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الكثير من الفقهاء حرموا أيضاً تناول المواد المخدرة،و الدليل على الحرمة حكم العقل بقبحها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تشمل باطلاقها هؤلاء المدمنين أيضاً و قد وردت الإشارة إلى هذا المعنى في الروايات أيضاً،و أنّ استعمال الاُمور المضرة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لشيوع الاستفادة من المواد المخدرة و ما يترتب على ذلك من المفاسد الكثيرة،نحتاج في بيان الأحكام المتعلقة بهذا الموضوع إلى توضيح أكثر و يتمّ نشرها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المبارك بالنسبة إلى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أنواع المواد المخدرة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الترياق،الهروئين،المورفين، الحشيشة،الجراس، المارى جوانا،وال،اس،دى،و مواد اخرى من هذا القبيل،سواءً للمدمن أو غير المدمن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المواد المخدرة؟و هل أنّ الشخص في هذه العملية يملك الثمن أو المواد المخدرة؟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المشاركة في الجلسات التي يستخدم فيها الأشخاص المواد المخدرة؟و ما</w:t>
      </w:r>
      <w:bookmarkStart w:id="380" w:name="pg10228_94098"/>
    </w:p>
    <w:p>
      <w:pPr>
        <w:pStyle w:val="BookText"/>
        <w:rPr/>
      </w:pPr>
      <w:bookmarkEnd w:id="380"/>
      <w:r>
        <w:rPr>
          <w:rFonts w:ascii="Amiri" w:hAnsi="Amiri" w:eastAsia="Amiri" w:cs="Amiri"/>
          <w:color w:val="111111"/>
          <w:sz w:val="28"/>
          <w:sz w:val="28"/>
          <w:szCs w:val="28"/>
          <w:rtl w:val="true"/>
          <w:lang w:bidi="ar-SA"/>
        </w:rPr>
        <w:t>هو الحكم في الموارد التي يحتمل فيها خطر الابتلاء بالإدمان؟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إيجاد رابطة صداقة مع الأفراد المعتادين و المدمنين،و خاصة في الموارد التي يحتمل فيها الابتلاء بالإدمان؟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الزواج من المدمنين؟و هل أنّ التشدد في الزواج بالنسبة إلى اشتراط عدم الإدمان للرجل يمكنه أن يكون له مسوّغٌ شرعيٌّ؟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المؤمنين من باب الأمر بالمعروف و النهي عن المنكر،حثّ المدمنين على ترك الإدمان؟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تناول المخدرات مع الاذن من الطبيب بحجّة أنّه دواء أو لغير ذلك من الأسباب؟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تدخين الترياق لمجرّد اللهو و الترفيه عن النفس؟و خاصة أنّ هذا النوع من اللهو يمثّل أكبر مساعدة لتجار المواد المخدرة و يساهم في شيوعها؟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بداية الإدمان على المخدرات هو تدخين السجائر و التبغ حيث لا ينكر كون التدخين مقدّمة للاعتياد على المخدرات،فما حكم تدخين السجائر و خاصة بالنسبة للشباب؟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تناول الترياق و سائر المواد المخدرة و بيعها و شراءَها و المشاركة في الجلسات الخاصة بتناول المخدرات يعتبر من الذنوب الكبيرة،و ينبغي على كل فرد من أفراد المجتمع الإسلامي و كذلك الحكومة الإسلامية التصدي لهذه الظاهرة السيئة بجميع الوسائل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فإنّ من المحرمات الجلية المساهمة في زراعة و بيع و نقل هذه المواد و 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الاستفادة منها لغرض الترفيه و اللهو فهو حرام أيضاً، و يحرم كذلك اشاعتها و التبليغ عنها،و لا يجوز تناولها بحجّة الدواء إذا كان من موقف شخصي،حتى تدخين السجائر مع ملاحظة كونه مقدّمة للإدمان على المخدرات و حتى مع غض النظر عن هذا الموضوع و بسبب اضراره البليغة فهو محرم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يحفظ جميع المسلمين و لا سيّما الشبّان من شرّ هذا المنكر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042328_1067777946"/>
      <w:bookmarkStart w:id="382" w:name="_Toc146"/>
      <w:bookmarkEnd w:id="381"/>
      <w:r>
        <w:rPr/>
        <w:t>10</w:t>
      </w:r>
      <w:r>
        <w:rPr>
          <w:rtl w:val="true"/>
        </w:rPr>
        <w:t>-</w:t>
      </w:r>
      <w:r>
        <w:rPr>
          <w:rtl w:val="true"/>
        </w:rPr>
        <w:t>التدخين</w:t>
      </w:r>
      <w:bookmarkEnd w:id="3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شاع في المحافل و الأوساط المختلفة تحريمكم</w:t>
      </w:r>
    </w:p>
    <w:p>
      <w:pPr>
        <w:pStyle w:val="BookText"/>
        <w:rPr/>
      </w:pPr>
      <w:r>
        <w:rPr>
          <w:rFonts w:ascii="Amiri" w:hAnsi="Amiri" w:eastAsia="Amiri" w:cs="Amiri"/>
          <w:color w:val="111111"/>
          <w:sz w:val="28"/>
          <w:sz w:val="28"/>
          <w:szCs w:val="28"/>
          <w:rtl w:val="true"/>
          <w:lang w:bidi="ar-SA"/>
        </w:rPr>
        <w:t>للتدخين،فنرجو أن نستمع لتوضيح أكثر من سماحتكم في خصوص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عدّة سنوات أصدرت هذه الفتوى بصورة مشروطة،و هي موجودة في رسالة توضيح المسائل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تدخين السجائر و سائر أشكال التدخين إذا أوجب ضرراً مهمّاً بشهادة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أخيراً و بشهادة جماعة من الأطباء و أساتذة الجامعات المتدينين،و مع ملاحظة الاحصاءات المثيرة في مجال عدد الوفيات الناشئة من التدخين و الأمراض الخطيرة المتولدة منه،فقد ثبت لنا أنّ أخطار دخان السجائر يمثل حقيقة واقعة،و حتى أبناء المدخنين و رفاقهم ليسوا في أمان من هذه الأخطار،و من هنا أصدرت فتوى التحريم بصورة مطلقة،و أسأل اللّه تعالى أن يحفظ جميع المسلمين في العالم من شر ذلك و خاصة الشبّان الأعزاء الذين يمثّلون أول ضحية لهذا البلاء المدمر، و عليهم الاهتمام بأصدقائهم و أرحامهم لئلا يبتلوا بهذا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نأمل أن نبقى إن شاء اللّه و نرى مجتمعنا طاهراً نقياً من شوائب هذا التلوث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بمناسبة طلب الفضلاء المتكرر اشير إلى مُعتمدات هذه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الكريم يصرح في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للإحصاءات الواردة من قبل الأطباء المتخصصين أنّ الوفيات الناشئة من دخان السجائر تصل إلى خمسة ملايين نفر سنوياً،و الإحصاءات الواردة في الأمراض الخطيرة القلبية و التنفسية و أشكال السرطان الناشئة من دخان السجائر عالية جدّاً أيضاً، و على هذا الأساس فإنّ التدخين يعتبر مصداقاً لإلقاء النفس في 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 لا ضرار في الإسلام المستفادة من الروايات العديدة في هذا الشأن، بالرغم من أنّ سياق الروايات يشير إلى الاضرار بالآخرين،و لكننا نعلم أنّ المفهوم العام لا يحدد مجال القاعدة،و لذلك يشمل الاضرار بالنفس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الحديث المعروف لفقه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يَكُونُ فِيهِ الفَسَادُ مِمَّا قَد نُهِيَ عَنهُ فَحَرَامٌ ضَار لِلجِسْمِ وَ فَسَادٌ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ما يشابه هذا المضمون في رواية تحف العقول،فطبقاً لهذه الروايات فإنّ كل شيء يلحق ضرراً مهمّاً للبدن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فإنّ الضرر الجزئي الموجود في جميع الأشياء و غير القابل للاجتناب خارج عن هذه الدائرة و المقصود هو الضرر الكلي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ربّما يعتاد على تناول الطين،فقد ورد في الروايات الإسلامية أنّه نوع من</w:t>
      </w:r>
    </w:p>
    <w:p>
      <w:pPr>
        <w:pStyle w:val="BookText"/>
        <w:rPr/>
      </w:pPr>
      <w:r>
        <w:rPr>
          <w:rFonts w:ascii="Amiri" w:hAnsi="Amiri" w:eastAsia="Amiri" w:cs="Amiri"/>
          <w:color w:val="111111"/>
          <w:sz w:val="28"/>
          <w:sz w:val="28"/>
          <w:szCs w:val="28"/>
          <w:rtl w:val="true"/>
          <w:lang w:bidi="ar-SA"/>
        </w:rPr>
        <w:t>الوسواس و قد ورد النهي عنه بشدّة لأنّه يضرّ الإنسان،فقد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الطِّينَ يُورِثُ السُّقْمَ فِي الجَسَدِ وَ يُهَيِّجُ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فإنّ المرحوم الشهيد في كتاب المسالك ذكره كأول دليل للتحريم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من الاضرار الظاهرة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حرمة الأشياء المضرة من المسلمات،و حتى الصوم الواجب إذا أضرّ بالبدن وجب تركه، و كذلك الغسل أو الوضوء الواجب إذا أضرّ بالبدن تحول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كل ذلك فإنّ القاعدة الاصولية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تبقي شكاً في حرمة تدخين السجائر و غيرها من أنواع التدخين في عصرنا الحاضر حيث ثبت لدى العلماء الاضرار الوخيمة المترتبة عليها،و فتوى جميع المراجع بحرمة المواد المخدرة تستوحي مقوماتها من هذا المعنى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بما أنّ مهمّة الفقيه بيان الحكم الشرعي،و مهمّة أهل الخبرة تشخيص الموضوع،فلذلك نوكل أمر بيان أضرار التدخين إلى جمعية مكافحة التدخين المكوّنة من جماعة من الأطباء و اساتذة الجامعات من المتخصصين في هذا المجال فقد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السجائر تعدّ عاملاً أساسياً أو مساعداً في الابتلاء بأكثر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المرض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السرطان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سنوياً خمسة ملايين شخص بسبب الابتلاء بالأمراض نتيجة التدخين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أكثر من ضحايا الحرب العالمية الأولى،لأنّ ضحايا الحرب المذكورة بلغ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شخص طيلة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الحرب،و لكن ضحايا التدخين في العالم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 مدّة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شخص سنوياً بسبب الأمراض الناشئة من التدخين،مع فارق أنّ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شخص يموتون في البلدان النامية،و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في البلدان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الأرباح الطائلة التي تحققها الشركات المتعددة الجنسيات و لا سيما الشركات الأمريكية من بيع السجائر،و من جهة أخرى زيادة القيود في بيع السجائر في داخل البلدان المتقدمة و خاصة أمريكا ممّا أدّى إلى انخفاض عدد المدخنين في هذه البلدان يوماً بعد آخر و بالتالي عملت هذه الشركات على تسويق منتجاتها إلى الدول النامية بمختلف الطرق القانونية و غير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ايران هناك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مدخّن ينفقون يومياً أكثر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أكثر من ألف مليار تومان سنوياً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يعادل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متوسط فإنّ الحكومات تنفق عادة ضعف هذا المبلغ لغرض علاج الأمراض الناشئة من التدخين،أي ما يقرب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يومياً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ألفي مليار تومان سنوياً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تدخين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سيجارة في ايران سنوياً،حيث يتمّ انتاج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سيجارة منها في داخل ايران و الباقي يدخل إلى ايران من الخارج بطريقة التهريب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أكثر 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السجائر يخرج من ايران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الشبّان و المراهقين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يمثلون الهدف الأصلي من حملات الترغيب على الإدمان و التدخين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 يمثل البوابة الأولى لتورط الشبّان في الإدمان على المخدرات و الجنوح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الأشخاص غير المدخنين و خاصة النساء و الأطفال من المحيطين بالمدخنين يتعرضون للاصابة بعوارض التدخين بنفس المقدار الذي يتعرض له المدخنون،و هؤلاء الأبرياء يفقدون سلامتهم البدنية بدون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الشركات الأمريكية تنتج سنوياً </w:t>
      </w:r>
      <w:r>
        <w:rPr>
          <w:rFonts w:eastAsia="Amiri" w:cs="Amiri" w:ascii="Amiri" w:hAnsi="Amiri"/>
          <w:color w:val="111111"/>
          <w:sz w:val="28"/>
          <w:szCs w:val="28"/>
          <w:lang w:bidi="ar-SA"/>
        </w:rPr>
        <w:t>6/000/000/000/000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سيجارة حيث يتمّ تسويق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داخل أمريكا و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يصدر إلى البلدان الأخرى لا سيما البلدان الفقيرة و النامية،و من هذا الطريق تبلغ أرباح هذه الشركات الأمريكية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سنوياً،أي ما يعادل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عوائد صادرات النفط في ايران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83" w:name="pg10228_94101"/>
    </w:p>
    <w:p>
      <w:pPr>
        <w:pStyle w:val="Heading4"/>
        <w:numPr>
          <w:ilvl w:val="3"/>
          <w:numId w:val="1"/>
        </w:numPr>
        <w:rPr/>
      </w:pPr>
      <w:bookmarkStart w:id="384" w:name="__RefHeading___Toc3042330_1067777946"/>
      <w:bookmarkStart w:id="385" w:name="_Toc147"/>
      <w:bookmarkEnd w:id="383"/>
      <w:bookmarkEnd w:id="384"/>
      <w:r>
        <w:rPr/>
        <w:t>11</w:t>
      </w:r>
      <w:r>
        <w:rPr>
          <w:rtl w:val="true"/>
        </w:rPr>
        <w:t>-</w:t>
      </w:r>
      <w:r>
        <w:rPr>
          <w:rtl w:val="true"/>
        </w:rPr>
        <w:t>حلق اللحية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الشخص بحلق لحيته تماماً مرّة واحدة و لكنّه بعد ذلك كان يقوم بحلقها كل يوم و لا يسمح للشعر بالنمو بحيث يصدق عليه أنّه لحية،و لذلك لا يصدق على المرّات اللاحقة بأنّه حلق لحيته لعدم الموضوع،فهل يصدق على هذا العمل أنّه حلق اللحية و بالتالي يحرم؟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يعدّ لدى العرف من حلق اللحية أيضاً</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042332_1067777946"/>
      <w:bookmarkStart w:id="387" w:name="_Toc148"/>
      <w:bookmarkEnd w:id="386"/>
      <w:r>
        <w:rPr/>
        <w:t>12</w:t>
      </w:r>
      <w:r>
        <w:rPr>
          <w:rtl w:val="true"/>
        </w:rPr>
        <w:t>-</w:t>
      </w:r>
      <w:r>
        <w:rPr>
          <w:rtl w:val="true"/>
        </w:rPr>
        <w:t>اللحوم المحرمة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أنّ فتوى مراجع التقليد حفظهم اللّه تقرر حلّية لحوم الأسماك و الحيوانات البحرية التي لها فلس،و أمّا الأسماك التي لا فلس لها فهي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مطلق الاستفادة من الأسماك الفاقدة للفلس حرام،أم أنّ الحرمة خاصة بأكل لحمها و في غيره من الموارد كالبيع لغير المسلم و الاستفادة منها في غير الغذاء لا إشكال فيه؟و من قبيل البيع استبدالها بشيء آخر أو بعنوان حق الاختصاص في مقابل مبلغ من المال أو 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رأيكم في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بيع هذه الأسماك إلى الأشخاص الذين يرون حلّية أكلها أو لمصارف أخرى غير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الأسماك المحرمة؟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المنافع المحللة من قبيل انتاج غذاء للدواجن و أمثاله،و كذلك بيعها إلى غير المسلم الذي يرى حلّية أكلها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زعانف الأسماك المحرمة فيما لو كانت لها منافع محللة؟</w:t>
      </w:r>
      <w:bookmarkStart w:id="388" w:name="pg10228_94102"/>
    </w:p>
    <w:p>
      <w:pPr>
        <w:pStyle w:val="BookText"/>
        <w:rPr/>
      </w:pPr>
      <w:bookmarkEnd w:id="38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042334_1067777946"/>
      <w:bookmarkStart w:id="390" w:name="_Toc149"/>
      <w:bookmarkEnd w:id="389"/>
      <w:r>
        <w:rPr/>
        <w:t>13</w:t>
      </w:r>
      <w:r>
        <w:rPr>
          <w:rtl w:val="true"/>
        </w:rPr>
        <w:t>-</w:t>
      </w:r>
      <w:r>
        <w:rPr>
          <w:rtl w:val="true"/>
        </w:rPr>
        <w:t>احضار الأرواح</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 مسألة احضار الأرواح،و هل هذا العمل ممكن عقلاً؟ فإذا كان ممكناً هل يجوز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يمكن عقلاً و لكنّه حرام شرعاً و يترتب عليه مفاسد كثيرة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042336_1067777946"/>
      <w:bookmarkStart w:id="392" w:name="_Toc150"/>
      <w:bookmarkEnd w:id="391"/>
      <w:r>
        <w:rPr/>
        <w:t>14</w:t>
      </w:r>
      <w:r>
        <w:rPr>
          <w:rtl w:val="true"/>
        </w:rPr>
        <w:t>-</w:t>
      </w:r>
      <w:r>
        <w:rPr>
          <w:rtl w:val="true"/>
        </w:rPr>
        <w:t>إقامة العزاء</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يقرأ التعزية على مصائب أهل البيت عليهم السلام أخذ الاُجرة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تعيين الاُجرة شرعاً،و لكنّ هذا العمل ليس من شأن الذاكرين لأهل البيت عليهم السلام الذين ينبغي أن يكونوا مظهر التقوى و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مشاركة النساء في مواكب العزاء دون الالتزام بالحشمة حيث يؤدّي ذلك إلى الوقوع في الذنوب و المعاصي؟و ما توصون به النسوة في مراسم العزاء؟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إقامة العزاء على خامس أهل الكساء و سائر المعصومين عليهم السلام يعد من أفضل القربات،و لكن ينبغي على الرجال و النساء أن لا يخالفوا الشرع في هذه المواكب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منطقتنا يقيم الأهالي العزاء في فصل الصيف على سيد الشهداء عليه السلام خمسة أيّام أحياناً و عشرة أحياناً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يعتقدون بأنّ حادثة كربلاء وقعت في الصيف و لهذا فنحن نقيم مراسم العزاء في فصل الصيف مضافاً إلى شهر محرم الحرام في كل سنة، فهل يمكن إقامة هذه المراسم في هذا الفصل بعنوان الورود في الشرع أو بعنوان الرجاء؟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المراسم يمكن إقامتها بعنوان مطلق العزاء،حيث إنّه مطلوب في كل زمان و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يخصّ إقامة مجالس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إنشاد الأشعار التي تتضمن كلمات و ألفاظ غير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الكلب، و الحمار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ينسبون الكلمات المذكورة إلى الأئمّة الطاهرين عليهم السلام و إليهم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أصوات الكلاب و الحمير و الطيور عند اللطم و الرثاء لاظهار</w:t>
      </w:r>
    </w:p>
    <w:p>
      <w:pPr>
        <w:pStyle w:val="BookText"/>
        <w:rPr/>
      </w:pPr>
      <w:r>
        <w:rPr>
          <w:rFonts w:ascii="Amiri" w:hAnsi="Amiri" w:eastAsia="Amiri" w:cs="Amiri"/>
          <w:color w:val="111111"/>
          <w:sz w:val="28"/>
          <w:sz w:val="28"/>
          <w:szCs w:val="28"/>
          <w:rtl w:val="true"/>
          <w:lang w:bidi="ar-SA"/>
        </w:rPr>
        <w:t>الضعف و المسكنة في مقابل الأئمة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اللطم على الصدور و الضرب بالسلاسل على الأكتاف و الصدور في حالة الجلوس أو في حالة الوقوف حيث يكون البدن عارياً و صدر الشخص محمراً جدّاً من شدّة الضرب و قد يخرج منه الدم،و كذلك الركض و القفز في اثناء اللطم؟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التلفظ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الصراخ و العويل و ضرب الرءوس بالأبواب و الجدران و الأرض في مجالس الاعزاء؟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إقامة العزاء على الأئمّة الأطهار عليهم السلام و خاصة خامس أصحاب الكساء عليه السلام يعد من أفضل القربات،و انشاد الشعر الذي يعكس مظلومية و تضحية هؤلاء الأولياء عمل حسن جدّاً،و لكن ينبغي اجتناب أي عمل يؤدّي إلى هتك حرمة هؤلاء الأولياء و يؤدّي كذلك إلى وهن المذهب في نظر الآخرين و الاضرار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المناسب لمجالس العزاء التلفظ بعبارة موهنة في العرف من قبيل أن يطلق لقب الكلب على نفسه أو يقلد أصوات الحيوانات،و لا بدّ من تقديم النصيحة لجميع هؤلاء ليتجنبوا مثل هذه الاُمور الباعثة على هتك هذه المراسم المهمّة التي تسبّب الأذى و الإساءة للإمام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الحضور في المجالس التي تقام باسم الدين و لكنّها بصورة عامة تقام للرياء و التظاهر و لأهداف غير دينية؟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واقعاً أنّ الأهداف غير الدينية هي الحاكمة على هذه المجالس فلا ينبغي الحضور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المصائب التي رأيتها طيلة حياتي ليست بأقل من مصائب فاطمة الزهراء عليها السلام بل أكثر،و عليه فلا موجب لأن أبكي على مسألة صفع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جوابه؟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لعلو مقام هؤلاء الأولياء العظام فإنّ المصائب الواردة عليهم أهم و أعظم بكثير من مصائب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صفع رجل من عامة الناس على وجهه كما لو صفع عالم جليل في غاية التقوى و الورع من حيث حجم الإساءة؟</w:t>
      </w:r>
      <w:bookmarkStart w:id="393" w:name="pg10228_94104"/>
    </w:p>
    <w:p>
      <w:pPr>
        <w:pStyle w:val="Heading3"/>
        <w:numPr>
          <w:ilvl w:val="2"/>
          <w:numId w:val="1"/>
        </w:numPr>
        <w:rPr/>
      </w:pPr>
      <w:bookmarkStart w:id="394" w:name="__RefHeading___Toc3042338_1067777946"/>
      <w:bookmarkStart w:id="395" w:name="_Toc151"/>
      <w:bookmarkEnd w:id="393"/>
      <w:bookmarkEnd w:id="394"/>
      <w:r>
        <w:rPr>
          <w:rtl w:val="true"/>
        </w:rPr>
        <w:t>شروط البائع و المشتري</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أعمل مساعداً في مكتبة لبيع الكتب حيث يزدحم عليها المشترون، و لكن النسبة الأكبر من المشترين هم من الأطفال،و في موارد كثيرة احتمل احتمالاً قوياً أنّ أولياء هؤلاء الأطفال غير مطّلعين على معاملتهم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المعاملة مع الطفل غير البالغ فيها إشكال،فهل يجوز لي العمل في هذا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 و بسبب لزوم اطاعة صاحب المحل فإنني مجبر على بيع الكتب لجميع المشترين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يدفع أولياء الأطفال مبلغاً من المال لأبنائهم ليشتروا به ما يحتاجونه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الغالب يرضون بمثل هذه المعاملات و خاصة بالنسبة للكتاب و القلم و الدفتر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اطلاعهم على جزئيات و تفاصيل هذه المعاملات،بل يكفي رضاهم بصورة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لشخص بضاعة في بيته،و باع منها 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مثلاً لشخص آخر و لم يزنه و لم يتمّ تبادل الثمن و المثمن،و بعد مدّة ارتفعت قيمة تلك البضاعة فباعها بقيمة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المعاملتان بصورة جدية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محتاجاً لمبلغ من المال فباع منزله مشروطاً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له خيار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يقصد البيع بصورة جدية لأنّ هذه المعاملة تمّت بثمن بخس و أقل بكثير من المتعارف من أجل رفع حاجته الفعلية للمال،فهل هذا البيع الصوري و الظاهري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الصورية و بدون قصد جدي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يجب لتحقق عقد البيع أن يكون الثمن و المثمن موجودين و يجري العقد و القبض و الإقباض أصالة و وكالة بالصيغة الشرعية الخاصة،و من هنا نطلب من سماحتكم بيان نظركم في هذين السؤالين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المعاملة مع عقد البيع و لكن بشكل صوري و لم يتمّ دفع الثمن،فما حكمها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يتمّ العقد بصورة جديّة و لا أثر للعقد الصوري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كتابة الوثيقة المرسومة في المعاملات لها تأثير في تحقق عقد البيع مع فرض فقدان 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96" w:name="pg10228_94105"/>
    </w:p>
    <w:p>
      <w:pPr>
        <w:pStyle w:val="BookText"/>
        <w:rPr/>
      </w:pPr>
      <w:bookmarkEnd w:id="39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الوثيقة بمعنى كتابه المبايعة لا بمعنى مقدمات المعاملة،و كان الثمن و المثمن معينين،و كان أحدهما نقداً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التي تكون فيها البضاعة موجودة،و لكن كل من البائع و المشتري يعلمان بأنّ هذه المعاملة من أجل رفع قيمة البضاعة حيث يتمّ دفع ثمن اضافي إلى البائع ثمّ يسترجع الثمن و المثمن،فإذا كانت قيمة البضاعة في المعاملة الاُولى معلومة للبائع و لكن قيمتها في المعاملة الثانية التي أعادها المشتري على البائع مرّة ثانية لم تكن معلومة على أساس أنّها سوف تعين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هذه المعاملة حيلة شرعية أم لا إشكال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كلتا المعاملتين بصورة جدية و لم تكن أيّ منهما مشروطة بالأخرى، فلا إشكال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3042340_1067777946"/>
      <w:bookmarkStart w:id="398" w:name="_Toc152"/>
      <w:bookmarkEnd w:id="397"/>
      <w:r>
        <w:rPr>
          <w:rtl w:val="true"/>
        </w:rPr>
        <w:t>ولاية الفقيه</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هذا العصر بحث مهم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المطلقة و غير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أشرتم في كتبكم الفقهية إلى هذا البحث و قلتم إنّه ينبغي أن يكون معنى كلمة المطلقة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بدوري أذكر لكم معنى هذه الكلمة سواء كنتم تقبلون به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أشكركم في صورة عدم القبول بل أرجو بيان دليلكم على ذلك لغرض المزيد من كشف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أنّكم تقبلون بهذا المعنى لولاية الفقيه؟</w:t>
      </w:r>
    </w:p>
    <w:p>
      <w:pPr>
        <w:pStyle w:val="BookText"/>
        <w:rPr/>
      </w:pPr>
      <w:r>
        <w:rPr>
          <w:rFonts w:ascii="Amiri" w:hAnsi="Amiri" w:eastAsia="Amiri" w:cs="Amiri"/>
          <w:color w:val="111111"/>
          <w:sz w:val="28"/>
          <w:sz w:val="28"/>
          <w:szCs w:val="28"/>
          <w:rtl w:val="true"/>
          <w:lang w:bidi="ar-SA"/>
        </w:rPr>
        <w:t>أنتم تعلمون أنّ هذا البحث طرحه الإمام الراحل رحمه الله بشكل بسيط و مفصّل،و لكن لم نقرأ شيئاً من ذلك في كتابه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الإمام الراحل هو أنّ ولاية الفقيه من حيث دائرة الاختيارات و الصلاحيات هي دائرة ولاية المعصوم و اختياراته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قد طرح بعد رحيله أو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أيّة حال يمكن ذكر ثلاث نظريات و أقوال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للمعصوم من صلاحيات تكون للولي الفقيه أيضاً إلاّ ما خرج بالدليل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الفقيه لا تعني تملّك جميع اختيارات المعصوم و ليست محدودة بالقانون الأساسي،بل إنّ جميع هذه الحكومة تكون بيد الشخصية الحقوقية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الفقهية و التقوائية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أمر و نهي و اصلاح يرى من اللازم التدخل فيه فله حق التدخل</w:t>
      </w:r>
      <w:r>
        <w:rPr>
          <w:rFonts w:eastAsia="Amiri" w:cs="Amiri" w:ascii="Amiri" w:hAnsi="Amiri"/>
          <w:color w:val="111111"/>
          <w:sz w:val="28"/>
          <w:szCs w:val="28"/>
          <w:rtl w:val="true"/>
          <w:lang w:bidi="ar-SA"/>
        </w:rPr>
        <w:t>.</w:t>
      </w:r>
      <w:bookmarkStart w:id="399" w:name="pg10228_94106"/>
    </w:p>
    <w:p>
      <w:pPr>
        <w:pStyle w:val="BookText"/>
        <w:rPr/>
      </w:pPr>
      <w:bookmarkEnd w:id="3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ولاية الفقيه محدودة في نطاق القانون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الثالثة فتواجه إشكالات عديدة،و لكن مع ذلك ففي الأجواء السياسية نرى أنّ النظرية السائدة هي الاُولى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في المعنى محل البحث و كيف يمكن استفادته من الأدلة؟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جميع الأشخاص الذين بحثوا موضوع ولاية الفقيه حتى الإمام الراحل قيدوها برعاية مصالح المسلمين،فلا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اقتضت مصلحة المسلمين الحرب فإنّ الفقيه له حق الحكم بالصلح و إذا اقترنت مصلحة المسلمين بالصلح فإنّ الفقيه له الحق أن يقرر خلاف ذلك و يأمر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أساساً فإنّ الولاية تقوم على أساس حفظ مصالح الإسلام و المسلمين و ليس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نقبل بهذا الأصل فإنّ حدود ولاية الفقيه ستكون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المطلقة هو أنّها مطلقة في دائرة مصالح الإسلام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بالنسبة للمعصومين أيضاً فلا تختلف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الحسن عليه السلام صالح من أجل مصالح الإسلام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الحسين عليه السلام حارب و استشهد من أجل مصالح الإسلام و المسلمين،بل إنّ اللّه تعالى عاقب يونس عليه السلام بسجنه في بطن الحوت بسبب تركه الأولى الذي يتعلق بالمصالح غير الواجبة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هذا الموضوع لا يسعه هذا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أحد الاستفتاءات حول ولاية الفقيه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المسألة من المسائل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مرادكم من المسائل العملية؟و بما أنّ ولاية الفقيه شأن من شئون الإمامة،أ فلا يرتبط هذا البحث بعلم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أنّ ولاية الفقيه تعني كون الفقيه على رأس الحكومة،و للحكومة وظائف و واجبات يجب على الناس العمل طبقها،و من هنا تأخذ صبغة عملية،و حتى بالنسبة لولاية الإمام المعصوم فإنّ لها جانباً عقيدياً،و القسم الآخر الذي يتعلق بالحكومة له جانب عملي</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042342_1067777946"/>
      <w:bookmarkStart w:id="401" w:name="_Toc153"/>
      <w:bookmarkEnd w:id="400"/>
      <w:r>
        <w:rPr>
          <w:rtl w:val="true"/>
        </w:rPr>
        <w:t>مقدار الربح في المعاملة</w:t>
      </w:r>
      <w:r>
        <w:rPr>
          <w:rtl w:val="true"/>
        </w:rPr>
        <w:t>:</w:t>
      </w:r>
      <w:bookmarkEnd w:id="4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بضاعة بقيمة مائة تومان مثلاً لغرض بيعها،بحيث أربح منها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صورة بيعها بثمن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مدّة يجب أن أشتري هذه البضاعة ب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توماناً بحيث أنني أخسر من أصل رأس المال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توماناً،و إذا أستمر بهذه الصورة فإني سأفقد جميع رأس مالي،و الآن ما ذا يمكنني فعله من أجل أن أربح بصورة عادلة و لا أتضرر في نفس الوقت؟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البائع يمكنه تشخيص و تعيين قيمة المبيع بنفسه،و لكن في مثل هذه الموارد فالأفضل أن يبيع البضاعة التي اشتراها بقيمة نازلة،بقيمة نازلة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ربح 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البضاعة التي اشتراها بقيمة مرتفعة،يبيعها بقيمة مرتفعة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ربح 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بربح الباعة و الكسبة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الربح الذي يحق للبائع شرعاً و عرفاً أن يربحه من بضاعته؟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ميزان معين لمقدار الربح،فهو يرتبط برضا الطرفين،إلاّ إذا كانت هناك قيمة معينة على بضاعة من قبل 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رعاية الانصاف على أيّة حال حسنة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لأنّ القانون و نقابة التجار و الكسبة وضعت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الربح للبائع،فلو أنّ البائع أخذ ربحاً من المشتري أكثر من هذا المقدار،فهل هو حلال،أم أنّ المقدار الزائد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مخالفة قوانين و مقررات النظام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صاحب المتجر بضاعة نسيئة لمدّة شهرين أو أربعة أشهر و بقيمة أكثر من قيمتها في صورة النقد،و لكن عند ما يريد بيعها فإنّه يضيف إلى تلك القيمة المذكورة ربحاً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و يبيعه إلى المشتري نقداً،فما هو حكم هذا النوع من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فيها،و لكن إذا عيّنت الحكومة الإسلامية قيمة لها فيجب عليه مراعاتها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يشترط رضا الطرفين في المعاملة،و لكن بما أنّ الباعة لا يذكرون للمشتري قيمة البضاعة و الربح الذي يحصلون عليه،فهل يجوز لهم أخذ الربح مهما بلغ؟</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تقدم آنفاً،فإني اشتغلت في أحد هذه المتاجر و المحلات لتأمين نفقات معيشتي و استلم شهرياً مبلغاً من المال كراتب،فهل هذا المبلغ حلال بالنظر لما ورد أعلاه؟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عملك مشروعاً،فإنّ الراتب الذي تستلمه في مقابل ذلك حلال أيضاً</w:t>
      </w:r>
      <w:r>
        <w:rPr>
          <w:rFonts w:eastAsia="Amiri" w:cs="Amiri" w:ascii="Amiri" w:hAnsi="Amiri"/>
          <w:color w:val="111111"/>
          <w:sz w:val="28"/>
          <w:szCs w:val="28"/>
          <w:rtl w:val="true"/>
          <w:lang w:bidi="ar-SA"/>
        </w:rPr>
        <w:t>.</w:t>
      </w:r>
      <w:bookmarkStart w:id="402" w:name="pg10228_94108"/>
    </w:p>
    <w:p>
      <w:pPr>
        <w:pStyle w:val="Heading3"/>
        <w:numPr>
          <w:ilvl w:val="2"/>
          <w:numId w:val="1"/>
        </w:numPr>
        <w:rPr/>
      </w:pPr>
      <w:bookmarkStart w:id="403" w:name="__RefHeading___Toc3042344_1067777946"/>
      <w:bookmarkStart w:id="404" w:name="_Toc154"/>
      <w:bookmarkEnd w:id="402"/>
      <w:bookmarkEnd w:id="403"/>
      <w:r>
        <w:rPr>
          <w:rtl w:val="true"/>
        </w:rPr>
        <w:t>معاملة السلف</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الرسالة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منهاج الصالحين و غيرهما أنّ معاملة السلف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ابتياع كلي مؤجل بثمن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يطرح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شخصياً في هذه المعاملة لا كلياً،و الثمن له الكلي في الذمة،و كان زمان تحويل كل من الثمن و المثمن بعد شهر واحد،فهل هذه المعاملة صحيحة شرعاً؟و الجدير بالذكر أنّ مثل هذه المعاملة متداولة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المعاملة الشخصية هي أنّ المثمن موجود الآن و يمكن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لو احتفظ به لغرض استلام ثمنه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في مثل هذه الموارد أن يدفع مقداراً من الثمن بعنوان مقدّمة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التعريف المذكور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ابتياع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من الكلي،هو الكلي في الذمة،فهل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المورد له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الحكم الشخصي؟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المعين بحكم المعين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الطبقة الثالثة من العمارة المكونة من عدّة طبقات و لكن لم يكمل بناؤها سوى الخارطة و بعض المقدمات 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رسم الخارطة و تهيئة أدوات البناء و سائر المعالم و المشخصات للبناء فلا مانع،و بدونه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باطلة فهل يمكن تصحيحها بربطها بعقد آخر ملزم؟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الأفضل هو ما ذكرناه آنفاً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042346_1067777946"/>
      <w:bookmarkStart w:id="406" w:name="_Toc155"/>
      <w:bookmarkEnd w:id="405"/>
      <w:r>
        <w:rPr>
          <w:rtl w:val="true"/>
        </w:rPr>
        <w:t>النقد و النسيئة</w:t>
      </w:r>
      <w:r>
        <w:rPr>
          <w:rtl w:val="true"/>
        </w:rPr>
        <w:t>:</w:t>
      </w:r>
      <w:bookmarkEnd w:id="4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شخص بضاعة بالمال المتداول بصورة نسيئة،و لكنّه لم يدفع الثمن لعدّة سنوات بلا سبب مقبول،و الآن مضى على تلك المعاملة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تقريباً و تغيّرت الأثمان،و خاصة العملة الصعبة،تغيّراً كبيراً،و أراد الآن دفع ثمن تلك البضاعة فهل يدفع الثمن بالمقدار الذي كان عليه يوم المعاملة،أم يدفعه بقيمته الحالية التي</w:t>
      </w:r>
      <w:bookmarkStart w:id="407" w:name="pg10228_94109"/>
    </w:p>
    <w:p>
      <w:pPr>
        <w:pStyle w:val="BookText"/>
        <w:rPr/>
      </w:pPr>
      <w:bookmarkEnd w:id="407"/>
      <w:r>
        <w:rPr>
          <w:rFonts w:ascii="Amiri" w:hAnsi="Amiri" w:eastAsia="Amiri" w:cs="Amiri"/>
          <w:color w:val="111111"/>
          <w:sz w:val="28"/>
          <w:sz w:val="28"/>
          <w:szCs w:val="28"/>
          <w:rtl w:val="true"/>
          <w:lang w:bidi="ar-SA"/>
        </w:rPr>
        <w:t>تضاعفت عشرة أضعاف؟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دفع الثمن بقيمة اليوم،أي يأخذ بنظر الاعتبار ارتفاع قيمة متوسط البضائع المختلفة،و يدفع دينه طبقاً لهذا المعيار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الشركة التعاونية تريد عقد معاملات بشكل أقساط مع الآخرين بحيث تشتري البضاعة نقداً و تبيعها على شكل أقساط،فهل هذه المعاملة شاملة لجميع أنواع البضائع القابلة للبيع و الشراء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اللوازم البيتية،السيارة،الأراضي،البيوت، البساتين و الأشجار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تصدق فقط على المواد الأولية أو بضاعة خاصة؟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بيع الأقساط بين المبيعات المختلفة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042348_1067777946"/>
      <w:bookmarkStart w:id="409" w:name="_Toc156"/>
      <w:bookmarkEnd w:id="408"/>
      <w:r>
        <w:rPr>
          <w:rtl w:val="true"/>
        </w:rPr>
        <w:t>الخيارات</w:t>
      </w:r>
      <w:r>
        <w:rPr>
          <w:rtl w:val="true"/>
        </w:rPr>
        <w:t>:</w:t>
      </w:r>
      <w:bookmarkEnd w:id="409"/>
    </w:p>
    <w:p>
      <w:pPr>
        <w:pStyle w:val="Heading4"/>
        <w:numPr>
          <w:ilvl w:val="3"/>
          <w:numId w:val="1"/>
        </w:numPr>
        <w:rPr/>
      </w:pPr>
      <w:bookmarkStart w:id="410" w:name="__RefHeading___Toc3042350_1067777946"/>
      <w:bookmarkStart w:id="411" w:name="_Toc157"/>
      <w:bookmarkEnd w:id="410"/>
      <w:r>
        <w:rPr/>
        <w:t>1</w:t>
      </w:r>
      <w:r>
        <w:rPr>
          <w:rtl w:val="true"/>
        </w:rPr>
        <w:t>-</w:t>
      </w:r>
      <w:r>
        <w:rPr>
          <w:rtl w:val="true"/>
        </w:rPr>
        <w:t>خيار الشرط</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شخص مع آخر فقتله،و تمّ تعيين الدية في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بمبلغ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 أفغانستان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القاتل لا يمتلك هذا المال نقداً فقد باع أرضه بيعاً 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جائز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إنّه متى دفع ذلك المبلغ من المال فإنّه يسترد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للقاتل أن يدفع المال المذكور و يسترد أرضه؟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خيار الشرط هذا غير صحيح،و لكن إذا كان مغبوناً عند وقت المعاملة جاز له الاستفادة من حق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بيته بصورة نسيئة،و في ضمن العقد شرط أنّه إذا امتنع المشتري من دفع الثمن في الموعد المقرر،فإن البائع له الحق في فسخ المعاملة،و لكنّه لم يعيّن مدّة الاستفادة من الخيار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لضرورة تعيين مدّة خيار الشرط في العقد،فهل هذه المعاملة صحيحة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هذه المعاملة و هذا الشرط،و يتمّ الاستفادة من الحق المذكور طبقاً للسائد في العرف و العادة الجارية،و ضمناً لا بدّ من الالتفات إلى أنّ فساد الشرط لا يؤدّي إلى فساد العقد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المتداول في بعض العقود لغرض تجديد العقد،أن يفرض مبلغ معين من قبل المتعاقدين لكي يدفع إلى أحدهما فيما لو لم يلتزم الطرف الآخر بالعقد أو تأخر في</w:t>
      </w:r>
    </w:p>
    <w:p>
      <w:pPr>
        <w:pStyle w:val="BookText"/>
        <w:rPr/>
      </w:pPr>
      <w:r>
        <w:rPr>
          <w:rFonts w:ascii="Amiri" w:hAnsi="Amiri" w:eastAsia="Amiri" w:cs="Amiri"/>
          <w:color w:val="111111"/>
          <w:sz w:val="28"/>
          <w:sz w:val="28"/>
          <w:szCs w:val="28"/>
          <w:rtl w:val="true"/>
          <w:lang w:bidi="ar-SA"/>
        </w:rPr>
        <w:t>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في معاملة البيع يشترط أنّه إذا لم يتحرك البائع على مستوى إكمال الوثيقة الرسمية للعقد فإنّه يجب أن يدفع مليون توماناً إلى المشتري،أو معاملة بناء عمارة مثلاً حيث يتمّ التوافق على أساس أنّه إذا لم يسلّم المعمار أو المهندس هذه العمارة كاملة في الموعد المقرر،يجب عليه دفع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في كل شهر بعد الموعد المقرر بسبب التأخير إلى صاحب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كل واحد من الطرفين يتوقع الخسارة و مقدارها في حال التأخير،في حين أنّ الخسارة يمكن أن تكون أكثر أو أقل من المبلغ المذكور،أو قد لا تكون خسارة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نظراً إلى أنّ المادة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الإيراني يسمح بمثل هذا الشرط فالرجاء الإجابة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مشروعية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تصحيح ذلك بنحو مشروع بطريقين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نوجب حق الفسح بوجود التأخير،و لكنّ حق الفسخ مشروط بدفع المبلغ المعين بعنوان ما يقابل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نقول بفسخ المعاملة،بل نرضى بالتأخير،و أمّا الخسارة المتوقعة فهي مذكورة ضمن العقد،ففي كلتا هاتين الصورتين يجوز استلام المبلغ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مشروعية الشرط،فإذا فوّض انتخاب المتعهد أو دفع قيمة المبلغ المذكور إلى المتعهد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تقرر أنّ المقاول إمّا أن يتمّ المعاملة المتفق عليها،أو يدفع المبلغ المذكور بدلاً عنها،فهل أنّ هذا الأمر يفضي إلى التردد في أصل المعاملة و بالتالي بطلان العقد،أم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لا يوجب وقوع الترديد في المعاملة بل مفهومه أنّ المعاملة إذا فسخت فيجب في مقابل حق الفسخ هذا دفع المبلغ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تعهد المقاول ضمن عقد المعاملة أنّه إذا لم يتمّ المشروع أو تأخر في تنفيذه حتى لو كان السبب منسوباً لشخص ثالث فإنّه يدفع المبلغ المقرر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يضمن بشكل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الفرضين المذكورين بين سبب التأخير و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ضمن العقد أنّه في صورة امتناع المقاول عن تنفيذ مضمون العقد فإنّه يتعهد بإكمال المعاملة و كذلك دفع مبلغ معين،فما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الشرط يتعلق بالتأخير فلا إشكال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عليه إتمام المشروع بسبب الأوضاع و الأحوال الموجودة،أي أنّه تعذر</w:t>
      </w:r>
      <w:bookmarkStart w:id="412" w:name="pg10228_94111"/>
    </w:p>
    <w:p>
      <w:pPr>
        <w:pStyle w:val="BookText"/>
        <w:rPr/>
      </w:pPr>
      <w:bookmarkEnd w:id="412"/>
      <w:r>
        <w:rPr>
          <w:rFonts w:ascii="Amiri" w:hAnsi="Amiri" w:eastAsia="Amiri" w:cs="Amiri"/>
          <w:color w:val="111111"/>
          <w:sz w:val="28"/>
          <w:sz w:val="28"/>
          <w:szCs w:val="28"/>
          <w:rtl w:val="true"/>
          <w:lang w:bidi="ar-SA"/>
        </w:rPr>
        <w:t>عليه تنفيذ ما تعهد بالقيام به ليس لعدم إمكانه بل لعسره و صعوبته،فهل مع ذلك يضمن دفع المبلغ المعين في مقابل عدم التنفيذ أو التأخير في تنفيذ المشروع؟و هل يحق للحاكم في هذه الصورة تعديل المبلغ المعين كعوض للتأخير؟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الشرط مطلقاً،و كان الفهم العرفي شاملاً لهذه الصورة أيضاً،فيجب العمل طبقه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المعاملة و لم يدفع المشتري ثمن المعاملة أو قسماً منها في الموعد المقرر،ثمّ باع المثمن لشخص آخر فهل يتمكن البائع الأول فسخ المعاملة و استرجاع المثمن من يد المشتري الثاني؟و إذا كان المشتري في المعاملة الاُولى قد دفع للبائع صكاً مصرفياً،و لم يكن للصك رصيد في الموعد المقرر،فهل يختلف الحكم في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عليه الدفع في الموعد المقرر،و تخلف المشتري عن الشرط فللبائع خيار تخلف الشرط،فإذا كانت عين المال قد انتقلت إلى شخص آخر،فيجب على المشتري المتخلف أن يدفع المثل أو القيمة للبائع</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042352_1067777946"/>
      <w:bookmarkStart w:id="414" w:name="_Toc158"/>
      <w:bookmarkEnd w:id="413"/>
      <w:r>
        <w:rPr/>
        <w:t>2</w:t>
      </w:r>
      <w:r>
        <w:rPr>
          <w:rtl w:val="true"/>
        </w:rPr>
        <w:t>-</w:t>
      </w:r>
      <w:r>
        <w:rPr>
          <w:rtl w:val="true"/>
        </w:rPr>
        <w:t>خيار العيب</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أنا و زوجتي بيتاً سكنياً بالمناصفة،و لدى التحقيقات الأولية في المعاملة لم نجد عيباً مهماً في معالم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عشرين سنة و بسبب مرور الزمان و استهلاك المبنى عزمنا على اجراء ترميمات سطحية من قبيل تجصيص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قمنا بإزالة الجص السابق عن جدران و سقف البيت إلى أن ظهر الآجر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ما ظهر الآجر اتضح أنّ ضلع البيت في حدود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لا يقف على أساس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جدران الطبقة الأرضية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تشييدها بالآجر من سطح الأرض إلى سقف السرداب،و من هناك إلى سقف الطابق الأول لم يتمّ بناء جدار للبيت حيث تمّت الاستفادة من جدار بيت الجيران و بناء سقف البيت عليه،و كان البائع للبيت و هو الباني له على علم بهذا النقص الخفي،و على هذا الأساس هل يُلزم البائع شرعاً بإفهام المشتري هذا العيب و النقص في البناء؟و إذا كان الجواب إيجابياً فهل هو مدين لنا الآن؟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الأمر يعدّ في نظر أهل الخبرة عيباً و ذكروا له مبلغاً من المال في</w:t>
      </w:r>
      <w:bookmarkStart w:id="415" w:name="pg10228_94112"/>
    </w:p>
    <w:p>
      <w:pPr>
        <w:pStyle w:val="BookText"/>
        <w:rPr/>
      </w:pPr>
      <w:bookmarkEnd w:id="415"/>
      <w:r>
        <w:rPr>
          <w:rFonts w:ascii="Amiri" w:hAnsi="Amiri" w:eastAsia="Amiri" w:cs="Amiri"/>
          <w:color w:val="111111"/>
          <w:sz w:val="28"/>
          <w:sz w:val="28"/>
          <w:szCs w:val="28"/>
          <w:rtl w:val="true"/>
          <w:lang w:bidi="ar-SA"/>
        </w:rPr>
        <w:t>مقابل هذا النقص فيحق للمشتري استرجاع ما به التفاوت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بيته لشخص آخر،و انتبه المشتري بعد المعاملة إلى أنّ المنزل المذكور واقع في مشروع البلدية التي يحقّ لها هدمه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بسبب عبور اسلاك الضغط العالي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المتعارف أنّ صاحب البيت يتقبل دفع خسارة مثل هذه البيوت طبقاً للقيمة التي يحددها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الالتفات إلى هذا المعنى إذا كانت قيمة البيت أقل من القيمة التي اتفق عليها في العقد،فهل يحسب ذلك من العيب؟و إن لم يكن هناك تفاوت في القيمة،فمع الأخذ بنظر الاعتبار أنّ صاحب البيت يجب عليه السعي لحل هذه المشكلة فهل يحسب ذلك من العيب؟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يحسب من العيوب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 طرفا المعاملة كافة الخيارات في ورقة العقد،فهل يمكن للمشتري بسبب ادعائه وجود العيب في المبيع مطالبة البائع بالأرش،و بعبارة اخرى هل تسقط المطالبة بالأرش عند إسقاط الخيارات كافّة مضافاً إلى سقوط خيار العيب؟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نعم،تسقط المطالبة بالارش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المعاملة بين شخصين بالنسبة إلى وسيلة 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سيارة أو دراجة بخارية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البائع بعهدته جميع الإشكالات القانونية و الشرعية للمبيع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اتضح للمشتري بعد ذلك أنّ رقم الدراجة البخارية المبيعة مزور،و أنّ الشرطة ستوقف مثل هذه الدراجة البخارية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المشتري بواسطة القانون استرجاع الثمن الذي دفعه للبائع،لاحتمال كون الدراجة مسروقة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أنّه لا يوجد من يدعي ملكية هذه الدراجة البخارية غير البائع،و بالنظر إلى قاعدة اليد و مالكيتها فهل أنّ كون الرقم مزوراً يوجب فسخ المعاملة أم يكون عقداً فضولياً؟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في مفروض المسألة حق فسخ المعاملة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042354_1067777946"/>
      <w:bookmarkStart w:id="417" w:name="_Toc159"/>
      <w:bookmarkEnd w:id="416"/>
      <w:r>
        <w:rPr/>
        <w:t>3</w:t>
      </w:r>
      <w:r>
        <w:rPr>
          <w:rtl w:val="true"/>
        </w:rPr>
        <w:t>-</w:t>
      </w:r>
      <w:r>
        <w:rPr>
          <w:rtl w:val="true"/>
        </w:rPr>
        <w:t>خيار الغبن</w:t>
      </w:r>
      <w:bookmarkEnd w:id="4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بعض الأشخاص عقاراً و يتعهد البائع في وثيقة العقد أن يقدم على اجراء الانتقال الرسمي للعقار في الموعد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يستلم الثمن تدريجياً و على عدّة أقساط من زمان إمضاء العقد إلى زمان الانتقال الرسمي و لمدّة عدّة أشهر حيث يقبض في هذه</w:t>
      </w:r>
      <w:bookmarkStart w:id="418" w:name="pg10228_94113"/>
    </w:p>
    <w:p>
      <w:pPr>
        <w:pStyle w:val="BookText"/>
        <w:rPr/>
      </w:pPr>
      <w:bookmarkEnd w:id="418"/>
      <w:r>
        <w:rPr>
          <w:rFonts w:ascii="Amiri" w:hAnsi="Amiri" w:eastAsia="Amiri" w:cs="Amiri"/>
          <w:color w:val="111111"/>
          <w:sz w:val="28"/>
          <w:sz w:val="28"/>
          <w:szCs w:val="28"/>
          <w:rtl w:val="true"/>
          <w:lang w:bidi="ar-SA"/>
        </w:rPr>
        <w:t>المدّة بعض الثمن،و من جهة اخرى فإنّ المشتري بعد تحويل السند و العقار يتحرك على مستوى إيجاد تغييرات في هذا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يحل الموعد المقرر لانتقال السند يدعي البائع الغبن و يمتنع من نقل السند رسمياً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عقد البيع قد وقع بعد المزايدة و عمل الفحص الرسمي و كان ثمن العقار في المعاملة أكثر من قيمته في المزايدة و القيمة لأهل الخبرة،فهل يُقبل ادعاء الغبن من قِبل البائع؟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انعقدت هذه المعاملة في المزايدة،و كان مفهوم المزايدة في العرف الالتفات إلى الغبن فليس للبائع حق خيار الغبن،و لكن إذا حدثت المعاملة خارج المزايدة، و تمكن البائع من اثبات كونه مغبوناً في زمان المعاملة،فله خيار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يتمكن من إثبات ذلك فلا يقبل ادعاؤه للغبن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حصته من الإرث بدون اطلاع على القيمة في ذلك الوقت بمبلغ خمسين الف تومان لأخيه،في حين أنّ حصته كانت تساوي أكثر من خمسة ملايين تومان؟ضمناً فإنّ الإخوة المذكورين استشهدوا ببعض العلماء الآخرين على اسقاط جميع الخيارات،فهل هذه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حصته كانت تساوي في ذلك الزمان مبلغاً معيناً و كان جاهلاً بتلك القيمة فلا يشمله اسقاط الخيارات و يمكنه فسخ المعاملة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042356_1067777946"/>
      <w:bookmarkStart w:id="420" w:name="_Toc160"/>
      <w:bookmarkEnd w:id="419"/>
      <w:r>
        <w:rPr>
          <w:rtl w:val="true"/>
        </w:rPr>
        <w:t>بيع الفضولي</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عدّة أشخاص في ملكية أرض زراعية ديمية،فباع اثنان منهم حصتهما من الأرض بعد تعيين حدودها لشخص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الحصة المذكورة من الأرض تعتبر من أفضل أقسام تلك الأرض،فاعترض الشريك الآخر على هذه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تصح هذه المعاملة التي لم يؤخذ بنظر الاعتبار حقوق سائر الشركاء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 الملك المشاع إنّما يصحّ إذا كان بيعاً مشاعاً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حدد أحدهم مقداراً من الأرض بدون موافقة سائر الشركاء فالمعاملة باطلة إلاّ إذا نال رضاهم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شخص وكالة لآخر ببيع منزله،فباع الوكيل المنزل و منح المشتري خيار الفسخ بدون علم المالك،و هذا الخيار ألحق ضرراً و خسارة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المعاملة صحيحة</w:t>
      </w:r>
      <w:r>
        <w:rPr>
          <w:rFonts w:eastAsia="Amiri" w:cs="Amiri" w:ascii="Amiri" w:hAnsi="Amiri"/>
          <w:color w:val="111111"/>
          <w:sz w:val="28"/>
          <w:szCs w:val="28"/>
          <w:rtl w:val="true"/>
          <w:lang w:bidi="ar-SA"/>
        </w:rPr>
        <w:t>.</w:t>
      </w:r>
      <w:bookmarkStart w:id="421" w:name="pg10228_94114"/>
    </w:p>
    <w:p>
      <w:pPr>
        <w:pStyle w:val="BookText"/>
        <w:rPr/>
      </w:pPr>
      <w:bookmarkEnd w:id="42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فإنّ منح خيار الفسخ في البيع يعدّ فضولياً و منوطاً بإذن البائع،و لكن إذا لم يقبل البائع بالفسخ فللمشتري حق الفسخ</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042358_1067777946"/>
      <w:bookmarkStart w:id="423" w:name="_Toc161"/>
      <w:bookmarkEnd w:id="422"/>
      <w:r>
        <w:rPr>
          <w:rtl w:val="true"/>
        </w:rPr>
        <w:t>بيع الاعتبار</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شخص من اكتساب سمعة و شهرة جيدة بسعيه و نشاطه في بيع الأشياء الجيدة،و بعد كسب هذا الاعتبار الاجتماعي تمكن من بيع بضاعته بسهولة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يمكنه بيع هذا الاعتبار لشخص آخر؟الرجاء الاجابة عن هذا السؤال في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للآخر قسماً من رأس ماله،غاية الأمر أنّه يبيعه له بأكثر من قيمته المتعارفة بسبب اعتباره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اعتباره فقط،بمعنى أن يمنح الآخر إذناً ببيع بضاعة ذلك الشخص باسم البائع و لقبه،و يستلم منه مبلغاً من المال بسبب هذا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صاحب الحانوت ربحاً جيداً من عمله،و لذلك أجّر الحانوت لشخص آخر،فعمل المستأجر بسعيه الجاد و صرف بعض النفقات لتغيير نوع البضاعة على اكتساب سمعة جيدة و اعتبارٍ حسنٍ لهذا الحانوت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للمستأجر بعد انتهاء مدّة الاجارة أن يمتنع عن بذل ثمرة عمله و اعتباره مجاناً للمؤجر و يطلب مبلغاً معيناً من صاحب الحانوت في مقابل الاعتبار الذي حازه الحانوت؟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اشترط ذلك في عقد الاجارة فلا إشكال،و في غير هذه الصورة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حق الكسب و المقدمة المالية التي تفرضها المحاكم على المالكين لدفعها إلى المستأجرين بهذا العنوان مشروعة؟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لدينا على مشروعيتها،و إن كان الأفضل للطرفين التصالح</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042360_1067777946"/>
      <w:bookmarkStart w:id="425" w:name="_Toc162"/>
      <w:bookmarkEnd w:id="424"/>
      <w:r>
        <w:rPr>
          <w:rtl w:val="true"/>
        </w:rPr>
        <w:t>الأوراق التي لها اعتبار مالي</w:t>
      </w:r>
      <w:r>
        <w:rPr>
          <w:rtl w:val="true"/>
        </w:rPr>
        <w:t>:</w:t>
      </w:r>
      <w:bookmarkEnd w:id="4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سهام الشركات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أوراق اخرى لها اعتبار مالي في أغلب أسواق البورصة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الدافع الأصل لإيجاد هذه الأوراق بواسطة</w:t>
      </w:r>
    </w:p>
    <w:p>
      <w:pPr>
        <w:pStyle w:val="BookText"/>
        <w:rPr/>
      </w:pPr>
      <w:r>
        <w:rPr>
          <w:rFonts w:ascii="Amiri" w:hAnsi="Amiri" w:eastAsia="Amiri" w:cs="Amiri"/>
          <w:color w:val="111111"/>
          <w:sz w:val="28"/>
          <w:sz w:val="28"/>
          <w:szCs w:val="28"/>
          <w:rtl w:val="true"/>
          <w:lang w:bidi="ar-SA"/>
        </w:rPr>
        <w:t>المهندسين إيجاد التنوع في فرص استثمار الرساميل و جذب هذا النوع من رأس المال حيث يعود للمجتمع بفوائد قيّمة و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أنواع هذه الأوراق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معاملة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معاملة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الغالب أنّ جميع استثمارات رءوس الأموال تقترن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بالمخاطرة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تترتب عليها تبعات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المخاطرة التي يواجهها المستثمر في هذه الأوراق المعتبرة هي عدم ثبات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أو انخفاض قيمة الأوراق بشكل غير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جبران هذا الخطر يتمّ انعقاد معاملة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أمر الضمان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يدفع الشخص مبلغاً من المال بعنوان حق الضمان للتخلص من خطر الحوادث غير المتوقعة الناشئة من حوادث السيارات،و هذا المبلغ تستلمه شركة التأمين و لا يعلم أنّه سينتقل في المستقبل إلى المضمون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دفع هذا المبلغ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نفسه في مقابل هذه المخاطرات التجارية،فطبقاً لهذه المعاملة إذا وصلت قيمة الأسهم في شهرين تاليين إلى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مثلاً فالشركة المكلّفة تشتري هذه الأسهم من زيد مثلاً بألف تومان و تقوم بعمل مثل الضمان الذي يدفع فيه الشخص مبلغاً لشركة الضمان بعنوان حق الضمان،ففي هذه الحالة يؤخذ منه مبلغ بعنوان حق الشرط عند شراء هذا العقد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صورة واحدة يمكن أن تزداد قيمة الأسهم في الشهرين التاليين إلى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تومان،ففي هذه الحالة و على أساس هذا العقد لا ضرورة اطلاقاً لأن يبيع زيد أسهمه بقيمة ألف تومان للشركة،بل يمكنه بيعها في السوق بقيمة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و لكنّه قد دفع حق الشرط قبل ذلك،كما هو الحال في الضمان لمدّة سنة فعند ما يحدث لذلك الشخص المضمون له حادثة فشركة الضمان تدفع له حق الضمان و هو الخسارة في الحادثة،و هذه العقود و المعاملات تجري في أسواق البورصة للأوراق المالية و يمكن لجميع الأفراد المساهمة فيها،و يمكنهم شراؤها في أي وقت أو بيعها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الآخر من العقود و المعاملات المتداولة في أسواق البورصة العالمية للأوراق المالية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المعاملات عبارة عن أسناد و وثائق يتعهد الطرفان بموجبها العمل طبق التوافق المندرج في هذا الأسناد إلى زمان معين و تسليمها بصورة طبيعية،و بعبارة اخرى أنّ هذه العقود و المعاملات بمثابة نوع من البيع الذي يتعهد فيها البائع للمشتري أن يدفع البائع البضاعة في زمان معين في المستقبل</w:t>
      </w:r>
      <w:r>
        <w:rPr>
          <w:rFonts w:eastAsia="Amiri" w:cs="Amiri" w:ascii="Amiri" w:hAnsi="Amiri"/>
          <w:color w:val="111111"/>
          <w:sz w:val="28"/>
          <w:szCs w:val="28"/>
          <w:rtl w:val="true"/>
          <w:lang w:bidi="ar-SA"/>
        </w:rPr>
        <w:t>.</w:t>
      </w:r>
      <w:bookmarkStart w:id="426" w:name="pg10228_94116"/>
    </w:p>
    <w:p>
      <w:pPr>
        <w:pStyle w:val="BookText"/>
        <w:rPr/>
      </w:pPr>
      <w:bookmarkEnd w:id="426"/>
      <w:r>
        <w:rPr>
          <w:rFonts w:ascii="Amiri" w:hAnsi="Amiri" w:eastAsia="Amiri" w:cs="Amiri"/>
          <w:color w:val="111111"/>
          <w:sz w:val="28"/>
          <w:sz w:val="28"/>
          <w:szCs w:val="28"/>
          <w:rtl w:val="true"/>
          <w:lang w:bidi="ar-SA"/>
        </w:rPr>
        <w:t>و نوع آخر من الأوراق المعتبرة مالياً،و هي المتداولة غالباً في أسواق البورصة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الاقتراض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أساس هذه الأوراق تتحرك الحكومة أو البلدية أو الشركات لتأمين رصيدها و تحصيل المال اللازم ببيع هذه الأوراق،و في هذا النوع من الاستثمار لرأس المال فإنّه يتمّ تعيين الربح الحاصل من هذه الأوراق مسبقاً مثلاً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يسلم هذا الربح في موعد معين مثلاً ثلاثة أشهر لمشتري هذه الأوراق،و يتمّ كذلك اعادة أصل المبلغ المستثمر إلى صاحبه في الموعد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فنظراً لما ذكرنا من الموارد،ما هو الحكم الشرعي في بيع و شراء هذه الأوراق المتداولة في أسواق البورصة العالمية؟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المعاملة بالنسبة للنوع الأول تشبه عقد الضمان،فإذا كان الضمان و المبلغ و طرفا المعاملة معلومة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المعاملة من النوع الثاني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البضاعة موجودة و لا القيمة،فهي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المعاملات من 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الاقتراض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فيما إذا كانت بعنوان المضاربة،بمعنى أن يستثمر تلك الأموال لمشاريع تجارية و يكون الربح الحاصل منها أكثر من الربح المسلّم للمشتري</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042362_1067777946"/>
      <w:bookmarkStart w:id="428" w:name="_Toc163"/>
      <w:bookmarkEnd w:id="427"/>
      <w:r>
        <w:rPr>
          <w:rtl w:val="true"/>
        </w:rPr>
        <w:t>الملكية الزمانية</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داراً في مدينة مشهد المقدّسة لمدّة محدودة في العام،مثلاً شهر واحد أو فصل معين من السنة لأربعة أشخاص بالترتيب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البيت ملكاً للشخص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الربيع،و ملكاً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فصل الصيف،و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الخريف،و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الشتاء و هكذا يتناوب هؤلاء الأشخاص طيلة السنة في المقاطع الزمنية المذكورة على ملكية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هذا الموضوع لا يعني الشراكة المشاعة المقترنة مع المصالحة بين الأطراف لتقسيم الزمان،بل هي من نوع ملكية 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أساس الفرض المذكور نرجو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البيع صحيح نظراً للعمومات و الاطلاقات الواردة في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مقتضى عقد البيع هذا هو دوام ملكية البيت في جميع الفصول و الأزمنة؟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إنّ هذا العقد فيما إذا قام على أساس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 عقلاء</w:t>
      </w:r>
      <w:r>
        <w:rPr>
          <w:rFonts w:eastAsia="Amiri" w:cs="Amiri" w:ascii="Amiri" w:hAnsi="Amiri"/>
          <w:color w:val="111111"/>
          <w:sz w:val="28"/>
          <w:szCs w:val="28"/>
          <w:rtl w:val="true"/>
          <w:lang w:bidi="ar-SA"/>
        </w:rPr>
        <w:t>»</w:t>
      </w:r>
      <w:bookmarkStart w:id="429" w:name="pg10228_94117"/>
    </w:p>
    <w:p>
      <w:pPr>
        <w:pStyle w:val="BookText"/>
        <w:rPr/>
      </w:pPr>
      <w:bookmarkEnd w:id="429"/>
      <w:r>
        <w:rPr>
          <w:rFonts w:ascii="Amiri" w:hAnsi="Amiri" w:eastAsia="Amiri" w:cs="Amiri"/>
          <w:color w:val="111111"/>
          <w:sz w:val="28"/>
          <w:sz w:val="28"/>
          <w:szCs w:val="28"/>
          <w:rtl w:val="true"/>
          <w:lang w:bidi="ar-SA"/>
        </w:rPr>
        <w:t>يحضى بإمضاء الشارع المقدّس نوعاً لجميع الأزمنة و بالتالي يقع صحيحاً؟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عن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ايجابياً،فكيف يمكن توجيه سلطة المالك على ملكه؟و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حق الغير يتعلق بهذا المال في الفصول الاُخرى من السنة و هذا يقتضي محدودية التصرف في الملك،فكيف يمكن تصوير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مثل هذه المعاملة متداولة في تلك المنطقة و تعتبر من العقود العقلائية فيمكن إثبات صحتها بالأدلة المشار إليها،و ليس هناك مشكلة في كون الملكية محدودة زماناً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3042364_1067777946"/>
      <w:bookmarkStart w:id="431" w:name="_Toc164"/>
      <w:bookmarkEnd w:id="430"/>
      <w:r>
        <w:rPr>
          <w:rtl w:val="true"/>
        </w:rPr>
        <w:t>البورسانت</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بعض المشاغل التي تحتاج إلى وسائط بين المنتج و بين المنظمات و الإدارات الحكومية و الشركات الرسمية،و هؤلاء مضطرون للارتباط بالمشترين غير الرسميين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شراء الادارات الحكومية للوسائل و الأجهزة الإدارية أو المكائن الثقيلة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الأخذ بنظر الاعتبار أنّ بعض هؤلاء الوسائط يطلبون بورسانت من الشركات الحكومية،بمعنى أنّه لو كان سعر الماكنة التي ينتجها المصنع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تومان،فيقول الواسطة الذي يريد شراؤها لتلك الدائرة أو الشركة الحكومية لصاحب المصنع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لي أنّ قيمة هذه الماكنة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تومان لكي أستلم من الشركة الحكومية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و اسلمهم الماكنة،ثمّ يحصل الواسطة من خلال ذلك على مليون تومان بشكل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مع علمنا بحرمة و بطلان مثل هذه المعاملة فلا نمضي هذه المعاملة و نجتنبها،و لكنّ نتيجة هذا الامتناع سلبية بالنسبة لنا و لبيعنا و صناعتنا حتى أنّها لا توفر لنا الحاجات الأولية لعملنا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سعر الماكنة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تومان، و نحن نربح من هذا المبلغ مليون تومان تقريباً،فلو أننا غضضنا النظر عن ربحنا و قررنا دفع حصة منه مثلاً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إلى الواسطة المذكورة ليرضى بإجراء المعاملة مع تلك الشركة الحكومية،فهل يجوز ذلك شرعاً؟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الاُولى لا يجوز ذلك قطعاً،أمّا الصورة الثانية و التي تتنازل فيها عن حصة من ربحك الشخصي للواسطة فلا إشكال</w:t>
      </w:r>
      <w:r>
        <w:rPr>
          <w:rFonts w:eastAsia="Amiri" w:cs="Amiri" w:ascii="Amiri" w:hAnsi="Amiri"/>
          <w:color w:val="111111"/>
          <w:sz w:val="28"/>
          <w:szCs w:val="28"/>
          <w:rtl w:val="true"/>
          <w:lang w:bidi="ar-SA"/>
        </w:rPr>
        <w:t>.</w:t>
      </w:r>
      <w:bookmarkStart w:id="432" w:name="pg10228_94118"/>
    </w:p>
    <w:p>
      <w:pPr>
        <w:pStyle w:val="Heading3"/>
        <w:numPr>
          <w:ilvl w:val="2"/>
          <w:numId w:val="1"/>
        </w:numPr>
        <w:rPr/>
      </w:pPr>
      <w:bookmarkStart w:id="433" w:name="__RefHeading___Toc3042366_1067777946"/>
      <w:bookmarkStart w:id="434" w:name="_Toc165"/>
      <w:bookmarkEnd w:id="432"/>
      <w:bookmarkEnd w:id="433"/>
      <w:r>
        <w:rPr>
          <w:rtl w:val="true"/>
        </w:rPr>
        <w:t>تهريب البضاعة</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البضاعة الضرورية للناس في المناطق الحدودية،من قبيل النفط و البنزين و الطحين و أمثال ذلك تستورد و تصدر بشكل خارج النظام الحكومي و بدون مجوز قانوني و في الواقع تتمّ المعاملات هذه بصورة تهريب لخارج الحدود،و مع الأسف فإنّ القحط و قلة فرص العمل و صعوبة الحالة المعيشية للناس أدّت إلى تكريس هذه الحالة و شموليتها في تلك المناطق،مضافاً إلى أنّ بعض هذه المعاملات تصدر عن بعض الأشخاص المحترمين و المسئولين المعتمدين في تلك المناطق إمّا مباشرة أو غير مباشرة و هذا الأمر سبب مزيداً من العسر و الضيق لعامة الناس،بحيث إنّهم مضطرون لشراء هذه البضائع التي يحتاجون إليها بأثمان عالية،و من هنا نرجو بيان الحكم الشرعي للأسئلة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البضائع الضرورية لغرض تهريبها؟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مجرّد تعميم الموضوع و الاطلاع على العمل،و حتى تدخّل بعض المسئولين و المعتمدين في هذه المعاملات يمكنه أن يكون بمثابة المجوّز الشرعي 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العلاقات الأسرية الاستفادة من إمكانيات الأشخاص الذين يحصلون على جميع أو القسم الأعظم من أموالهم عن طريق هذه المعاملات؟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جمع بعض التبرعات من هذه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نعلم بحكمها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التصرف بها و انفاقها؟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نحو من أنحاء التهريب حرام شرعاً،و شيوعه و تداوله لا يؤدّي إلى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يجب اجتناب الأموال الحاصلة من هذا الطريق</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042368_1067777946"/>
      <w:bookmarkStart w:id="436" w:name="_Toc166"/>
      <w:bookmarkEnd w:id="435"/>
      <w:r>
        <w:rPr>
          <w:rtl w:val="true"/>
        </w:rPr>
        <w:t>أسئلة متنوعة</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المبيع قبل قبضه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قبل قبضه،فيجب اعادة الثمن إلى المشتري،و لكنّ بعض الحقوقيين يعتقدون بأنّ هذه القاعدة مخالفة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الأصل المذكور؟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هو أن يتمّ انتقال المبيع إلى ملك المشتري،بعد اتمام المعاملة و إذا لم يقصِّر البائع في حفظه فهو عنده أمانة و لا يكون مسئولاً عن تلفه و يقع التلف في ملك المالك أي المشتري،و لكنّ الشارع المقدّس في هذا المورد ألغى الأصل المذكور و جعل</w:t>
      </w:r>
    </w:p>
    <w:p>
      <w:pPr>
        <w:pStyle w:val="BookText"/>
        <w:rPr/>
      </w:pPr>
      <w:r>
        <w:rPr>
          <w:rFonts w:ascii="IRNazanin" w:hAnsi="IRNazanin" w:eastAsia="IRNazanin"/>
          <w:color w:val="111111"/>
          <w:sz w:val="28"/>
          <w:sz w:val="28"/>
          <w:szCs w:val="28"/>
          <w:rtl w:val="true"/>
          <w:lang w:bidi="fa-IR"/>
        </w:rPr>
        <w:t>البائع ضامناً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بذوراً على أساس أنّها بذور البنجر،و لكنّ ظهر أنّها بذور للعلف،فهل يضمن البائع جميع نفقات زراعة هذه البذور،أم يضمن مقدار البذور فقط أم يضمن قيمتها؟و في الصورة الأخيرة هل يجب عليه دفع القيمة ليوم المعاملة أم القيمة الفعلية؟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إذا كانت المعاملة بصورة شخصية فهي باطلة و يجب دفع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تخللت بينهما فاصلة زمانية و كان التضخم شديداً فيجب دفع ثمنها بقيمة اليوم،و إذا كانت المعاملة بصورة كلية بمعنى أنّه باعها بالمقدار الفلاني من بذور البنجر فيجب أن يدفع له بذور البنجر،ثانياً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جبران أي ضرر و خسارة يتعرض لها ذلك المزارع أو عليهما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داره بقيمة معينة،ثمّ إنّ البائع و المشتري توافقا على فسخ المعاملة،و لكن في ضمن الفسخ اشترطا أنّه إذا لم يستلم الثمن الذي كان بصورة صك مصرفي فإنّ المعاملة الاُولى تبقى سارية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فسخ المعاملة بالشرط المذكور؟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صحة الفسخ،إذا لم يستلم المبلغ المذكور من المصرف،فهل أنّ الفسخ باطل و لا أثر له و يبقى العقد الأول على حاله،أم أنّ الفسخ صحيح و لكن الشرط باطل؟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بطلان الشرط و عدم وجود رصيد للصك المصرفي،فهل يجب على البائع استرجاع الثمن أم أنّ المشتري يجب أن يراجع المحكمة ليحصل على المبلغ المذكور في الصك؟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الفسخ المشروط بالشرط المذكور،و لو لم يحصل الشرط فإنّ صاحب المبيع يمكنه استرجاع ذلك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تمليك المبيع لمدّة زمنية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العقد،أم أنّ التمليك يحصل بمجرّد إمضاء عقد البيع؟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إيكال التمليك إلى مدّة لاحقة،و لكن يمكنه تحويل المبيع للمشتري بعد مدّة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شهرين أو عدّة أشهر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مقداراً من التمر لشخص بشرط نقله إلى مكتب الشركة،و قام</w:t>
      </w:r>
    </w:p>
    <w:p>
      <w:pPr>
        <w:pStyle w:val="BookText"/>
        <w:rPr/>
      </w:pPr>
      <w:r>
        <w:rPr>
          <w:rFonts w:ascii="Amiri" w:hAnsi="Amiri" w:eastAsia="Amiri" w:cs="Amiri"/>
          <w:color w:val="111111"/>
          <w:sz w:val="28"/>
          <w:sz w:val="28"/>
          <w:szCs w:val="28"/>
          <w:rtl w:val="true"/>
          <w:lang w:bidi="ar-SA"/>
        </w:rPr>
        <w:t>المشتري بإخراجه من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انقضاء عدّة أشهر ادّعى أنّ التمر كان فاسداً من البداية، فهل يقبل ادعاؤه؟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أنكر البائع وجود العيب في وقت المعاملة و لم يكن للمشتري دليل لإثبات مدّعاه،فالقول قول البائع،و لكن للمشتري الحق أن يأخذ البائع إلى الحاكم الشرعي و يحلّفه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شيء في 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كابينة المطبخ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معاملة للبناء،و بعد الانتهاء من تحويل البناء و العمارة و استلام الأجر حدث نزاع بين البائع و المشتري حول ما إذا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البناية المذكورة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 ارجاع الحكم النهائي إلى العرف،و بعد مراجعة العرف و مع حضور الشهود حكموا لصالح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يقول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راجعنا العرف مرّة ثانية و كذلك الحكم الشرعي تقرر أنّ الكابينة من لوازم البيت،و في كل معاملة لبيع بيت أو عمارة فإنّ الكابينة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 من جهاز التبريد أو السخّان أو الستائر داخلة في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نرجو من سماحتكم بيان الحكم الشرعي للمسألة؟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الكابينة عادة تكون من المنزل،إلاّ أن يشترط خلافه بصراحة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يحق للبائع تملك الكابينة إذا لم يشترط شرطاً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شركة تعاونية لتوزيع المواد الغذائية في مدينة ملاير بتاريخ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مقدار من البضائع من السوق الحرة لغرض توزيعها على المحلات التجارية تحت وكالتها،و تمّ بيع مقدار كبير من تلك البضائع المذكورة،و بقي منها شيء إلى تاريخ </w:t>
      </w:r>
      <w:r>
        <w:rPr>
          <w:rFonts w:eastAsia="Amiri" w:cs="Amiri" w:ascii="Amiri" w:hAnsi="Amiri"/>
          <w:color w:val="111111"/>
          <w:sz w:val="28"/>
          <w:szCs w:val="28"/>
          <w:lang w:bidi="ar-SA"/>
        </w:rPr>
        <w:t>1380/7/11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أجرت الشركة بعض التغييرات على الأسعار لبيع هذه البضائع،فجاءت إدارة النظر و الاشراف على القيمة و أعلنت لزوم تحويل المبلغ الاضافي للقيمة إلى هذه الادارة،فالرجاء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المبلغ الاضافي على القيمة يتعلق بصاحب البضاعة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تحويله إلى الإدارة المذكورة؟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التفاوت المذكور للقيمة جزءً من المقررات لتلك الإدارة من البداية فإنّه يتعلق بالإدارة المذكورة،و لو لم يكن كذلك و لم يكن هناك شرط في البين أو لم يكن من المقررات الشرعية فيتعلق بصاحب البضاعة</w:t>
      </w:r>
      <w:r>
        <w:rPr>
          <w:rFonts w:eastAsia="Amiri" w:cs="Amiri" w:ascii="Amiri" w:hAnsi="Amiri"/>
          <w:color w:val="111111"/>
          <w:sz w:val="28"/>
          <w:szCs w:val="28"/>
          <w:rtl w:val="true"/>
          <w:lang w:bidi="ar-SA"/>
        </w:rPr>
        <w:t>.</w:t>
      </w:r>
      <w:bookmarkStart w:id="437" w:name="pg10228_94121"/>
    </w:p>
    <w:p>
      <w:pPr>
        <w:pStyle w:val="Heading2"/>
        <w:numPr>
          <w:ilvl w:val="1"/>
          <w:numId w:val="1"/>
        </w:numPr>
        <w:rPr/>
      </w:pPr>
      <w:bookmarkStart w:id="438" w:name="__RefHeading___Toc3042370_1067777946"/>
      <w:bookmarkStart w:id="439" w:name="_Toc167"/>
      <w:bookmarkEnd w:id="437"/>
      <w:bookmarkEnd w:id="438"/>
      <w:r>
        <w:rPr>
          <w:rtl w:val="true"/>
        </w:rPr>
        <w:t>الفصل السابع عشر</w:t>
      </w:r>
      <w:r>
        <w:rPr>
          <w:rtl w:val="true"/>
        </w:rPr>
        <w:t xml:space="preserve">: </w:t>
      </w:r>
      <w:r>
        <w:rPr>
          <w:rtl w:val="true"/>
        </w:rPr>
        <w:t>أحكام الشركة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مؤسسو شركة عند تأسيسها و من أجل تشويق الناس لشراء أسهم الشركة بمنح امتيازات خاصة لمن يشتري تلك الأسهم،منها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المساهم بيع أسهمه، فإنّ المؤسسين يضمنون شراء أسهمه بعد ستة أشهر من تشكيل الشركة،و مضافاً إلى اعطائه القيمة الأصلية السنوية للأسهم فإنّه يضاف إليه مبلغ يعادل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قيمة الأسهم بعنوان 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بعض المساهمين بسبب وجود هذا الامتياز بشراء أسهم الشركة المذكورة،و نظراً لوجود شبهة شرعية لدى بعض المؤسسين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يضمنون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القيمة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للمساهمين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المبارك بالنسبة للموارد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أنّ المؤسسين للشركة وعدوا بدفع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المضافة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نظراً إلى أنّه لا يعلم تحقق هذا المبلغ من الربح حين الدفع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يجري هنا دراسة و تحقيق عن هذا الموضوع،و على فرض وجود تحقيق عنه فإنّ النتيجة تكون بصورة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القيمة الواقعية للأسهم أقل من مجموع المبلغ الاسمي للسهم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القيمة المضافة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التعهد المذكور للشركة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هذا التعهد،و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لدفع أو استلام القيمة المضافة المضمونة بدون أن تقوم على معاملة خاصة بحيث يحسب ذلك من الربح الواقعي لها؟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تعهدت الشركة بشراء الأسهم بتلك القيمة فيجب العمل بهذا التعهد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لزوجتي وسائل عمل من قبيل الماكنة التي تحتاج إليها و محل العمل و الكهرباء و غير ذلك من الأدوات اللازمة،فهل يجوز لي أن أكون شريكاً لها في أرباح عملها في الخياطة؟و هل يجوز لها الاستمرار بالعمل بدون رضاي؟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قد وهبت لها هذه الوسائل فلا حق لك في الربح،و إن لم تكن قد وهبتها لها،فيجب العمل وفق العقد و عليها دفع حصتك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قرر شخصان حقيقيان أو حقوقيان،العمل سوية لمدّة معينة و برأس مال مختلف،مثلاً أحدهما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المال و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الربح المحتمل الحاصل من هذه المعاملة بعد انقضاء المدّة بالتنصيف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الرأسمال القليل يتقبل العمل برأس المال هذا و كذلك الضرر المحتمل المترتب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مثل هذه التجارة؟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الشركة المذكورة</w:t>
      </w:r>
      <w:r>
        <w:rPr>
          <w:rFonts w:eastAsia="Amiri" w:cs="Amiri" w:ascii="Amiri" w:hAnsi="Amiri"/>
          <w:color w:val="111111"/>
          <w:sz w:val="28"/>
          <w:szCs w:val="28"/>
          <w:rtl w:val="true"/>
          <w:lang w:bidi="ar-SA"/>
        </w:rPr>
        <w:t>.</w:t>
      </w:r>
      <w:bookmarkStart w:id="440" w:name="pg10228_94123"/>
    </w:p>
    <w:p>
      <w:pPr>
        <w:pStyle w:val="Heading2"/>
        <w:numPr>
          <w:ilvl w:val="1"/>
          <w:numId w:val="1"/>
        </w:numPr>
        <w:rPr/>
      </w:pPr>
      <w:bookmarkStart w:id="441" w:name="__RefHeading___Toc3042372_1067777946"/>
      <w:bookmarkStart w:id="442" w:name="_Toc168"/>
      <w:bookmarkEnd w:id="440"/>
      <w:bookmarkEnd w:id="441"/>
      <w:r>
        <w:rPr>
          <w:rtl w:val="true"/>
        </w:rPr>
        <w:t>الفصل الثامن عشر</w:t>
      </w:r>
      <w:r>
        <w:rPr>
          <w:rtl w:val="true"/>
        </w:rPr>
        <w:t xml:space="preserve">: </w:t>
      </w:r>
      <w:r>
        <w:rPr>
          <w:rtl w:val="true"/>
        </w:rPr>
        <w:t>أحكام الصلح</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تعيش الآن في سنوات الكهولة و لكن مع الأسف صارت 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تملك عقاراً و أراضيَ وهبتها إلى ابن اختها في مقابل اصطحابها معه إلى كربلاء و كذلك يتكفّل نفقاتها في الحياة و نفقات الكفن و الدفن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 أبناءها من الإرث، و أيضاً شرطت أنّها ما دامت حيّة فإنّه يمكنه الاستفادة من عوائد هذه الأملاك،و لكنّ ذلك الشخص لم يعمل ببعض الشروط و لم يتكفّل جميع نفقات حياتها و مصارف الكفن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بيان الحكم الشرعي لهذا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يعمل المكلّف الذي كان طرفاً للمصالحة في الأموال بالشروط المقررة فإنّ تلك المرأة يحق لها فسخ المصالحة،و إذا كانت قد ماتت،و امتنع ذلك الشخص من دفع النفقات اللازمة وفق عقد التصالح،فإنّ الورثة يمكنهم فسخ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المصالحة على الثمر غير الناضج،مع مثله باطلة كما في بيع غير الناضج بمثله؟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443" w:name="pg10228_94125"/>
    </w:p>
    <w:p>
      <w:pPr>
        <w:pStyle w:val="Heading2"/>
        <w:numPr>
          <w:ilvl w:val="1"/>
          <w:numId w:val="1"/>
        </w:numPr>
        <w:rPr/>
      </w:pPr>
      <w:bookmarkStart w:id="444" w:name="__RefHeading___Toc3042374_1067777946"/>
      <w:bookmarkStart w:id="445" w:name="_Toc169"/>
      <w:bookmarkEnd w:id="443"/>
      <w:bookmarkEnd w:id="444"/>
      <w:r>
        <w:rPr>
          <w:rtl w:val="true"/>
        </w:rPr>
        <w:t>الفصل التاسع عشر</w:t>
      </w:r>
      <w:r>
        <w:rPr>
          <w:rtl w:val="true"/>
        </w:rPr>
        <w:t xml:space="preserve">: </w:t>
      </w:r>
      <w:r>
        <w:rPr>
          <w:rtl w:val="true"/>
        </w:rPr>
        <w:t>أحكام الإجارة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توافق شخصان في عقد شفوي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أن تقوم بهذه الدراسة و أدفع لك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في الساعة،و المقصود من الدراسة و التحقيق هو كتابة الموضوع مجدداً و تنظيمه و ترتيبه و إصلاح ما فيه من أخطاء و إتمام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الطرفان على عقد جلسات منظمة لرفع ما يرد من غموض و ابهام في هذه الدراسة،و بعد عدّة أشهر قدّم المحقق قائمة لعمله لأكثر من ألف ساعة في حين أنّ صاحب العمل يدعي أنّ صاحبه لم يعمل كما ينبغي و لم يحقق الموضوع بصورة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ما يجب على صاحب العمل دفعه؟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المحقق خلافاً للشروط المصرّحة في العقد أو المبني عليها العقد، فيستحق اجرة المثل بشرط أن لا تكون أكثر من اجرة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اختلفا في مقدار ساعات العمل فيجب على الأجير اثبات مقدار ساعات العمل بدليل شرعي،إلاّ إذا فوّض إليه تعيين المقدار في أصل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العقد ذكر للحقوق المعنوية للعمل،فهل يجب كتابة اسم المحقق بعنوان مساعد إلى جانب اسم صاحب الكتاب في الكتاب؟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عقد خاص في كتابة اسم المحقق،و كذلك لا يرى العرف و العادة وجوب كتابة اسم المحقّق مع اسم صاحب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شرط ضمني مبني عليه</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كتابة اسم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تمّ تأجير حانوت لشخص،و في كل سنة و بعد انقضاء المدّة يتمّ تجديد عقد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ثلاث سنوات توفي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المالك للحانوت ثلاثة أشخاص و ثلث منه حق تلك المرحومة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وفاة المرحومة قام الوصي و الورثة بتجديد اجارة الحانوت،و لكن في الوقت الحاضر تطلب الورثة تخلية الحانوت و لكنّ المستأجر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اوافق على تخلية الحانوت و لكن يمكن أن يكون لأولادي حق فيه،فإذا وهبت هذا الحق للمالك فإنني أكون مسئولاً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من سماحتكم الاجابة عن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الادعاء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يدفع المستأجر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حق له و يجب عليه بعد انتهاء مدّة الاجارة تخلية المكان،و لكن من الأفضل التصالح بالنسبة إلى ما يوجد في العرف من حق الكسب و الزمان في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أن يكون له حق و تنازل عنه،فهل أنّ الأبناء لهم الحق في المطالبة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حق و تنازل عنه فلا يجوز لأولاده المطالبة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أسئلة تتعلق بالمادة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البحار في الجمهورية الإسلامية الايرانية،نقرأ في المادة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اجرة عادلة بأي نحو من أنحاء المساعدة و لإنقاذ الأشخاص و التي تترتب عليها نتائج مفيدة،و لكن إذا لم تكن لعملية الانقاذ نتيجة مفيدة فلا تترتب عليها أي اجرة،و لا يوجد في أي مورد مبلغ للدفع أكثر من قيمة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المادة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الأشخاص الذين تمّ انقاذهم دفع أي مقدار من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الأشخاص المتولون لعمليات الانقاذ إذا قدموا خدمات من أجل انقاذ الأشخاص يستحقون حصة مناسبة من الأجر الذي يعطى للقائمين على أعمال انقاذ السفن و البضاعة و سائر المتعلقات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عقد من العقود الإسلامية يمكن وضع هاتين المادتين؟و أي من القواعد الفقهية تشمل هاتين المادتين؟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للمادة الاُولى فإنّه في صورة واحدة يمكنه المطالبة بأجرة المثل فيما إذا طلب منه ذلك من قبل أصحاب السفينة أو البضاعة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هناك توافق و عقد كلي بين</w:t>
      </w:r>
    </w:p>
    <w:p>
      <w:pPr>
        <w:pStyle w:val="BookText"/>
        <w:rPr/>
      </w:pPr>
      <w:r>
        <w:rPr>
          <w:rFonts w:ascii="Amiri" w:hAnsi="Amiri" w:eastAsia="Amiri" w:cs="Amiri"/>
          <w:color w:val="111111"/>
          <w:sz w:val="28"/>
          <w:sz w:val="28"/>
          <w:szCs w:val="28"/>
          <w:rtl w:val="true"/>
          <w:lang w:bidi="ar-SA"/>
        </w:rPr>
        <w:t>أصحاب السفن و القائمين على أمر الانقاذ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وجود طلب نجاة الغريق يمكنه أخذ اجرة المثل و إن كانت أكثر من قيمة البضاعة،و هذا المورد يدخل في عقد الاجارة أو الجعالة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للمادة الثانية فلا اجرة في مقابل انقاذ الناس،لأنه واجب إلاّ أن تستخدم الحكومة جماعة معينة كموظفين يهتمون بمراقبة الأوضاع بشكل منظم،ففي هذه الصورة يحق لهم استلام أُجرتهم كراتب معين،و لكنّ وضع حصة من اجرة المثل المقررة لانقاذ السفينة و البضاعة و لانقاذ أشخاص لا يوجد وجه شرعي لها،إلاّ أن يكون هناك توافق و عقد كلي مع أصحاب السفن و معاونيهم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فإنّ تطبيق هاتين المادتين على الموازين الفقهية يترتب عليه مشاكل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لبيت من طبقتين شريكان في ملكيته بصورة مشاعة،و كل منهما كان يسكن في طبقة منه،فهل يمكن لكل واحد منهما أن يؤجر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الطبقة التي لا يسكنها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شريكه؟و إذا امتنع أحد الشريكين من اجارة حصة شريكه،فبأيّهما يلحق الضرر و الخسارة؟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 هذين الشريكين يمكن أن يؤجر حصته إلى آخر،و ليس للشريك الآخر الحق في منعه و إلاّ فهو ضامن،إلاّ أن يتسبب في ضرر للطرف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المرحوم والدي بإجارة بستانه لشخص لكي يحصل على مبلغ معين بعد تقسيمه بينه و بين المستأجر بالمناصفة،و الآن توفي والدي و لم ترض الورثة بهذا العقد،فهل أنّ العقد ينفسخ بموت المالك؟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العقد المتعلق بالبستان و أمثاله الذي وردت فيه مدّة معينة يكون معتبراً إلى نهاية المدّة و لا ينفسخ بموت المالك،و يجب على الورثة الصبر إلى نهاية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البيت في يد المستأجر يعد أمانة طيلة مدّة الاجارة؟و في هذه الصورة هل يمكن المطالبة بالبيت بعد انقضاء مدّة الاجارة بعنوان استرداد الأمانة؟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يعد أمانة طيلة هذه المدّة،و بعد انتهائها يجب اعادة البيت إلى مالكه الأصلي أو وكيله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شخص منزله بألف تومان شهرياً و مبلغ مليون تومان رهناً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يريد المستأجر أن يؤجر هذا المنزل لشخص ثالث بمبلغ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بدون أن يضيف للمنزل شيئاً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تجصيصه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أن يقوم باضافة شيء للمنزل،من قبيل الاثاث أو الصبغ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 الشخص منزلاً و أراد المستأجر اجارته لشخص ثالث بثمن أكثر فعليه أن يضيف للمنزل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مثل هذا العمل يشمل الأمور غير الثابتة مثل نصب المصابيح أو وضع ثلاجة أو فراش أو سرير أو تلفزيون و أمثال ذلك أيضاً؟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يشمل ذلك أيضاً</w:t>
      </w:r>
      <w:r>
        <w:rPr>
          <w:rFonts w:eastAsia="Amiri" w:cs="Amiri" w:ascii="Amiri" w:hAnsi="Amiri"/>
          <w:color w:val="111111"/>
          <w:sz w:val="28"/>
          <w:szCs w:val="28"/>
          <w:rtl w:val="true"/>
          <w:lang w:bidi="ar-SA"/>
        </w:rPr>
        <w:t>.</w:t>
      </w:r>
      <w:bookmarkStart w:id="446" w:name="pg10228_94129"/>
    </w:p>
    <w:p>
      <w:pPr>
        <w:pStyle w:val="Heading2"/>
        <w:numPr>
          <w:ilvl w:val="1"/>
          <w:numId w:val="1"/>
        </w:numPr>
        <w:rPr/>
      </w:pPr>
      <w:bookmarkStart w:id="447" w:name="__RefHeading___Toc3042376_1067777946"/>
      <w:bookmarkStart w:id="448" w:name="_Toc170"/>
      <w:bookmarkEnd w:id="446"/>
      <w:bookmarkEnd w:id="447"/>
      <w:r>
        <w:rPr>
          <w:rtl w:val="true"/>
        </w:rPr>
        <w:t>الفصل العشرون</w:t>
      </w:r>
      <w:r>
        <w:rPr>
          <w:rtl w:val="true"/>
        </w:rPr>
        <w:t xml:space="preserve">: </w:t>
      </w:r>
      <w:r>
        <w:rPr>
          <w:rtl w:val="true"/>
        </w:rPr>
        <w:t>أحكام المضاربة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المادة القانونية من معاملات المضاربة لهذه الشركة التعاونية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ما إذا كانت نتيجة المحاسبة بعد انعقاد المعاملة أو فسخها و طبقاً لتشخيص الشعبة تحكي عن وجود ضرر للشركة من هذه المعاملة أو فسخها،فالعامل يتعهد بالالتزام ضمن عقد صلح مذكور في مادة هذا القانون أن يهب الشركة التعاونية ما يعادل الضرر مجاناً و من ماله الخاص،و في صورة التأخير،فمضافاً إلى التزامه بأداء هذا التعهد يدفع يومياً مبلغ ريال واحد لكل ثلاثة ألاف ريال في ذمّة العامل،و أنّ مجرّد اظهار نظر الشعبة بالنسبة لميزان الخسارة و الضرر معتبر،و العامل ضمن عقد الصلح المذكور يسقط عن نفسه أي حق للاعتراض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نظر سماحتكم في شروط عقد المضاربة،و هل المضاربة جائزة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مثل هذه الشروط الموجودة في عقد خارجي لازم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الآونة الأخيرة قامت شركة تعاونية بعقد معاملة مع مؤسسة انتاجية، و على أساس هذا العقد يتمّ دفع مبلغ معين كقرض للمؤسسة المذكورة،حيث تقوم هذه المؤسسة باستثمار أرباح عملها الانتاجي الذي يبلغ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الأقل سنوياً بدفع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الربح إلى الشركة التعاونية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فالشركة التعاونية تفتح حساباً خاصاً لهذا المنظور و تجمع المبلغ مورد الحاجة من أموال المودعين لديها الذين يستثمرون أموالهم في هذا الحساب المصرفي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بديهي و من أجل جذب الرساميل أيضاً قامت هذه الشركة التعاونية من البداية بطرح المسألة مع هؤلاء المستثمرين بهذه الصورة،و هي أنّ</w:t>
      </w:r>
    </w:p>
    <w:p>
      <w:pPr>
        <w:pStyle w:val="BookText"/>
        <w:rPr/>
      </w:pPr>
      <w:r>
        <w:rPr>
          <w:rFonts w:ascii="Amiri" w:hAnsi="Amiri" w:eastAsia="Amiri" w:cs="Amiri"/>
          <w:color w:val="111111"/>
          <w:sz w:val="28"/>
          <w:sz w:val="28"/>
          <w:szCs w:val="28"/>
          <w:rtl w:val="true"/>
          <w:lang w:bidi="ar-SA"/>
        </w:rPr>
        <w:t xml:space="preserve">ربح الشركة التعاونية من هذه الأموال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تأخذ الشركة لنفسها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بعنوان حق جهدها المبذول،و تدفع الباقي و هو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 الأموال المودعة لديها،و بما أنّ هذه الأرقام يتمّ تعيينها بصورة قطعية،فهل في ذلك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ربح المؤسسة المذكورة أكثر من هذا المقدار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شركة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تهيئة المال مورد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مشاركة أشخاص حقيقيين أو حقوقيين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فطالب هؤلاء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التعاون و المشاركة مع هذه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ضمانات في دفع الأرباح المتعلقة بأموالهم كما هو الحال في المصارف و الشركات الحكومية،و كذلك طالبوا بضمان استرجاع أصل رأس مالهم،فما هو رأيكم بالنسبة للضمانات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الوحيد لشرعية هذه الأعمال أن تقوم المضاربة على أساس أسهم المنافع،و لكن يشترط في عقد خارجي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معاملة اخرى مثل بيع و شراء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حصل في المضاربة المذكورة ربح أقل من عشرين بالمائة أو أكثر فيتمّ تعويضه،و كذلك بالنسبة إلى الخسارة المحتملة في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عدّة أشخاص و جمعوا أموالهم و دفعوها إلى شخص آخر على أن يدفع لهم في كل شهر ربحاً معيناً،ثمّ يقوم المساهمون أي أصحاب المال بالاقتراع فيما بينهم،و يدفعون جميع الربح لذلك الشهر إلى أحدهم الذي خرجت القرعة باسمه،و بعد أن تنتهي الدورة و يستلم المساهمون كلهم الأرباح،يسترجعون رأس مالهم من ذلك الشخص العامل،فما حكم هذا العمل شرعاً؟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الربح المذكور حصل من خلال المضاربة و تمّ تقسيمه بين هؤلاء الأشخاص برضاهم،فلا إشكال</w:t>
      </w:r>
      <w:r>
        <w:rPr>
          <w:rFonts w:eastAsia="Amiri" w:cs="Amiri" w:ascii="Amiri" w:hAnsi="Amiri"/>
          <w:color w:val="111111"/>
          <w:sz w:val="28"/>
          <w:szCs w:val="28"/>
          <w:rtl w:val="true"/>
          <w:lang w:bidi="ar-SA"/>
        </w:rPr>
        <w:t>.</w:t>
      </w:r>
      <w:bookmarkStart w:id="449" w:name="pg10228_94131"/>
    </w:p>
    <w:p>
      <w:pPr>
        <w:pStyle w:val="Heading2"/>
        <w:numPr>
          <w:ilvl w:val="1"/>
          <w:numId w:val="1"/>
        </w:numPr>
        <w:rPr/>
      </w:pPr>
      <w:bookmarkStart w:id="450" w:name="__RefHeading___Toc3042378_1067777946"/>
      <w:bookmarkStart w:id="451" w:name="_Toc171"/>
      <w:bookmarkEnd w:id="449"/>
      <w:bookmarkEnd w:id="450"/>
      <w:r>
        <w:rPr>
          <w:rtl w:val="true"/>
        </w:rPr>
        <w:t>الفصل الواحد و العشرون</w:t>
      </w:r>
      <w:r>
        <w:rPr>
          <w:rtl w:val="true"/>
        </w:rPr>
        <w:t xml:space="preserve">: </w:t>
      </w:r>
      <w:r>
        <w:rPr>
          <w:rtl w:val="true"/>
        </w:rPr>
        <w:t>أحكام الحجر</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رأيكم حول مسألة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ملازمة شرعية بين صفتي البلوغ و الرشد؟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جواب السؤال الأول سلبياً،فهل يكون سنّ البلوغ امارة على الرشد؟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الفرق بين الرشد و البلوغ و لزوم اثبات الرشد بعد البلوغ،فهل أنّ إثبات الرشد يلزم في الاُمور المالية فقط أم يجب إثباته أيضاً في الاُمور غير المالية؟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الرشد لازماً في الاُمور المالية،فهل يجب إثبات الرشد لجميع أنواع التصرفات في كل الأموال،أم يجب أن يكون ثابتاً في خصوص الأموال الموجودة بيد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هناك ملازمة،و غالباً يتحقق الرشد بعد البلوغ،و للرشد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رشد في الاُمور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يكون الشخص رشيداً في المال القليل و اخرى في المال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الرشد في أمر الزواج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يكن هناك رشد عقلاني للفرد بمقدار كافٍ في كل مرحلة فالتصرفات غير نافذة لا في الشرع و لا عند عقلاء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أشخاص مبتلون بالضعف الذهني و على رغم تقدمهم في السن إلاّ أنّهم من حيث الفهم العقلي ربّما يكونون بمستوى الطفل البالغ من العمر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يسقط التكليف الشرعي عن هؤلاء؟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يتمتعون بشعور كافٍ و تمييز للاُمور بحيث يستطيعون الاتيان بالعبادات،فهم مكلّفون بالتكاليف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الأطفال البكم و بسبب تأخرهم في عملية الرشد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معرفتهم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لسن التكليف بشكل متأخر عن الأشخاص السالمين؟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وجود سن خاص لمعرفة الطفل المميّز و غير المميّز،أم هناك معيار آخر لذلك؟و هل أنّ الأحكام الجزائية للأفراد البالغين تجري على الأطفال المميزين أيضاً أم هناك شكل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 التمييز ليس سناً معيناً و الأشخاص يتفاوتون من هذه الجهة،و المعيار له هو تشخيص الحسن و القبيح،و التمييز يختلف بالنسبة إلى الاُمور المختلفة،و الأحكام التي تجري على البالغ لا تجري على الطفل المميّز بل له أحكام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وجود سن خاص للبلوغ؟و على فرض اعتبار سنّ خاص،فهل المعيار لذلك ما هو مذكور في هوية الأشخاص أم يمكن إحرازه من طرق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البلوغ سن خاص،و يجب اثباته من طرق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هناك علائم اخرى للبلوغ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الحكم بالحجر على شخص من قِبل المحكمة و شهادة اللجنة الطبية و المختصة،ثمّ اعترض على هذا الحكم و تمّ ارجاع المحجور عليه مرّة اخرى للجنة الطبية من الاطباء النفسيين،و أصدرت اللجنة رأيها في أنّ هذا الشخص له سابقة جنون، و لكنّه من خلال تناول الدواء أحسن حالاً و في طريقه إلى الشفاء،و لكن إذا قطع عنه الدواء فإنّه لا يستطع إدارة أموره،فما هو تكليف هذا الشخص و الولي عليه في نظر الإسلام؟و هل أنّه في حال شفائه بسبب تناول الدواء يحتاج إلى قيم،أم يمكنه التصرف في أمواله المحجورة؟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الشخص في حكم المجنون الادواري فإنّه في مرحلة الافاقة تجري عليه أحكام العاقل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قانون الجزاء المالي يقرر أنّ المدين يسجن بدون تعيين مدّة زمنية لسجنه،فيقضي هذا المدين المسكين في السجن سنوات عديدة،و من جهة اخرى فإنّ أكثر الدائنين و بسبب الحماية القانونية لهم غير مستعدين للتنازل و الرضا عنه،فلو سجن الشخص بسبب كونه مديناً لعدّة أشخاص و حكمت المحكمة بكونه معسراً لا يستطيع أداء</w:t>
      </w:r>
    </w:p>
    <w:p>
      <w:pPr>
        <w:pStyle w:val="BookText"/>
        <w:rPr/>
      </w:pPr>
      <w:r>
        <w:rPr>
          <w:rFonts w:ascii="Amiri" w:hAnsi="Amiri" w:eastAsia="Amiri" w:cs="Amiri"/>
          <w:color w:val="111111"/>
          <w:sz w:val="28"/>
          <w:sz w:val="28"/>
          <w:szCs w:val="28"/>
          <w:rtl w:val="true"/>
          <w:lang w:bidi="ar-SA"/>
        </w:rPr>
        <w:t>بعض القروض،فهل أنّ حكم الاعسار يسري أيضاً بالنسبة إلى القروض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حكم إعساره كفى ذلك لجميع الديون،و لكن في صورة تعدد القضايا و الملفات و تعدد القضاة فلا بدّ من إثبات إعساره لكل 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يخص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المالك اتلاف أمواله الزائدة عن مقدار مئونته أم يضعها بيد شخص آخر لاتلافها؟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المالك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المحجور و غير المحجور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الاضرار بالدائنين من ذلك العمل،فما حكمه؟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صحة العقد في اباحة الاتلاف بيد غيره؟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علم و جهل الشخص الآخر المباح له الاتلاف من تمكن أو عدم تمكن المالك المدين من تسديد ديونه؟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الدائن استعادة حقّه بالقوة أم بالتقاضي؟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يتنافى الحكم بعدم جواز اتلاف المال من قبل المالك مع عموم قاعدة تسلط اليد؟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التصرفات المحاباتية و التبرعية أو البيع بأقل من ثمن المثل للمالك المدين و بقصد الفرار من الدين و الإضرار بالدائنين؟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مبنى الحكم المذكور هو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هدف غير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العنب ليصنع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المدين المعسر مجاز في تصرفاته قبل صدور حكم الحجر من قِبل الحاكم؟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إقراره قبل و بعد صدور حكم الحجر؟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عدم نفوذ المعاملة أو بطلانها إذا قصد الاضرار في المعاملات المعوضة و المحاباتية منوط بعلم المنتقل إليه؟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المعاملات الصورية و الظاهرية للمدين بقصد الفرار من الدين،أو اخفاء أمواله؟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المعاملات الحقيقية المعوّضة و غير المعوّضة للمدين غير المحجور نافذة مع قصد الاضرار؟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المراد من الدين المستوعب في المدين المحجور،هو الديون العاجلة أم الآجلة؟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الأرباح الحاصلة من عمل المحجور بعد صدور حكم الحجر؟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لأحد اتلاف أمواله أو يبيح لآخر اتلافها،و هكذا المعاملات المحاباتية التي تؤدي إلى ضياع حق الدائنين فلا يجوز أيضاً،و كذلك في صحة المعاملة بهذه الصورة إشكال،و المعاملات الصورية بدورها غير صحيحة قطعاً،و الدين المستوعب هو الشامل للديون الحالية و المستقبلية،و أمّا أرباح عمل المحجور فإنّها بعد خصم النفقات اللازمة تعطى إلى الدائنين على الأحوط وجوباً</w:t>
      </w:r>
      <w:r>
        <w:rPr>
          <w:rFonts w:eastAsia="Amiri" w:cs="Amiri" w:ascii="Amiri" w:hAnsi="Amiri"/>
          <w:color w:val="111111"/>
          <w:sz w:val="28"/>
          <w:szCs w:val="28"/>
          <w:rtl w:val="true"/>
          <w:lang w:bidi="ar-SA"/>
        </w:rPr>
        <w:t>.</w:t>
      </w:r>
      <w:bookmarkStart w:id="452" w:name="pg10228_94135"/>
    </w:p>
    <w:p>
      <w:pPr>
        <w:pStyle w:val="Heading2"/>
        <w:numPr>
          <w:ilvl w:val="1"/>
          <w:numId w:val="1"/>
        </w:numPr>
        <w:rPr/>
      </w:pPr>
      <w:bookmarkStart w:id="453" w:name="__RefHeading___Toc3042380_1067777946"/>
      <w:bookmarkStart w:id="454" w:name="_Toc172"/>
      <w:bookmarkEnd w:id="452"/>
      <w:bookmarkEnd w:id="453"/>
      <w:r>
        <w:rPr>
          <w:rtl w:val="true"/>
        </w:rPr>
        <w:t>الفصل الثاني و العشرون</w:t>
      </w:r>
      <w:r>
        <w:rPr>
          <w:rtl w:val="true"/>
        </w:rPr>
        <w:t xml:space="preserve">: </w:t>
      </w:r>
      <w:r>
        <w:rPr>
          <w:rtl w:val="true"/>
        </w:rPr>
        <w:t>أحكام المحاماة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نظركم الشريف بالنسبة لمشروعية أو عدم مشروعية المادة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المحاماة التي تقرر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التظاهر و التدخل بعمل المحاماة لجميع المحامين الذين تمّ تعليق عضويتهم و الأشخاص الممنوعين من المحاماة،و بشكل عام كل شخص ليس لديه وثيقة المحامي،سواء كان التدخل بعنوان التدليس من قبل المشاورة الحقوقية و غيرها،أو من خلال المشاركة و سائر العقود،أو العضوية في المؤسسات بحيث يتظاهر بأنّه أصل في النزاع،و المتخلف عن هذا القانون يحكم من شهر واحد إلى ستة أشهر من السجن التأديبي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المذكور له بعد تعزيري ظاهراً للاشخاص الذين لا يتمتعون بإذن رسمي لمنصب المحامي،و أمّا تقييد المحاماة بالإذن فله عناوين ثانوية،لأنّ ترك هذا المنصب بدون ضوابط و مقررات في الظروف الحالية يؤدّي إلى استغلاله و تترتب على ذلك مفاسد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لا تبعد مشروعية المادة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 المحاماة فيما إذا كان النزاع من قبل الموكل لدى المحاكم؟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شخص يمكنه اتخاذ محامٍ للدفاع عن نفسه ليعينه لإثبات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شروط خاصة في مسألة المحاماة في النزاع و المحاكم،أم أنّها كسائر أنواع الوكالة التي تتمّ من خلال تراضي الطرفين؟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الإقدام عليها مع 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المحكمة في قبول محامٍ من الطرفين المتخاصمين؟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القوانين في العصر الحاضر صارت معقدة،و الكثير من الناس ليس لديهم اطلاع كامل على كيفية الدفاع عن أنفسهم،فوظيفة المحاكم أن تقبل أي وكيل من كلا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شروط خاصة في قبول المحاماة؟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المحامي إنّما يمكنه الدفاع عن موكله فيما إذا كان يعلم بأنّ الحق إلى جانبه،و كلّما يذكره في اطار الدفاع عن موكّله لا بدّ أن يعتقد بصحته و جوازه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 الموكل حق عزل المحامي عن نفسه لمدّة خمسين عاماً ضمن عقد خارجي لازم،فهل أنّ هذا الاسقاط و العزل لنفسه و الذي يذكر عادة في ذيل وثيقة التوكيل الرسمي معتبر و نافذ؟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الموكل لا يتمكن من سلب حقه في عزل المحامي الوكيل عنه،و لكن يمكن ضمن عقد خارجي لازم أن يشترط أنّه لا يقوم عملاً بعزل الوكيل،أو أنّ توكيله له سيكون بلا عزل،و في هذه الصورة يجب عليه العمل بشرطه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وكالة الوكيل عن الشخص المريض إذا تمّ تزريقه من قبل الطبيب بالمخدر،و فقد الوعي موقتاً؟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فقدان الوعي لا يؤدّي إلى إسقاط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تأسست في العالم المعاصر مؤسسات تتخذ دور الواسطة بين البائع و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المؤسسات تقوم بالوكالة عن المشتري بدفع ثمن البضائع التي اشتراها هذا المشتري،للبائع وفقاً لاتفاق معين معه،ثمّ تستلم المبلغ من المشتري على أساس شروط معينة ضمن الوكالة،و المصدر المالي لهذه المؤسسات بصورة عامة يكون من موارد التخفيف الذي يراه البائعون لبضاعتهم،و البائع يقرر هذا التخفيف في الثمن من أجل أن تقوم المؤسسة بدفع الثمن عن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في هذا النوع من الواسطة و الوكالة؟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هذا النوع من الواسطة،و لكن إذا صار بشكل وسائط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شركة ألماس و كلدكوئيست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حرام؟</w:t>
      </w:r>
      <w:bookmarkStart w:id="455" w:name="pg10228_94137"/>
    </w:p>
    <w:p>
      <w:pPr>
        <w:pStyle w:val="Heading2"/>
        <w:numPr>
          <w:ilvl w:val="1"/>
          <w:numId w:val="1"/>
        </w:numPr>
        <w:rPr/>
      </w:pPr>
      <w:bookmarkStart w:id="456" w:name="__RefHeading___Toc3042382_1067777946"/>
      <w:bookmarkStart w:id="457" w:name="_Toc173"/>
      <w:bookmarkEnd w:id="455"/>
      <w:bookmarkEnd w:id="456"/>
      <w:r>
        <w:rPr>
          <w:rtl w:val="true"/>
        </w:rPr>
        <w:t>الفصل الثالث و العشرون</w:t>
      </w:r>
      <w:r>
        <w:rPr>
          <w:rtl w:val="true"/>
        </w:rPr>
        <w:t xml:space="preserve">: </w:t>
      </w:r>
      <w:r>
        <w:rPr>
          <w:rtl w:val="true"/>
        </w:rPr>
        <w:t>أحكام الدين و القرض</w:t>
      </w:r>
      <w:bookmarkEnd w:id="457"/>
    </w:p>
    <w:p>
      <w:pPr>
        <w:pStyle w:val="Heading3"/>
        <w:numPr>
          <w:ilvl w:val="2"/>
          <w:numId w:val="1"/>
        </w:numPr>
        <w:rPr/>
      </w:pPr>
      <w:bookmarkStart w:id="458" w:name="__RefHeading___Toc3042384_1067777946"/>
      <w:bookmarkStart w:id="459" w:name="_Toc174"/>
      <w:bookmarkEnd w:id="458"/>
      <w:r>
        <w:rPr>
          <w:rtl w:val="true"/>
        </w:rPr>
        <w:t>اشارة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بالغاً و متزوجاً في الجمهورية الإسلامية الايرانية و يقوم بدون اذن والده بمعاملات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يشتري أموال العمّال الأفغان في ايران بقيمة معينة في مقابل عملة أفغانية،و لكنّه لا يدفع هذه العملة في ايران بل يحول الشخص إلى أفغانستان ليستلم الثمن هناك من بعض الأشخاص المتعاقد معهم،و الآن أعلن اولئك الأشخاص في أفغانستان إفلاسهم و هربوا منها،و كذلك أعلن هذا الابن إفلاسه 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للابن أي مال عند والده،و حتى أنّ زوجته و أطفاله تحت تكفل الأب،فهل يحق للدائنين مطالبة الأب بديونهم؟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إذا كان الابن مستقلاً و يعمل بدون اذن أبيه،فالأب لا يكون مسئولاً عن أعمال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 المدين دَينه عن طريق وضعه في حساب الدائن في المصرف، و سلّم ورقة التسديد إلى الدائن،و لكنّ الدائن أضاعها،ثمّ راجع الدائن المصرف بعد مدّة لاستلام المال فأنكر المصرف استلام هذا المال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اثبات ذلك من خلال 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كلاًّ من الدائن و المدين يثقان ببعضهما البعض،فما هو الحكم الشرعي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الدائن أضاع ورقة التسديد و أغلق على نفسه باب التحقيق فقد ألحق الضرر بنفسه،و لكن إذا سلك في التحقيق طريقاً شخصياً فلعله يصل إلى نتيجة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مقدار سجن المدين المدعي للاعسار طريقي أم موضوعي؟و لو</w:t>
      </w:r>
    </w:p>
    <w:p>
      <w:pPr>
        <w:pStyle w:val="BookText"/>
        <w:rPr/>
      </w:pPr>
      <w:r>
        <w:rPr>
          <w:rFonts w:ascii="Amiri" w:hAnsi="Amiri" w:eastAsia="Amiri" w:cs="Amiri"/>
          <w:color w:val="111111"/>
          <w:sz w:val="28"/>
          <w:sz w:val="28"/>
          <w:szCs w:val="28"/>
          <w:rtl w:val="true"/>
          <w:lang w:bidi="ar-SA"/>
        </w:rPr>
        <w:t>كان القاضي متردداً في الحكم،فهل يجوز له ابقاؤه في السجن؟و هل يجوز للقاضي اطلاق سراح السجين بوثيقة ضمان معتبرة إلى أن يرتفع تردده؟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القاضي في صورة الشك اطلاق سراحه بوثيقة معتبرة،و إذا اتضح له بعد التحقيق أنّه غير معسر فله صلاحية في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زوجته في منزل لا يعدّ من مستثنيات الدين،و بعد حكم الحاكم بالحجر عليه،فهل أنّ حق سكنى المطلقة الرجعية في هذا المنزل مقدّم على حق الغرماء؟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الغرماء مقدّم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أعلاه،إذا وقع الطلاق بعد الحجر فما هو الحكم؟ و كيف تكون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أيضاً يأتي الحكم نفسه المذكور أعلاه،و لكن بالنسبة للنفقة إذا كانت النفقة قبل الحجر فالزوجة تعدّ من جملة الغرماء،و إذا كانت النفقة يومية فهي من مستثنيات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للتغييرات الحاصلة في قيمة النقود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ازدادت 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أحياناً تكون قيمة التضخم في ظروف خاصة منتفية،و تزداد قيمة النقود،ففي هذه الصورة، هل يتمكن المدين من دفع ما به التفاوت و خصمه من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التفاوت فاحشاً فيمكنه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المراد من الدين المستوعب،الديون العاجلة أم أعم من العاجلة و الآجلة؟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جميع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الربح الحاصل من عمل المدين بعد صدور الحكم بالحجر عليه من مال الغرماء؟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نعم،فهذا المال يتعلق بالغرماء بعد الحكم على المدين بالحجر</w:t>
      </w:r>
      <w:r>
        <w:rPr>
          <w:rFonts w:eastAsia="Amiri" w:cs="Amiri" w:ascii="Amiri" w:hAnsi="Amiri"/>
          <w:color w:val="111111"/>
          <w:sz w:val="28"/>
          <w:szCs w:val="28"/>
          <w:rtl w:val="true"/>
          <w:lang w:bidi="ar-SA"/>
        </w:rPr>
        <w:t>.</w:t>
      </w:r>
      <w:bookmarkStart w:id="460" w:name="pg10228_94139"/>
    </w:p>
    <w:p>
      <w:pPr>
        <w:pStyle w:val="Heading3"/>
        <w:numPr>
          <w:ilvl w:val="2"/>
          <w:numId w:val="1"/>
        </w:numPr>
        <w:rPr/>
      </w:pPr>
      <w:bookmarkStart w:id="461" w:name="__RefHeading___Toc3042386_1067777946"/>
      <w:bookmarkStart w:id="462" w:name="_Toc175"/>
      <w:bookmarkEnd w:id="460"/>
      <w:bookmarkEnd w:id="461"/>
      <w:r>
        <w:rPr>
          <w:rtl w:val="true"/>
        </w:rPr>
        <w:t>ربا القرض</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لي شخص مبلغاً مع ربح تقريبي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استلم مقابله صكاً مصرفياً، فهنا يثار سؤالان نرجو الاجابة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هذا الشخص استلم الصك في مقابل المبلغ الذي دفعه لي مع الربح،و طبق القانون فإنّ الصك بمنزلة النقد،و من جملة الاسناد الواجبة التنفيد،فهل يحسب عمل ذلك الشخص في أخذه للصك في مقابل المال الذي دفعه لي،من الربا؟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الصك لم يتحول إلى نقد فليس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استلم ذلك الشخص صكاً في مقابل المبلغ المذكور مع حساب ربحه،و استلم النقد للصك،فهل أنّ عمله الذي قصد فيه أخذ الفائدة يعدّ من الربا؟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لم يستلم ثمن الصك فلا يعدّ من الربا،و لا يمكن اعتباره شرعاً من المرابين</w:t>
      </w:r>
      <w:r>
        <w:rPr>
          <w:rFonts w:eastAsia="Amiri" w:cs="Amiri" w:ascii="Amiri" w:hAnsi="Amiri"/>
          <w:color w:val="111111"/>
          <w:sz w:val="28"/>
          <w:szCs w:val="28"/>
          <w:rtl w:val="true"/>
          <w:lang w:bidi="ar-SA"/>
        </w:rPr>
        <w:t>.</w:t>
      </w:r>
      <w:bookmarkStart w:id="463" w:name="pg10228_94141"/>
    </w:p>
    <w:p>
      <w:pPr>
        <w:pStyle w:val="Heading2"/>
        <w:numPr>
          <w:ilvl w:val="1"/>
          <w:numId w:val="1"/>
        </w:numPr>
        <w:rPr/>
      </w:pPr>
      <w:bookmarkStart w:id="464" w:name="__RefHeading___Toc3042388_1067777946"/>
      <w:bookmarkStart w:id="465" w:name="_Toc176"/>
      <w:bookmarkEnd w:id="463"/>
      <w:bookmarkEnd w:id="464"/>
      <w:r>
        <w:rPr>
          <w:rtl w:val="true"/>
        </w:rPr>
        <w:t>الفصل الرابع و العشرون</w:t>
      </w:r>
      <w:r>
        <w:rPr>
          <w:rtl w:val="true"/>
        </w:rPr>
        <w:t xml:space="preserve">: </w:t>
      </w:r>
      <w:r>
        <w:rPr>
          <w:rtl w:val="true"/>
        </w:rPr>
        <w:t>أحكام الرهن</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بيته أو حانوته في مقابل مبلغ من المال من أجل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مع المتهم بأن يستأجر الراهن العين المرهونة من صاحب المال،و بالتالي يبقى البيت أو الحانوت بيد مالكه و يدفع شهرياً الاُجرة له،فهل هذه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 المرتهن لا يملك منافع العين المرهونة و لا يجوز له أن يؤجرها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شخص حقله الزراعي عند شخص آخر،و كانت طريقة المعاملة و الرهن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المالك يرهن هذا الحقل بمبلغ مائة تومان،و لكن المالك لا يزرعه،و عليه أن يدفع سنوياً عشرة كيلوات من الرز لصاحب المال كأُجرة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المعاملة صحيحة؟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حرام،لأنّ منافع الحقل المرهون تتعلق بالمالك الأصلي</w:t>
      </w:r>
      <w:r>
        <w:rPr>
          <w:rFonts w:eastAsia="Amiri" w:cs="Amiri" w:ascii="Amiri" w:hAnsi="Amiri"/>
          <w:color w:val="111111"/>
          <w:sz w:val="28"/>
          <w:szCs w:val="28"/>
          <w:rtl w:val="true"/>
          <w:lang w:bidi="ar-SA"/>
        </w:rPr>
        <w:t>.</w:t>
      </w:r>
      <w:bookmarkStart w:id="466" w:name="pg10228_94143"/>
    </w:p>
    <w:p>
      <w:pPr>
        <w:pStyle w:val="Heading2"/>
        <w:numPr>
          <w:ilvl w:val="1"/>
          <w:numId w:val="1"/>
        </w:numPr>
        <w:rPr/>
      </w:pPr>
      <w:bookmarkStart w:id="467" w:name="__RefHeading___Toc3042390_1067777946"/>
      <w:bookmarkStart w:id="468" w:name="_Toc177"/>
      <w:bookmarkEnd w:id="466"/>
      <w:bookmarkEnd w:id="467"/>
      <w:r>
        <w:rPr>
          <w:rtl w:val="true"/>
        </w:rPr>
        <w:t>الفصل الخامس و العشرون</w:t>
      </w:r>
      <w:r>
        <w:rPr>
          <w:rtl w:val="true"/>
        </w:rPr>
        <w:t xml:space="preserve">: </w:t>
      </w:r>
      <w:r>
        <w:rPr>
          <w:rtl w:val="true"/>
        </w:rPr>
        <w:t>أحكام الضمان</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شريكي قبل عدّة أشهر و أعطاني صكّاً مصرفياً بمبلغ معين و طلب مني تحويله إلى نقد بواسطة أحد الأصدقاء،فطلبت من صديق لي يعمل كاسباً في السوق أن يعطيني مبلغ الصك،و أخذ مني الصك و دفع ثمنه،و بعد مدّة راجع هذا الشخص المصرف فوجد أنّ الصك ليس له رصيد مالي،فراجعت شريكي و عاتبته على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الصك حتى اهيئ لك المبلغ،و دفع لي صديقي الكاسب الصك اعتماداً منه عليَّ و أنا بدوري اعطيته لشريكي اعتماداً مني عليه،و وعدني أن يدفع لي المبلغ ظهر ذلك اليوم و لكنه ليس لم يدفع المبلغ و حسْب بل أنني عند ما شكوته إلى الحاكم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قد دفعت المبلغ و استلمت 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بعد ذلك اعترف أنّه لم يدفع المبلغ و قد كذب 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المدين لهذا المال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وساطتك بمعنى الضمانة،فكل واحد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و إن كانت مجرّد وساطة بلا ضمانة فالشريك ضامن،و إن لم يكن صديقك في السوق يعرف شريكك و دفع لك المال ثقة بك فالمفهوم من عملك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أقدمت شركة بتاريخ </w:t>
      </w:r>
      <w:r>
        <w:rPr>
          <w:rFonts w:eastAsia="Amiri" w:cs="Amiri" w:ascii="Amiri" w:hAnsi="Amiri"/>
          <w:color w:val="111111"/>
          <w:sz w:val="28"/>
          <w:szCs w:val="28"/>
          <w:lang w:bidi="ar-SA"/>
        </w:rPr>
        <w:t>1375/11/11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على عقد معاملة بيع بالاقساط لمدّة سنة مع المصرف،و طبقاً للمقررات فإنّ المعاملات المصرفية تكون بدون ربا و يجب رعاية المقررات الشرعية و العقود الإسلامية في منح التسهيلات المصرفية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أساس هذا العقد يجب على الشركة شراء ألياف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 پروپپلين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مقابل عقد المشاركة و معاملات النقد و النسيئة،تقوم الشركة بتوزيع هذه الألياف على الشركات</w:t>
      </w:r>
    </w:p>
    <w:p>
      <w:pPr>
        <w:pStyle w:val="BookText"/>
        <w:rPr/>
      </w:pPr>
      <w:r>
        <w:rPr>
          <w:rFonts w:ascii="Amiri" w:hAnsi="Amiri" w:eastAsia="Amiri" w:cs="Amiri"/>
          <w:color w:val="111111"/>
          <w:sz w:val="28"/>
          <w:sz w:val="28"/>
          <w:szCs w:val="28"/>
          <w:rtl w:val="true"/>
          <w:lang w:bidi="ar-SA"/>
        </w:rPr>
        <w:t>المنتجة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انقضاء مدّة تبيّن أنّ العقد غير واقعي،حيث تمّ إراءة قائمة صورية بعنوان شراء الألياف المذكورة للمصرف لغرض الحصول على القرض منه،و قد ذكر كاتب تلك القائمة بصراحة أنّ المعاملة قد فسخت،و تمّ اعادة المبلغ المذكور في ذلك التاريخ و هذا يعني عدم وجود ألياف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نطلب من سماحتكم بيان رأيكم في هذا المورد و هل أنّ ضمان هذه المعاملة التي لم يتحقق سببها يبقى قائماً؟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المعاملة باطلة و يجب إعادة المبلغ المذكور إلى المصرف،و إذا كان الضمان في مقابل أصل المال فيجب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في مقابل الفائدة،فلا معنى للضمان مع عدم تحقق المعاملة و لا تتعلق بها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شخص على بائع فواكه من خلال بيع و شراء الفاكهة و الخضر،و بعد مدّة قال بائع الفاكهة لهذا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تزوجت حديثاً و أحتاج إلى ضامن لأستلم قرضاً للزواج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أحداً غيرك يضمنني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ذلك الشخص الذي لم يتعرف على بائع الفاكهة معرفة كاملة،و لكنّه رقّ قلبه له،فجاء به إلى معلم يستلم راتبه الشهري من ذلك المصرف و هو يعرفه معرفة بعيدة و طلب منه أن يعرّف نفسه للمصرف بأنّه أخو زوجة بائع الفاكهة،و بالتالي ضمن المعلم بائع الفاكهة و استلم بائع الفاكهة المبلغ المعين و لكنّه مع الأسف لم يسدد أقساطه،و عليه اقتطع المصرف تلك الأقساط من راتب المعلم الشهري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يطالب المعلم ضامن ذلك الشخص الذي عرّفه على بائع الفاكهة بالأقساط المذكورة، فالرجاء الاجابة عن سؤالين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الشخص المعرِّف ضامن للأقساط التي لم يسددها بائع الفاكهة و قد اقتطعها المصرف من راتب المعلم؟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المعرِّف هو الضامن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المعلم لديه مستمسكات كافية لملاحقة بائع الفاكهة عن طريق القانون لاستعادة حقه منه،فهل يحق له مطالبة الشخص المعرِّف الذي ارتكب هذا الخطأ لمجرّد سذاجته و عدم حنكته،و يضغط عليه و يطالبه بالمال؟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يتورط الأشخاص السذج بمشكلة بسبب عدم علمهم و تجربتهم،و هذا المورد هو أحد تلك الموارد،و هو مسئول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المشتري للبائع صكوكاً،و قد أصدرها شخص ثالث،ففي صورة عدم تبديل هذه الصكوك إلى 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الرصيد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يحق للبائع تحميل مسئولية ذلك على المشتري،أم أنّ ذمة المشتري بريئة بقبول البائع الصكوك من الشخص الثالث، و ينتقل الضمان إلى ذمّة صاحب 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هناك فرق بينما إذا دفع الشخص الثالث الصك المذكور عوضاً عن دين للمشتري في ذمّته،أم مجرّد أمانة أو ضمان؟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الصك ليس سوى حوالة،و يبقى المشتري مديناً للبائع إلى أن يتحول الصك إلى نقد،إلاّ أن يوافق البائع حين المعاملة على تحويل ذمّة المشتري إلى ذمّة الشخص الثالث</w:t>
      </w:r>
      <w:r>
        <w:rPr>
          <w:rFonts w:eastAsia="Amiri" w:cs="Amiri" w:ascii="Amiri" w:hAnsi="Amiri"/>
          <w:color w:val="111111"/>
          <w:sz w:val="28"/>
          <w:szCs w:val="28"/>
          <w:rtl w:val="true"/>
          <w:lang w:bidi="ar-SA"/>
        </w:rPr>
        <w:t>.</w:t>
      </w:r>
      <w:bookmarkStart w:id="469" w:name="pg10228_94147"/>
    </w:p>
    <w:p>
      <w:pPr>
        <w:pStyle w:val="Heading2"/>
        <w:numPr>
          <w:ilvl w:val="1"/>
          <w:numId w:val="1"/>
        </w:numPr>
        <w:rPr/>
      </w:pPr>
      <w:bookmarkStart w:id="470" w:name="__RefHeading___Toc3042392_1067777946"/>
      <w:bookmarkStart w:id="471" w:name="_Toc178"/>
      <w:bookmarkEnd w:id="469"/>
      <w:bookmarkEnd w:id="470"/>
      <w:r>
        <w:rPr>
          <w:rtl w:val="true"/>
        </w:rPr>
        <w:t>الفصل السادس و العشرون</w:t>
      </w:r>
      <w:r>
        <w:rPr>
          <w:rtl w:val="true"/>
        </w:rPr>
        <w:t xml:space="preserve">: </w:t>
      </w:r>
      <w:r>
        <w:rPr>
          <w:rtl w:val="true"/>
        </w:rPr>
        <w:t>أحكام الكفالة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تعهد شخص بإتمام مشروع معين،فطلب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كفيلاً لضمان تنفيذ المشروع من المتعهد،فجاء المتعهد إلى المصرف ليحصل على سند لكفالته،فإنّ المصرف يضمن الخسارة الواردة على المالك في صورة عدم تنفيذ المشروع في المهلة المقررة و عدم دفع الخسارة من قبل المتعهد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هذا التعهد من المصرف الذي يصطلح عليه بالكفالة المالية؟و هل يجوز للمصرف أن يأخذ أجراً على الكفالة المذكورة؟ و في صورة دفع المصرف للخسارة فهل يتمكن المصرف أخذ مبلغ الخسارة من المتعهد؟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على المصرف أن يضمن دفع الخسارة،و لا مانع من أخذ الاُجرة على هذا العمل من قبل المصرف،و يستطيع المصرف أيضاً أن يستوفي الخسارة من المتعهد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شخص وثيقة من شخص آخر بعنوان كفالة جزائية،مع فرض أنّ ماهيتها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التعهد بالحضور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 بأداء الدين أيضاً،و بما أنّ هذه المعاملة لا تدخل تحت أيٍّ من العقود المذكورة في الفقه كالضمان و الكفالة و الرهن،فما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في واقع ترتيب من عقد الكفالة و الضمان،و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المتهم بدفع الدية و لم يكن له ضامن معتبر من قبيل الكفيل أو الوثيقة،و لكنّه ما زال في مدّة المهلة لسنتين في غير العمد،و لسنة واحدة في العمد،فهل هناك مجوز شرعي لاعتقاله و توقيفه قبل انتهاء المهلة المقررة؟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خيف من فرار المتهم،و بالتالي لا يدفع الدية أبداً،و لم تحل المشكلة بواسطة الضمان و الكفالة،جاز اعتقاله و توقيفه</w:t>
      </w:r>
      <w:r>
        <w:rPr>
          <w:rFonts w:eastAsia="Amiri" w:cs="Amiri" w:ascii="Amiri" w:hAnsi="Amiri"/>
          <w:color w:val="111111"/>
          <w:sz w:val="28"/>
          <w:szCs w:val="28"/>
          <w:rtl w:val="true"/>
          <w:lang w:bidi="ar-SA"/>
        </w:rPr>
        <w:t>.</w:t>
      </w:r>
      <w:bookmarkStart w:id="472" w:name="pg10228_94149"/>
    </w:p>
    <w:p>
      <w:pPr>
        <w:pStyle w:val="Heading2"/>
        <w:numPr>
          <w:ilvl w:val="1"/>
          <w:numId w:val="1"/>
        </w:numPr>
        <w:rPr/>
      </w:pPr>
      <w:bookmarkStart w:id="473" w:name="__RefHeading___Toc3042394_1067777946"/>
      <w:bookmarkStart w:id="474" w:name="_Toc179"/>
      <w:bookmarkEnd w:id="472"/>
      <w:bookmarkEnd w:id="473"/>
      <w:r>
        <w:rPr>
          <w:rtl w:val="true"/>
        </w:rPr>
        <w:t>الفصل السابع و العشرون</w:t>
      </w:r>
      <w:r>
        <w:rPr>
          <w:rtl w:val="true"/>
        </w:rPr>
        <w:t xml:space="preserve">: </w:t>
      </w:r>
      <w:r>
        <w:rPr>
          <w:rtl w:val="true"/>
        </w:rPr>
        <w:t>أحكام الوديعة و الأمانة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الأمين أنّه أعاد الأمانة إلى صاحبها،و لكن صاحب الأمانة أنكر إعادتها،فقول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الشخص الأمين غير متهم في أمانته،فيقبل ادّعاؤه في ردّ الأمانة، و لكن إذا كان متهماً فيها فلا يقبل قوله،و بما أنّ صاحب الأمانة منكر،فللأمين أن يطالبه بالقسم،و إذا حلف المنكر وجب على الأمين اعادة الأمانة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المكتبات العامة أن يدفع الراغب في العضوية في هذه المكتبة مبلغاً من المال كضمان للكتب،و يتمّ استرجاعها بعد انصرافه من العضوية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العمل مشروع؟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في تصحيح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تضع هذا المال أمانة و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في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لا يبقى على حاله بل يتبدل و هو في حالة تغيير و دوران،فلا يصدق عليه الأمانة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الاباحة من الناحية الشرعية لا توجب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 سماحتكم في ذلك؟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في الواقع من قبيل نوع وثيقة كلية مع اجازة التصرف،و لا إشكال فيها</w:t>
      </w:r>
      <w:r>
        <w:rPr>
          <w:rFonts w:eastAsia="Amiri" w:cs="Amiri" w:ascii="Amiri" w:hAnsi="Amiri"/>
          <w:color w:val="111111"/>
          <w:sz w:val="28"/>
          <w:szCs w:val="28"/>
          <w:rtl w:val="true"/>
          <w:lang w:bidi="ar-SA"/>
        </w:rPr>
        <w:t>.</w:t>
      </w:r>
      <w:bookmarkStart w:id="475" w:name="pg10228_94151"/>
    </w:p>
    <w:p>
      <w:pPr>
        <w:pStyle w:val="Heading2"/>
        <w:numPr>
          <w:ilvl w:val="1"/>
          <w:numId w:val="1"/>
        </w:numPr>
        <w:rPr/>
      </w:pPr>
      <w:bookmarkStart w:id="476" w:name="__RefHeading___Toc3042396_1067777946"/>
      <w:bookmarkStart w:id="477" w:name="_Toc180"/>
      <w:bookmarkEnd w:id="475"/>
      <w:bookmarkEnd w:id="476"/>
      <w:r>
        <w:rPr>
          <w:rtl w:val="true"/>
        </w:rPr>
        <w:t>الفصل الثامن و العشرون</w:t>
      </w:r>
      <w:r>
        <w:rPr>
          <w:rtl w:val="true"/>
        </w:rPr>
        <w:t xml:space="preserve">: </w:t>
      </w:r>
      <w:r>
        <w:rPr>
          <w:rtl w:val="true"/>
        </w:rPr>
        <w:t>أحكام النكاح</w:t>
      </w:r>
      <w:bookmarkEnd w:id="477"/>
    </w:p>
    <w:p>
      <w:pPr>
        <w:pStyle w:val="Heading3"/>
        <w:numPr>
          <w:ilvl w:val="2"/>
          <w:numId w:val="1"/>
        </w:numPr>
        <w:rPr/>
      </w:pPr>
      <w:bookmarkStart w:id="478" w:name="__RefHeading___Toc3042398_1067777946"/>
      <w:bookmarkStart w:id="479" w:name="_Toc181"/>
      <w:bookmarkEnd w:id="478"/>
      <w:r>
        <w:rPr>
          <w:rtl w:val="true"/>
        </w:rPr>
        <w:t>اشارة</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رسالتكم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على نفسه الوقوع بالذنب بسبب عدم الزواج،فيجب عليه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الذنب هو الزنا فقط أم النظر بريبة،تبرج المرأة،مناغمة المرأة للرجل الأجنبي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جميع هذه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 الذنب بسبب عدم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الذنب بسبب عدم الزواج و بعد ذلك صار الزواج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لديه ميل شديد لارتكاب الذنب بسبب عدم الزواج،و قبل ارتكاب الذنب يجب عليه الزواج،فأيّ الاحتمالين هو المراد؟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الزواج على من خاف الوقوع في الذنب بسبب عدم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الزواج الدائم و المؤقت أم المراد الزواج الدائم فقط؟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Heading3"/>
        <w:numPr>
          <w:ilvl w:val="2"/>
          <w:numId w:val="1"/>
        </w:numPr>
        <w:rPr/>
      </w:pPr>
      <w:bookmarkStart w:id="480" w:name="__RefHeading___Toc3042400_1067777946"/>
      <w:bookmarkStart w:id="481" w:name="_Toc182"/>
      <w:bookmarkEnd w:id="480"/>
      <w:r>
        <w:rPr>
          <w:rtl w:val="true"/>
        </w:rPr>
        <w:t>الخطبة</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التحقيق في مورد البنات،أو التفكير فيهنّ،أو العشق لهنّ؟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العشق إذا لم يكن مقترناً بالذنب و كان مقدّمة للزواج،و لكن إذا لم</w:t>
      </w:r>
      <w:bookmarkStart w:id="482" w:name="pg10228_94152"/>
    </w:p>
    <w:p>
      <w:pPr>
        <w:pStyle w:val="BookText"/>
        <w:rPr/>
      </w:pPr>
      <w:bookmarkEnd w:id="482"/>
      <w:r>
        <w:rPr>
          <w:rFonts w:ascii="Amiri" w:hAnsi="Amiri" w:eastAsia="Amiri" w:cs="Amiri"/>
          <w:color w:val="111111"/>
          <w:sz w:val="28"/>
          <w:sz w:val="28"/>
          <w:szCs w:val="28"/>
          <w:rtl w:val="true"/>
          <w:lang w:bidi="ar-SA"/>
        </w:rPr>
        <w:t>يكن الشخص قاصداً للزواج فلا ينبغي التحقيق في أمرهنّ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البنت أو الولد يعانيان من عيبٍ بدني حين الخِطبة للزواج، و لكن هذا العيب غير ظاهر،فهل يجب على أحدهما إخبار الطرف الآخر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ذلك،و لكن لا ينبغي له الإخبار بخلافه،و أمّا لو كان العيب مهماً فمن الأفضل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تشدد بعض الوالدين أكثر من اللازم في مورد مقدّمات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كالمهر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تسبب في حرمان الشبّان من الزواج،فالرجاء بيان الوجه في العمل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التشدد بدون مسوغ في أمر الزواج المقدّس،و إذا ترتب على ذلك حرمان البعض من الزواج و بالتالي وقوعهم في المعصية،فالأشخاص الذين تشددوا في هذا الأمر مسئولون أيضاً</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042402_1067777946"/>
      <w:bookmarkStart w:id="484" w:name="_Toc183"/>
      <w:bookmarkEnd w:id="483"/>
      <w:r>
        <w:rPr>
          <w:rtl w:val="true"/>
        </w:rPr>
        <w:t>صيغة العقد</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عقد النكاح الدائم له ألفاظ معينة أم يصحّ بكل لفظ يفهم معناه؟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إجراء العقد بكل عبارة يفهم منها المراد بوضوح،و لكن إذا كان الشخص يعرف العربية،فالأحوط أن يقرأ صيغة العقد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تقديم الزوج في إجراء صيغة العقد الدائم أم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ذلك،و لكن الأفضل تقدم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له عدّة معانٍ و هو من الألفاظ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معنىً يجب قصده عند انشاء العقد؟في حين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زوجت هذه المرأة بالنكاح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باللغات الاُخرى ليست من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المشهور من النكاح هو الزواج،و لو لم يقيد بزمن خاص فهو ظاهر بالعقد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ركناً للنكاح الدائم،و هل أنّ الصداق من أركانه؟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ليس من أركان العقد الدائم،فلو لم يذكر في العقد يجب دفع مهر المثل</w:t>
      </w:r>
      <w:r>
        <w:rPr>
          <w:rFonts w:eastAsia="Amiri" w:cs="Amiri" w:ascii="Amiri" w:hAnsi="Amiri"/>
          <w:color w:val="111111"/>
          <w:sz w:val="28"/>
          <w:szCs w:val="28"/>
          <w:rtl w:val="true"/>
          <w:lang w:bidi="ar-SA"/>
        </w:rPr>
        <w:t>.</w:t>
      </w:r>
      <w:bookmarkStart w:id="485" w:name="pg10228_94153"/>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تقديم الايجاب على القبول في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يجب،و لكن من الأفضل تقديم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رجل دين سني عقد النكاح بين رجل و امرأة من الشيعة،فما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مراعاة الشروط المعتبرة لدى الشيعة،فلا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صيغة إيجاد الحرمة بين المرأة و الرجل 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الأخ و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لدينا ما يسمى بصيغة الأخ و الاُخت،و صيغة إيجاد الحرمة إما بوسيلة الزواج الدائم أو الزواج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ممنوع؟</w:t>
      </w:r>
    </w:p>
    <w:p>
      <w:pPr>
        <w:pStyle w:val="Heading3"/>
        <w:numPr>
          <w:ilvl w:val="2"/>
          <w:numId w:val="1"/>
        </w:numPr>
        <w:rPr/>
      </w:pPr>
      <w:bookmarkStart w:id="486" w:name="__RefHeading___Toc3042404_1067777946"/>
      <w:bookmarkStart w:id="487" w:name="_Toc184"/>
      <w:bookmarkEnd w:id="486"/>
      <w:r>
        <w:rPr>
          <w:rtl w:val="true"/>
        </w:rPr>
        <w:t>نكاح المعاطاة</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ولد و بنت علاقة حبّ،و لكن أسرة البنت تخالف زواجها منه، فقام هذان و من أجل اجبار أسرة البنت على الموافقة على الزواج،بعملية الجماع بصورة غير مشروعة فحملت البنت و أولدت بنتاً،و الآن تقول إنّها لسذاجتها و كونها ريفية لم تكن تعلم،أو لم تقدر على إجراء صيغة الزواج و اكتفت برضا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توافق الطرفين في صحة الزواج بدل صيغة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توافق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ادّعاء الطرفين أنّهما أجريا صيغة العقد لمجرّد إيجاد الشبهة في ذلك،أم يجب التحقيق في صحة هذا الادّعاء؟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صحة و صدق مدّعاهما،وجب الحمل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هل أنّ حدوث الشبهة توجب البراءة من الحدّ،أم ينتفي التعزير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 المذكور يسقط الحد و التعزير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إذا كان الرجل محصناً؟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الحال في إحصان الرجل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مانع من زواج هذين الشخصين بينهما؟</w:t>
      </w:r>
      <w:bookmarkStart w:id="488" w:name="pg10228_94154"/>
    </w:p>
    <w:p>
      <w:pPr>
        <w:pStyle w:val="BookText"/>
        <w:rPr/>
      </w:pPr>
      <w:bookmarkEnd w:id="48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يمكنهما الزواج 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الحال في فرض وجود البكارة و عدمها؟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Heading3"/>
        <w:numPr>
          <w:ilvl w:val="2"/>
          <w:numId w:val="1"/>
        </w:numPr>
        <w:rPr/>
      </w:pPr>
      <w:bookmarkStart w:id="489" w:name="__RefHeading___Toc3042406_1067777946"/>
      <w:bookmarkStart w:id="490" w:name="_Toc185"/>
      <w:bookmarkEnd w:id="489"/>
      <w:r>
        <w:rPr>
          <w:rtl w:val="true"/>
        </w:rPr>
        <w:t>الشروط المجازة و غير المجازة</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القانون المدني يقرر شروطاً معينة في مورد النكاح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و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إذا وافق الزوج على الشروط المندرجة في وثيقة العقد، ثمّ تزوج من امرأة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الزواج دائماً أو منقطعاً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للزوجة المطالبة بالطلاق؟و هل يشمل الزواج الآخر النكاح المؤقت أيضاً؟و هل في صورة إثبات هذا الزواج و تخلف الزوج يكون بإمكان المحكمة إصدار حكم فسخ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المذكور منصرف للزواج الدائم و لا يشمل العقد المؤقت القصير المدّة،و لكن إذا كان العقد المؤقت طويل المدّة كأن يكون لمدّة سنوات عديدة،فالزوجة تصبح وكيلاً في طلاق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شرائط وثيقة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عقد بنت على رجل بشكل رسمي،و تعهد الزوج،مضافاً إلى الشروط المذكورة ضمن عقد النكاح،بشرط آخر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ضمن عقد خارج لازم أنّ الزوج إذا تملك بيتاً فإنّه ينقل ثلثاً منه بشكل رسمي إلى ملك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على رغم تداول مثل هذا الشرط في المكاتب الرسمية للزواج فإنّ وكيل الزوج ادّعى بطلانه،فالرجاء بيان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لأنّه لم يؤخذ الملك المشروط في العقد بعنوان العام بل ورد بكلمة منزل،و تمّ تعيين ثلث واحد منه كملك للزوجة،فهل أنّ هذا الشرط يعتبر مجهولاً و باطلاً؟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خصوصيات المنزل من حيث المساحة و القيمة و أمثال ذلك غير معينة و غير معلومة فالشرط مجهول و لا يخلو من إشكال،و الأفضل إيجاد مصالحة بينهما بالنسبة للمنزل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الرجل وثيقة قبل إجراء صيغة العقد و في زمان مقدمات الزواج، تتضمن شروطاً سلوكية مع البنت،بمعنى أنّ البنت تسلك معه هذا السلوك المعين بما لا يخالف مقتضى العقد و من جملة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تنسجم مع وضع الزوج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bookmarkStart w:id="491" w:name="pg10228_94155"/>
    </w:p>
    <w:p>
      <w:pPr>
        <w:pStyle w:val="BookText"/>
        <w:rPr/>
      </w:pPr>
      <w:bookmarkEnd w:id="491"/>
      <w:r>
        <w:rPr>
          <w:rFonts w:ascii="Amiri" w:hAnsi="Amiri" w:eastAsia="Amiri" w:cs="Amiri"/>
          <w:color w:val="111111"/>
          <w:sz w:val="28"/>
          <w:sz w:val="28"/>
          <w:szCs w:val="28"/>
          <w:rtl w:val="true"/>
          <w:lang w:bidi="ar-SA"/>
        </w:rPr>
        <w:t>تطالبه بما تبقى من المهر قبل أن يولد لهما مولود و تتحسن ظروف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قرأت البنت هذه الوثيقة كتبت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موافقة على جميع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الشرط لم يذكر في وثيقة الزواج الرسمية،فهل مثل هذه الشروط معتبرة؟و لو أنّ المرأة قبلت بهذه الشروط لمجرّد كسب الرجل و تحصيل رضاه،و لكنّها بعد الزواج نقضت عهدها و لم تلتزم بالشروط بل استهزأت بها،و بعد ثلاثة أشهر من الزواج طالبت بمهرها، و نظراً لأنّ عدم قبول الشروط يعني عدم وقوع العقد،فكيف يكون حكم هذا العقد؟و هل أنّ الزوجة مدلّسة؟و هل يمكنها،على رغم أنّ الزوج جعل نصف البيت باسمها و اهدائها مقادير كبيرة من الذهب و المجوهرات و أمثال ذلك،مطالبته ببقية المهر؟و هل أنّ البيت السكنى و محل كسب الزوج تعدّ من مستثنيات الدَّين و مهر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الاتفاق بينهما على شروط و أمضى كل منهما هذه الشروط،ثمّ قرئت صيغة العقد،فهذه الشروط ملزمة،و بالاصطلاح الفقهي هي من قبيل الشروط المبني عليها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بشرط أن تلد له طفلاً،و صرّح أنّه في صورة تخلفها عن هذا الشرط سيقوم بطلاقها،فهل هذا الشرط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المنع من الحمل لا يعدّ أمراً حراماً فهذا الشرط لا يعدّ شرطاً حراماً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المناسب أن لا يشترطا مثل هذا الشرط في غير موارد الضرورة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042408_1067777946"/>
      <w:bookmarkStart w:id="493" w:name="_Toc186"/>
      <w:bookmarkEnd w:id="492"/>
      <w:r>
        <w:rPr>
          <w:rtl w:val="true"/>
        </w:rPr>
        <w:t>أولياء العقد</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بكارة البنت في حادث سيارة و لكن جرى ترميمها بمراجعة الطبيب الجرّاح،فهل هذه البنت لها حكم الباكر و يشترط في زواجها إذن الأب؟و ما ذا لو زالت بكارتها بسبب اعتداء؟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استئذان الأب في كلتا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أخي الأكبر إحدى البنات و لكن أبي و امي يمنعانه من الزواج منها، و دليلهما أنّ تلك البنت من أسرة قام أحد أفرادها بقتل ابن عمتي،فهل هذه الحالة تصلح مانعاً من زواج أخي من تلك البنت؟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ارتكب أحد أفراد الأسرة خطيئة،فلا يصبح جميع أفراد تلك الأسرة</w:t>
      </w:r>
      <w:bookmarkStart w:id="494" w:name="pg10228_94156"/>
    </w:p>
    <w:p>
      <w:pPr>
        <w:pStyle w:val="BookText"/>
        <w:rPr/>
      </w:pPr>
      <w:bookmarkEnd w:id="494"/>
      <w:r>
        <w:rPr>
          <w:rFonts w:ascii="Amiri" w:hAnsi="Amiri" w:eastAsia="Amiri" w:cs="Amiri"/>
          <w:color w:val="111111"/>
          <w:sz w:val="28"/>
          <w:sz w:val="28"/>
          <w:szCs w:val="28"/>
          <w:rtl w:val="true"/>
          <w:lang w:bidi="ar-SA"/>
        </w:rPr>
        <w:t>أشراراً،فلو كانت أسرة تلك البنت أسرة جيدة واقعاً،فلا مانع من هذا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رسالتكم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البنت العاقلة البالغة الرشيدة في حاجة إلى زوج،و لكن والدها يمانع من زواجها برجل كفؤ لها شرعاً و عرفاً؟فهنا لا يشترط إذن الأب في هذا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المراد الزواج الدائم فقط أم يشمل الزواج المؤقت أيضاً؟و لو كان شاملاً للزواج المؤقت فما ذا يعني الكفؤ حينئذٍ؟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هذا الزواج،و لكن عادة لا يكون الزواج المؤقت في مصلحة البنت الباكر،و من حق الأب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للحكومة الإسلامية في صورة اللزوم المنع من تزويج الأفراد غير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 المميزين أو غير المميزين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أوليائهم أو القيمين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نرى في تزويج الصغير و الصغيرة بواسطة الأولياء في هذا الزمان إشكالاً، لأنّ ذلك لا يتطابق مع الغبطة و المصلحة لهؤلاء الأطفال</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042410_1067777946"/>
      <w:bookmarkStart w:id="496" w:name="_Toc187"/>
      <w:bookmarkEnd w:id="495"/>
      <w:r>
        <w:rPr>
          <w:rtl w:val="true"/>
        </w:rPr>
        <w:t>العيوب الموجبة للفسخ</w:t>
      </w:r>
      <w:r>
        <w:rPr>
          <w:rtl w:val="true"/>
        </w:rPr>
        <w:t>:</w:t>
      </w:r>
      <w:bookmarkEnd w:id="496"/>
    </w:p>
    <w:p>
      <w:pPr>
        <w:pStyle w:val="Heading4"/>
        <w:numPr>
          <w:ilvl w:val="3"/>
          <w:numId w:val="1"/>
        </w:numPr>
        <w:rPr/>
      </w:pPr>
      <w:bookmarkStart w:id="497" w:name="__RefHeading___Toc3042412_1067777946"/>
      <w:bookmarkStart w:id="498" w:name="_Toc188"/>
      <w:bookmarkEnd w:id="497"/>
      <w:r>
        <w:rPr/>
        <w:t>1</w:t>
      </w:r>
      <w:r>
        <w:rPr>
          <w:rtl w:val="true"/>
        </w:rPr>
        <w:t>-</w:t>
      </w:r>
      <w:r>
        <w:rPr>
          <w:rtl w:val="true"/>
        </w:rPr>
        <w:t>العنن</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الزوج في بعض المواقع و لأسباب جسمانية خاصة من المقاربة،و لكنه كان يتمكن من ذلك في صورة توفر الشروط و الأجواء اللازمة و مطاوعة الزوجة و مساعدتها،فهل يطلق العنن على هذه الحالة و بالتالي تستوجب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من المقاربة في حال توفر الظروف المناسبة فلا يحسب من العنن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الزوج في الحالات العادية من المقاربة،و لكنّه يتمكن من ذلك باستخدام العلاجات و الأدوية التي يوصيه بها الأطباء،فهل يدخل هذا المورد دائرة العنن و يستوجب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المرض المذكور لا يحسب من العنن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042414_1067777946"/>
      <w:bookmarkStart w:id="500" w:name="_Toc189"/>
      <w:bookmarkEnd w:id="499"/>
      <w:r>
        <w:rPr/>
        <w:t>2</w:t>
      </w:r>
      <w:r>
        <w:rPr>
          <w:rtl w:val="true"/>
        </w:rPr>
        <w:t>-</w:t>
      </w:r>
      <w:r>
        <w:rPr>
          <w:rtl w:val="true"/>
        </w:rPr>
        <w:t>الجنون</w:t>
      </w:r>
      <w:bookmarkEnd w:id="5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البنت،و اتّضح طبق نظر المتخصصين و إقرار اسرة البنت و كذلك إقرار البنت نفسها أنّها كانت مبتلية بنوع من الجنون قبل الزواج،و كان الاستمرار</w:t>
      </w:r>
      <w:bookmarkStart w:id="501" w:name="pg10228_94157"/>
    </w:p>
    <w:p>
      <w:pPr>
        <w:pStyle w:val="BookText"/>
        <w:rPr/>
      </w:pPr>
      <w:bookmarkEnd w:id="501"/>
      <w:r>
        <w:rPr>
          <w:rFonts w:ascii="Amiri" w:hAnsi="Amiri" w:eastAsia="Amiri" w:cs="Amiri"/>
          <w:color w:val="111111"/>
          <w:sz w:val="28"/>
          <w:sz w:val="28"/>
          <w:szCs w:val="28"/>
          <w:rtl w:val="true"/>
          <w:lang w:bidi="ar-SA"/>
        </w:rPr>
        <w:t>في الحياة الزوجية عسيراً و غير ممكنٍ،فهل يحق للزوج الفسخ؟و في صورة الفسخ هل تستحق الزوجة مهر المثل أم المهر المسمى؟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حق الفسخ و لكن إذا وقع الدخول وجب عليه دفع المهر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مبتلية بالجنون الدائم أو الأدواري و كانت قد أخفت عن زوجها مظاهر هذا الجنون و مراجعتها لمستشفى الأمراض العصبية،بل قامت بإنكار هذا الموضوع بعد طرح الدعوى عليها من قبل الزوج،و كان الزوج قد اطلع بعد الزواج و الدخول و مرور عدّة سنوات على نوع مرض الزوجة و مراجعاتها السابقة للمستشفى، و بعد الاطلاع على ذلك مباشرة أقدم على فسخ النكاح بعد التشاور مع أهل الخبرة من الحقوقيين،فإذا ورد تأييد هذا المرض بواسطة اللجنة الطبية القانونية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الزوجة لها سابقة اختلال عصبي و تظهر عليها علائم الجنون منذ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قبل الزواج و هي في الحال الحاضر مبتلية بعوارض المرض المزمنة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هل يحق للزوج فسخ النكاح؟و هل يحق للزوجة المطالبة بالمهر؟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سوابق للمرض العصبي لا يكفي لوحده لفسخ النكاح،و بما أنّ الزوج عاش معها لعدّة سنوات و لم يشاهد آثاراً 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للمرض المذكور، فهذا يدل على تحسن صحتها نسبياً،و وجود عوارض غير محسوسة أو ضعيفة من السابق لا يكفي لوحده لفسخ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أعطينا للزوجة ضمن عقد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في تطليق نفسها في حال حدوث عارض،ثمّ ابتلي الزوج بالجنون،فهل يمكن للزوجة الاستفادة من هذه الوكالة و تطليق نفسها منه في حين أنّ الفقهاء يقولون إنّ الوكالة تبطل بالجنون؟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الوكالة تبطل بالجنون،لكن أحد مسوغات فسخ النكاح،الجنون حتى إذا كان عارضاً بعد الزواج</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042416_1067777946"/>
      <w:bookmarkStart w:id="503" w:name="_Toc190"/>
      <w:bookmarkEnd w:id="502"/>
      <w:r>
        <w:rPr/>
        <w:t>3</w:t>
      </w:r>
      <w:r>
        <w:rPr>
          <w:rtl w:val="true"/>
        </w:rPr>
        <w:t>-</w:t>
      </w:r>
      <w:r>
        <w:rPr>
          <w:rtl w:val="true"/>
        </w:rPr>
        <w:t>التدليس</w:t>
      </w:r>
      <w:bookmarkEnd w:id="5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ابني لطلب يد بنت تؤكد له أنّها باكر،و قد تمّ إجراء العقد الشرعي الدائمي للنكاح بينهما مع اشتراط كونها باكراً،و بعد مضي عشرة أشهر من إجراء العقد الدائم للزواج و قبل الدخول،أعلنت الزوجة أنّ بكارتها قد ازيلت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w:t>
      </w:r>
    </w:p>
    <w:p>
      <w:pPr>
        <w:pStyle w:val="BookText"/>
        <w:rPr/>
      </w:pPr>
      <w:r>
        <w:rPr>
          <w:rFonts w:ascii="Amiri" w:hAnsi="Amiri" w:eastAsia="Amiri" w:cs="Amiri"/>
          <w:color w:val="111111"/>
          <w:sz w:val="28"/>
          <w:sz w:val="28"/>
          <w:szCs w:val="28"/>
          <w:rtl w:val="true"/>
          <w:lang w:bidi="ar-SA"/>
        </w:rPr>
        <w:t>مقطوع به و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تدعي أنّ الزوج أقدم على إزالة بكارتها،و لكنّ الزوج انكر ادّعاء الزوجة هذا و حلف يميناً شرعياً،فالرجاء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لابني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الزوج و الزوجة قبل العرس يختليان فيما بينهما و كانت فيما بينهما رابطة معينة،فلا يُقبل ادّعاء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إثبات أنّه لم يرتكب شيئاً؟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لم يثبت ذلك لا يقبل ادّعاؤه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فسخ النكاح،هل للزوجة حق المهر المسمى أم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 المذكور ليس للزوج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تعرفت منذ سنة على بنت،و كانت قد زالت بكارتها سابقاً بواسطة شخص آخر و بشكل غير مشروع،و بمراجعة لمكاتب بعض المراجع و قراءة استفتاء اتهم المبنية على جواز الزواج المؤقت من مثل هذه البنت بدون إذن والدها،قمت بالزواج منها زواجاً منقطعاً،و الآن و بعد مضي سنة كاملة تقدّم أحد الأشخاص لطلب يدها،فهل يجب على هذه المرأة أن تفاتح هذا الشخص و تخبره بأنّها كانت غير باكر،و الحال أنّه يريد الزواج منها على أساس أنّها باكر؟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البنت إخبار الزوج بحالها،و لكن إذا ثبت بعد ذلك للزوج أنّ هذه البنت كانت غير باكر فله حق فسخ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نظركم فيما يتعلق بالتدليس في الزواج بشكل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إخفاء بعض النواقص من قبيل الصلع الكلي أو الموضعي،قلّة شعر رأس المرأة،موجب لحق الفسخ للرجل؟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أخفت عمداً معايبها عند الخِطبة و أظهرت نفسها بغير ما هي عليه في الواقع،فإنّ ذلك يعتبر مصداقاً للتدليس،و يحق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طرق سراية مرض الايدز هو الاتصال الجنسي،فالرجاء الجواب عن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المقاربة مع الزوج المبتلى بمرض الايدز؟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الزواج من مريض بمرض الايدز؟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مرض الايدز مبطل لعقد النكاح،أم مسوغ للطلاق؟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الزواج مع المرض بالايدز،و لكن إذا لم يكن أحد الزوجين يعلم بهذا المرض لدى الآخر فله حق الفسخ،و لكنّ الأحوط أن تراجع الزوجة الحاكم الشرعي و تطلق نفسها بإجازة منه،على أيّة حال،و في صورة وجود خطر الابتلاء بالايدز من جراء المقاربة،فلا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شاب من بنت باكر زواجاً دائمياً بشرط السلامة الكاملة للطرفين،فالتفتت الزوجة بعد أول فرصة لها بعد الزواج و عند ما خلى الزوجان لوحدهما أنّ الناحية الفوقانية لبدن الزوج تتسم بنقص منذ الولادة،كأن يكون محدباً بشكل غير طبيعي،و لهذا السبب لم تحدث مقاربة بينهما،ففي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للزوجة حق فسخ النكاح؟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جواز فسخ النكاح،و مع الالتفات إلى أنّ الزوجة غير مدخول بها،فهل يحق لها المطالبة بنصف المهر و الإضرار الاُخرى من قبيل المصروفات على الضيوف،و أمثال ذلك،من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العيب لا يعتبر من العيوب المسوغة لفسخ النكاح،إلاّ أن تكون قد اشترطت قبل ذلك السلامة الكاملة،ففي هذه الصورة يحق للزوجة الفسخ من باب خيار التدليس،و لكن في فرض المسألة حيث لم تقع بينهما مواقعة فإنّه لا يتعلق بها المهر، و لكن إذا تضررت من جهات اخرى يحق لها مطالبة الزوج بالتعويض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الطب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وضعية الكرموزومات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 مذكر أو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ذلك من العيوب الموجبة للفسخ و يكون للطرف الآخر حق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علامة في الظاهر على خلافه فإنّ ذلك لا يستوجب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بعد العقد و المقاربة أنّ أحد الطرفين خنثى مشكل،فما حكم هذا العقد؟و هل من الأفضل ايقاع الطلاق،أم يكون العقد باطلاً من البداية،أم يحق للطرف الآخر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الطرفين أو كلاهما خنثى مشكلاً فالنكاح باطل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قبل العقد أحد مسوغات لفسخ النكاح،و لكن تمّ علاجها بعملية</w:t>
      </w:r>
      <w:bookmarkStart w:id="504" w:name="pg10228_94160"/>
    </w:p>
    <w:p>
      <w:pPr>
        <w:pStyle w:val="BookText"/>
        <w:rPr/>
      </w:pPr>
      <w:bookmarkEnd w:id="504"/>
      <w:r>
        <w:rPr>
          <w:rFonts w:ascii="Amiri" w:hAnsi="Amiri" w:eastAsia="Amiri" w:cs="Amiri"/>
          <w:color w:val="111111"/>
          <w:sz w:val="28"/>
          <w:sz w:val="28"/>
          <w:szCs w:val="28"/>
          <w:rtl w:val="true"/>
          <w:lang w:bidi="ar-SA"/>
        </w:rPr>
        <w:t>طبية،و ارتفع العيب المزبور،فهل يبقى مع ذلك حق فسخ النكاح للطرف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العيوب الموجبة لفسخ عقد الزواج الدائم تشمل العقد المؤقت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تشمل العقد المؤقت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ايران في الحال الحاضر على مشارف القضاء التام على مرض الجذام،فهل يمكن الاستعاضة عنه في العيوب الموجبة للفسخ بأمراض اخرى،مثل مرض الايدز،أو سائر الأمراض الجلدية المخلة بالعلاقات الجنسية بين الزوجين؟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مخلة بالعلاقة الجنسية واقعاً،فحق الفسخ ثابت</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042418_1067777946"/>
      <w:bookmarkStart w:id="506" w:name="_Toc191"/>
      <w:bookmarkEnd w:id="505"/>
      <w:r>
        <w:rPr>
          <w:rtl w:val="true"/>
        </w:rPr>
        <w:t>المحارم</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المرأة المسلمة أو الرجل المسلم أجنبياً عن المرتد إذا كان من المحارم؟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من الأجانب،سوى الحكم بانقطاع العلقة الزوجية بين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زوجتان إحداهما تسمّى فاطمة و الاُخرى زهراء،و رزق من كل واحدة منهما بنتاً،و تزوجت هاتان البنتان،فالرجاء الاجابة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صهر ذلك الرجل يصير محرماً على كلتا الزوجتين؟مثلاً هل يكون حسن زوج بنت فاطمة محرماً على زهراء؟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محرم على ام زوجته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رضعت كلتا البنتين من الاُم الاُخرى،فكيف يكون الحال،مثلاً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ليلى بنت فاطمة قد رضعت من لبن زهراء،فهل يكون حسن الذي هو محرم على فاطمة ام زوجته، محرماً أيضاً على زهراء التي أرضعت زوجته ليلى؟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 الزوجة من الرضاعة محرم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بامرأة فصارت حاملاً منه،و قبل أن تلد الطفل تزوجت من رجل آخر،و ولدت بعد الزواج طفلاً ذكراً،ثمّ حملت هذه المرأة من الرجل الذي تزوجها</w:t>
      </w:r>
      <w:bookmarkStart w:id="507" w:name="pg10228_94161"/>
    </w:p>
    <w:p>
      <w:pPr>
        <w:pStyle w:val="BookText"/>
        <w:rPr/>
      </w:pPr>
      <w:bookmarkEnd w:id="507"/>
      <w:r>
        <w:rPr>
          <w:rFonts w:ascii="IRNazanin" w:hAnsi="IRNazanin" w:eastAsia="IRNazanin"/>
          <w:color w:val="111111"/>
          <w:sz w:val="28"/>
          <w:sz w:val="28"/>
          <w:szCs w:val="28"/>
          <w:rtl w:val="true"/>
          <w:lang w:bidi="fa-IR"/>
        </w:rPr>
        <w:t>و رزقت منه بنتاً،فهل أنّ هذا الولد محرم على البنت؟</w:t>
      </w:r>
    </w:p>
    <w:p>
      <w:pPr>
        <w:pStyle w:val="BookText"/>
        <w:rPr/>
      </w:pPr>
      <w:r>
        <w:rPr>
          <w:rFonts w:ascii="Amiri" w:hAnsi="Amiri" w:eastAsia="Amiri" w:cs="Amiri"/>
          <w:color w:val="111111"/>
          <w:sz w:val="28"/>
          <w:sz w:val="28"/>
          <w:szCs w:val="28"/>
          <w:rtl w:val="true"/>
          <w:lang w:bidi="ar-SA"/>
        </w:rPr>
        <w:t>و لو أنّه لاط بولد بالغٍ آخر،فهل تحرم البنت المذكورة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البنت و الابن اللذين هما من ام واحدة يكونان محرمين،و إن ولد أحدهما بطريق غير مشروع،و هذه الاُخت تحرم على الواطئ إذا كان لديه يقين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المتولد من الزنا لا يرث و لا تتحقق فيه المحرمية بالنسبة للمحارم،فهل هذا الموضوع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الزنا لا يرث و لكنه يتمتع بالمحرمية و سائر الآثار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في الجنّة محرم و غير محرم؟و على فرض وجودهما فكيف يكون؟و مع عدمه هل يتمكن المحارم من الزواج فيما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لا يشتهي الشخص الزواج من المحارم أو سائر التصرفات الذميمة</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042420_1067777946"/>
      <w:bookmarkStart w:id="509" w:name="_Toc192"/>
      <w:bookmarkEnd w:id="508"/>
      <w:r>
        <w:rPr>
          <w:rtl w:val="true"/>
        </w:rPr>
        <w:t>النساء اللاتي يحرم الزواج منهنّ</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رجل بامرأة متزوجة،فما حكم زواج ذلك الرجل منها بعد طلاقها من زوجها أو وفاة الزوج؟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الدخول من القبل أو الدبر؟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الحال في صورة العلم بالمسألة و الجهل بها؟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الزواج بينهما و خلفوا أولاداً 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دليل على الحرمة،و لذلك فلو تزوجها لا نقول ببطلان الزواج،و لكن إذا لم يكونا قد تزوجا نقول إنّ عليهما الاحتياط،و لا فرق بين العلم و الجهل و الدخول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شخص الزنا مع خنثى مشكل من القُبل أو الدبر،أو الخنثى المشكل ارتكبت ذلك مع شخص آخر،فما حكم نشر الحرمة بين أقربائهما؟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موارد الحرمة المشكوكة فالبناء على الحلية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ثمان سنوات تزوجني رجل بالعقد المؤقت،و بعد الجماع وهب لي المدّة،و تزوجت بالعقد الدائم من زوجي الحالي قبل مضي خمسة و اربعين يوماً أو رؤية</w:t>
      </w:r>
    </w:p>
    <w:p>
      <w:pPr>
        <w:pStyle w:val="BookText"/>
        <w:rPr/>
      </w:pPr>
      <w:r>
        <w:rPr>
          <w:rFonts w:ascii="Amiri" w:hAnsi="Amiri" w:eastAsia="Amiri" w:cs="Amiri"/>
          <w:color w:val="111111"/>
          <w:sz w:val="28"/>
          <w:sz w:val="28"/>
          <w:szCs w:val="28"/>
          <w:rtl w:val="true"/>
          <w:lang w:bidi="ar-SA"/>
        </w:rPr>
        <w:t>الحيض مرّتين،و بعد العقد مباشرة وقعت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بعد أن ولدتُ طفلين من هذا الزوج انتبهت إلى أنّ مدّة العدّة خمسة أو ربعين يوماً أو رؤية حيضتين كاملتين،في حين لم يحدث لي الحيض سوى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أربع سنوات بعد زواجي الدائم طلقت طلاقاً خلعياً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مائة يوم رجعت مرّة اخرى لزوجي الذي ولدت له هذين الطفلين و عقدنا بالعقد المؤقت،و استمر هذا العقد لحدّ الآن،ثمّ التفت إلى حكم المسألة و انفصلت عنه،فما هي وظيفتي فعلاً؟هل أنّ الطفلة التي ولدتها من زوجي الأول غير محرم على هذا الرجل الثاني،و هل أنّ أولاد هذا الرجل من زوجته الاُولى غير محارم لي،و هل أنّ الطفلين من هذا الثاني من أبناء الحلال؟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ابنيكِ و بسبب عدم علمكِ بالمسألة أبناء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البنت من الزوج الأول فهي محرم على هذا الرجل و أبناؤه أيضاً محرم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السادة من ذرية الرسول باحترام كبير لدى الناس حتى السادات الفسّاق و الأشرار،لأنّ السادات الكبار هم الذين عرّفوا الإسلام لغير السادات،و لهذا لا يرى غير السيد جواز زواجه من بنات السادات،و في المقابل يرى السادات أنّ هذا الزواج يعدّ إهانة لاُسرة الرسول صلى الله عليه و آله،و هذا الموضوع يحضى لديهم بأهمية كبيرة جدّاً بحيث أنّ الشخص الذي يرتكب خلاف ذلك،يجعل من بعض الشبّان و حتى الكبار انفعاليين بشدّة و ربّما قتلوا زوج هذه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ذلك في مدينة لاهور قبل عدّة أشهر،و نشرت في صحف باكستان بعناوين بارزة و شكر و استحسان الناس لهذا العمل و لا شك في ترتب مفاسد اخرى على زواج السيدة من غير السيد و يؤدّي ذلك إلى الاساءة لمذهب التشيع و علماء الشيعة،لأنّ الاخوة من أهل السنة في باكستان متفقون على عدم زواج السيدة من غير السيد،فالرجاء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مفسدة في زواج السيدة من غير السيد و أفضى إلى إيجاد نزاعات أسرية و الإساءة لمذهب أهل البيت عليهم السلام،فهل مع ذلك يجوز الاقدام على هذا الزواج؟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كفؤ من السادات في أسرة هذه السيدة أو في أُسر اخرى،فهل يجوز لهذه البنت الزواج من غير السيد رغم عدم رضا جدّها مع العلم بأنّ والدها قد توفي سابقاً؟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زواج بنات السادات المحترمين من غير السادات لا إشكال فيه بالذات، و قد حدث ذلك كثيراً في عصر النبي صلى الله عليه و آله و الأئمّة المعصومين عليهم السلام حيث كانت بنات</w:t>
      </w:r>
    </w:p>
    <w:p>
      <w:pPr>
        <w:pStyle w:val="BookText"/>
        <w:rPr/>
      </w:pPr>
      <w:r>
        <w:rPr>
          <w:rFonts w:ascii="Amiri" w:hAnsi="Amiri" w:eastAsia="Amiri" w:cs="Amiri"/>
          <w:color w:val="111111"/>
          <w:sz w:val="28"/>
          <w:sz w:val="28"/>
          <w:szCs w:val="28"/>
          <w:rtl w:val="true"/>
          <w:lang w:bidi="ar-SA"/>
        </w:rPr>
        <w:t>السادات يتزوجن من غير السادات و لم ينه المعصومون عن ذلك،و لكن إذا ترتبت على ذلك مفسدة اجتماعية واقعاً فيجب اجتنابه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يتعرف الناس على هذا الحكم الإسلامي،أمّا قتل النفس المسلمة فهو من الذنوب الكبيرة جدّاً و عليه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بين العشائر العربية في حالة حدوث علاقة بين رجل و بنت أو امرأة متزوجة ثمّ هربا سوية و أقاما علاقة غير مشروعة بينهما،فعند ما يتمّ العثور عليهما يقوم البعض باعطاء تلك البنت للزاني،فما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للبنت إذا توافق الطرفان فلا إشكال،و أمّا بالنسبة للمرأة المتزوجة، فإنّها إذا واقعت الرجل الأجنبي ثمّ طلقها زوجها جاز لها الزواج من ذلك الزاني بعد العدّة، و إن كان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الاستفتاءات الجديدة في السؤال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 الهاشمية من غير الهاشمي كان شائعاً في صدر الإسلام و في عصر الأئمّة الطاهرين عليهم السلام،فالرجاء ذكر بعض الموارد لذلك مع ذكر المصادر؟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البارز لذلك زواج بنت عمة النبي الأكرم صلى الله عليه و آله من زيد بن حارثة و التي وردت في القرآن الكريم بصراحة،المورد الآخر،زواج ضباعة حفيدة عبد المطلب من مقداد،و لا سيما أنّه ورد التصريح في غير رواية أنّ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لتتضع المناكح و لتتأسوا برسول اللّه صلى الله عليه و آله و لتعلموا أنّ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الكثير من المراجع كآية اللّه السيد الخوئي و آية اللّه السيد الكلبايكاني زوّجا بناتهما لغير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عرف عشائري بين عرب خوزستان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اجبار بنت العم على الزواج من ابن عمها أو بعض الأقارب،و منعها من الزواج من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حكم هذا العرف من ناحية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هذا العرف خلاف الشرع،و يجب اجتنابه إلاّ أن يرضى كل من الزوج و الزوجة بالزواج بدون 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بين عرب خوزستان أنّ أسرة القاتل تعطي في مقابل الدية بنتاً لأسرة المقتول،فما حكم هذا العرف من الناحية الشرعية؟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أولياء الدم بهذا العمل بدل الدية،و رضيت البنت و وليها أيضاً فلا إشكال</w:t>
      </w:r>
      <w:r>
        <w:rPr>
          <w:rFonts w:eastAsia="Amiri" w:cs="Amiri" w:ascii="Amiri" w:hAnsi="Amiri"/>
          <w:color w:val="111111"/>
          <w:sz w:val="28"/>
          <w:szCs w:val="28"/>
          <w:rtl w:val="true"/>
          <w:lang w:bidi="ar-SA"/>
        </w:rPr>
        <w:t>.</w:t>
      </w:r>
      <w:bookmarkStart w:id="510" w:name="pg10228_94164"/>
    </w:p>
    <w:p>
      <w:pPr>
        <w:pStyle w:val="Heading3"/>
        <w:numPr>
          <w:ilvl w:val="2"/>
          <w:numId w:val="1"/>
        </w:numPr>
        <w:rPr/>
      </w:pPr>
      <w:bookmarkStart w:id="511" w:name="__RefHeading___Toc3042422_1067777946"/>
      <w:bookmarkStart w:id="512" w:name="_Toc193"/>
      <w:bookmarkEnd w:id="510"/>
      <w:bookmarkEnd w:id="511"/>
      <w:r>
        <w:rPr>
          <w:rtl w:val="true"/>
        </w:rPr>
        <w:t>أحكام الزواج الدائم</w:t>
      </w:r>
      <w:r>
        <w:rPr>
          <w:rtl w:val="true"/>
        </w:rPr>
        <w:t>:</w:t>
      </w:r>
      <w:bookmarkEnd w:id="512"/>
    </w:p>
    <w:p>
      <w:pPr>
        <w:pStyle w:val="Heading4"/>
        <w:numPr>
          <w:ilvl w:val="3"/>
          <w:numId w:val="1"/>
        </w:numPr>
        <w:rPr/>
      </w:pPr>
      <w:bookmarkStart w:id="513" w:name="__RefHeading___Toc3042424_1067777946"/>
      <w:bookmarkStart w:id="514" w:name="_Toc194"/>
      <w:bookmarkEnd w:id="513"/>
      <w:r>
        <w:rPr/>
        <w:t>1</w:t>
      </w:r>
      <w:r>
        <w:rPr>
          <w:rtl w:val="true"/>
        </w:rPr>
        <w:t>-</w:t>
      </w:r>
      <w:r>
        <w:rPr>
          <w:rtl w:val="true"/>
        </w:rPr>
        <w:t>المهر</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المهر في بعض عقود الزواج ثقيل للغاية،و على شكل مهر مؤجل و عند المطالبة،في حين أنّ الزوج لا يمتلك سوى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تومان و لكنّه من أجل تحقيق الزواج يقبل بمهر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مثلاً،و لعله لا يتمكن طيلة عمره من توفير هذا المبلغ،فمن البداية يكون محرزاً بأنّه غير قادر على دفع هذا المهر عند المطالبة،فما هو حكم هذا النوع من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المبلغ للمهر كما يتبيّن من خلال القرائن لا يكون بصورة جدية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حملها على معنى عند القدرة و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لا يجوز وضع مثل هذا المهر في صورة عدم القدرة على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بكارة بنت بسبب حادث فهل يؤخذ أرش البكارة أم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أحد الأشخاص،و عيّن المهر حين إجراء العقد عالماً و عامداً، و لكنّه لا يتمكن فعلاً من الدفع،و يحتمل أن لا يكون قادراً على الدفع لمدّة مديدة،و العرف يرى مثل هذا المهر دين في ذمة الزوج،و لم تكن الزوجة قاصدة لمطالبته بالمهر عند إجراء عقد الزواج،فهل أنّ مثل هذا المهر يعتبر في الشرع المقدّس حالاً،أم مؤجلاً؟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يعدّ مثل هذا المهر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مهر المثل في بعض الموارد،فهل يجب الحد الأدنى منه أم الحد الأكثر؟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مهر المثل ليس له حدّ معين،و إلاّ فلا يصدق عليه مهر المثل،أمّا الروايات التي تقرر خلاف ذلك فالظاهر أنّها متروكة لدى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المتعارف عند الزواج و في وقت إجراء العقد تقسيم المهر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 بعنوان مساهمة في تهيئة جهاز العرس،و الباقي يبقى في ذمة الزوج،و لكنّ الوارد في جميع المحاكم الشرعية و استناداً إلى المادة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الذي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 المرأة الامتناع من أداء وظائفها في مقابل الزوج ما لم تستلم المهر،بشرط أن</w:t>
      </w:r>
    </w:p>
    <w:p>
      <w:pPr>
        <w:pStyle w:val="BookText"/>
        <w:rPr/>
      </w:pPr>
      <w:r>
        <w:rPr>
          <w:rFonts w:ascii="Amiri" w:hAnsi="Amiri" w:eastAsia="Amiri" w:cs="Amiri"/>
          <w:color w:val="111111"/>
          <w:sz w:val="28"/>
          <w:sz w:val="28"/>
          <w:szCs w:val="28"/>
          <w:rtl w:val="true"/>
          <w:lang w:bidi="ar-SA"/>
        </w:rPr>
        <w:t>يكون المهر حالاً،و هذا الامتناع لا يسقط حق النفقة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فالمحكمة تتمسك بهذه المادة القانونية،و ترى أنّ جميع المهر حالاً،فما هو نظركم الشريف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المهر إذا كان بدون قيد و شرط يكون حالاً،و لكن أحياناً توجد قرائن على أنّ المهر مؤجل من قبيل المهر الثقيل،مع علمنا بأنّ الزوج يشتغل عاملاً أو طالباً جامعياً و لا شيء لديه في الحال الحاضر،ففي مثل هذه الموارد لا يكون المهر حالاً،و لا يحق للمرأة مطالبته به،و كذلك إذا كان المهر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 نسيئة،ففي هذا المورد يمكنها المطالبة بما كان نقداً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البنت برجل من معوقي الحرب،و لم يكن قادراً على المقاربة،و بعد اسبوع واحد من إجراء التلقيح وقع الطلاق بينهما،ففي هذا المورد يرجى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تستحق البنت نصف المهر أم المهر الكامل؟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يتدخل الزوج في إجراء عملية التلقيح،فالمهر لا يكون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عليها الاستئذان من أبيها في زواجها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وضع الحمل لا يجب استئذان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العدّة على هذه البنت؟و ما هو مقدارها؟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تنتهي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الزواج بوالد ذلك الزوج الأول المعوّق الذي تطلّقت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امرأة بمثل هذا الرجل المعوق،و انفصلت عنه بعد عملية التلقيح، بالطلاق،فهل يجوز لابنتها الزواج بذلك المعوق؟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يحصل الدخول من قبل الزوج المعوق فلا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وهبت الزوجة مهرها قبل العقد لزوجها سواء في النكاح الدائم أو المؤقت،فهل يمكن إجراء صيغة العقد بدون المهر؟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 المؤقت يجب أن تكون المدّة و المهر معلومين،و أمّا في العقد الدائم فإنّ عدم ذكر المهر لا يضر في صحة العقد،حيث يقع العقد صحيحاً،و لكن لا معنى لهبة المهر قبل العقد</w:t>
      </w:r>
      <w:r>
        <w:rPr>
          <w:rFonts w:eastAsia="Amiri" w:cs="Amiri" w:ascii="Amiri" w:hAnsi="Amiri"/>
          <w:color w:val="111111"/>
          <w:sz w:val="28"/>
          <w:szCs w:val="28"/>
          <w:rtl w:val="true"/>
          <w:lang w:bidi="ar-SA"/>
        </w:rPr>
        <w:t>.</w:t>
      </w:r>
      <w:bookmarkStart w:id="515" w:name="pg10228_94166"/>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هربت الزوجة الدائمية مع رجل أجنبي خارج البلاد،فهل تتمكن تلك المرأة من اعطاء وكالة لغيرها لاستلام مهرها؟و هل أنّ مثل هذه المرأة تستحق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المهر يتعلق بأمر سابق فلها الحق في استلامه،و لكنّ كلا هذين الشخصين الهاربين يعتبران من المخالفين للقانون و الشرع،و الإسلام وضع عقوبة شديدة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أزال الزوج بكارة زوجته في ليلة الزفاف بوسيلة اخرى غير الدخول كالإصبع مثلاً أو شيء آخر غير آلته التناسلية و ذلك بسبب العنن مثلاً،فالرجاء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هذا الشخص التعزير على هذا العمل؟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هذا العمل بحكم الدخول بحيث تستحق المرأة كل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رضا الزوجة فعليه التعزير و تستحق الزوجة كل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طالبت الزوجة بالمهر قبل الدخول،و امتنع الزوج من ذلك،فالرجاء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الامتناع من الذهاب إلى بيت الزوج إلى أن يدفع لها المهر؟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امتناعها عن الذهاب إلى بيت الزوج فهل تستحق النفقة؟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اعفاء و عدم اعفاء الزوجة في حكم المسألة؟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علم الزوجة أو عدم علمها في أثناء العقد بعدم قدرة الزوج على دفع المهر يؤثر في حكم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للزوجة أن تشترط دفع المهر للذهاب إلى بيت الزوج، و لكنها تستطيع الامتناع من التمكين قبل الحصول على المهر،بشرط عدم علمها قبل ذلك بإعسار الزوج،و في فرض الإعسار و تقسيط دفع المهر من قبل الحاكم الشرعي و شروع الزوج بدفع الأقساط،يجب على الزوجة التمكين حينئذٍ</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042426_1067777946"/>
      <w:bookmarkStart w:id="517" w:name="_Toc195"/>
      <w:bookmarkEnd w:id="516"/>
      <w:r>
        <w:rPr/>
        <w:t>2</w:t>
      </w:r>
      <w:r>
        <w:rPr>
          <w:rtl w:val="true"/>
        </w:rPr>
        <w:t>-</w:t>
      </w:r>
      <w:r>
        <w:rPr>
          <w:rtl w:val="true"/>
        </w:rPr>
        <w:t>التمكين</w:t>
      </w:r>
      <w:bookmarkEnd w:id="51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وظيفة المرأة المسلمة هي التمكين فحسب؟و إذا كان كذلك فعلى</w:t>
      </w:r>
      <w:bookmarkStart w:id="518" w:name="pg10228_94167"/>
    </w:p>
    <w:p>
      <w:pPr>
        <w:pStyle w:val="BookText"/>
        <w:rPr/>
      </w:pPr>
      <w:bookmarkEnd w:id="518"/>
      <w:r>
        <w:rPr>
          <w:rFonts w:ascii="Amiri" w:hAnsi="Amiri" w:eastAsia="Amiri" w:cs="Amiri"/>
          <w:color w:val="111111"/>
          <w:sz w:val="28"/>
          <w:sz w:val="28"/>
          <w:szCs w:val="28"/>
          <w:rtl w:val="true"/>
          <w:lang w:bidi="ar-SA"/>
        </w:rPr>
        <w:t>من تقع وظيفة المحافظة على الأولاد،نظافة المنزل،غسل الآنية و الملابس،الطبخ و تهيئة الطعام؟و ما معنى تقسيم العمل الذي قرّره رسول اللّه صلى الله عليه و آله بين ابنته الكريمة،و صهره العزيز،بحيث إنّ الإمام عليّاً عليه السلام تكفّل العمل خارج البيت و الزهراء عليها السلام تكفّلت العمل داخل البيت؟</w:t>
      </w:r>
    </w:p>
    <w:p>
      <w:pPr>
        <w:pStyle w:val="BookText"/>
        <w:rPr/>
      </w:pPr>
      <w:r>
        <w:rPr>
          <w:rFonts w:ascii="Amiri" w:hAnsi="Amiri" w:eastAsia="Amiri" w:cs="Amiri"/>
          <w:color w:val="111111"/>
          <w:sz w:val="28"/>
          <w:sz w:val="28"/>
          <w:szCs w:val="28"/>
          <w:rtl w:val="true"/>
          <w:lang w:bidi="ar-SA"/>
        </w:rPr>
        <w:t>و إذا كان الغرض من الزواج التمتع الجنسي فقط،أ ليس من الأفضل أن يفعل ذلك بنفقات أقل من نفقات الزواج الدائم مع ما يتضمنه الزواج من تكاليف و نفقات أخرى،كأن يقضي حاجته خارج البيت من خلال العقد المؤقت؟و إذا كانت وظيفة الزوجة التمكين فحسب، فلما ذا يتكفّل الرجل نفقات العرس و الطعام و اللباس،و الأثاث،و المعالجات الطبية، و أمثال ذلك إضافة إلى المهر؟أ ليس من الأفضل أن يبقى أعزباً و لا يتحمل مسئولية البيت و يتفرغ للعمل و العبادة بدون أن يقلقه أمر معين و لا يعيش الارتباط العاطفي و لا الخوف من فقدان شخص و لا حرب أعصاب و لا اضطراب نفسي آخر؟الرجاء بيان نظركم بشكل صريح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الزواج كما ذكره القرآن الكريم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الهدف لا يتحقق بدون حياة مشتركة بين الزوجين،أمّا الحياة المجرّدة و بدون زواج فإنّها تقترن بأنواع المصائب و المشاكل و الأمراض النفسية،و لكن لا ينبغي للمرأة أن تصير كخادمة و جارية بيد الرجل،و لو أنّها أدّت أعمال البيت فإنّ ذلك ينبغي أن يكون برغبة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فإنّ تقسيم العمل على أساس رضى الطرفين يعدّ عملاً حسناً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عدم تمكين الزوجة في صورة امتناع الرجل من دفع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وجوباً أن لا تمتنع المرأة من تمكين نفسها و لكن يمكنها أن تأخذ من أمواله بمقدار نفقتها و بإذن الحاكم الشرعي</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042428_1067777946"/>
      <w:bookmarkStart w:id="520" w:name="_Toc196"/>
      <w:bookmarkEnd w:id="519"/>
      <w:r>
        <w:rPr/>
        <w:t>3</w:t>
      </w:r>
      <w:r>
        <w:rPr>
          <w:rtl w:val="true"/>
        </w:rPr>
        <w:t>-</w:t>
      </w:r>
      <w:r>
        <w:rPr>
          <w:rtl w:val="true"/>
        </w:rPr>
        <w:t>اطاعة الزوج</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يرضى الزوج بخروج زوجته إلى الأجواء الاجتماعية بالمعطف، و طلب منها لبس العباءة،و لكنّ الزوجة امتنعت من ذلك،فما حكمها؟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للزوج اجبار زوجته على ارتداء لباس خاص إلاّ في حالة عدم مراعاة الزوجة للحجاب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المعطف فإن لم يكن ضيقاً و لصيقاً بالبدن و كان يغطي</w:t>
      </w:r>
      <w:bookmarkStart w:id="521" w:name="pg10228_94168"/>
    </w:p>
    <w:p>
      <w:pPr>
        <w:pStyle w:val="BookText"/>
        <w:rPr/>
      </w:pPr>
      <w:bookmarkEnd w:id="521"/>
      <w:r>
        <w:rPr>
          <w:rFonts w:ascii="Amiri" w:hAnsi="Amiri" w:eastAsia="Amiri" w:cs="Amiri"/>
          <w:color w:val="111111"/>
          <w:sz w:val="28"/>
          <w:sz w:val="28"/>
          <w:szCs w:val="28"/>
          <w:rtl w:val="true"/>
          <w:lang w:bidi="ar-SA"/>
        </w:rPr>
        <w:t>جميع بدن المرأة ما عدا قرص الوجه و الكفين إلى المعصم،فإنّه يعتبر حجاباً إسلامياً رغم أنّ العباءة حجاب أفضل</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042430_1067777946"/>
      <w:bookmarkStart w:id="523" w:name="_Toc197"/>
      <w:bookmarkEnd w:id="522"/>
      <w:r>
        <w:rPr/>
        <w:t>4</w:t>
      </w:r>
      <w:r>
        <w:rPr>
          <w:rtl w:val="true"/>
        </w:rPr>
        <w:t>-</w:t>
      </w:r>
      <w:r>
        <w:rPr>
          <w:rtl w:val="true"/>
        </w:rPr>
        <w:t>المسكن</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تفويض حق اختيار السكن للزوجة في وثيقة العقد،فهل أنّ هذا الحق يشمل المحلة و المنطقة للسكن و كذلك المدينة؟و نظراً إلى أنّ الزوج و الزوجة يقطنان في مدينة واحدة و هما من أهل هذه المدينة،و قصدا حين العقد السكن في هذه المدينة أيضاً،فالرجاء الجواب عن السؤال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يقال أنّ اختيار السكن بيد الزوجة فهو إشارة إلى المدينة عادة،إلاّ إذا ورد في عبارة الوثيقة قرائن تشير إلى أكثر من ذلك،و في صورة الشك فإنّ حق السكن هذا يختص بالمدينة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أوكلت الزوجة الباكر أمر التمكين من نفسها إلى وصول المهر عند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للعرف فإنّها تسكن في بيت والدها حين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يمكنها الامتناع عن السكن في البيت الذي اختاره لها الزوج؟و في صورة الامتناع هل تحسب ناشزة و ليس لها حق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لم تحسب عرفاً 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الحق في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الزوجة للذهاب إلى بيت الزوج أن يدفع لها التجهيزات المتفق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 الزوج عن الدفع،فهناك سؤالان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للزوجة مثل هذا الحق؟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امتناع الزوجة من الذهاب إلى بيت الزوج،هل تستحق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الشروط المذكورة موجودة ضمن العقد لا بعنوان المهر فلا يحق للزوجة تعليق ذهابها إلى بيت الزوج بهذه الاُمور،و إن كان لها حق المطالبة بها</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042432_1067777946"/>
      <w:bookmarkStart w:id="525" w:name="_Toc198"/>
      <w:bookmarkEnd w:id="524"/>
      <w:r>
        <w:rPr/>
        <w:t>5</w:t>
      </w:r>
      <w:r>
        <w:rPr>
          <w:rtl w:val="true"/>
        </w:rPr>
        <w:t>-</w:t>
      </w:r>
      <w:r>
        <w:rPr>
          <w:rtl w:val="true"/>
        </w:rPr>
        <w:t>أُجرة المثل</w:t>
      </w:r>
      <w:bookmarkEnd w:id="52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طالبت المرأة بحق الزحمة و أُجرة المثل للأعمال التي كانت تقوم بها في بيت زوجها،و لكنّ الزوج يدعي أنّ زوجته كانت تقوم بهذه الأعمال بقصد التبرع،فأي</w:t>
      </w:r>
      <w:bookmarkStart w:id="526" w:name="pg10228_94169"/>
    </w:p>
    <w:p>
      <w:pPr>
        <w:pStyle w:val="BookText"/>
        <w:rPr/>
      </w:pPr>
      <w:bookmarkEnd w:id="526"/>
      <w:r>
        <w:rPr>
          <w:rFonts w:ascii="Amiri" w:hAnsi="Amiri" w:eastAsia="Amiri" w:cs="Amiri"/>
          <w:color w:val="111111"/>
          <w:sz w:val="28"/>
          <w:sz w:val="28"/>
          <w:szCs w:val="28"/>
          <w:rtl w:val="true"/>
          <w:lang w:bidi="ar-SA"/>
        </w:rPr>
        <w:t>قول هو المقدم،و على من تكون البيّنة؟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أجواء العرف و العادة أنّ المرأة تقوم بهذه الأعمال بقصد التبرع،فلا يسمع قول المرأة إذا كان على خلاف ذلك،إلاّ أن تثبت أنّها أخبرت الزوج بعدم قصد التبرع و أنّ زوجها وافق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زوجتي السابقة و بعد سنوات من الحياة المشتركة و بالرغم من دفع النفقة،أخذت تتحرك على مستوى الاساءة إليَّ و الاضرار بي،و طلبت أيضاً طلاق الخلع، و بعد أن تمّ الطلاق استلمت منّي جميع حقوقها،و أخذت جميع الذهب الذي اشتريته لها في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تساوي قيمته مليوني تومان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أخرجتني من البيت و غصبته منّي لمدّة سنتين و 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زوجتي هذه ملتزمة بالتعاليم الإسلامية المقدّسة،فكانت تخرج من البيت بدون إذني و تمتنع من أداء تكاليفها البيتية،و الآن تطالب بأجرة المثل لعدّة سنوات،فهل تستحق أُجرة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الزوجة ليس لها حق غير النفقة و المهر باسم أُجرة المثل،إلاّ إذا اشترطت في بداية الزواج أنّها لا تقوم بأعمال البيت مجاناً،فإذا لم تشترط هذا الشرط،و كان العرف و العادة و التقاليد الاجتماعية تعتبر هذا العمل تبرعياً،فلا حق لها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3042434_1067777946"/>
      <w:bookmarkStart w:id="528" w:name="_Toc199"/>
      <w:bookmarkEnd w:id="527"/>
      <w:r>
        <w:rPr>
          <w:rtl w:val="true"/>
        </w:rPr>
        <w:t>الزواج المؤقت</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الثوابت في الإسلام استحباب الزواج،بل يجب الزواج على كل شاب يخاف الوقوع في الذنب،و لكن في هذا الزمان فإنّ امكانات الزواج غير مهيئة لشريحة كبيرة من الشبّان و لأسباب مختلفة من قبيل التحصيل العلمي،عدم القدرة المالية، و بعض المشاكل الاُخرى،فلا يتمكنون من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اخرى فإنّ اشاعة الانحطاط و الفساد الأخلاقي في المجتمع أدى إلى صعوبة امتناع الشبّان في أمر حفظ بصرهم و سمعهم و بدنهم عن الوقوع في المعصية،و أحياناً يتسبب ذلك في آلام نفسية و روحية لهم،و أحياناً اخرى يتلوثون بالذنوب كالزنا و اللواط و أمثال ذلك،فالرجاء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الزواج المؤقت للشبّان العزاب لغرض الحيلولة دون تلوثهم في المعصية؟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اشاعة و ترويج الزواج المؤقت في المجتمع و بين الشبّان الذين قد يقعون في</w:t>
      </w:r>
    </w:p>
    <w:p>
      <w:pPr>
        <w:pStyle w:val="BookText"/>
        <w:rPr/>
      </w:pPr>
      <w:r>
        <w:rPr>
          <w:rFonts w:ascii="Amiri" w:hAnsi="Amiri" w:eastAsia="Amiri" w:cs="Amiri"/>
          <w:color w:val="111111"/>
          <w:sz w:val="28"/>
          <w:sz w:val="28"/>
          <w:szCs w:val="28"/>
          <w:rtl w:val="true"/>
          <w:lang w:bidi="ar-SA"/>
        </w:rPr>
        <w:t>الذنب و يرتكبون المعاصي؟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للطلاّب و المثقفين و خاصة العزاب منهم؟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لديكم حل مناسب لمشاكل الزواج لدى الشبّان؟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المؤقت هو سنّة إسلامية قطعاً،و لكن إذا لم يكن مدروساً و محسوباً،فإنّه سيورث مشاكل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شخص مؤمن و متدين يسافر لبلدان مختلفة للتجارة،و لكنّ بعض رفقائه يريدون الاستفادة من جميع إمكانات الفنادق في حين أنّ بعض النسوة هناك لا يراعين شروط الزواج مثل رعاية العدّة،فالرجاء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الزواج المؤقت من المرأة بمجرّد أن تدعي أنّها 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إشكال في صورة عدم الفحص عن العدّة؟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اراعي العدّة،فهل يقبل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وجود ظن قوي بعدم رعاية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من أهل الكتاب،فهل يصح الزواج المؤقت منها؟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هؤلاء النسوة في سن الحيض،و لكنهنّ يمنعن الحمل بوسائل طبية جديدة، فهل تتوفر فيهنّ شروط الزواج في هذا السن مع فرض عدم رعاية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هؤلاء النسوة في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عليهنّ العدّة، و إنّما يقبل ادّعاء المرأة إذا كانت غير متهمة،و لا يجوز الزواج المؤقت من غير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إن من شروط الزواج المؤقت في الرسائل العملية إذن الأب أو الجد للأب بالنسبة للبنت،فلو أراد شخص العقد على بنت بالزواج المؤقت و الدخول بها من الدبر فقط،أو لم يكن يقصد الدخول بها أصلاً بل مجرّد الاستمتاعات الاُخرى،فهل يجب مع ذلك إذن الأب أو الجد للأب؟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بدون إذن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بالزواج المؤقت و انتهت مدّة العقد و العدّة،و لكنّها حملت من هذا الزوج،فهل يتمكن هذا الرجل من العقد عليها موقتاً قبل وضع الحمل؟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للزوج الأول العقد عليها مجدداً،و لكن لا يجوز لشخص آخر الزواج منها إلى أن تضع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الموانع و المشكلات في طريق ترويج الزواج المؤقت و لعله من أهمها،وجوب العدّة بعد انقضاء المدّة أو بذلها،حيث لا يمكن تجسيد هذا العمل على أرض الواقع بحيث يمكنه اشباع الحاجات الموجودة،فينبغي على علماء الدين و زعماء الاُمّة الإسلامية أن يتحركوا من موقع التحقيق في المنابع الإسلامية الغنية،و خاصة بالتمسك بالفقه الشيعي المتحرك،ليجدوا طرقاً مناسبة و عملية و متطابقة مع أحكام الشرع المقدّس تماماً في هذا المجال،و يحولوا بالتالي من ارتكاب الكثير من الذنوب و المفاسد الفردية و الاجتماعية،إنّ التطور العلمي في هذا المجال من قبيل اخراج الرحم في بعض الحالات المرضية أو بسبب دوافع شخصية قد جعل من هذا الأمر ممكناً حيث يستطيع الشخص الاستمرار في حياته الطبيعية بعد اجراء هذه العملية بدون أيّة مشكلة، فلو تمّ اخراج رحم المرأة فلا شك أنّها لا تستطيع الحمل و لا تواجه الحيض،فالسؤال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هل يجب على هذه المرأة أن تعتدّ عدّة الطلاق،عدّة فسخ النكاح،عدّة انقضاء أو بذل المدّة في النكاح المنقطع؟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مجموع الأدلة الشرعية أنّ الالتزام بالعدّة ليس من أجل خوف الحمل فقط،فهذا في الواقع أحد العلل لوجوب العدّة،فهناك علل اخرى من قبيل حفظ حريم الزوجية،و لهذا السبب فإنّ الزوج إذا كان مسافراً و بعيداً عن أهله لمدّة سنة كاملة و طلق زوجته،فجميع الفقهاء يذهبون إلى وجوب العدّة عليها،في حين أنّ احتمال انعقاد النطفة بعد غيبة الزوج سنة كاملة غير موجود،و هكذا فيما لو كان الزوج سجيناً أو مبتلياً بمرض العنن،و علمنا يقيناً أنّ الزوج عقيم،ففي جميع هذه الفروض يجب على المرأة الالتزام بالعدّة،في حين أنّه لا يوجد احتمال انعقاد النطفة في هذه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حول الزواج المؤقت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زواج المتعة يتعلق بمرحلة تاريخية خاصة و ظروف معينة من تاريخ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الحكومة الإسلامية لها وظيفة معينة أمام تقنين أو منع أو اشاعة الزواج المنقطع في المجتمع؟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الأجواء الحالية ما هي وظيفة رجال الدين فيما يتعلق بالزواج المؤقت؟هل يجب عليهم اشاعة هذا الزواج كما هو الحال في سائر أحكام الشرع؟</w:t>
      </w:r>
      <w:bookmarkStart w:id="529" w:name="pg10228_94172"/>
    </w:p>
    <w:p>
      <w:pPr>
        <w:pStyle w:val="BookText"/>
        <w:rPr/>
      </w:pPr>
      <w:bookmarkEnd w:id="5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اليائسة لا عدّة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المرأة التي أجرت عملية غلق فوهة الرحم حكمها حكم المرأة اليائسة؟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الزواج المؤقت لا تختص بزمان معين،و لكن أحياناً توجد بعض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كالظروف التي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تستوجب إيجاد قيود و شروط لهذا العمل لئلا يستغل بعض الأشخاص من أتباع الشهوات هذا العمل استغلالاً سيئاً،و اشاعة هذا الزواج بدون توفير الأرضية اللازمة لا يخلو من مشاكل،و أمّا بالنسبة للنساء اللاتي أجرين عملية غلق فوهة الرحم فإنّهن غير مشمولات لحكم اليائسة،بل هنّ في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تحيض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العقد الدائم و المؤقت،فما هو الحكم؟الرجاء ذكر الأدلة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الاختلاف بين العقد الدائم و المؤقت لا يصحّ الرجوع إلى الألفاظ، بل نرى أنّ التفاوت بين هذين العقدين هو من قبيل الأقل و الأكثر فنأخذ بالقدر المتيقن و هو الأقل و نترك الأكثر إلاّ أن يقوم دليل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نقبل في فرض ترك ذكر المدّة بانقلاب العقد المؤقت إلى دائم،فإنّ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في جميع الموارد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042436_1067777946"/>
      <w:bookmarkStart w:id="531" w:name="_Toc200"/>
      <w:bookmarkEnd w:id="530"/>
      <w:r>
        <w:rPr>
          <w:rtl w:val="true"/>
        </w:rPr>
        <w:t>أحكام النظر</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تقوم بعض النسوة بوضع مساحيق تجميل على الحواجب و الشفاه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 في خط غامق حول الحاجب و الشفاه مع وضع 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الزينة طبعاً،و أحياناً لا يمكن ستره،فالرجاء بيان هل أنّ هذا العمل مشمول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،أم لا؟و ما حكم النظر إلى وجوه هؤلاء النسوة؟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تشمل الزينة الموجودة في الوجه و الكفين،و لكن إذا كانت هذه الزينة شديدة و موجبة للفساد و الإثارة،فلا تجوز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أعضاء بدن المرأة الكافرة غير الذمية؟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النظر إلى الأعضاء المكشوفة عادة في العرف و بدون قصد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رؤية الصور أو الأفلام الإباحية للمتزوجين لغرض تحريك الغريزة و تشويق المقاربة؟و لو كان فيه إشكال فما حكم الأشخاص الذين يضطرون إلى النظر لهذه الأفلام لتحريك الغريزة الجنسية فيهم؟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النظر إلى هذه الأفلام إلاّ في حال الضرورة،و ضمناً يجب أن يكون معلوماً أنّ مشاهدة هذه الأفلام تورث ضعف القوّة الجنسية 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الحمامات داخل المدينة شخص يعمل على تغسيل الأشخاص بالصابون و الكيس و إزالة الشعر الزائد في البدن،و نظراً لعدم جواز النظر إلى العورة،فهل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النظر إلى عورة الآخر سواء لإزالة الشعر عن العانة أو لاُمور اخرى، و لكن لا مانع من إزالة الشعر تحت الابط و أمثال ذلك بواسطة 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 في الإدارات و المراكز العسكرية في البلاد،سواءً في الجيش أو الحرس الثوري أو الشرطة و بعض الإدارات الحكومية من هذا القبيل،هو لزوم المعاينة البدنية الكاملة لمن يريد الدخول في سلك هذه القوات العسكرية للحصول على الاطمئنان الكامل على سلامته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معاينة جميع أعضاء البدن في هذه الاختبارات و منها الأجهزة التناسلية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للطبيب المماثل النظر إلى الآلة التناسلية للشخص و لمسها لاحراز سلامة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في موارد الضرورة،و المراد من الضرورة أنّ المعاينة البدنية لازمة لذلك العمل و لا يمكن قبول الشخص بدون معاينة بدنية،و ذلك الشخص بحاجة للتوظيف و الاستخدام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بدون ريبة إلى التصاوير و الأفلام التي تكشف عن مواضع من البدن يجب أن لا تظهر للنظر شرعاً؟</w:t>
      </w:r>
    </w:p>
    <w:p>
      <w:pPr>
        <w:pStyle w:val="BookText"/>
        <w:rPr/>
      </w:pPr>
      <w:r>
        <w:rPr>
          <w:rFonts w:ascii="Amiri" w:hAnsi="Amiri" w:eastAsia="Amiri" w:cs="Amiri"/>
          <w:color w:val="111111"/>
          <w:sz w:val="28"/>
          <w:sz w:val="28"/>
          <w:szCs w:val="28"/>
          <w:rtl w:val="true"/>
          <w:lang w:bidi="ar-SA"/>
        </w:rPr>
        <w:t>و كذلك ما حكم النظر إلى العورتين في التصاوير و الأفلام بدون ريبة؟و هل أنّ التعرف على صاحب الصورة في الفيلم له حكم أيضاً؟</w:t>
      </w:r>
    </w:p>
    <w:p>
      <w:pPr>
        <w:pStyle w:val="BookText"/>
        <w:rPr/>
      </w:pPr>
      <w:r>
        <w:rPr>
          <w:rFonts w:ascii="Amiri" w:hAnsi="Amiri" w:eastAsia="Amiri" w:cs="Amiri"/>
          <w:color w:val="111111"/>
          <w:sz w:val="28"/>
          <w:sz w:val="28"/>
          <w:szCs w:val="28"/>
          <w:rtl w:val="true"/>
          <w:lang w:bidi="ar-SA"/>
        </w:rPr>
        <w:t>و ما هو المراد من التعرف على الشخص شرعاً؟هل يكفي مجرّد اسمه و رسمه؟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النظر إلى الأفلام التي تظهر أعضاء البدن إذا كان النظر بدون</w:t>
      </w:r>
      <w:bookmarkStart w:id="532" w:name="pg10228_94174"/>
    </w:p>
    <w:p>
      <w:pPr>
        <w:pStyle w:val="BookText"/>
        <w:rPr/>
      </w:pPr>
      <w:bookmarkEnd w:id="532"/>
      <w:r>
        <w:rPr>
          <w:rFonts w:ascii="Amiri" w:hAnsi="Amiri" w:eastAsia="Amiri" w:cs="Amiri"/>
          <w:color w:val="111111"/>
          <w:sz w:val="28"/>
          <w:sz w:val="28"/>
          <w:szCs w:val="28"/>
          <w:rtl w:val="true"/>
          <w:lang w:bidi="ar-SA"/>
        </w:rPr>
        <w:t>ريبة و لم يكن هناك خوف من الوقوع في المفسدة،و لكن لا يجوز بالنسبة للعورتين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النساء اللاتي يسترن أنفسهنّ عادة،فلا يجوز النظر إلى الصور العارية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معرفة الشخص ليست المعرفة الاسمية بل يجب معرفة خصوصيات أكثر</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042438_1067777946"/>
      <w:bookmarkStart w:id="534" w:name="_Toc201"/>
      <w:bookmarkEnd w:id="533"/>
      <w:r>
        <w:rPr>
          <w:rtl w:val="true"/>
        </w:rPr>
        <w:t>اللباس</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وظيفة الاخوات المسلمات من طالبات تركيا بالنسبة لرعاية الحجاب في الصور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طي مراحل الدراسة الجامعية في تركيا هو عدم مراعاة الحجاب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إتمام ما بقي من الدراسة في الفروع الخاصة في الجامعات عدم رعاية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عدم التحصيل الدراسي للنساء المسلمات و المؤمنات في مراتب دراسية عالية،يفسح المجال للأشخاص غير الملتزمين و غير المتدينين لتولي المناصب المهمّة في المجتمع،فهنا يجوز للنساء المتدينات عدم رعاية الحجاب الإسلامي في خصوص الموارد الضرورية،و في غير هذه الموارد يجب رعاية الحجاب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بالنسبة لتزين النساء بالخاتم و حلقة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لبس حلقة الخطبة الذهبية أمام الرجل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جائزاً،و إنّ نفس هذا العمل في نظر مرجع تقليدي كزوج،حرام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يحرم لبس الخاتم في هذه الصورة على زوجتي؟و هل يجب عليَّ منعها من التزين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شخص العمل بفتوى مرجع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يحق لك منعها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شكل الخاتم الذي يجوز للمرأة لبسه أمام غير المحارم؟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لبس أي نوع من الخواتيم التي لا تتسبب في مفسدة معينة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الاُمهات باصطحاب بناتهنّ غير البالغات برأس مكشوف</w:t>
      </w:r>
      <w:bookmarkStart w:id="535" w:name="pg10228_94175"/>
    </w:p>
    <w:p>
      <w:pPr>
        <w:pStyle w:val="BookText"/>
        <w:rPr/>
      </w:pPr>
      <w:bookmarkEnd w:id="535"/>
      <w:r>
        <w:rPr>
          <w:rFonts w:ascii="Amiri" w:hAnsi="Amiri" w:eastAsia="Amiri" w:cs="Amiri"/>
          <w:color w:val="111111"/>
          <w:sz w:val="28"/>
          <w:sz w:val="28"/>
          <w:szCs w:val="28"/>
          <w:rtl w:val="true"/>
          <w:lang w:bidi="ar-SA"/>
        </w:rPr>
        <w:t>و أقدام عارية في الشوارع و المجالس و بحضور الرجال الأجانب،فما حكم هذا العمل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الأب و الاُم تعليم أبنائهما المسائل الدينية منذ زمان الطفولة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3042440_1067777946"/>
      <w:bookmarkStart w:id="537" w:name="_Toc202"/>
      <w:bookmarkEnd w:id="536"/>
      <w:r>
        <w:rPr>
          <w:rtl w:val="true"/>
        </w:rPr>
        <w:t>الرابطة بين المرأة و الرجل</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تبادل الرسائل بين البنت و الولد البالغ غير المحرم بواسطة الكمبيوتر و شبكة الانترنيت؟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تعرّف الطرفين أحدهما على الآخر بالطريقة المذكورة أعلاه،هل يجوز اللقاء بين مجموعة من البنات و البنين البالغين و غير المحارم في الأمكنة العامة؟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إلى العين و الوجه و المكالمة بينهما؟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شرعاً ما ذكر أعلاه،فإلى أيّة مرحلة يجب استئذان الأب في استمرار العلاقة الحضورية أو من خلال الرسائل بين البنت و الولد البالغ غير المحرم؟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لترتب مفاسد كثيرة على مثل هذه العلاقات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شاب مجرّد مشكلة في لقاء غير المحارم،و هذا اللقاء و النظرات المباشرة و غير المباشرة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حسب الضرورة و بالاجبار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أنّه يشعر بنوع من اللذّة عند سماع صوت النسوة غير المحارم أو صوت أقدامهنّ،و الجدير بالذكر أنّ بقاءه في البيت و تحديد نشاطاته خارج البيت لغرض التخلص من هذه المشكلة لا تنفع سوى الابتعاد المؤقت عن هذه المثيرات،و لكن سيضطر في النهاية إلى مواجهتها حاله حال سائر الناس،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الحالات تشتد و تقوى فيه بحيث إنّها أحياناً تظهر من خلال اللقاء و مواجهة المحارم أيضاً،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قطع ارتباطه مع الآخرين في طول المدّة و عدم خروجه من المنزل و حتى ترك الدرس و التحصيل في الجامعة و عدم رؤيته للتلفزيون و الصور،و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العزلة التامة،يفضي إلى ابتلائه بأمراض جسمية و نفسية مختلفة من قبيل الكآبة و الاضطراب العصبي،فما هي الوظيفة الشرعية لمثل هذا الشخص؟</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قطع العلاقة مع الناس اطلاقاً،أو الاعتزال في البيت،و لا بأس إذا لم يتعمد النظر فقط،حتى و إن أحسّ بلذّة بدون اختيار</w:t>
      </w:r>
      <w:r>
        <w:rPr>
          <w:rFonts w:eastAsia="Amiri" w:cs="Amiri" w:ascii="Amiri" w:hAnsi="Amiri"/>
          <w:color w:val="111111"/>
          <w:sz w:val="28"/>
          <w:szCs w:val="28"/>
          <w:rtl w:val="true"/>
          <w:lang w:bidi="ar-SA"/>
        </w:rPr>
        <w:t>.</w:t>
      </w:r>
      <w:bookmarkStart w:id="538" w:name="pg10228_94176"/>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أفلام يمثّل فيها امرأة و رجل من غير المحارم،و أحياناً يفرض عليهما الدور الذي يؤدّيانه المزاح بينهما و النظر بحالة من الهيام و العشق،فما حكم التمثيل و الاشتراك في مثل هذه الأفلام؟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مع رعاية آداب العفة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 نرى أنّ الرابطة بين الولد و البنت في مجتمعنا سيئة للغاية في الأذهان،حيث يصوّر الوالدان هذه العلاقة و الرابطة من موقع التقبيح و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بصفتي شاب شاهدت الكثير من هذه العلاقات و الروابط،فلو أنّ الولد و البنت كانا ملتزمين برعاية الحدود و إقامة الصداقة بينهما بدون علم الوالدين فإنّ هذه العلاقة ستنتهي في أغلب الحالات و بما يقرب من اليقين إلى الزواج،فهل في ذلك إشكال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التجارب المتكررة تبيّن أنّ العلاقة بين الولد و البنت هي فخ و مصيدة الشيطان و تنتهي بأعمال مخالفة للشرع،و على هذا الأساس لا يصحّ ارتباطهما إلاّ فيما إذا قصدا الزواج و بمقدار لازم لتعرّف أحدهما على الآخر</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042442_1067777946"/>
      <w:bookmarkStart w:id="540" w:name="_Toc203"/>
      <w:bookmarkEnd w:id="539"/>
      <w:r>
        <w:rPr>
          <w:rtl w:val="true"/>
        </w:rPr>
        <w:t>أحكام الرضاع</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الزوج و الزوجة على تبني طفل يبلغ من العمر أقل من سنتين،و قد استخدم الزوج و الزوجة وسائل خاصة طبية لدرّ اللبن في ثدي الزوجة و رضع الطفل من ذلك اللبن بصورة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بمقدار النصاب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كاملة،أو خلال دفعات في اليوم و الليلة بحيث كان غذاؤه منحصراً بهذا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الجواب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تتحقق رابطة المحرمية و العلاقة الرضاعية بين هذا الطفل و الزوجين المذكورين؟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عن السؤال الأول سلبياً،فهل تتحقق الرابطة بشكل انحصاري بين الرضيع و المرضعة؟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الرضاع لا يجري في هذا المورد،و هذه المسألة تعدّ من المسائل المشهورة بين الفقهاء،و هناك أدلة معتبرة على أنّ اللبن بدون ولادة لا يؤثر في التحريم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تغذى طفل من لبن امرأة وفقاً للشرائط المذكورة للرضاع في كتب</w:t>
      </w:r>
      <w:bookmarkStart w:id="541" w:name="pg10228_94177"/>
    </w:p>
    <w:p>
      <w:pPr>
        <w:pStyle w:val="BookText"/>
        <w:rPr/>
      </w:pPr>
      <w:bookmarkEnd w:id="541"/>
      <w:r>
        <w:rPr>
          <w:rFonts w:ascii="Amiri" w:hAnsi="Amiri" w:eastAsia="Amiri" w:cs="Amiri"/>
          <w:color w:val="111111"/>
          <w:sz w:val="28"/>
          <w:sz w:val="28"/>
          <w:szCs w:val="28"/>
          <w:rtl w:val="true"/>
          <w:lang w:bidi="ar-SA"/>
        </w:rPr>
        <w:t>الفتوى و الرسائل العملية،و قد تزوجت هذه المرأة بعد وفاة زوجها برجل آخر و حصلت على أبناء من كلا الزوجين،فالرجاء بيان الجواب عن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أبناء هذه المرأة من كلا الزوجين محارم لذلك الطفل؟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نعم،هم من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الأبناء من الزوج الثاني الزواج بأبناء هذا الطفل الذي رضع من هذه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يمكنهم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رضعت طفلة من خالتها و لكن لم يكن بمقدار النصاب الباعث على الحرمة،فهل يتمكن ابن الخالة المذكورة من الزواج بهذه البنت؟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يرتضع بمقدار النصاب الباعث على الحرمة فلا مانع من الزواج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الوالدان و تركا ابنهما الرضيع لدى ام الزوجة،فأرضعته مدّة شهر كامل،فبما أنّ نشر الحرمة حاصل في هذا المورد فطبقاً للفتاوي الموجودة فإنّ الزوج سيكون أجنبياً عن زوجته،و لا بدّ من وقوع الفصل بينهما،فالرجاء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ام الزوجة جاهلة تماماً فما هو التكليف؟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إيجاد الحرمة بين الزوجين،فلو حصلت المقاربة بينهما و انعقدت النطفة،فما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لفتوانا المتأخرة لا تحرم على زوجها و إن كان الزواج هذا لا يخلو من كراهة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042444_1067777946"/>
      <w:bookmarkStart w:id="543" w:name="_Toc204"/>
      <w:bookmarkEnd w:id="542"/>
      <w:r>
        <w:rPr>
          <w:rtl w:val="true"/>
        </w:rPr>
        <w:t>النشوز</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اهْجُرُوهُنَّ فِي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بالنسبة للمرأة الناشز،و نقرأ في بداية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فما هي الحكمة من هذين الحكمين الإلهيين؟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الجواب عن كلا السؤالين في التفسير الأمثل،الجزء الثالث ذيل تفسير</w:t>
      </w:r>
    </w:p>
    <w:p>
      <w:pPr>
        <w:pStyle w:val="BookText"/>
        <w:rPr/>
      </w:pPr>
      <w:r>
        <w:rPr>
          <w:rFonts w:ascii="Amiri" w:hAnsi="Amiri" w:eastAsia="Amiri" w:cs="Amiri"/>
          <w:color w:val="111111"/>
          <w:sz w:val="28"/>
          <w:sz w:val="28"/>
          <w:szCs w:val="28"/>
          <w:rtl w:val="true"/>
          <w:lang w:bidi="ar-SA"/>
        </w:rPr>
        <w:t>هاتين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امتنعت الزوجة من أداء تكاليفها الزوجية فإنّها تعتبر ناشزة و لا تستحق النفقة،فإذا امتنع الزوج عن أداء حقوق الزوجية بحيث ترك زوجته كالمعلقة، فالرجاء الإجابة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الحكم بنشوز الزوج حينئذٍ؟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نعم،فالزوج في هذه الصورة ناشز،و تتمكن الزوجة الرجوع إلى الحاكم الشرعي و تقديم الشكوى ضده لكي يجبره على القيام بوظيفته الشرعية،و في صورة اللزوم يحكم بتعزيره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للزوجة أن تطلب الطلاق من المحكمة،و المحكمة بدورها تصدر حكم طلاق هذه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يكن الزوج مستعداً للامساك بالمعروف أو التسريح بإحسان، و كانت الزوجة تعيش العسر و الحرج،فالحاكم الشرعي يمكنه الحكم بطلاق هذه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بنظر الاعتبار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النساء،فهل أنّ صدور الأفعال التالية من الزوجة يعتبر دليلاً على النشوز؟و ما هو الطريق لإثبات أنّ التعامل بين الزوج و زوجته من هذا القبيل؟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عدم المودّة من قبل الزوجة لزوجها و كراهة المقاربة و المنع من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اريد رجلاً آخر و أشعر بالنفور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تطلب مرات عديدة الطلاق منه منذ بداية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برغبات الزوج و لا تعتني به بل تعيش حالة العناد معه و تكتم كلما يحدث في البيت في غياب الزوج من مجيء الأشخاص و الأقارب و الاتصالات الهاتفية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البيت بدون اذن و علم زوجها و تذهب إلى المجالس المخالفة لشئون زوجها و رغبته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باخراج أموال زوجها و ممتلكاته الثمينة من المنزل في غيابه و بدون علمه، و ربّما تتعهد بارجاعها في حضور الشهود و لكنّها لا تعمل بذلك،و تقوم بأخذ و اصطحاب جهاز عرسها إلى مكان آخر و تترك المنزل بدون اذن الزوج بعد ثلاثة أشهر من الزواج و الحياة المشتركة</w:t>
      </w:r>
      <w:r>
        <w:rPr>
          <w:rFonts w:eastAsia="Amiri" w:cs="Amiri" w:ascii="Amiri" w:hAnsi="Amiri"/>
          <w:color w:val="111111"/>
          <w:sz w:val="28"/>
          <w:szCs w:val="28"/>
          <w:rtl w:val="true"/>
          <w:lang w:bidi="ar-SA"/>
        </w:rPr>
        <w:t>.</w:t>
      </w:r>
      <w:bookmarkStart w:id="544" w:name="pg10228_94179"/>
    </w:p>
    <w:p>
      <w:pPr>
        <w:pStyle w:val="BookText"/>
        <w:rPr/>
      </w:pPr>
      <w:bookmarkEnd w:id="5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على خلاف الشروط المذكورة في العقد،و لا تلتزم بأي موافقة و تعهد مكتوب من الطرفين،و الذي تمّ امضاؤه من قبل الزوج و والدها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لاستمرار الحياة المشتركة بدفع جميع المهر و حق المسكن و استلام صك أبيض بإمضاء زوجها و بعض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ثبتت الموارد المذكورة أعلاه فهذه الزوجة ناشز</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042446_1067777946"/>
      <w:bookmarkStart w:id="546" w:name="_Toc205"/>
      <w:bookmarkEnd w:id="545"/>
      <w:r>
        <w:rPr>
          <w:rtl w:val="true"/>
        </w:rPr>
        <w:t>أحكام الأولاد</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الاجابة عن هذين السؤالين فيما يتعلق بإمارة الفراش و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امارة الفراش احراز وقوع المقاربة مطلقاً،أم يجب أن تكون المقاربة مع احتمال الحمل و إن كان ضعيفاً،مثلاً يرى بعض الفقهاء العظام أنّ الوطء في الدبر و خاصة في صورة العزل و عدم الانزال لا يكفي لجريان امارة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هناك احتمال انعقاد النطفة،و تعتبر من امارة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ذكر،ففي أي من الحالات التالية تجري امارة الفراش؟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في أيّام العادة الشهرية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أحد الزوجين أو كليهما من أدوات منع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الزوج بواسطة عملية جراحية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عقم الزوج بواسطة الاختبار الطبي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خصيّاً و مجبوباً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الموارد المذكورة أعلاه توجد امارة الفراش،لأنّ كل هذه الاُمور ليست دليلاً قطعياً على عدم انعقاد النطفة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أنّ أحد شروط تحقق امارة الفراش هو أن لا يمرّ</w:t>
      </w:r>
    </w:p>
    <w:p>
      <w:pPr>
        <w:pStyle w:val="BookText"/>
        <w:rPr/>
      </w:pPr>
      <w:r>
        <w:rPr>
          <w:rFonts w:ascii="Amiri" w:hAnsi="Amiri" w:eastAsia="Amiri" w:cs="Amiri"/>
          <w:color w:val="111111"/>
          <w:sz w:val="28"/>
          <w:sz w:val="28"/>
          <w:szCs w:val="28"/>
          <w:rtl w:val="true"/>
          <w:lang w:bidi="ar-SA"/>
        </w:rPr>
        <w:t>على مدّة الحمل منذ المقاربة إلى الولادة أقل من ستة أشهر و أكثر من المدّة القصوى في الحمل،فالرجاء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يحن وقت الولادة بشكل طبيعي،و لكن يمكن بعملية جراحية الاسراع في ولادته،بحيث لا يتجاوز الحد الأكثر للحمل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تجري امارة الفراش و يلحق الطفل بالزوج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لا يلحق بالفراش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تعيين تاريخ المقاربة و الفاصلة بينها و بين الولادة؟فإذا وقعت عدّة مقاربات في طهر واحد،فأيّها يكون مبدأ الحمل؟و إذا اتفق الزوجان على تاريخ معين لوقوع المقاربة و زمان الولادة بحيث كان أكثر من عشرة أشهر أو أقل من ستة أشهر،فهل يقبل هذا الاتفاق و ينتفي الطفل من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 الفراش وقوع المقاربة حتى يتمّ تعيينه بتاريخ المقاربة،بل مجرّد كون المرأة في بيت زوجها و احتمال وجود مقاربة بينهما،فهذا يكفي لحصول امارة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الحد الأقل و هو ستة أشهر للحمل يتعلق بما إذا وُلد الطفل صحيحاً و سالماً،أم يشمل الطفل المريض و الناقص،أم الطفل الذي ولد ميتاً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الطفل المريض و الناقص و أمثال ذلك أيضاً بشرط أن يعتبر إنساناً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إحراز و إثبات وقوع المقاربة بين الزوجين ليس شرطاً في امارة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لا يحتاج إلى احراز و اثبات المقاربة لجريان امارة الفراش في وطء الشبهة أيضاً،أو بما أنّ الوطء بالشبهة خلاف الأصل فيجب احرازه؟بمعنى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جريان امارة الفراش في 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 على اعتراف و إقرار الواطئ بالمقاربة؟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لوطء الشبهة يلزم احراز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امرأة أنّها تزوجت برجل زواجاً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تاريخ </w:t>
      </w:r>
      <w:r>
        <w:rPr>
          <w:rFonts w:eastAsia="Amiri" w:cs="Amiri" w:ascii="Amiri" w:hAnsi="Amiri"/>
          <w:color w:val="111111"/>
          <w:sz w:val="28"/>
          <w:szCs w:val="28"/>
          <w:lang w:bidi="ar-SA"/>
        </w:rPr>
        <w:t>1376/6/30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1377/6/30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طفلاً في تاريخ </w:t>
      </w:r>
      <w:r>
        <w:rPr>
          <w:rFonts w:eastAsia="Amiri" w:cs="Amiri" w:ascii="Amiri" w:hAnsi="Amiri"/>
          <w:color w:val="111111"/>
          <w:sz w:val="28"/>
          <w:szCs w:val="28"/>
          <w:lang w:bidi="ar-SA"/>
        </w:rPr>
        <w:t>1377/5/8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العقد المنقطع كان من </w:t>
      </w:r>
      <w:r>
        <w:rPr>
          <w:rFonts w:eastAsia="Amiri" w:cs="Amiri" w:ascii="Amiri" w:hAnsi="Amiri"/>
          <w:color w:val="111111"/>
          <w:sz w:val="28"/>
          <w:szCs w:val="28"/>
          <w:lang w:bidi="ar-SA"/>
        </w:rPr>
        <w:t>1377/1/15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لمدّة ستة أشهر و بما أنّ الطفل المذكور جاء إلى الدنيا في أقل من ستة أشهر من تاريخ العقد،فلا يلحق بها،فالرجاء بيان ما يلي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اختلاف الطرفين في مبدأ العقد و عدم اراءة الدليل المعتبر أو بيّنة شرعية</w:t>
      </w:r>
      <w:bookmarkStart w:id="547" w:name="pg10228_94181"/>
    </w:p>
    <w:p>
      <w:pPr>
        <w:pStyle w:val="BookText"/>
        <w:rPr/>
      </w:pPr>
      <w:bookmarkEnd w:id="547"/>
      <w:r>
        <w:rPr>
          <w:rFonts w:ascii="Amiri" w:hAnsi="Amiri" w:eastAsia="Amiri" w:cs="Amiri"/>
          <w:color w:val="111111"/>
          <w:sz w:val="28"/>
          <w:sz w:val="28"/>
          <w:szCs w:val="28"/>
          <w:rtl w:val="true"/>
          <w:lang w:bidi="ar-SA"/>
        </w:rPr>
        <w:t>على صحة ادعائهما،فقول أيّهما يقدم؟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لإنكار الزوج للولد،هل يمكن إلحاق الولد المذكور بالزوج الحالي؟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أثبتت في المكتب الفلاني صيغة العقد،و أيد المكتب المذكور ادّعاء الزوجة أيضاً،و لكن لا يوجد في الدفاتر ما يثبت ذلك،فهل يثبت ادّعاء الزوجة بشاهد واحد مع يمينها؟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يلحق الولد المذكور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العقيقة عن الميت؟و هل يتمكن الطفل الصغير أن يتناول لحم العقيقة؟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غير واجبة مطلقاً و لكنّها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للطفل الميت ينبغي اتيان العقيقة بقصد الرجاء،و الأفضل أن لا يتناول الطفل الصغير من لحم العقيقة التي ذبحت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اعطاء طفل بدون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كأطفال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الأُسر التي ليس لها طفل،و يؤخذ في مقابل ذلك مبلغ من المال؟و ما حكم أخذ مبالغ معيّنة على أساس جنس الطفل أو خصوصياته الظاهرية؟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الطفل بأي عنوان</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042448_1067777946"/>
      <w:bookmarkStart w:id="549" w:name="_Toc206"/>
      <w:bookmarkEnd w:id="548"/>
      <w:r>
        <w:rPr>
          <w:rtl w:val="true"/>
        </w:rPr>
        <w:t>أحكام وطء الشبهة</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تحقق الشبهة وجود الظن المعتبر في استحقاق الوطء،أم يكفي وجود أي ظن لتحقق الشبهة؟أم لا يشترط وجود الظن أساساً،بل يكفي احتمال استحقاق الوطء؟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الاحتمال،و يكفي الظن فيما إذا كان سبباً في استحقاق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حلية الوطء شرط في تحقق الشبهة،أو أنّ الشبهة تتحقق مع حرمة الوطء أيضاً؟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هي أنّ الانسان يرى أنّ ذلك الوطء مباح له و إن كان يعتقد بحرمته من جهات اخرى عارضة،مثلاً يتصور وقوع الزواج الشرعي و لكنّه واقع هذه المرأة في شهر رمضان أو زمان العادة الشهرية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يعدّ مصداقاً لوطء الشبهة</w:t>
      </w:r>
      <w:r>
        <w:rPr>
          <w:rFonts w:eastAsia="Amiri" w:cs="Amiri" w:ascii="Amiri" w:hAnsi="Amiri"/>
          <w:color w:val="111111"/>
          <w:sz w:val="28"/>
          <w:szCs w:val="28"/>
          <w:rtl w:val="true"/>
          <w:lang w:bidi="ar-SA"/>
        </w:rPr>
        <w:t>.</w:t>
      </w:r>
      <w:bookmarkStart w:id="550" w:name="pg10228_94182"/>
    </w:p>
    <w:p>
      <w:pPr>
        <w:pStyle w:val="BookText"/>
        <w:rPr/>
      </w:pPr>
      <w:bookmarkEnd w:id="55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تتحقق الشبهة بالنسبة للجاهل القاصر و المقصّر بمقدار العدّة و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يعتقد أنّ ذلك الوطء حلالاً له،جرى حكم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يحسب واطئ الشبهة صاحب فراش أم ترفع عنه المؤاخذة و العقوبة فحسب؟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واطئ الشبهة صاحب فراش،فإذا كان لتلك المرأة زوج فإنّ الطفل يلحق بهذا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وطء النائم و المجنون و المكره،و كذلك الوطء الناشئ من العقد الفاسد، وطء شبهة؟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ليس من وطء الشبهة،و إن رفع التكليف عن هؤلاء الأشخاص،و لكن في النكاح الفاسد إذا تصور أنّه نكاح صحيح فحينئذٍ يكون من وطء الشبهة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042450_1067777946"/>
      <w:bookmarkStart w:id="552" w:name="_Toc207"/>
      <w:bookmarkEnd w:id="551"/>
      <w:r>
        <w:rPr>
          <w:rtl w:val="true"/>
        </w:rPr>
        <w:t>الحضانة</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فتواكم فيما يتعلق بإصلاح الظروف الحالية للنساء في مجتمعاتنا الإسلامية بالنظر لما حباهنّ اللّه تعالى من حنان و عاطفة،و من ذلك إصلاح مدّة حضانة الأبناء عند الاُمهات كيما يتمّ تقديمه إلى مجلس الشورى و إصلاح هذه المادة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المشهور بين فقهائنا أنّ مدّة حضانة البنت عند الاُم سبع سنوات،و الابن لمدّة سنتين إلاّ في حال وقوع الاُم في العسر و الحرج الشديدين و لا يواجه الأب مثل ذلك، ممّا يوجب أكثر من هذا المقدار،ضمناً ينبغي الالتفات إلى هذه النقطة و هي أنّ القوانين الإسلامية بل كل القوانين بصورة عامة،ناظرة إلى حال الأكثرية،فلا تعتبر الموارد النادرة معياراً للقانون،و لا شك في أنّ مصلحة الأبناء غالباً توجب أن يكونوا تحت نظر الآباء،و لهذا السبب وضع الإسلام هذا القانون،و لكن بما أنّكم نظرتم إلى موارد خاصة أدّى ذلك إلى تعجبكم من هذا القانون،طبعاً إنّ صلاحية الأب أو الاُم تعتبر شرطاً،فإذا كان كل واحد منهما فاقداً لهذه الصلاحية فسيسلب منه هذا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الطفل سنتين من مرحلة الحضانة عند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انقضاء مدّة الحضانة هذه أراد الأب استرداد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العلاقة العاطفية بين الطفل و امه إلى درجة من الشدّة و القوّة بحيث يستلزم العسر و المشقّة حتى اليوم الواحد في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الالتفات إلى هذا الموضوع إذا رأى المتخصصون من الأطباء النفسانيين أنّ فصل الطفل عن امه يورث صدمة روحية و نفسية للطفل،و كذلك يوجب المشقّة و الضغط الروحي للاُم، فما هو التكليف الشرعي؟و ما هو الحكم إذا أراد الأب و بسبب كثرة أعماله خارج البيت بل خارج المدينة التي يقطنها،أن يضع الطفل تحت رعاية 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أكّد أهل الخبرة المتدينين على أنّ فصل الطفل البالغ من العمر سنتين عن امه يترتب عليه أخطار وخيمة للاُم أو لذلك الطفل فلا ينبغي فصله عن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حضانة الطفل الخنثى المشكل بعد اتمام مدّة الرضاع؟و ما هو الملاك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توافقا على الحضانة فلا إشكال،و في غير هذه الصورة تجب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الكفر مانع من حق الحضانة؟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خطر مادي و معنوي يهدد الطفل فلا إشكال،و إن كان الأحوط في حياة الأب المسلم أن تكون الحضانة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المباشرة في الحضانة ضرورية و في صورة عدم إمكانها هل يسقط حق الحضانة،أم تجوز فيها الاستنابة؟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الاستفادة من مساعدة الخدام أو شخص آخر مع اشراف صاحب الحق،و لكن وضع الطفل بيد شخص آخر بشكل كامل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هذا السؤال،و في صورة جواز الاستنابة في الحضانة،فهل الجواز مشروط بعدم القدرة على المباشرة أم هو جائز مطلقاً؟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حكم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الشخص لم يحصل على إذن من المحكمة لحفظ و حضانة الطفل فليس له حق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إذن المحكمة في المدّة التي تكون فيها الحضانة من حق الزوجة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للمادة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المدني،فإنّ ولد الزنا لا يلحق بالزاني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مع الأخذ بنظر الاعتبار حال هؤلاء الأطفال و مستقبلهم الحكم بالولاية القهرية لآبائهم عليهم،و بذلك يمكن إلزامهم بحضانة الطفل و دفع النفقة و المحافظة عليهم،و في صورة عدم وجود الأب هل يمكن إلزام الجد للأب،و في صورة فقدانه إلزام أقرباء الأب</w:t>
      </w:r>
      <w:bookmarkStart w:id="553" w:name="pg10228_94184"/>
    </w:p>
    <w:p>
      <w:pPr>
        <w:pStyle w:val="BookText"/>
        <w:rPr/>
      </w:pPr>
      <w:bookmarkEnd w:id="553"/>
      <w:r>
        <w:rPr>
          <w:rFonts w:ascii="Amiri" w:hAnsi="Amiri" w:eastAsia="Amiri" w:cs="Amiri"/>
          <w:color w:val="111111"/>
          <w:sz w:val="28"/>
          <w:sz w:val="28"/>
          <w:szCs w:val="28"/>
          <w:rtl w:val="true"/>
          <w:lang w:bidi="ar-SA"/>
        </w:rPr>
        <w:t>برعايته الأقرب فالأقرب؟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إلحاق ولد الزنا بالزاني إنما يكون في مورد الارث،و لكن في النفقة و الحضانة فالزاني مكلّف أن يتحمل هذه المسئولية،و بعبارة اخرى إنّ ولد الزنا له أحكام الولد الشرعي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الاُم تحمل وليدها مدّة تسعة أشهر،و بذلك تستنزف قوّتها و طاقاتها من خلال الحمل و تواجه أمراضاً و آلاماً عند الولادة،فمع أخذ هذه المسائل بنظر الاعتبار لما ذا يتمّ فصل الطفل عن الاُم التي تحملت من أجله و من أجل تربيته الكثير من المعاناة قبل ولادته و بعدها و أثناء فترة الرضاع،و يعطى الابن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موارد 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الرجل يتمتع بقدرة أكبر لحماية الابن،و الموارد الاستثنائية لا يمكنها تعميم الحكم الشرعي الكلي</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3042452_1067777946"/>
      <w:bookmarkStart w:id="555" w:name="_Toc208"/>
      <w:bookmarkEnd w:id="554"/>
      <w:r>
        <w:rPr>
          <w:rtl w:val="true"/>
        </w:rPr>
        <w:t>النفقة</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الطبيب بأنّ الزوجة مبتلاة بمرض معين و يجب عليها ترك المقاربة لمدّة معينة أو بصورة دائمية،أو أنّ الزوجة و بسبب ابتلائها بالجنون الأدواري أو الدائم كانت ترقد في المستشفى أو البيت تحت المعالجة،و لكنّها تمتنع منعاً باتاً من التمكين لزوجها،فهل يجب حق النفقة على الزوج في الصورتين المذكورتين؟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الزوجة مقصّرة فالاحوط وجوباً دفع النفقة لها من قبل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امرأة أنّ زوجها أخرجها من المنزل و لم يدفع لها نفقة لمدّة معينة،أمّا الزوج فضمن اعترافه بعدم دفع النفقة لزوجته ادّعى بأنّ زوجته،ناشز و قد خرجت من بيته دون اذنه،و كانت تمتنع من أداء التكاليف الزوجية و بالتالي فلا تستحق النفقة،ففي هذا الفرض و مع الالتفات إلى أنّ الزوجين يعيشان منفردين،فقول أيّهما يقدّم، و على من تجب البيّنة؟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يعيشان منفردين و لم يكن للزوجة مجوز شرعي على هذا العمل،فهي ناشز و ليس لها حق النفقة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نزاع بين زوج و زوجته،فاشتكت الزوجة على الزوج في المحكمة، و بعد مراجعات كثيرة أصدرت المحكمة أمراً بحل النزاع عن طريق مختار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جماعة مع الزوج و الزوجة إلى الحاكم الشرعي في المنطقة،و بعد تشخيص الحقوق الشرعية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و النفقة 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الحاكم الشرعي وكالة شرعية من الزوج و كتب وثيقة لإجراء صيغة الطلاق و تمّ امضاء هذه الوثيقة في تلك الجلسة من قبل الزوج و الزوجة و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أن تأخذ المرأة جميع حقوقها الشرعية حتى اجرة عملية الطلاق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الزوج فإنّه لم يراجع في هذا المورد و في هذه المدّة لا المرأة و لا الحاكم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سبع سنوات ادّعت المرأة عدم جريان صيغة الطلاق و طالبت الزوج بالنفقة لعدّة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الحاكم الشرعي أيضاً بأنّه لم يجر صيغة الطلاق،و في هذه المدّة الطويلة بقي عدم اجراء صيغة الطلاق بشكل سرّي بين المرأة و الحاكم الشرعي و لم يُخبر الزوج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فاشتكت الزوجة مرّة ثانية على الزوج،فحكمت المحكمة على الزوج بدفع الخسارة،فالرجاء بيان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الزوج جميع حقوق الزوجة و أعطى شخصاً آخر وكالة لإجراء صيغة طلاق زوجته و لكنّ ذلك الشخص قصّر في الأمر و لم يوقع صيغة الطلاق و لم يكن الزوج يعلم بالأمر،فحينئذٍ لا يكون الزوج ضامناً لنفقة المرأة في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يقصد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قضاء لنفقة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المقصودون بها؟ و هل هناك شروط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الأقارب الأب و الاُم و الأولاد و ليست هناك شروط خاصة لذلك، و لكن يجب دفع نفقة الزوجة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رجل على امرأة بالعقد المؤقت،و حملت المرأة منه،و لكنّ الرجل انكر،ففي صورة إثبات النسب حتى لو كان بعد عشر سنوات فهل يتعلق بالمرأة جميع الحقوق لها من قبيل الحضانة و اجرة الرضاع و نفقة الطفل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الحقوق الشرعية لهذه المرأة و الطفل و بعد إثبات الزواج و الولادة ثابتة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الزوج الدائم أولى من الأب و الجد للأب و الاُم و سائر أقارب الزوجة بالنسبة لقيموميته على الزوجة التي تعيش حالة من الجنون الادواري أو الدائم؟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أولوية له</w:t>
      </w:r>
      <w:r>
        <w:rPr>
          <w:rFonts w:eastAsia="Amiri" w:cs="Amiri" w:ascii="Amiri" w:hAnsi="Amiri"/>
          <w:color w:val="111111"/>
          <w:sz w:val="28"/>
          <w:szCs w:val="28"/>
          <w:rtl w:val="true"/>
          <w:lang w:bidi="ar-SA"/>
        </w:rPr>
        <w:t>.</w:t>
      </w:r>
      <w:bookmarkStart w:id="556" w:name="pg10228_94186"/>
    </w:p>
    <w:p>
      <w:pPr>
        <w:pStyle w:val="Heading3"/>
        <w:numPr>
          <w:ilvl w:val="2"/>
          <w:numId w:val="1"/>
        </w:numPr>
        <w:rPr/>
      </w:pPr>
      <w:bookmarkStart w:id="557" w:name="__RefHeading___Toc3042454_1067777946"/>
      <w:bookmarkStart w:id="558" w:name="_Toc209"/>
      <w:bookmarkEnd w:id="556"/>
      <w:bookmarkEnd w:id="557"/>
      <w:r>
        <w:rPr>
          <w:rtl w:val="true"/>
        </w:rPr>
        <w:t>اختلافات الزوجين</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 و الزوجة في عدم وقوع الطلاق،فقول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بيّنة شرعية على الطلاق فيقدّم قول منكر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الرجل و المرأة في وقوع عقد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بيّنة شرعية أو قرائن قطعية،فيقدّم قول منكر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كون عقد النكاح دائماً أو منقطعاً،فقول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مدعي العقد المؤقت،و لكن الأحوط بعد انتهاء المدّة،ايقاع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بالنسبة لوقوع المقاربة و عدم وقوعها،فقول أيّهما يقدّم؟و توضيح ذلك أنّ الزوجين بعد النكاح قصدا الطلاق فادّعت الزوجة أنّها تستحق جميع المهر لوقوع المقاربة و الزوج يدعي عدمها و أنّ الزوجة تستحق بذلك نصف المهر؟ فمع من يكون الحق؟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المدّعي عدم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مع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يكونا قد اختليا مدّة بدون مانع،فهو ظاهر في وجود 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وقوع الرجوع أو عدمه،فقول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منكر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أنّ الرجوع هل وقع في زمان العدّة أم بعدها، 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أنّ عقد النكاح السابق باقٍ على قوته أو بطلت الزوجية بينهما لأسباب شرعية كالطلاق و الفسخ،فقول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 مدّعي بقاء الزوجية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قيمة بعض المهر المتمثل بنصف البيت تبلغ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ريال،و قد اشترى الزوج أرضاً بهذا المبلغ و بنى عليها بيتاً،فهل تحصل البراءة لذمة الزوج من هذا القسم من مهر الزوجة؟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فادّعى الزوج أنّه سلّم أرض البناء للزوجة كمهر لها،و ادعت الزوجة أنّه دفعها إليها بعنوان هبة،فقول أيّهما يقدّم؟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 أيّهما يجب أن يقيم دليلاً و بيّنة؟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فإنّ الشخص إذا أعطى مالاً لآخر فهل يظهر منه التبرع أم عدم التبرع؟</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قيمة البيت الذي بناه الزوج و سلّمه للزوجة و سجل السند باسمها،ثلاثة أضعاف المبلغ الذي ذكره الزوج حين ايقاع عقد النكاح كمهر للزوجة،فهل يجوز للرجل جبران ذلك بقسم آخر من مهر الزوجة كتعويضه مثلاً بالنقد أو الذهب حيث يقوم بخصمه من مهر الزوجة كعوض للأرض؟بمعنى هل تسقط عن الزوج التعهدات الاُخرى المتعلقة بباقي أقسام المهر في حدود القيمة الإضافية للبيت؟</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الجبران،فهل يحق للزوج باعتباره ليس مديناً للزوجة الرجوع و المطالبة بالمال الذي أعطاه لزوجته بتصور أنّه مدين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بنى البيت بالصفات و الخصوصيات المشار إليها في المهر،و سلّمه للمرأة بعنوان أنّه مهر،فتحصل براءة الذمّة للزوج من هذه الجهة،و لا يقبل ادّعاء المرأة في كونه هبة إلاّ أن تقيم بيّنة شرعية على ذلك،و بغض النظر عن ذلك و على فرض كونه هبة فللرجل الحق في الرجوع بالهبة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المرأة من أقرباء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قيمة البيت تزيد عن مقدار المهر المتفق عليه،فيمكنه أن يجعل الإضافة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موافقة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الباقي،و في حال عدم موافقة الزوجة يمكنه استرجاع المبلغ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وقوع مصالحة على جميع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زوج امرأة قبل ثلاث سنوات و نصف،و منذ ذلك التاريخ و إلى الآن لا توجد إثباتات بالنسبة إلى دائمية الزواج فيما بينهما،بل القرائن و الشواهد تحكي عن كون الزواج موقتاً،و أخيراً ادّعت المرأة أنّ زواجها من ذلك المرحوم كان دائمياً،و لكنّ الزوجة الاُولى الدائمية أنكرت كون الزواج الثاني دائمياً،فلو كان المقرر لإثبات صحة أو سقم الموضوع التوسل بالقسم الشرعي فهل يجب على الزوجة الثانية التي تدعي دوام الزواج أن تحلف،أم يجب الحلف على الزوجة الدائمية التي تنكر هذا الادّعاء؟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الزوجة التي تدعي دوام العقد إثباته من خلال البيّنة الشرعية و لا يكفي الحلف،و يجب على المنكر الحلف على أنّ الثانية زوجة غير دائمية</w:t>
      </w:r>
      <w:r>
        <w:rPr>
          <w:rFonts w:eastAsia="Amiri" w:cs="Amiri" w:ascii="Amiri" w:hAnsi="Amiri"/>
          <w:color w:val="111111"/>
          <w:sz w:val="28"/>
          <w:szCs w:val="28"/>
          <w:rtl w:val="true"/>
          <w:lang w:bidi="ar-SA"/>
        </w:rPr>
        <w:t>.</w:t>
      </w:r>
      <w:bookmarkStart w:id="559" w:name="pg10228_94188"/>
    </w:p>
    <w:p>
      <w:pPr>
        <w:pStyle w:val="Heading3"/>
        <w:numPr>
          <w:ilvl w:val="2"/>
          <w:numId w:val="1"/>
        </w:numPr>
        <w:rPr/>
      </w:pPr>
      <w:bookmarkStart w:id="560" w:name="__RefHeading___Toc3042456_1067777946"/>
      <w:bookmarkStart w:id="561" w:name="_Toc210"/>
      <w:bookmarkEnd w:id="559"/>
      <w:bookmarkEnd w:id="560"/>
      <w:r>
        <w:rPr>
          <w:rtl w:val="true"/>
        </w:rPr>
        <w:t>أسئلة متنوعة في الزواج</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شخص زواجاً دائماً،و سعى أن يكون هذا الزواج مخفياً تماماً حتى لا تعلم به زوجته و أبناؤه الساكنون في الخارج،و لهذا السبب و بسبب تقدمه في السن كان يمانع من أن يكون لنا طفل،و قد اشترى بيتاً في طهران لحياتنا المشتركة،و كنت معه في الحياة المشتركة إلى زمان وفاته و كان يسافر في السنة مرتين أو ثلاث مرات إلى الخارج،و الآن أنكرت زوجته و أبناؤه زوجيتي له،في حين أنّ زوجيتنا لا تخفى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الأسف فقدت وثيقة العقد،و بقي لدينا صورتها و كذلك أحد شهود العقد و أبي و امي أيضاً ممن شهد العقد و هم على قيد الحياة،فالرجاء بيان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اثبات هذا الموضوع من خلال شهادة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شهادة الأب لصالح البنت إذا كان ظاهر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أيّد الجيران أيضاً أنكما كنتما تعيشان معاً لسنوات عديدة كزوج و زوجة فيمكن أن تكون شهادتهم من القرائن التي تساعد القاضي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في الأربعين من العمر،و أعيش مشكلة مع زوجتي لعدّة أسباب، و لهذا السبب اريد الزواج من امرأة ثانية و قد وافقت زوجتي على ذلك،و لكن بما أنّ المرأة الثانية من أقرباء زوجتي و قد مات زوجاها الأول و الثاني قبل ذلك موتاً طبيعياً،فيقال إنّ قدمها شؤم،فهل هذا التفكير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التفكير غير صحيح،و ليس له أساس في نظر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زوجتي تتدخل كثيراً في امور حياتنا الزوجية و لا تلتفت إلى النصائح و أشكال النهي عن المنكر من قِبلي أو من قبل الآخرين،و كذلك تأتي إلى منزلنا بدون رضاي و تستخدم الأدوات و الوسائل المعيشية التي امتلكها،فما هو حكم الشرع المقدّس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فإنّها إذا جاءت إلى بيتك بدون اذنك فهي ضامنة،و لكن لا ينبغي أن تتشدد معها إلى هذه الدرجة،فالكثير من الأشخاص الذين يواجهون مثل هذه المشكلة تمكنوا من حلّها من خلال الصبر وسعة الصدر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لفتواكم في خصوص زواج التوأم الملتصقين حيث يكون للمسألة ثلاث صور،و قد ذكرتم حكم صورتين منها،على أساس أنّ التوأم إمّا أن يكونا ذكرين أو</w:t>
      </w:r>
    </w:p>
    <w:p>
      <w:pPr>
        <w:pStyle w:val="BookText"/>
        <w:rPr/>
      </w:pPr>
      <w:r>
        <w:rPr>
          <w:rFonts w:ascii="Amiri" w:hAnsi="Amiri" w:eastAsia="Amiri" w:cs="Amiri"/>
          <w:color w:val="111111"/>
          <w:sz w:val="28"/>
          <w:sz w:val="28"/>
          <w:szCs w:val="28"/>
          <w:rtl w:val="true"/>
          <w:lang w:bidi="ar-SA"/>
        </w:rPr>
        <w:t xml:space="preserve">أُنثيين،حيث ذكرتم حكم هاتين الصورتين في الجزء الأول من الاستفتاءات الجديدة في السؤال رقم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،و الآن إذا كان أحد هذين التوأمين ذكراً و الآخر أنثى،و كان كل منهما بحاجة إلى الزواج،فكيف يكون زواجهما؟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ضرورة الزواج فيجب الانصراف عن الزواج،و إن كانت ضرورة قطعية و غير قابلة للاجتناب فكل منهما يمكنه اختيار زوج له،و لكن يجب عليهما مراعاة الجهات المتعلقة بالمحرم و غير المحرم مهما أمكن،و بما أنّ مثل هذه المسائل نادرة جدّاً، فمن الطبيعي أن تكون أحكامها عجيبة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الدين معيار العدالة،أم العدالة معيار الدين؟و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الدين يأمر بكل ما هو عدل،أم أنّ كل ما يأمر به الدين فهو عدل؟</w:t>
      </w:r>
    </w:p>
    <w:p>
      <w:pPr>
        <w:pStyle w:val="BookText"/>
        <w:rPr/>
      </w:pPr>
      <w:r>
        <w:rPr>
          <w:rFonts w:ascii="Amiri" w:hAnsi="Amiri" w:eastAsia="Amiri" w:cs="Amiri"/>
          <w:color w:val="111111"/>
          <w:sz w:val="28"/>
          <w:sz w:val="28"/>
          <w:szCs w:val="28"/>
          <w:rtl w:val="true"/>
          <w:lang w:bidi="ar-SA"/>
        </w:rPr>
        <w:t>و ببيان علمي 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العدالة تقع في سلسلة علل الأحكام،أم في سلسلة معاليل الأحكام؟</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الناس يعرفون المصاديق البارزة للظلم و العدل من خلال الشريعة،أم أنّ مصاديق العدل و الظلم معروفة للجميع،و ما ورد في الدين من أحكام إنّما هو إرشاد لحكم العقل؟</w:t>
      </w:r>
    </w:p>
    <w:p>
      <w:pPr>
        <w:pStyle w:val="BookText"/>
        <w:rPr/>
      </w:pPr>
      <w:r>
        <w:rPr>
          <w:rFonts w:ascii="Amiri" w:hAnsi="Amiri" w:eastAsia="Amiri" w:cs="Amiri"/>
          <w:color w:val="111111"/>
          <w:sz w:val="28"/>
          <w:sz w:val="28"/>
          <w:szCs w:val="28"/>
          <w:rtl w:val="true"/>
          <w:lang w:bidi="ar-SA"/>
        </w:rPr>
        <w:t>و سماحتكم يعلم أنّ الشيعة يعتقدون كالمعتزلة بأنّ العدل هو المقياس و المعيار للدين، بينما يرى الاشاعرة أنّ الدين هو المعيار للعدل،و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الشيعة يرون العدل معياراً للدين،فلما ذا يحكمون في فتاواهم الفقهية باُمور يراها كل عرف بشري أنّها مصداق بيّن للظلم،و من ذلك ما ورد في بعض أحكام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قام على أنّ الطلاق بيد الرجل متى أراد حتى لو لم يكن له عذر و مبرر معقول،و كذلك يقوم بتطليق زوجته غيابياً و بدون عذر،فهذه الموارد تعتبر من الظلم في كل عرف 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الفقهاء في بحث عيوب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الزوج بعد العقد بأنّ زوجته مصابة بالعمى أو الشلل أو البرص،فإنّه يحق له فسخ العقد،و لكن إذا علمت الزوجة بعد العقد بأنّ زوجها مصاب بأحد هذه العيوب و الأمراض فليس لها حق الفسخ و لا بدّ أن تصبر على الحياة معه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يحق له مقاربة زوجته متى أراد ذلك و على الزوجة التمكين من نفسها حتى</w:t>
      </w:r>
    </w:p>
    <w:p>
      <w:pPr>
        <w:pStyle w:val="BookText"/>
        <w:rPr/>
      </w:pPr>
      <w:r>
        <w:rPr>
          <w:rFonts w:ascii="Amiri" w:hAnsi="Amiri" w:eastAsia="Amiri" w:cs="Amiri"/>
          <w:color w:val="111111"/>
          <w:sz w:val="28"/>
          <w:sz w:val="28"/>
          <w:szCs w:val="28"/>
          <w:rtl w:val="true"/>
          <w:lang w:bidi="ar-SA"/>
        </w:rPr>
        <w:t>في أثناء الصلاة،و لكن المرأة ليس لها مثل هذا الحق إلاّ ثلاث مرات في العام،و حتى هذا الحق يبدو مختصراً إلى درجة شديدة لا مجال لبيانها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الرجل زوجته ليلة العرس و سافر ثمّ عاد بعد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يدفع إليها النفقة في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للزوجة حق الاعتراض،فكيف يمكن قبول مثل هذه الأحكام مع حفظ المباني الكلامية الشيعية؟و هل تقولون إنّ جميع العقلاء يخطئون في قولهم إنّ الطلاق من موقع الاهواء و بدون عذر ظلم؟أم أنّ جميع العقلاء يخطئون في قولهم إنّ للمرأة حق الفسخ أيضاً في الموارد المذكورة للتدليس؟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الفقه الشيعي مبني على أساس الأدلة الأربعة،أحدها دليل العقل،و أنّ دليل العقل يجب أن يكون قطعياً و جامعاً لجميع الجهات،و أمّا في الأمثلة و الموارد المذكورة في السؤال فمع الأسف هناك أخطاء فقهية عديدة،مثلاً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ذكرتم في المورد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الرجل زوجته ليلة العرس و سافر لمدّة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المسألة غير صحيحة وفق الموازين الفقهية،فالزوجة إذا وقعت في العسر و الحرج و لو بعد ستة أشهر فنحن نجيز لها الطلاق،و فعلاً فإنّ الكثير من النساء حصلن على الطلاق من أزواجهنّ الذين تركوهنّ من خلال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للرجل أن يطلب من زوجته تمكينه من المقاربة في ظروف غير متعارفة مثل أثناء الصلاة أو موارد من هذا القبيل،بل يجب أن يكون ذلك وفقاً للعرف و العادة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للزوجة فإنّها إذا واجهت مشكلة صعبة في ترك المقاربة و كانت تواجه خطر الانحراف الجنسي من ترك المواقعة،فلا ينبغي الانتظار مدّة أربعة أشهر،و بالنسبة للمورد الثاني،ففي صورة توافق الطرفين على سلامة كل منهما بصورة شرط ضمن العقد أو شرط مبني عليه العقد فإنّ وجود كل عيب،يترتب عليه حق الفسخ،و يبقى هنا المورد الأول،فالكثير من المجتمعات البشرية منحت للرجل و المرأة حق الطلاق و يمكنهما الانفصال عن بعضهما بدون عذر موجه،فلو كان ذلك يعتبر ظلماً بالنسبة للمرأة فكذلك يعتبر ظلماً للرجل و عليه فلا بدّ من قبول الظلم من الطرفين لدى العقلاء،مضافاً إلى إمكانية منع مثل هذا الطلاق غير المبرر في المحاكم كما نرى ذلك في المحاكم الشرعية في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إلى أنّ الرجل يتحمل خسارة كبيرة في حال الطلاق على الفرض</w:t>
      </w:r>
    </w:p>
    <w:p>
      <w:pPr>
        <w:pStyle w:val="BookText"/>
        <w:rPr/>
      </w:pPr>
      <w:r>
        <w:rPr>
          <w:rFonts w:ascii="Amiri" w:hAnsi="Amiri" w:eastAsia="Amiri" w:cs="Amiri"/>
          <w:color w:val="111111"/>
          <w:sz w:val="28"/>
          <w:sz w:val="28"/>
          <w:szCs w:val="28"/>
          <w:rtl w:val="true"/>
          <w:lang w:bidi="ar-SA"/>
        </w:rPr>
        <w:t>المذكور،و بالتالي فإنّ هذا الفرض يعتبر غير واقعي و هو أنّ الرجل يطلق زوجته بدون عذر و بلا مبرر معقول،فالطلاق إنّما يقع من الرجل في حال وجود عذر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فما ذكرناه آنفاً يعدّ جواباً إجمالياً للمسألة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عزمت على تأسيس 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إيجاد زوجات و أزواج للشبّان في سن الزواج،و مع الالتفات إلى شروط و مكانة و سن الراغبين في الزواج نقوم بتعريف الزوج المناسب و المطلوب لهذا الشخص،و بذلك نقوم بتقديم خدمة للناس و المجتمع،و كما تعلمون أنّ الاحصاءات الصادرة من المراجع الرسمية تبيّن زيادة الطلاق في السنوات الاُولى من الزواج،و لكن عدم تعرف الزوجين أحدهما على الآخر و الرضا بالزواج المفروض و المنطلق عن جهل يعتبر أحد أسباب فشل زواج هؤلاء الشبّان، و استمرار هذا المنهج يؤدّي إلى أضرار وخيمة للبناء الثقافي و الاجتماعي و الاُسري،فهل أنّ تأسيس مثل هذه المؤسسات جائز في الشريعة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علمي يوجد أفراد أو جماعات عديدة أقدمت على هذا العمل و بعضها كان موفقاً و البعض الآخر واجه مشكلات معينة،و لكن على أيّة حال إذا كان هذا العمل تحت اشراف أفراد مطمئنين و مع رعاية جميع الشئونات الإسلامية و أخذ الإذن من المراجع الرسمية الصالحة فهو عمل جيد و يمكنه أن يحل الكثير من مشكلات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الالتفات إلى حساسية و دقّة المسألة،فإنّها بحاجة إلى تخطيط دقيق على مستوى التدبير و الممارسة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إحدى البنات في الأُسرة،و في نفس الوقت جاء من يخطب البنت الثانية،فهل يتمكن الوالدان من الاستفادة من مهر البنت الكبرى لتغطية نفقات البنت الثانية؟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الاستفادة من مهر البنت الكبرى بدون كسب رضاها،فإذا أراد الوالدان التصرّف بهذا المهر وجب عليهما كسب رضا تلك البنت مهما أمكن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562" w:name="pg10228_94193"/>
    </w:p>
    <w:p>
      <w:pPr>
        <w:pStyle w:val="Heading2"/>
        <w:numPr>
          <w:ilvl w:val="1"/>
          <w:numId w:val="1"/>
        </w:numPr>
        <w:rPr/>
      </w:pPr>
      <w:bookmarkStart w:id="563" w:name="__RefHeading___Toc3042458_1067777946"/>
      <w:bookmarkStart w:id="564" w:name="_Toc211"/>
      <w:bookmarkEnd w:id="562"/>
      <w:bookmarkEnd w:id="563"/>
      <w:r>
        <w:rPr>
          <w:rtl w:val="true"/>
        </w:rPr>
        <w:t>الفصل التاسع و العشرون</w:t>
      </w:r>
      <w:r>
        <w:rPr>
          <w:rtl w:val="true"/>
        </w:rPr>
        <w:t xml:space="preserve">: </w:t>
      </w:r>
      <w:r>
        <w:rPr>
          <w:rtl w:val="true"/>
        </w:rPr>
        <w:t>أحكام الطلاق</w:t>
      </w:r>
      <w:bookmarkEnd w:id="564"/>
    </w:p>
    <w:p>
      <w:pPr>
        <w:pStyle w:val="Heading3"/>
        <w:numPr>
          <w:ilvl w:val="2"/>
          <w:numId w:val="1"/>
        </w:numPr>
        <w:rPr/>
      </w:pPr>
      <w:bookmarkStart w:id="565" w:name="__RefHeading___Toc3042460_1067777946"/>
      <w:bookmarkStart w:id="566" w:name="_Toc212"/>
      <w:bookmarkEnd w:id="565"/>
      <w:r>
        <w:rPr>
          <w:rtl w:val="true"/>
        </w:rPr>
        <w:t>شروط الطلاق</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فيما لو وقع الطلاق في طهر أن تكون مغتسلة غُسل الحيض،أم يكفي أن تطهر من الحيض؟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لعدالة الشاهدين حين ايقاع صيغة الطلاق فإذا كان مجري الصيغة يعتقد بعدالتهما و لكن الآخرين يعلمون بفسق هذين الشاهدين،فهل هذا الطلاق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ذلك لمن لا يعلم بفسق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عدم علم الشاهد بعدالته أو فسقه يكفي في الشهادة على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شرط عدالة الشهود في الطلاق،شرط واقعي،أم شرط علمي و ظاهري؟و بعبارة اخرى،إذا علم بعد ايقاع الطلاق بفسق الشاهدين،في حين أننا نتصوّر عدالتهما حين الطلاق،فما حكم هذا الطلاق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المذكور صحيح</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042462_1067777946"/>
      <w:bookmarkStart w:id="568" w:name="_Toc213"/>
      <w:bookmarkEnd w:id="567"/>
      <w:r>
        <w:rPr>
          <w:rtl w:val="true"/>
        </w:rPr>
        <w:t>عدّة الطلاق</w:t>
      </w:r>
      <w:r>
        <w:rPr>
          <w:rtl w:val="true"/>
        </w:rPr>
        <w:t>:</w:t>
      </w:r>
      <w:bookmarkEnd w:id="5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الزوج بزوجته بعد العقد و لكنّه أنزل عليها و انعقدت</w:t>
      </w:r>
    </w:p>
    <w:p>
      <w:pPr>
        <w:pStyle w:val="BookText"/>
        <w:rPr/>
      </w:pPr>
      <w:r>
        <w:rPr>
          <w:rFonts w:ascii="Amiri" w:hAnsi="Amiri" w:eastAsia="Amiri" w:cs="Amiri"/>
          <w:color w:val="111111"/>
          <w:sz w:val="28"/>
          <w:sz w:val="28"/>
          <w:szCs w:val="28"/>
          <w:rtl w:val="true"/>
          <w:lang w:bidi="ar-SA"/>
        </w:rPr>
        <w:t>النطفة في رحم الزوجة،ثمّ وقع الطلاق،فهل يجب على الزوجة أن تعتد؟نرجو بيان حكم المسألة في صورة الحمل و عدمه؟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على الزوجة أن تعتد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الزوجة و العياذ باللّه من الزنا،و وقع الطلاق،فهل تنتهي عدّتها بوضع الحمل أم تعتد عدّة غير الحامل؟و ما هو حكم المسألة في صورة الحمل بواسطة الوطء الشبهة؟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تيقنت أنّ هذا الحمل من الزنا و لا يوجد احتمال إلحاقه بزوجها الشرعي، فلا تعتد عدّة الحامل بل تعتد عدّة الطلاق،أمّا الوطء الشبهة فله عدّة،و فيما لو حملت منه فعدّتها إلى 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السؤالين التاليين حول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معتدة عدّة الطلاق أو الوفاة و في ذلك الوقت حدث وطء شبهة معها،فهل عليها أن تعتد عدّتين،أم يكفي تكميل العدّة الاُولى؟و إن كان يلزمها عدّتان،فمن أي زمان تبدأ العدّة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وجوباً أن تعتد عدّتين،و تبدأ العدّة الثانية بعد انقضاء العدّة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 أعلاه،إذا حملت من الزوج الأول أو من الواطئ للشبهة،فهل تقدّم عدّة الحمل على العدّة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عدّة الحمل،ثمّ تبدأ العدّة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زوجته و لكنّه مات قبل تمام العدّة،فهل يجب على الزوجة عدّة الوفاة أم تكتفي بعدّة الطلاق؟و هل يختلف الحال في هذه المسألة بين الطلاق الرجعي و البائن أو طلاق الحامل و غير الحامل؟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عدّتها رجعية وجب عليها أن تعتد عدّة الوفاة،و لكن في عدّة البائن يكفي تكميل العدّة ذاتها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زوجي الأول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بعد انقضاء سنة واحدة تقريباً تزوجت مرّة ثانية برجل آخر،و بعد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الزواج الثاني مات زوجي الأول،و أخيراً انتبهت بعد مضي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أنّ طلاق الأول باطل،و لهذا السبب اجتنبت زوجي الثاني،فهل يجب عليَّ و قد بلغت سن اليأس الآن أن ألتزم عدّة الوفاة لزوجي الأول بعد مضي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bookmarkStart w:id="569" w:name="pg10228_94195"/>
    </w:p>
    <w:p>
      <w:pPr>
        <w:pStyle w:val="BookText"/>
        <w:rPr/>
      </w:pPr>
      <w:bookmarkEnd w:id="569"/>
      <w:r>
        <w:rPr>
          <w:rFonts w:ascii="IRNazanin" w:hAnsi="IRNazanin" w:eastAsia="IRNazanin"/>
          <w:color w:val="111111"/>
          <w:sz w:val="28"/>
          <w:sz w:val="28"/>
          <w:szCs w:val="28"/>
          <w:rtl w:val="true"/>
          <w:lang w:bidi="fa-IR"/>
        </w:rPr>
        <w:t>من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التزام عدّة الوفاة في الوقت الذي علمتِ بوفاة زوجكِ،و لكن إذا كنتِ قد علمتِ سابقاً بوفاته و مضى على ذلك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 عشرة أيّام فقد انقضت العدّة</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042464_1067777946"/>
      <w:bookmarkStart w:id="571" w:name="_Toc214"/>
      <w:bookmarkEnd w:id="570"/>
      <w:r>
        <w:rPr>
          <w:rtl w:val="true"/>
        </w:rPr>
        <w:t>الطلاق الرجعي</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الزوج أنّ زوجته ارتكبت عملاً منافياً للعفة،و شك بها الزوج، و كان ابقاء الزوجة في نهاية العدّة في منزل مشترك مثاراً لاحتمال النزاع بينهما،و من أجل التخلص من هذا المشكل فإنّ الزوج هيّأ منزلاً آخر لإسكان زوجته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مانع شرعي في حال اصدار المحكمة حكم الطلاق الرجعي و اسكان الزوجة في منزل مستقل بنفقة الزوج،من ايقاع صيغة الطلاق بصورته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حيث يوجد احتمال خطر أو ضرر أو مفسدة في الأمر،فلا مانع من العمل بما ذكر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الزوجان في أصل انقضاء و انتهاء مدّة الطلاق الرجعي،و لكنّهما اختلفا في أيّهما كان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 العدّة أم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تاريخ الطلاق معلوماً و تاريخ الرجوع مجهولاً،فإنّ الرجوع لا أثر له، و إن كان بالعكس فالرجوع مؤثر،و إذا كان تاريخ كل منهما مجهولاً فلا فائدة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طلاقاً رجعياً،و ادّعى الزوج الرجوع عن الطلاق و انكرت الزوجة،فما هو الحكم الشرعي في الفرضين أعلاه في أثناء العدّة و بعدها؟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في أثناء العدّة فإن نفس هذا العمل يعدّ رجوعاً،و إذا كان بعد العدّة فلا يقبل من غير دليل</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3042466_1067777946"/>
      <w:bookmarkStart w:id="573" w:name="_Toc215"/>
      <w:bookmarkEnd w:id="572"/>
      <w:r>
        <w:rPr>
          <w:rtl w:val="true"/>
        </w:rPr>
        <w:t>الطلاق الخلعي</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الطلاق الخلعي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أخذ بذل المال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أم ايقاع؟ فإن كان عقداً فما هي ألفاظ الايجاب و القبول فيه؟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نوع من العقد و قد ذكرنا ألفاظه في رسالة توضيح المسائل في هذا الباب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التي تخص الطلاق الخلعي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الكراهية في طلب الطلاق الخلعي من ناحية الزوجة كراهة ذاتية أم كراهة عرضية؟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تشمل أيّة كراهة تفضي إلى الطلاق الخلعي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المرأة في عدّة الطلاق الخلعي ليس لها نفقة،فهل بذل النفقة في أيّام العدّة من قِبل الزوج يمكن أن يكون جزءً من البذل في نظر الشرع؟و أساساً إذا لم يجب الشيء فهل يمكن اعتباره من البذل؟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الزوجة في عدّة الطلاق الخلعي لا نفقة لها،فلا يمكن اعتبار ما يعطيه الزوج من جملة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لها بعض المهر قبل ذلك و بعد مطالبة الزوجة به،و الآن تدعي الزوجة بذل جميع المهر،فما هو الحكم الشرعي بالنسبة للمبلغ الذي استلمته الزوجة،هل يجب عليها اعادته؟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 البذل في الطلاق الخلعي تابع لتوافق الطرفين،فإذا توافقا على أي شيء صحّ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الاعلان عن قبول البذل من ناحية الزوج يعدّ شرطاً في صحة الطلاق الخلعي؟و بعبارة اخرى،هل أنّ اعلان الزوج لقبوله للبذل يعدّ ضرورياً شرعاً؟فإن لم يعلن الزوج عن قبوله البذل فهل يمكن ايقاع الطلاق الخلعي بمجرّد بذل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الطلاق الخلعي أن يقبل الزوج ما بذلته الزوجة في مقابل إيقاع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اشتراط حق الرجوع بالبذل في العدّة،أو اشتراط الرجوع في النكاح في العدّة على فرض رجوع المرأة في البذل في زمان العدّة،مبطل للخلع؟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الموضوعان لا يحتاجان إلى اشتراط،و إذا اشترط ذلك فليس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لتعليق الطلاق الخلعي على شيء،فهل هناك إشكال في التعليق على أمر محتمل أم أمر مقارن محقق معلوم؟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التعليق في الانشاء لا يخلو من إشكال في أيّة صورة؟</w:t>
      </w:r>
      <w:bookmarkStart w:id="574" w:name="pg10228_94197"/>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الرجوع في البذل في الطلاق الخلعي صحيح و نافذ؟و على أيّة حال فإذا رجعت في البذل،فهل تجري عليها أحكام المطلقة الرجعية أم أحكام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الجواب عن هذا السؤال واضح،فالرجوع في البذل جائز،و بعد الرجوع تجري عليها أحكام المطلقة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أجنبي في الطلاق الخلعي،الوكالة عن الزوجة في البذل، ثمّ اتضح أنّه كاذب،فهل يصحّ هذا الطلاق الخلعي؟و في صورة عدم الصحة هل يقع رجعياً؟ و إذا رضيت الزوجة بعد ذلك بالبذل و أجازته فهل يتحقق الخلع؟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الطلاق إشكال،و يجب ايقاعه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بذلت الزوجة و هي في مرض الموت و في حالة من الشعور الجيد من أجل أن يطلقها زوجها طلاقاً خلعياً،فهل هذا الخلع صحيح؟و ما حكم البذل إذا زاد عن ثلث الترك؟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 على أيّة حال</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042468_1067777946"/>
      <w:bookmarkStart w:id="576" w:name="_Toc216"/>
      <w:bookmarkEnd w:id="575"/>
      <w:r>
        <w:rPr>
          <w:rtl w:val="true"/>
        </w:rPr>
        <w:t>المحلل</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نكاح المحلل يهدم طلاقاً واحداً أم طلاقين أيضاً،بمعنى أنّ الزوج يمكنه بعد الزواج المحلل ايقاع ثلاثة طلاقات؟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يهدم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المحلل بعد الوطء،فهل يحصل التحليل،و ما ذا لو كان الارتداد قبل الوطء؟و ما هو حكم المسألة في صورة ارتداد الزوجة و عودتها إلى الإسلام مرّة اخرى قبل الوطء و 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للارتداد بعد الوطء إذا كان قبل الوطء فالزوجية باطلة،فلا أثر للدخول؟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شرط الوطء في الزواج المحلل هو الوطء أم الدخول الحلال،أم يكفي الدخول المحرم أيضاً في حلية الزوجة للزوج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الوطء في أيّام المحيض أو حال 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ذلك</w:t>
      </w:r>
      <w:r>
        <w:rPr>
          <w:rFonts w:eastAsia="Amiri" w:cs="Amiri" w:ascii="Amiri" w:hAnsi="Amiri"/>
          <w:color w:val="111111"/>
          <w:sz w:val="28"/>
          <w:szCs w:val="28"/>
          <w:rtl w:val="true"/>
          <w:lang w:bidi="ar-SA"/>
        </w:rPr>
        <w:t>.</w:t>
      </w:r>
      <w:bookmarkStart w:id="577" w:name="pg10228_94198"/>
    </w:p>
    <w:p>
      <w:pPr>
        <w:pStyle w:val="Heading3"/>
        <w:numPr>
          <w:ilvl w:val="2"/>
          <w:numId w:val="1"/>
        </w:numPr>
        <w:rPr/>
      </w:pPr>
      <w:bookmarkStart w:id="578" w:name="__RefHeading___Toc3042470_1067777946"/>
      <w:bookmarkStart w:id="579" w:name="_Toc217"/>
      <w:bookmarkEnd w:id="577"/>
      <w:bookmarkEnd w:id="578"/>
      <w:r>
        <w:rPr>
          <w:rtl w:val="true"/>
        </w:rPr>
        <w:t>الطلاق الغيابي</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مفقوداً و لا يعلم خبره،فرفعت الزوجة أمرها إلى الحاكم الشرعي فعيّن لها مدّة أربع سنوات بالشروط المعتبرة للبحث عنه،و لم يعثر عليه،و لكنّ الزوجة بعد انتظار أربع سنوات اختارت البقاء على الزوجية،إلاّ أنّها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مدّة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 الطلاق،فهل يجب عليها أن تنتظر أربع سنوات للفحص عنه مرّة ثانية أم يكفي الفحص السابق؟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الفحص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زوجتان،و فُقِدَ أثره،فتقدمت إحدى زوجتيه إلى المحكمة و طالبت بالطلاق،فأمهلتها المحكمة مدّة أربع سنوات من تاريخ رفع الطلب إلى المحكمة،و بما أنّه لم يعثر على الزوج في هذه المدّة فقد حكمت المحكمة بالطلاق، و اعتدت الزوجة عدّة الوفاة،و بعد سنتين تقدمت الزوجة الأخرى بطلب الطلاق إلى المحكمة،فهل يجب على هذه الزوجة الصبر أربع سنوات اخرى من تاريخ مراجعتها للمحكمة،أم تكفي الاربع سنوات السابقة التي صبرت فيها الزوجة الاُولى و أحرز الحاكم في تلك المدّة أنّ الزوج مفقود الأثر؟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الفحص الأول يكفي لكلا الزوجتين،إلاّ إذا ظهرت بعض الآثار في هذه الأثناء تدل على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أصدرت المحكمة حكم الطلاق بلحاظ عسر و حرج الزوجة،أو كون زوجها مفقوداً،فما هو نوع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الزوج بذلك و لم يرجع،فالمحكمة يمكنها أن تطلق طلاقاً رجعياً، و لكن في موارد احتمال رجوع الزوج فإنّ الطلاق حينئذٍ يكون طلاقاً خلعياً،و ذلك بأن تبذل الزوجة مقداراً قليلاً للزوج في مقابل الطلاق الخلعي،ثمّ تقوم المحكمة بايقاع الطلاق مع الشخص النائب عنه،حيث يقبل البذل نيابة عن الزوج ثمّ يوقع صيغة الطلاق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لطلب الزوجة للطلاق بسبب عدم دفع النفقة من قبل الزوج لمدّة ستة أشهر،و عدم إمكان إلزامه بدفع النفقة،أو في الموارد التي شخصت فيها المحكمة وجود العسر و الحرج في استمرار الزوجية،و لكن الزوج لم يقبل بالطلاق،فالرجاء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الطلاق المذكور؟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الزوجة في هذه الصورة مكلّفة ببذل جميع حقوقها في مقابل الطلاق أم بذل جميع المهر فقط؟و فيما إذا كان الطلاق خلعياً،فهل يمكن بذل مثلاً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الحاكم الشرعي مطمئناً لعدم استخدام الزوج لحقّه في الرجوع في العدّة،فيمكنه أن يطلق طلاقاً رجعياً،و في غير هذه الصورة يمكنه ايقاع الطلاق الخلعي بمبلغ زهيد،و بمقدار ما يوجبه الحق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القاضي ايقاع صيغة الطلاق،فالرجاء بيان كيفية ذلك بعبارة صحيحة،لأنّ القضاة من غير رجال الدين يواجهون مشكلة في ايقاع هذا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عن موكلتي كذا لزوجها ليخلعها عليه و يطلقها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المبلغ المعين بدل كلمة كذا،ثمّ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عن زوجها فلان فهي على ما بذلت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وكيلاً لعدّة أشخاص في قراءة صيغة الطلاق،و بعد اجراء صيغ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رجعي و بعضها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له اليقين بأنّ أحد الطلاقات باطل،فلو كان لا يعلم باسم تلك المرأة و زوجها و هي أيضاً لا تعلم بذلك 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الاحتياط و يوقع الطلاقات مرّة اخرى،و إن لم يكن يعرف الاسم يكفي تشخيص المورد بالإشارة،مثلاً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اطلق الشخص الأول الذي طلقته سابقاً مرّة اخرى احتياطاً،و زوجته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شك في نوع الطلاق الرجعي أو الخلعي فالأحوط أن يوقع طلاقين أحدهما رجعي و الآخر خلعي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أصدرت المحكمة حكماً بتمكين الزوجة،و لكنها لم تمكن نفسها، فما حكم الطلاق الخلعي في هذا المورد بالنظر للآيات الشريفة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لاثبات ذلك،و هل يتمكن الزوج من تقديم طلب للمحكمة باصدار الطلاق و استرجاع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الزوجة لا تعمل بوظائفها و تريد الحصول على امتيازاتها و حقوقها فقط،فيمكن للحاكم الشرعي أن يستعمل الضغط عليها بالتعزير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البدني و المالي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يجبر المرأة على العمل بوظائفها أو تطالب بالطلاق الخلعي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و كما نصحني أبي و أخي و هما من رجال الدين،قررت الزواج من بنت و تعرفت على أُسرتها،و تحدثنا عن المقدمات اللازمة لذلك،و حتى أننا عقدنا</w:t>
      </w:r>
      <w:bookmarkStart w:id="580" w:name="pg10228_94200"/>
    </w:p>
    <w:p>
      <w:pPr>
        <w:pStyle w:val="BookText"/>
        <w:rPr/>
      </w:pPr>
      <w:bookmarkEnd w:id="580"/>
      <w:r>
        <w:rPr>
          <w:rFonts w:ascii="Amiri" w:hAnsi="Amiri" w:eastAsia="Amiri" w:cs="Amiri"/>
          <w:color w:val="111111"/>
          <w:sz w:val="28"/>
          <w:sz w:val="28"/>
          <w:szCs w:val="28"/>
          <w:rtl w:val="true"/>
          <w:lang w:bidi="ar-SA"/>
        </w:rPr>
        <w:t>جلسة قبل العقد حضرتها البنت و امها،و لاتمام الحجة تحدثت كثيراً عن خصوصياتي التي اعتبرها سلبية،و لم يبق شيء لم أذكره لها،و مع ذلك رضيت البنت بالزواج مني بدون اعتراض أو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كانت مستعدة لأن تعيش معي في جميع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يمض شهر واحد على زواجنا حتى بدأت الخلافات،و لكنني و من أجل المحافظة على شئون الاُسرة كنت أجبر نفسي على الانسجام مع هذه الحالة،إلى أن مرّت ستة أشهر بعد العقد،فتحدثنا مع أبيها و امها حول هذه الاختلافات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البداية سأل الأب ابنته عن رأيها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مستعدة للاستمرار في هذه الحياة المشتركة،ثمّ إنّ الأب و الاُم قالا بسرور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فاذهبي إلى المحكمة لاجراء المراحل القانونية للطلاق حتى نمضي وثيقة الطلاق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بدوري و اعتماداً على هذا القول إلى المحكمة لتهيئة المراحل القانونية للطلاق،و لكنهما بعد ذلك و في المرحلة التي يجب فيها امضاء وثيقة الطلاق من قبلهما امتنعا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يمكنني أن التزم الصمت على هذه المسألة حتى يضطرا إلى التحرك على مستوى تنفيذ هذا الحكم قانونياً،و لكنني و من أجل حفظ شئونات الاُسرة و حفظ حرمة والدي لم أكن أرغب أن الحق به الاساءة و الاذى أكثر من هذا،فصرت مجبوراً تقريباً على ملاحقة أمر الطلاق خلافاً لرغبتي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لما تقدم آنفاً و من رضا الطرفين بالطلاق،فما هو نوع هذا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البنت مستعدة لبذل مبلغ من المال في مقابل الطلاق حتى لو كان مقداراً قليلاً من حقوقها،فهذا الطلاق خلعي،و في غير هذه الصورة فالطلاق 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الدخول حتى الآن،و البنت لم تنتقل إلى بيت الزوج،فهل تستحق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الزوجة النفقة،و لكن إذا لم تتنازل عن مهرها،فيمكنها المطالبة بنصف المهر</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042472_1067777946"/>
      <w:bookmarkStart w:id="582" w:name="_Toc218"/>
      <w:bookmarkEnd w:id="581"/>
      <w:r>
        <w:rPr>
          <w:rtl w:val="true"/>
        </w:rPr>
        <w:t>أسئلة متنوعة عن الطلاق</w:t>
      </w:r>
      <w:r>
        <w:rPr>
          <w:rtl w:val="true"/>
        </w:rPr>
        <w:t>:</w:t>
      </w:r>
      <w:bookmarkEnd w:id="5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شيعياً جعفرياً،و الزوجة سنية شافعية،و ادّعى الزوج أنّه طلق زوجته طبقاً للمذهب الشافعي الطلاق بالثلاث،و لكن الزوجة تنكر ذلك،فالرجاء</w:t>
      </w:r>
    </w:p>
    <w:p>
      <w:pPr>
        <w:pStyle w:val="BookText"/>
        <w:rPr/>
      </w:pPr>
      <w:r>
        <w:rPr>
          <w:rFonts w:ascii="Amiri" w:hAnsi="Amiri" w:eastAsia="Amiri" w:cs="Amiri"/>
          <w:color w:val="111111"/>
          <w:sz w:val="28"/>
          <w:sz w:val="28"/>
          <w:szCs w:val="28"/>
          <w:rtl w:val="true"/>
          <w:lang w:bidi="ar-SA"/>
        </w:rPr>
        <w:t>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اثبات قول الزوج،فهل هذا الطلاق صحيح؟و بعبارة اخرى هل الزوج الشيعي يمكنه أن يطلق زوجته طبقاً للمذهب الشافعي بالثلاث،أم يجب عليه رعاية شئون الطلاق في الفقه الشيعي؟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الزوج الشيعي أن يطلق زوجته وفقاً لمذهبه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على أساس قاعدة الإلزام ترتيب آثار الطلاق المذكور على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للزوجة ترتيب آثار الطلاق بالنسبة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مجرى قاعدة الإلزام منحصر فيما إذا كان الزوج سنياً أم تجري هذه القاعدة على فرض كون الزوج شيعياً و الزوجة سنية؟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قاعدة الإلزام على كلتا الصورتين،و إن كانت رعاية الاحتياط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ادّعاء وقوع الطلاق بشكل عام،هل يقدّم قول الزوج أم قول الزوجة؟ و على من يكون اثبات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يدعي الطلاق يجب عليه اثبات ذلك طبقاً لموازين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النزاع بين الزوجين إلى الطلاق،فوهبت المرأة مهرها للزوج مقابل الطلاق و أخذت معها جهاز العرس،و أوقع الزوج صيغة الطلاق الشرعية،فهنا يثار سؤالان نرجو الاجابة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اهداء هدايا للزوجين من قبل أُسرتيهما طيلة مدّة تسع سنوات من حياتهما المشتركة،و الآن بعد أن تمّ الطلاق فإنّ بعض هذه الهدايا كانت من قبل أُسرة الزوج و البعض الآخر من قبل أُسرة الزوجة،فبأيّهما تتعلق هذه الهدايا؟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الهدايا النسائية تتعلق بالزوجة،و الرجالية منها تتعلق بالزوج،و إن كانت نافعة لكليهما،فإن كانت من طرف أسرة و أصدقاء الزوج فهي للزوج،و إن كانت من قبل أُسرة و أرحام الزوجة فهي للزوجة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تقديم هدايا من قبل هذين الزوجين إلى أقربائهما طيلة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فإنّ الزوج قام بدفع ثمن هذه 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حكمها؟و هل يجب على الزوجة استرجاع هذه الهدايا من أقربائها و تسليمها للزوج أم أنّ هذه الهدايا تكون ملكاً للأقرباء بعد اهدائها لهم في ذلك الزمان؟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الهدايا موجودة يجوز للرجل استردادها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يكونوا من أقرباء الزوج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يكره له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الزوج و الزوجة على أن تبذل الزوجة جميع مهرها و حقوقها الشرعية للزوج و وافق الزوج على أن يطلق الزوجة،فتحقق البذل و القبول منهما،و لكنّ الزوج عدل عن ايقاع الطلاق بعد ذلك،فهل يجوز له هذا العدول؟و في صورة عدم الجواز هل يمكن اجبار الزوج على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للزوجة الرجوع في بذلها،و أمّا اجبار الزوج على الطلاق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هدد الزوج زوجته باستخدام حق الطلاق،مثلاً قال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تهدي بيتكِ لي أو اطلقك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المرأة بمنح الزوج بيتها لئلا يطلقها،فهل هذا العمل مصداق للاكراه؟و ما حكم إهداء البيت للزوج؟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مصداق للإكراه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لإطلاق المادة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للزوج متى أراد أن يطلّق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بعض المحاكم في نفس الوقت الذي يرفضون فيه طلب الطلاق من الزوجة إذا كان بدون دليل فإنّ هذه المحاكم ترفض أيضاً طلب الزوج للطلاق كذلك،أ لا يتنافى هذا المعنى مع اختيارات الزوجة المطلقة طبقاً للحديث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للعنوان الأولي فإنّ اختيار الطلاق بيد الزوج،فيمكنه أن يطلقها في أي وقت،و لكن نظراً للعناوين الثانوية المستوحاة من الظروف الخاصة في العصر الحاضر،فإنّ الحاكم الشرعي يمكنه تأخير الاذن بطلاق الزوج في بعض الموارد التي تكون بتوجيه معقول</w:t>
      </w:r>
      <w:r>
        <w:rPr>
          <w:rFonts w:eastAsia="Amiri" w:cs="Amiri" w:ascii="Amiri" w:hAnsi="Amiri"/>
          <w:color w:val="111111"/>
          <w:sz w:val="28"/>
          <w:szCs w:val="28"/>
          <w:rtl w:val="true"/>
          <w:lang w:bidi="ar-SA"/>
        </w:rPr>
        <w:t>.</w:t>
      </w:r>
      <w:bookmarkStart w:id="583" w:name="pg10228_94203"/>
    </w:p>
    <w:p>
      <w:pPr>
        <w:pStyle w:val="Heading2"/>
        <w:numPr>
          <w:ilvl w:val="1"/>
          <w:numId w:val="1"/>
        </w:numPr>
        <w:rPr/>
      </w:pPr>
      <w:bookmarkStart w:id="584" w:name="__RefHeading___Toc3042474_1067777946"/>
      <w:bookmarkStart w:id="585" w:name="_Toc219"/>
      <w:bookmarkEnd w:id="583"/>
      <w:bookmarkEnd w:id="584"/>
      <w:r>
        <w:rPr>
          <w:rtl w:val="true"/>
        </w:rPr>
        <w:t>الفصل الثلاثون</w:t>
      </w:r>
      <w:r>
        <w:rPr>
          <w:rtl w:val="true"/>
        </w:rPr>
        <w:t xml:space="preserve">: </w:t>
      </w:r>
      <w:r>
        <w:rPr>
          <w:rtl w:val="true"/>
        </w:rPr>
        <w:t>أحكام اللعان</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نظركم الشريف في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إجراء اللعان عند القضاة المأذونين في صورة عدم وجود المجتهد الجامع للشرائط،صحيح؟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المشتكية مستعدة لاثبات القذف،فهل يجب على الزوج المطالبة باللعان؟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اللعان بحضور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أعلاه،هل يتمكن الزوج لاجراء حدّ الزنا على المرأة أن يدعي إجراء اللعان؟أي هل لعان الرجل يمكنه اثبات حد الزنا على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الزوجة مشتكية و لم يطلب الزوج اللعان أيضاً،و لا يعرف مسألة اللعان، فهل يجب على المحكمة مطالبتهما باللعان؟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الزوج شكوى بهذا الصدد و لم يكن لديه شهود لاثباتها،فيجب على الحاكم أن يعلّمه طريقة اللعان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لأنّ الإمام الراحل رحمه الله قال في الجزء الثاني من تحرير الوسيلة الصفحة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اللعان إلاّ عند الحاكم الشرعي،و الاحوط أن لا يقع حتى عند المنصوب من قبله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القاضي المنصوب من قبل رئيس القوة القضائية المحترم</w:t>
      </w:r>
    </w:p>
    <w:p>
      <w:pPr>
        <w:pStyle w:val="BookText"/>
        <w:rPr/>
      </w:pPr>
      <w:r>
        <w:rPr>
          <w:rFonts w:ascii="Amiri" w:hAnsi="Amiri" w:eastAsia="Amiri" w:cs="Amiri"/>
          <w:color w:val="111111"/>
          <w:sz w:val="28"/>
          <w:sz w:val="28"/>
          <w:szCs w:val="28"/>
          <w:rtl w:val="true"/>
          <w:lang w:bidi="ar-SA"/>
        </w:rPr>
        <w:t>الذي يتمتع بالاذن في ممارسة القضاء في محاكم الأُسرة يمكنه الحكم في خصوص مسألة اللعان،و يجري صيغة اللعان عند اقتضاء الأمر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نعم،يمكنه أنّ يكون ناظراً لإجراء صيغة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نفي الولد من الزواج المؤقت يتمّ من خلال اللعان فقط كالزواج الدائم،أم يمكن نفي الولد هنا بدون لعان؟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اللعان في مورد الزواج المؤقت،و يمكن نفي الولد بدون 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نفي ولد الشبهة بدون لعان،أم لا يمكن ذلك إلاّ بواسطة اللعان؟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نفي ولد الشبهة الملحق شرعاً بالفراش إلاّ من طريق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للاطفال الذين يولدون قبل ستة أشهر أو بعد عشرة أشهر من تاريخ المواقعة فلا تجري امارة الفراش في هذا المورد،و لكن هل ينتهي نسب هؤلاء الأطفال أيضاً و لا يحتاج إلى لعان،لأنّ موضوع اللعان إنّما هو في مورد إمكان اللحوق،و هنا لا يمكن إلحاق الطفل بالزوج أو بالنسبة للأطفال المتولدين قبل ستة أشهر حيث لا يلزم اللعان في انتفائهم،و لكن بالنسبة للطفل المولود بعد عشرة أشهر لا بدّ لنفيه من اللعان؟أو في الموارد التي لا تجري امارة الفراش فالزوج مخيّر بين نفي الولد و الاعتراف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الموارد لا يلحق الولد بالزوج،و لا يحتاج إلى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الاقرار بأبوّة الطفل المولود قبل ستة أشهر أم بعد عشرة أشهر بعد المواقعة، صحيح و نافذ،و بالتالي لا يقبل منه ادعاء نفي الولد بعد ذلك،أم أنّ هذا الاقرار باطل من الأساس؟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الاقرار باطل</w:t>
      </w:r>
      <w:r>
        <w:rPr>
          <w:rFonts w:eastAsia="IRNazanin" w:cs="IRNazanin"/>
          <w:color w:val="111111"/>
          <w:sz w:val="28"/>
          <w:szCs w:val="28"/>
          <w:rtl w:val="true"/>
          <w:lang w:bidi="fa-IR"/>
        </w:rPr>
        <w:t>.</w:t>
      </w:r>
      <w:bookmarkStart w:id="586" w:name="pg10228_94205"/>
    </w:p>
    <w:p>
      <w:pPr>
        <w:pStyle w:val="Heading2"/>
        <w:numPr>
          <w:ilvl w:val="1"/>
          <w:numId w:val="1"/>
        </w:numPr>
        <w:rPr/>
      </w:pPr>
      <w:bookmarkStart w:id="587" w:name="__RefHeading___Toc3042476_1067777946"/>
      <w:bookmarkStart w:id="588" w:name="_Toc220"/>
      <w:bookmarkEnd w:id="586"/>
      <w:bookmarkEnd w:id="587"/>
      <w:r>
        <w:rPr>
          <w:rtl w:val="true"/>
        </w:rPr>
        <w:t>الفصل الواحد و الثلاثون</w:t>
      </w:r>
      <w:r>
        <w:rPr>
          <w:rtl w:val="true"/>
        </w:rPr>
        <w:t xml:space="preserve">: </w:t>
      </w:r>
      <w:r>
        <w:rPr>
          <w:rtl w:val="true"/>
        </w:rPr>
        <w:t>أحكام الغصب</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شخص عدّة نوى أو بذور من شخص آخر و زرعها في أرضه و سقاها بالماء حتى صارت شجرة،فبمن تتعلق هذه الشجرة،و لمن تكون ثمارها؟و هل أنّ الغاصب يضمن قيمة هذه البذور لمالكها؟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يدفع قيمة البذور لصاحبها،و لكنّ الزرع و الشجرة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السيل أو الريح بذوراً يملكها شخص معين إلى أرض شخص آخر،و نمت هناك،فلمن تكون الثمرة؟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النبات المذكور يعود لصاحب البذور،و لكن يجب عليه دفع قيمة اجارة الأرض لصاحب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شخص غصناً أو جذراً أو قلماً لشجرة،و غرسها في أرضه،فإذا نمت و صارت شجرة،فمن يملك هذه الشجرة و لمن تعود ثمارها؟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مالكها هو صاحب القلم أو الغصن،إلاّ أن يرضى عن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شخص غصناً من شجرة و ربطها بشجرته،فمن هو المالك لثمار هذه الشجرة التي تقطف من هذا الغصن المغصوب؟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دفع قيمة ذلك الغصن،أمّا الثمرة فتعود لصاحب الشجرة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غرفة من غرف المدارس العلمية في الحوزة تختص بطالب علم معين،و بعض طلاّب العلوم الدينية يدخلون في أي وقت شاء إلى غرفة طالب آخر لغرض الاستراحة أو المطالعة،فهل يحق لصاحب هذه الغرفة منع الآخرين من الدخول إليها؟</w:t>
      </w:r>
    </w:p>
    <w:p>
      <w:pPr>
        <w:pStyle w:val="BookText"/>
        <w:rPr/>
      </w:pPr>
      <w:r>
        <w:rPr>
          <w:rFonts w:ascii="Amiri" w:hAnsi="Amiri" w:eastAsia="Amiri" w:cs="Amiri"/>
          <w:color w:val="111111"/>
          <w:sz w:val="28"/>
          <w:sz w:val="28"/>
          <w:szCs w:val="28"/>
          <w:rtl w:val="true"/>
          <w:lang w:bidi="ar-SA"/>
        </w:rPr>
        <w:t>البعض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المدرسة و الغرف ملك للإمام صاحب الزمان،و كل طالب يمكنه 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الكلام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الغرفة تعطى إلى الطلاّب طبقاً للمقررات الموجودة،و لا يحق للآخرين الدخول إليها دون اذن،فهي من هذه الجهة لها حكم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المالكين عقار المشاع لهم حصة في كل جزء منه،فإذا اتفق أن تعرض العقار المشاع إلى غصب،فهل يتمكن كل واحد من المالكين لذلك العقار أن يقدم بصورة مستقلة على خلع يد الغاصب من جميع ذلك العقار المشاع؟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نعم،يمكنه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589" w:name="pg10228_94207"/>
    </w:p>
    <w:p>
      <w:pPr>
        <w:pStyle w:val="Heading2"/>
        <w:numPr>
          <w:ilvl w:val="1"/>
          <w:numId w:val="1"/>
        </w:numPr>
        <w:rPr/>
      </w:pPr>
      <w:bookmarkStart w:id="590" w:name="__RefHeading___Toc3042478_1067777946"/>
      <w:bookmarkStart w:id="591" w:name="_Toc221"/>
      <w:bookmarkEnd w:id="589"/>
      <w:bookmarkEnd w:id="590"/>
      <w:r>
        <w:rPr>
          <w:rtl w:val="true"/>
        </w:rPr>
        <w:t>الفصل الثاني و الثلاثون</w:t>
      </w:r>
      <w:r>
        <w:rPr>
          <w:rtl w:val="true"/>
        </w:rPr>
        <w:t xml:space="preserve">: </w:t>
      </w:r>
      <w:r>
        <w:rPr>
          <w:rtl w:val="true"/>
        </w:rPr>
        <w:t>أحكام مجهول المالك</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حقيبة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داخلها خاتماً مثلاً فهل يجوز لي تملكه و الصلاة به؟و ما حكم الصلوات التي صليتها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اعادته لصاحبه،فإن لم يتمّ العثور على صاحبه،فيجب عليك بيعه و دفع ثمنه إلى أحد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شخص على أموال ذات قيمة في الشارع،و لكنّه ترك ذلك المال لحاله هرباً من تحمل المسئولية،فهل يعتبر ضامناً؟و أساساً ما هو رأيكم في هذا المورد بصورة 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يحمله،فليس بضامن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حيواناً و وجد في بطنه مالاً،فلمن هذا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السؤال عنه من البائع و هل أنّه أضاع شيئاً أم لا؟فإن أعطى البائع أوصافاً تنطبق عليه وجب إعادة المال إليه،و إذا أظهر البائع عدم علمه به،فالأحوط الصبر عليه مدّة سنة كاملة و البحث عن صاحبه فإن لم يعثر عليه أمكنه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على صاحب الحيوان الضائع،أو لم يعثر عليه مدّة سنة كاملة، و أعطي الحيوان لأحد الفقراء،فهل يمكنه أخذ نفقات حفظ الحيوان من صاحبه أم من الفقير؟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يمكنه أخذ النفقات الضرورية منه،بشرط أن لا يكون لديه في هذه المدّة طريق للعثور على صاحبه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تستبدل الأحذية في المساجد و الأماكن العامة،فما حكم</w:t>
      </w:r>
    </w:p>
    <w:p>
      <w:pPr>
        <w:pStyle w:val="BookText"/>
        <w:rPr/>
      </w:pPr>
      <w:r>
        <w:rPr>
          <w:rFonts w:ascii="Amiri" w:hAnsi="Amiri" w:eastAsia="Amiri" w:cs="Amiri"/>
          <w:color w:val="111111"/>
          <w:sz w:val="28"/>
          <w:sz w:val="28"/>
          <w:szCs w:val="28"/>
          <w:rtl w:val="true"/>
          <w:lang w:bidi="ar-SA"/>
        </w:rPr>
        <w:t>الاستفادة من الأحذية المتروكة هناك؟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لديك يقين برضا أصحابها فلا إشكال،و في غير هذه الصورة إذا كانت قيمة الحذاء المأخوذ مساوية لقيمة الحذاء الباقي أو أكثر أمكنك أخذه بعنوان التقاص، و إذا كانت قيمة الحذاء الباقي أكثر يجب دفع ما يعادل مقدار الزيادة لأحد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عمل الشخص اصلاح و بيع المظلات و قناني الشاي،و يأتي بعض الأشخاص و يضع وسائله لاصلاحها عند هذا الشخص،و لكن أحياناً تبقى هذه الوسائل عند المصلح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يرجع المالك إلى المصلح لاستعادة وسيلته في الموعد المقرر،و عند ما يعود إليه لا يجد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يراجع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 في الموعد المقرر،و لكن بسبب عدم اصلاح تلك الوسيلة أو عدم العثور عليها فإنّه لا يسترجعها،ثمّ لا يراجع مرة أُخرى،أو يراجع مرات عديدة و لا يجدها،ثمّ لا يراجع بعد ذلك،و لكن يتم العثور عليها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المصلح بشراء بعض هذه الوسائل من أصحابها،و لكن بسبب اختلاطها مع وسائل الناس الأخرى يشتبه عليه أنّ هذا الشيء أمانة بيده للناس أو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تبقى بعض الأشياء عنده لعدّة سنوات،و البعض الآخر لأكثر من سنة،و بعضها لأقل من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جهة اخرى أنّ قيمة بعض هذه الوسائل أكثر من أربعة آلاف تومان، و بعضها الآخر أقل من ألف أو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أو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لصغر الحانوت و وجود الأشياء المذكورة يؤدّي إلى ضياع الوسائل الاُخرى للناس،فما هو تكليف المصلح؟هل يجوز له اصلاح هذه الوسائل ثمّ بيعها و يلقي بالثمن في صندوق الصدقات بعد خصم اجرة العمل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لديه اليأس من العثور على أصحابها،فيمكنه العمل طبقاً لما ذكر، و لكن يجب عليه اختيار صندوق صدقات موثوق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اللقطة التي عثر عليها مالكها بعد أن نمت عند من حفظها و وجدها؟و هل أنّ حكم النماء المتصل و المنفصل سواء؟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النماء يتعلق بالمالك،و إذا مضت عليه سنة فعليه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أنفق عليه الواجد له للمحافظة عليه جاز له أخذ ما أنفقه من ماله</w:t>
      </w:r>
      <w:r>
        <w:rPr>
          <w:rFonts w:eastAsia="Amiri" w:cs="Amiri" w:ascii="Amiri" w:hAnsi="Amiri"/>
          <w:color w:val="111111"/>
          <w:sz w:val="28"/>
          <w:szCs w:val="28"/>
          <w:rtl w:val="true"/>
          <w:lang w:bidi="ar-SA"/>
        </w:rPr>
        <w:t>.</w:t>
      </w:r>
      <w:bookmarkStart w:id="592" w:name="pg10228_94209"/>
    </w:p>
    <w:p>
      <w:pPr>
        <w:pStyle w:val="Heading2"/>
        <w:numPr>
          <w:ilvl w:val="1"/>
          <w:numId w:val="1"/>
        </w:numPr>
        <w:rPr/>
      </w:pPr>
      <w:bookmarkStart w:id="593" w:name="__RefHeading___Toc3042480_1067777946"/>
      <w:bookmarkStart w:id="594" w:name="_Toc222"/>
      <w:bookmarkEnd w:id="592"/>
      <w:bookmarkEnd w:id="593"/>
      <w:r>
        <w:rPr>
          <w:rtl w:val="true"/>
        </w:rPr>
        <w:t>الفصل الثالث و الثلاثون</w:t>
      </w:r>
      <w:r>
        <w:rPr>
          <w:rtl w:val="true"/>
        </w:rPr>
        <w:t xml:space="preserve">: </w:t>
      </w:r>
      <w:r>
        <w:rPr>
          <w:rtl w:val="true"/>
        </w:rPr>
        <w:t>أحكام الذبح و الصيد</w:t>
      </w:r>
      <w:bookmarkEnd w:id="594"/>
    </w:p>
    <w:p>
      <w:pPr>
        <w:pStyle w:val="Heading3"/>
        <w:numPr>
          <w:ilvl w:val="2"/>
          <w:numId w:val="1"/>
        </w:numPr>
        <w:rPr/>
      </w:pPr>
      <w:bookmarkStart w:id="595" w:name="__RefHeading___Toc3042482_1067777946"/>
      <w:bookmarkStart w:id="596" w:name="_Toc223"/>
      <w:bookmarkEnd w:id="595"/>
      <w:r>
        <w:rPr>
          <w:rtl w:val="true"/>
        </w:rPr>
        <w:t>كيفية الذبح</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الطلاّب الذين يدرسون في موسكو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محلات القصابين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يبيعون اللحوم المذبوحة بالطريقة الإسلامية،من جهة النظافة و الصحة متخلفة و في هذه اللحوم مكروبات،و يحتمل في كل لحظة الابتلاء بأمراض عفونية،و من جهة اخرى فإنّ اللحوم المذبوحة بالطريقة غير الإسلامية تباع بشكل جيد و صحي من جميع الجهات و لا يحتمل فيها أن تكون ملوثة،فأي اللحوم يجوز أن نشتريها؟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اللحوم المذبوحة بالطريقة الإسلامية خطرة واقعاً،و كان الشخص مضطراً لتناول اللحوم غير الإسلامية،فلا مانع من تناوله بالمقدار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وظائف دائرة الصحة البيطرية في البلاد الرقابة الصحية على كيفية ذبح الأنعام و الدواجن و الفحص الطبي للحوم المستخدمة لغرض ضبط الأمراض المشتركة بين الإنسان و الحيوان و الوقاية منها و تهيئة اللحوم السالمة و الصحية للمواطن، و على أساس القوانين و المقررات السائدة فإنّ ذبح أي نوع من الحيوانات و الأنعام خارج المذابح و المسالخ الرسمية ممنوع باستثناء يوم عيد الأضحى المبارك و أيّام المراسيم الدينية و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الالتفات إلى هذه المقدمة نرجو منكم بيان نظركم الشريف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الذبح غير المجاز رسمياً في المدن التي تتمتع بسلخ رسمي و صناعي،و ذلك لغرض بيع اللحوم غير الصحية إلى المواطنين؟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اللحوم الفاقدة للعلامة الرسمية من إدارة الصحة حيث يتمّ</w:t>
      </w:r>
      <w:bookmarkStart w:id="597" w:name="pg10228_94210"/>
    </w:p>
    <w:p>
      <w:pPr>
        <w:pStyle w:val="BookText"/>
        <w:rPr/>
      </w:pPr>
      <w:bookmarkEnd w:id="597"/>
      <w:r>
        <w:rPr>
          <w:rFonts w:ascii="Amiri" w:hAnsi="Amiri" w:eastAsia="Amiri" w:cs="Amiri"/>
          <w:color w:val="111111"/>
          <w:sz w:val="28"/>
          <w:sz w:val="28"/>
          <w:szCs w:val="28"/>
          <w:rtl w:val="true"/>
          <w:lang w:bidi="ar-SA"/>
        </w:rPr>
        <w:t>تهيئة هذه اللحوم من خلال طرق ممنوعة رسمياً و بالإمكان أن تنقل التلوث بالمرض المشترك بين الإنسان و الحيوان؟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جميع المسلمين مراعاة و احترام القوانين و المقررات في البلد الإسلامي و ما جملتها ما يتعلق بذبح الحيوانات و التي ترتبط بسلامة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المسئولين في إدارة المسالخ مراقبة الذبائح بالطريقة الشرعية بدقّة حتى لا يعطوا حجّة و ذريعة لبعض الأشخاص ليذبحوا ذبائحهم خارج المسالخ الرسمية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042484_1067777946"/>
      <w:bookmarkStart w:id="599" w:name="_Toc224"/>
      <w:bookmarkEnd w:id="598"/>
      <w:r>
        <w:rPr>
          <w:rtl w:val="true"/>
        </w:rPr>
        <w:t>أحكام الصيد</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شخص رصاصة حين الغروب باتّجاه الصيد،و أصابه بجرح،ثمّ توجّه هذا الشخص فوراً وراء 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بتتبع أثر الدم النازف من ذلك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لحظات ساد ظلام الليل فاضطر الصائد إلى ترك صيده و نام في ذلك المكان،ثمّ نهض في اليوم التالي و استمر في البحث عن صيده و لكنّه عثر عليه بعد مدّة و هو ميت بسبب نزيف الدم منه،فهل يحلّ له تناوله؟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يعلم أنّ موت ذلك الحيوان كان بسبب الرصاصة التي أصابته،فإنّ لحمه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لقانون حفظ البيئة في الجمهورية الإسلامية فإن الصيد له قوانين خاصة،و يجب على الصائد الالتزام بها و منها مراعاة كمية و كيفية الصيد،و أن يكون مجازاً بحمل السلاح،و يتمتع بملف رسمي للصيد،و أن يكون الصيد في فصل و أيّام و مكانٍ يسمح بالصيد فيها،و كذلك يراعي بعض القوانين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يلتزم الصائد بهذه القوانين أو أحدها فما حكم الاستفادة من لحم صيده؟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لحم هذا الصيد حلال،و لكن لا تجوز مخالفة قوانين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لقوانين الجمهورية الإسلامية فإنّ الاحتفاظ بسلاح لا يتمتع بترخيص رسمي يعتبر جرماً،فالرجاء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احتفظ الشخص بأسلحة غير مرخصة و بشكل غير رسمي فما هي وظيفة المسلمين بالنسبة لمثل هذا الشخص؟</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الصيد بالأسلحة غير المرخصة رسمياً؟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الصيد بها،و لكن لا يجوز الاحتفاظ بالأسلحة غير المرخصة رسمياً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الكتب الفقهية شروط خاصة للصيد بالأسلحة المغصوبة و لكن على أساس القانون لا يجوز للشخص استخدام السلاح المجاز لشخص آخر اطلاقاً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لديه اجازة رسمية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استخدم الشخص سلاح شخص آخر في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ذلك باذنه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الصيد بذلك و إن كان قد ارتكب أمراً مخالفاً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المتداول أن يقوم بعض الأشخاص بالتعرف على أماكن الحيوانات و الطيور و منازلها ليهجموا عليها ليلاً و يصطادوها بأدوات و وسائل خاصة للصيد،فما حكم هذا الصيد بالنظر لما ورد في الحديث الشريف من أنّ الحيوانات لا بدّ أن تعيش في أمان في أوكارها؟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مثل هذا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المسلمين باصطياد الحيوانات المحرمة لحومها كالخنزير و بيعها لأتباع الأديان الأخرى،فما حكم صيد و بيع مثل هذه الحيوانات بالنسبة للمسلمين؟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الحيوانان الوحشية كالخنازير و الدببة و الذئاب تقوم أحياناً بالهجوم على الحيوانات الأهلية لأهل القرى و الأرياف و تلحق أضراراً بهم و بمحاصيلهم، فإذا أراد القرويون قتل هذه الحيوانات الوحشية فإنّهم يعاقبون من قبل ادارة حفظ البيئة حيث تقدمهم إلى المحكمة و تأخذ منهم غرامة في حين أنّ التصدي للحيوانات الوحشية يعتبر من وظائف تلك الادارة،و لكن بسبب سعة المنطقة و قلّة إمكانيات الإدارة المذكورة فإنّه لا يتيسر لها القيام بوظيفتها،فالرجاء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لقتل مثل هذه الحيوانات المضرّة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إشكال،إذن كيف يحلّ التعارض بين الشرع و القانون؟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تلك الحيوانات مضرّة واقعاً،و لم تكن الدولة قادرة للتصدي لها،جاز للناس التصدي لها و اتلافها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تطور العلم و التكنولوجيا و استخدام الأسلحة الالكترونية و الليزرية في الصيد بحيث لا يصيب الحيوان جرح نازف بهذا السلاح،فما حكم الصيد بهذه الأسلحة</w:t>
      </w:r>
    </w:p>
    <w:p>
      <w:pPr>
        <w:pStyle w:val="BookText"/>
        <w:rPr/>
      </w:pPr>
      <w:r>
        <w:rPr>
          <w:rFonts w:ascii="Amiri" w:hAnsi="Amiri" w:eastAsia="Amiri" w:cs="Amiri"/>
          <w:color w:val="111111"/>
          <w:sz w:val="28"/>
          <w:sz w:val="28"/>
          <w:szCs w:val="28"/>
          <w:rtl w:val="true"/>
          <w:lang w:bidi="ar-SA"/>
        </w:rPr>
        <w:t>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يقترن الصيد بجرح الحيوان و نزف الدم منه فلا يجوز،و إن لم نشترط كون الصيد بالأسلحة النارية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بندقية باتّجاه مجموعة من الطيور،فمات أحدها فوراً و لكنّي لم أشاهد أثراً لإصابته بجرح بسبب الرصاص،و بعد ذلك اتّضح أنّ هذا الطير مات بسبب الخوف،فما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صيّادي السمك و الروبيان بالاحتفاظ بصيدهم داخل أكياس و هي نصف حيّة و ذلك للاحتفاظ بالصيد طازجاً و عدم فساده،ثمّ يضعونه في الماء مرّة أخرى حيث يموت بعضها داخل الماء بسبب اصابتها بجرح أو تعرضها للضغط في الكيس، فما حكمها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00" w:name="pg10228_94213"/>
    </w:p>
    <w:p>
      <w:pPr>
        <w:pStyle w:val="Heading2"/>
        <w:numPr>
          <w:ilvl w:val="1"/>
          <w:numId w:val="1"/>
        </w:numPr>
        <w:rPr/>
      </w:pPr>
      <w:bookmarkStart w:id="601" w:name="__RefHeading___Toc3042486_1067777946"/>
      <w:bookmarkStart w:id="602" w:name="_Toc225"/>
      <w:bookmarkEnd w:id="600"/>
      <w:bookmarkEnd w:id="601"/>
      <w:r>
        <w:rPr>
          <w:rtl w:val="true"/>
        </w:rPr>
        <w:t>الفصل الرابع و الثلاثون</w:t>
      </w:r>
      <w:r>
        <w:rPr>
          <w:rtl w:val="true"/>
        </w:rPr>
        <w:t xml:space="preserve">: </w:t>
      </w:r>
      <w:r>
        <w:rPr>
          <w:rtl w:val="true"/>
        </w:rPr>
        <w:t>أحكام الأطعمة و الأشربة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معيار معرفة الحيوان الحلال اللحم؟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أسماؤها في الآيات و الروايات،و لا يوجد معيار خاص لها،و لكن عادة فإنّ الحيوانات التي تأكل اللحوم هي محرمة اللحم،و أغلب الحيوانات التي تأكل النباتات هي حلال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حكم الحيوان المذبوح بطريقة غير شرعية و الحيوان الميت بطريقة طبيعية سواء؟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يتفاوت حكمهما،فالحيوان المذبوح بطريقة غير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رغم حرمة تناول لحمه،و لكنّ الميتة حرام و كذلك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لحوم بعض الحيوانات المحرمة لمعالجة بعض الأمراض رغم عدم وجود مستمسك علمي و فقهي معتبر في هذا المجال،فما حكم صيد مثل هذه الحيوانات و الاستفادة من لحومها و دمائها؟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يقرر الطبيب المتدين أنّ العلاج يتوقف على استخدام هذه اللحوم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أكل اللحوم و البيوض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الغنم و المعز و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الماعز و الغنم و البقر الذكر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الوجه في الحيوانات المحللة لحومها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الذي يحتوي في داخله على قليل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تناول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الحيوانات،و إذا حصل العلم بأنّ النقطة الحمراء داخل البيض هي دم فيشكل تناول هذا البيض،و لكن إذا كانت هناك نقطة دم خارج الصفرة منها و تمّ غسل الصفرة بحيث لا ينشق غلافها فحينئذٍ لا بأس بتناول ما تبقى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المأكولات و الأطعمة كبعض الفواكه و الأغذية تكون مضرّة للمريض؟فما حكم تناولها لهذا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الضرر كبيراً حرم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الأغذية و أنواع السوسيس و الأطعمة المعلبة المستوردة من البلاد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تناول اللحوم المستوردة من البلاد الأجنبية غير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و تناول لحم السرطان؟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يجوز،و لكن يجوز بيعها لغير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الاستفتاءات الجديدة لسماحتكم 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لحم الأرنب حرام مطلقاً،فما هي العلة العلمية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بعض الروايات أنّ الأرنب يشبه الحيوانات الوحشية،و هذا الأمر يتضح من خلال مخالبه،و لذلك حرم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ثبت في الطب من أنّ تناول المشروبات الكحولية و بشكل قليل و محدود ليس فقط غير مضر للبدن بل هو مفيد كما في المشروبات الأخرى،و نظراً لأنّ المشروبات الكحولية تعدّ من نعم اللّه تعالى حالها حال سائر النعم الإلهية فلما ذا لا يجوز الاستفادة من هذه الجوانب الإيجابية و المفيدة لهذه النعمة الإلهية بحيث يتمّ تناوله بمقدار محدود و معين؟</w:t>
      </w:r>
    </w:p>
    <w:p>
      <w:pPr>
        <w:pStyle w:val="BookText"/>
        <w:rPr/>
      </w:pPr>
      <w:r>
        <w:rPr>
          <w:rFonts w:ascii="Amiri" w:hAnsi="Amiri" w:eastAsia="Amiri" w:cs="Amiri"/>
          <w:color w:val="111111"/>
          <w:sz w:val="28"/>
          <w:sz w:val="28"/>
          <w:szCs w:val="28"/>
          <w:rtl w:val="true"/>
          <w:lang w:bidi="ar-SA"/>
        </w:rPr>
        <w:t>و إذا بلغ شخص في دائرة رياضة النفس و ضبطها إلى حد أنّه يتناول المشروبات الكحولية بشكل محدود دون أن يتورط في الإدمان أو السكر،فهل يجوز له تناول المشروبات الكحولية بمقدار قليل و محدود؟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يقول أنّ المشروبات الكحولية غير مضرّة إذا كانت بمقدار قليل،</w:t>
      </w:r>
    </w:p>
    <w:p>
      <w:pPr>
        <w:pStyle w:val="BookText"/>
        <w:rPr/>
      </w:pPr>
      <w:r>
        <w:rPr>
          <w:rFonts w:ascii="Amiri" w:hAnsi="Amiri" w:eastAsia="Amiri" w:cs="Amiri"/>
          <w:color w:val="111111"/>
          <w:sz w:val="28"/>
          <w:sz w:val="28"/>
          <w:szCs w:val="28"/>
          <w:rtl w:val="true"/>
          <w:lang w:bidi="ar-SA"/>
        </w:rPr>
        <w:t>بل إنّها قليلة ضرر بذلك المقدار،و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سمح للناس تناول هذا المقدار القليل منها فإنّ ذلك لا يكون قابلاً للضبط بمقدار معين فسرعان ما يتلوث جميع أفراد المجتمع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حرّمها الشرع المقدّس بشكل عام،ثالثاً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القانون يتميز بكونه عاماً و شاملاً،فلا يمكن استثناء موارد منه بذرائع مختلفة،فعليكم بالابتعاد عن وساوس الشيطان و اجتناب التورط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انتاج و بيع و تناول الدواء الخاص بترك الإدمان؟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إذا كان لغرض ترك الإدمان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قلع أحد أسنانه فلربما يستغرق بعدها مدّة عشر ساعات و لعابه يختلط بالدم،فإذا أراد البصاق في كل مرّة فإنّه يستمر لديه نزيف الدم و يتضرر من ذلك،و لهذا السبب يضع هذا الشخص قطنة على محلّ السن المقلوع و أمّا اللعاب الموجود في الفم فمع احتمال كونه ملوثاً بمقدار من الدم فإنّه يضطر إلى بلعه،فما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مضطراً لذلك لا ينبغي بلع اللعاب الملوث بالدم،و إذا استلزم من ذلك الوقوع في العسر و الحرج فلا إشكال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03" w:name="pg10228_94217"/>
    </w:p>
    <w:p>
      <w:pPr>
        <w:pStyle w:val="Heading2"/>
        <w:numPr>
          <w:ilvl w:val="1"/>
          <w:numId w:val="1"/>
        </w:numPr>
        <w:rPr/>
      </w:pPr>
      <w:bookmarkStart w:id="604" w:name="__RefHeading___Toc3042488_1067777946"/>
      <w:bookmarkStart w:id="605" w:name="_Toc226"/>
      <w:bookmarkEnd w:id="603"/>
      <w:bookmarkEnd w:id="604"/>
      <w:r>
        <w:rPr>
          <w:rtl w:val="true"/>
        </w:rPr>
        <w:t>الفصل الخامس و الثلاثون</w:t>
      </w:r>
      <w:r>
        <w:rPr>
          <w:rtl w:val="true"/>
        </w:rPr>
        <w:t xml:space="preserve">: </w:t>
      </w:r>
      <w:r>
        <w:rPr>
          <w:rtl w:val="true"/>
        </w:rPr>
        <w:t>أحكام النذر و العهد</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لإحدى قرى مرودشت في شيراز بمناسبة أيّام شهر رمضان المبارك و رأيت أشكال الحرمان الكثيرة في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مسجد،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طرق مناسبة،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ثانوية خاصة للبنات،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غرفة للمخابرات و الاتصالات،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محل مناسب لرياضة الشبّان،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الصفوف الدراسية للابتدائية و المتوسطة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يلاحظ أنّ عشرين إلى ثلاثين شخصاً من أهالي هذه القرية يقومون بإنفاق ثلاثمائة إلى أربعمائة تومان لغرض الإطعام في أيّام محرم الحرام و بسط الموائد في الحسينية حيث يحرم منها عادة الفقراء في تلك المنطقة إما بسبب الحياء و حفظ السمعة أو بسبب ازدحام الناس في الحسينية و بالتالي استفادة المتمكنين و المتموّلين من هذه الموائد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بقاء الكثير من الطعام بعد الانتهاء من الدعوة و العزاء حيث يتمّ إلقاؤه في القمامة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ملاحظة المشاكل الموجودة في هذه المنطقة هل يمكن انفاق المبالغ المخصصة للعزاء و إقامة المراسم الحسينية التي تنتهي بأشكال التبذير و الاسراف في مجالات النفع العام تحت نظر رجل الدين في تلك المنطقة؟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النذورات المذكورة مطلقة للإمام الحسين عليه السلام فإنّه يمكن الاستفادة منها في حلّ مشاكل الناس هناك،و لكن إذا كان متعلق النذر هو الإطعام و الغذاء فيجب صرفه لهذا الأمر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ينتفع منه في تلك المنطقة في الأيّام المذكورة فيمكنكم الاستفادة منه في مناطق أخرى أو في أيّام أخرى لجهة الإطعام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ابنتي و بدافع العواطف اللطيفة في أيّام المراهقة و الشبّان</w:t>
      </w:r>
    </w:p>
    <w:p>
      <w:pPr>
        <w:pStyle w:val="BookText"/>
        <w:rPr/>
      </w:pPr>
      <w:r>
        <w:rPr>
          <w:rFonts w:ascii="Amiri" w:hAnsi="Amiri" w:eastAsia="Amiri" w:cs="Amiri"/>
          <w:color w:val="111111"/>
          <w:sz w:val="28"/>
          <w:sz w:val="28"/>
          <w:szCs w:val="28"/>
          <w:rtl w:val="true"/>
          <w:lang w:bidi="ar-SA"/>
        </w:rPr>
        <w:t>بنذورات غير متعارفة،مثلاً إذا فاتتها الصلاة بشكل غير متعمد فإنّها تصوم ذلك اليوم بدون تناول طعام السحور و تصلي عدّة ركعات في اليوم التالي صلاة مندوبة و تقبل القرآن عدّة مرات و تقرأ بعض الآيات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تريد أن تصلي على محمد و آل محمد فلا بدّ من ارتدائها الحجاب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ذلك أنّها إذا شكّت في نذر معين أو أنّها قصّرت بالإتيان بالنذر فإنّها تقوم بالإتيان به حتماً،و هكذا تستمر في هذه النذورات المفرطة و أحياناً تقع مورد استهزاء بعض صديقاتها و قريباتها،و من جهة أخرى فإنّ عدم اتيانها بالنذر يعرّض حياتها و روحيتها إلى تأثيرات سلبية و تبتلى بالقلق من العواقب الاُخروية،نرجو منكم بيان مقدار ما يجب عليها من مراعاة الالتزام بهذه النذورات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النذورات المذكورة ما دامت لا تخل بالحياة الطبيعية و لا تورث العسر و الحرج و لا تتسبّب في استهزاء الآخرين تكون معتبرة و يجب الالتزام بها،و في غير هذه الصورة لا تكون معتبرة،و لكن إذا كان النذر من قبيل الصوم بدون تناول السحور ففيه إشكال و كذلك في موارد الشك حيث لا يجب الالتزام بالإتيان بشيء من أعمال النذر، و طبعاً فإنّ جميع هذه الأحكام تترتب على المكلّف فيما إذا وقعت صيغة النذر بصورة صحيحة و لم تسبّب الأذى للأب،و في غير هذه الصورة لا يجب العمل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الشخص قادراً على الإتيان بالنذر،فهل يكون قد ارتكب معصية؟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العدول عن النذر بدون مسوّغ؟</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تأخير أداء النذر؟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النذر مطلقاً جاز تأخير أدائه،و لو أنّه خالف النذر بدون عذر فعليه الكفّارة،و كفّارته مثل كفّارة الإفطار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الشخص عدّة نذورات في أيّام حياته سواء قبل البلوغ أو بعده، و لكنّه الآن نسي عدد هذه النذورات و موضوعها،فما تكليفه؟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العمل بالنذر إذا كان قبل البلوغ،و كذلك إذا لم يأتِ بصيغة النذر بلسانه حتى لو كان بغير العربية بل نذر بقلبه،فلا يجب أداء هذا النذر،و لكن إذا أوقع النذر بعد البلوغ و أجرى صيغة النذر بلسانه وجب أداؤه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الشك يجب أداء المقدار المتيقن منه،فإذا كان الشك في مورد النذر و لا يمكنه العمل بالاحتياط فعليه بالقرعة</w:t>
      </w:r>
    </w:p>
    <w:p>
      <w:pPr>
        <w:pStyle w:val="BookText"/>
        <w:rPr/>
      </w:pPr>
      <w:r>
        <w:rPr>
          <w:rFonts w:ascii="IRNazanin" w:hAnsi="IRNazanin" w:eastAsia="IRNazanin"/>
          <w:color w:val="111111"/>
          <w:sz w:val="28"/>
          <w:sz w:val="28"/>
          <w:szCs w:val="28"/>
          <w:rtl w:val="true"/>
          <w:lang w:bidi="fa-IR"/>
        </w:rPr>
        <w:t>و العمل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قبل سنة أنّه لو قضيت حاجتي فإنّي أُقدم شاة واحدة أو ما يعادلها من الثمن لصرفها في الشعائر الحسينية في عاشوراء،و لحدّ الآن لم تنقض حاجتي بصورة كاملة،فالرجاء الاجابة عن الأسئلة التالية المتعلقة بهذا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أتذكر بصورة دقيقة أنني عند ايقاع النذر ذكرت اسم حسينية خاصة لتقديم النذر لها،فهل يمكنني تقديم ثمن الشاة بين حسينيتين أو ثلاث حسينيات؟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نظرك حسينية خاصة حين ايقاع النذر فيمكنك تقسيم المبلغ المذكور بين عدّة حسينيات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أحدد مقدار و وزن الشاة و عمرها،فهل يجوز لي أن آخذ بالحد المتوسط من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تنقض حاجتي تماماً،فهل يمكنني إيجاد بعض التغيير في مقدار النذر و نوعه و محل أدائه؟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قرأت صيغة النذر،فلا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يمكنني أداء النذر قبل الاستجابة؟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دفع ثمن شاة واحدة لحسينية معينة دفعة واحدة،فهل يجب عليَّ أن أصرّح لهم بأن يشتروا شاة بهذا المبلغ و يذبحوها و يستفيدوا من لحمها لغرض الإطعام في المراسم الحسينية؟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عليك أن تصرّح لهم بذلك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06" w:name="pg10228_94221"/>
    </w:p>
    <w:p>
      <w:pPr>
        <w:pStyle w:val="Heading2"/>
        <w:numPr>
          <w:ilvl w:val="1"/>
          <w:numId w:val="1"/>
        </w:numPr>
        <w:rPr/>
      </w:pPr>
      <w:bookmarkStart w:id="607" w:name="__RefHeading___Toc3042490_1067777946"/>
      <w:bookmarkStart w:id="608" w:name="_Toc227"/>
      <w:bookmarkEnd w:id="606"/>
      <w:bookmarkEnd w:id="607"/>
      <w:r>
        <w:rPr>
          <w:rtl w:val="true"/>
        </w:rPr>
        <w:t>الفصل السادس و الثلاثون</w:t>
      </w:r>
      <w:r>
        <w:rPr>
          <w:rtl w:val="true"/>
        </w:rPr>
        <w:t xml:space="preserve">: </w:t>
      </w:r>
      <w:r>
        <w:rPr>
          <w:rtl w:val="true"/>
        </w:rPr>
        <w:t>أحكام الوقف</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وقف عقار لغرض بذل أرباحه على افطار الصائمين في شهر رمضان المبارك،و لكن نظراً لوجود مشاكل في مسألة الطبخ،و كذلك أنّ أرباح هذا العقار لا تكفي لإفطار الصائمين عادة،فهل يمكن شراء الرز و اللحم بهذا المال و توزيعهما بدون طبخ على المستحقين من الفقراء و المساكين؟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طبخ الغذاء ممكن فهو أولى،و إلاّ فلا مانع من توزيع الغذاء دون طبخه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شخص أرضاً موقوفة من المتولي،ثمّ حفر بئراً في تلك الأرض،فهل يجوز للمستأجر الاستفادة من ماء هذه البئر في الأرض الموقوفة بشكل مجاني،أم يجب عليه دفع ثمن الماء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عقد الإجارة للأرض لغرض الزراعة فقط،فإنّ حفر البئر و استخراج الماء منه يحتاج إلى عقد جديد،إلاّ أن يكون متعارفاً في تلك المنطقة أنّ استئجار الأرض يقترن عادة مع استئجار البئر و استخراج الماء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ذكر أعلاه،نرجو الاجابة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الموضوع،و هو الوقف على أولاد الذكور بطناً بعد بطن و نسلاً بعد 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عليهم في البطن الحالي عشرة 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 و 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للموقوفة عبارة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للماء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مورد السؤال فهو الأراضي فقط لا الماء،و أيضاً الأراضي الواقعة في المنطقة</w:t>
      </w:r>
    </w:p>
    <w:p>
      <w:pPr>
        <w:pStyle w:val="BookText"/>
        <w:rPr/>
      </w:pPr>
      <w:r>
        <w:rPr>
          <w:rFonts w:ascii="Amiri" w:hAnsi="Amiri" w:eastAsia="Amiri" w:cs="Amiri"/>
          <w:color w:val="111111"/>
          <w:sz w:val="28"/>
          <w:sz w:val="28"/>
          <w:szCs w:val="28"/>
          <w:rtl w:val="true"/>
          <w:lang w:bidi="ar-SA"/>
        </w:rPr>
        <w:t>السكنية الفعلية و غير القابلة للزراعة و انتاج المحاصيل أو أنّ زراعتها تقترن مع المشقة و الحرج،أو تورث استياء أهل تلك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عقد الوقف أنّ المتولي يحق له أن يتدخل في ضبط و حفظ الأملاك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ورد تأكيد على أنّ الأعيان المذكورة الموقوفة لا يحق بيعها و شراؤها و 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الأسئلة في هذا المجال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الموقوف عليهم في هذه الموارد متعددين و يقلدون عدّة مراجع للتقليد،فما هو تكليف المتولي في إجراء الأحكام الخلافية للوقف؟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المتولي العمل وفقاً لفتوى مرجع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 الموقوف عليهم شخص جامع لكلا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 و 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المتولي هو الشخص الأسن،أم الشخص الأرشد،أم كليهما؟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العمل بإشراف كلا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الصفات الأصلية 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أساس الأولوية؟فهل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بالنسبة إلى الموارد و الموضوعات و له قيود اضافية؟مثلاً في مورد السؤال، هل أنّ كون الشخص ذا خبرة في أمر الزراعة يمكنه أن يدخل في مفهوم الأرشد؟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الأرشد في هذه الموارد هو الأعلم في إدارة الأمور الاقتصادية و إدارة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إنّ الواقف قد وقف مصرف الأراضي المذكورة في الزراعة؟و هل يستفاد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المتولي ينبغي عليه السعي لضبط و تدبير أمور الوقف من الأملاك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المتولي يجوز له استئجار هذه الأراضي لغير الزراعة من سائر المصارف الصحيحة شرعاً و عرفاً و خاصة إذا كانت فائدتها أكثر من الزراعة مع بقاء عين الأراضي أو عوضها؟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زراعة تلك الأراضي أنفع اقتصادياً فهي أولى،و إذا كانت من هذه الجهة غير نافعة أو أن نفعها قليل جدّاً أمكن اجارتها لأمور أخرى من قبيل بناء البيوت و أمثالها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صيغة الوقف على البيت بشرط أن يكون للواقف الحق في استرداد العين عند الحاجة،و كان الواقف قد أجر ذلك البيت قبل الوقف لمدّة ثلاثين سنة،</w:t>
      </w:r>
    </w:p>
    <w:p>
      <w:pPr>
        <w:pStyle w:val="BookText"/>
        <w:rPr/>
      </w:pPr>
      <w:r>
        <w:rPr>
          <w:rFonts w:ascii="Amiri" w:hAnsi="Amiri" w:eastAsia="Amiri" w:cs="Amiri"/>
          <w:color w:val="111111"/>
          <w:sz w:val="28"/>
          <w:sz w:val="28"/>
          <w:szCs w:val="28"/>
          <w:rtl w:val="true"/>
          <w:lang w:bidi="ar-SA"/>
        </w:rPr>
        <w:t xml:space="preserve">و جعل لنفسه خيار الفسخ،و ينبغي عليه تحويل البيت إلى الموقوف عليه بعد ثلاثين سنة، و فعلاً بقي من مدّة الاجارة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إلى انتهاء الثلاثين سنة،و من جهة أخرى فإنّ هذا البيت يقع في دائرة مشروع توسعة حرم السيدة المعصومة عليها السلام حيث يجب تخريبه و ضم أرضه لذلك المشروع،فالرجاء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شراء بيتٍ آخر بالمبلغ الذي تدفعه البلدية كثمن لذلك البيت الموقوف و وضعه بعد انتهاء المدّة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اختيار الموقوف عليهم؟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مدّة الاجارة المتبقية تنتقل إلى الوارث؟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المذكور فيه إشكال،و ذلك المال يقسّم بين سائر الورثة كما تقسم تركة ذلك الميت،أمّا مال الإجارة للمدّة المتبقية فيتعلق بالورثة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شخص داره للمسجد بشرط أن يسكن فيه إلى آخر عمره،و إذا رزقه اللّه ولداً فيحق لهذا الولد أن يسكن فيه أيضاً،و لا تعلم المدّة التي سوف تنتقل فيها هذه الدار للمسجد،و لذلك نرجو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الوقف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الوقف صحيح،و يجب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انفاق مبلغ من أموال المسجد لتعمير ذلك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انتقلت تلك الدار إلى ملكية المسجد أمكن الصرف عليها من أموال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تلك الدار بعد وفاة الواقف إلى المسجد أم تتعلق بالورثة؟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الواقف و ابنه تتعلق تلك الدار بالمسجد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القرآن الذي ختم عليه بختم الوقف من قبل المسئولين في المملكة العربية السعودية؟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إهداء نسخ من القرآن الكريم للناس من قبل المسئولين السعوديين أنفسهم،فلا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الأشخاص الذين يقتطعون بعض ستار الكعبة و يأخذونه للتبرك؟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عملهم هذا مخالف للشرع و لكن لا شيء عليهم كتكليف خاص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جمع مبلغ من المال لشراء أجهزة و مكبرات للصوت للمسجد، و بعد شراء الأجهزة المذكورة قال البعض إنّ غرضنا من شراء هذه الأجهزة لا ينحصر بالمسجد بل يمكن الاستفادة منها في الأعياد الدينية و مراسم العزاء خارج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آخر نحن تبرعنا بالمال لشراء الأجهزة لتكون وقفاً للمسجد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الجهتين 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البعض كان مقصودهم من الوقف هو الوقف الخاص وجب العمل طبقاً لذلك 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شخص بستاناً لغرض الاستفادة من منافعه في سبيل احياء الشعائر الحسينية و قراءة التعزية و بذل الطعام باسم الإمام الحسين عليه السلام و لكنّ منافع البستان لم تكن كافية لكلا هذين الموردين،فكيف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أن يجمع بينهما بأن يقيم مجلساً أصغر للتعزية و يبذل الطعام بشكل محدود فهو أفضل،و إلاّ وجب العمل بما ذكر أولاً في صيغة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شركة مساهمة طبقاً للضوابط الخاصة الرسمية،و بعد مدّة قام جميع أصحاب السهام في تلك الشركة و طبقاً لمعاهدة التأسيس و الضوابط القانونية بوقف هذه السهام وقفاً عاماً و تمَّ تحويل العين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يد المتولي للوقف، و بعد أن استمرت الشركة بنشاطاتها الاقتصادية المشروعة و في الحال تتمتع الشركة بأموال منقولة و غير منقولة،ذهب البعض إلى أنّ وقف السهام باطل و أساساً لا يتحقق مثل هذا الوقف و يجب اعادة الأموال التي حصل عليها من خلال النشاطات الاقتصادية إلى أصحاب السهام السابقين،فالرجاء بيان نظركم الشريف فيما يتعلق بصحة و بطلان السهام؟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للشركة سهام،و هذه السهام كانت بصورة أموال كالمصنع و البناء و أمثال ذلك فلا مانع من وقف هذه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حصول الوقف لا يمكن اعادتها لأصحابها، و لا مانع أيضاً من وقف السهام إذا كانت بصورة مشاعة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في تعريف الوقف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العين و 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إلى أنّ اقتصاد البلد في هذه الأيّام و بسبب التحولات الأساسية فيه فإنّ النقد المتداول في البلد له مكانة خاصة و الكثير من الأشخاص يرغبون في وقف بعض أموالهم لأمور خيرية،فالرجاء الاجابة عن الأسئلة التالية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وقف الأموال المودعة في المصارف على أساس استثمارها في النشاطات</w:t>
      </w:r>
    </w:p>
    <w:p>
      <w:pPr>
        <w:pStyle w:val="BookText"/>
        <w:rPr/>
      </w:pPr>
      <w:r>
        <w:rPr>
          <w:rFonts w:ascii="Amiri" w:hAnsi="Amiri" w:eastAsia="Amiri" w:cs="Amiri"/>
          <w:color w:val="111111"/>
          <w:sz w:val="28"/>
          <w:sz w:val="28"/>
          <w:szCs w:val="28"/>
          <w:rtl w:val="true"/>
          <w:lang w:bidi="ar-SA"/>
        </w:rPr>
        <w:t>و العمليات المصرفية الإسلامية و صرف منافعها لجهة الوقف؟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للإشكال الذي ذكره الفقهاء بالنسبة إلى وقف النقود فالأحوط في مثل هذه الموارد الاستفادة من الوصية،أي أن يقوم الشخص في حال حياته بايداع مبلغ من المال في المصرف أو في صندوق القرض الحسن ثمّ يوصي بأن يتعامل مع أرباح هذا المال بعد وفاته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يكون مقدار المال أكثر من ثلث التركة أو إذا كان أكثر من الثلث فلا بدّ من إحراز إذن الورثة في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 شخص بستاناً و لكن جفت أشجار هذا البستان لأسباب معينة فهل تحسب أرض البستان من ذلك الوقف؟و هل يجب غرس أشجار جديدة بدل تلك الأشجار الميتة؟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أوقف البستان فأرضه تحسب من الوقف أيضاً،و يجب الاستفادة من تلك الأرض بصورة بستان أو مسكن و صرف منافعه السنوية في مورد الوقف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وقف اللقطة؟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تملك الملتقط هذه اللقطة طبقاً لما ذكر من الشروط الشرعية فإنّه يجوز له التصرف فيها بكافة التصرفات و منها الوقف العام أو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وقف الأراضي التي أحياها الآخرون؟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التصرف في هذه الأراضي بأي نوع من التصرفات إلاّ بإذن و رضا الأشخاص الذين عملوا على احيائها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لمتولي الوقف أن ينفق أموال الوقف لغرض إقامة العزاء الحسيني؟و ما حكم ما إذا كان الخطيب لا يهتم بالنسبة لصحة و سقم الأحاديث و الروايات التي يلقيها على السامعين؟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دعوة الخطباء الذين تكون قراء تهم للتعزية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شخص قطعة من الأرض على أولاده الذكور بدون أن يقيدها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صورة هذا الوقف؟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وقفاً في الواقع بل هو عمرى،و لا يشمل سوى النسل الأول ثمّ يعود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للأول ثلاثة أولاد و للثاني ولدان و للثالث ولد واحد،فهل تكون سهام الأولاد بمقدار سهام الآباء أم تقسم المنافع بين الأولاد بالسوية؟مثلاً في مفروض المسألة فإنّ عدد الأولاد هو ستة أشخاص،فهل أنّ لكل واحدٍ منهم سهام متساوية،أم يتمّ تقسيم سهام الآباء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ذكر أعلاه فإنّ الوقف يختص بالأولاد الذكور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الطبقة اللاحقة فيتمّ تقسيم المنافع بين الورثة طبقاً لقانون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لشخص أرض،فهل يجوز للواهب أن يوقف تلك الأرض بدون إذن الموهوب له وقفاً خاصّاً؟و ما حكمه لو كان حكماً عامّاً؟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وهبه الأرض و تمّ تسليمها له فهي ملك الموهوب له،و لكن إذا لم يكن الموهوب له من أقربائه و لم تكن الهبة معوضة أيضاً فإنّه يمكنه استعادتها و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 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للأمور الخيرية،فإذا سافر سائق تلك العجلة سفراً بعيداً لغرض تهيئة حاجات ذلك المركز الخيري،فهل يمكن الاستفادة من هذه الوسيلة؟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الاستفادة من تلك العجلة للأمور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طرق التصدي لمسألة تملك الموقوفات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طريق لذلك هو الصعود بالمستوى الثقافي العام من الناحية الدينية و كذلك تكليف أشخاص موثوقين لتولي أمور هذه الموقوفات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في مدينتنا مجالس العرس و الختان و بعض المجالس الشخصية الأخرى في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 إنّ الكثير من هذه المجالس تقترن بأعمال خلاف الشرع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يحضر بعض الأشخاص إلى هذه المجالس و قد شربوا الخمر قبل مجيئهم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العريس و من أجل أخذ فيلم وثائقي عن مجلس العرس بالمشي في الحسينية و على السجاد بالأحذية و بذلك يتمّ هتك حرمة الحسينية و حرمة أهل البيت الأطهار عليهم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ذلك المجلس إلى ساعات متأخرة من الليل و بعضٍ من النهار بحيث تختلط أصوات النساء و الرجال و خاصة الشبّان و كذلك أصوات السيارات ممّا يوجب سلب راحة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الأمور المذكورة أدت إلى بيع جيران الحسينية لبيوتهم واحداً بعد الآخر، و البعض صار يسيء الظن بالعقيدة بأهل البيت عليهم السلام بسبب هذه الأصوات المزعجة و التصرّفات السيئة،و لذلك نطلب منكم بيان نظركم الشريف بالنسبة للاستفادة المذكورة من الحسينيات و بيوت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إقامة مجالس المعصية أو الملوثة بالإثم في أي مكان كان،و في إقامتها في أماكن العبادة ذنب مضاعف و يجب النهي عنها،و إذا وافقت هيئة الاُمناء على هذه الأعمال فيجب عزلهم،و أمّا الاستفادة المشروعة من الوسائل و الأدوات للهيئة فلا تجوز إلاّ إذا كان وقفها من قبل الواقفين وقفاً عامّاً،و أمّا إيجاد الضرر و الأذى للجيران فلا يجوز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 المعتمدين من أهالي المحلة باستلام أرض من إدارة شئون الأراضي لأجل بناء حسينية،و لكن لم يسجل سندها باسمهم و لا أنّ الإدارة اهتمّت بتسجيلها باسمهم،و الآن إذا قام شخص أو أشخاص بمتابعة هذا الأمر و تسجيل هذه الأرض على أساس أنّها حسينية باسمهم و لكنه قام بالاستفادة منها في أُمور أخرى كإنشاء مكتبة و بناء ملعب للرياضة أو سينما و أمثال ذلك،فما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استخدامها في الأغراض التي يتمّ التوافق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 شخص أرضاً في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ش،بالشكل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بناء هذه الأرض فإنّها تكون مسجداً،و إذا لم يقم أحد ببنائها فإنّها تبقى في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مثل هذه الوقف؟و على أيّة حال هل يمكن بيع الأرض المذكورة و شراء أرض غيرها لبناء 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هذا الوقف من إشكال،و بالإمكان إلغاؤه،و فيما لو وافق صاحب الأرض على الاستفادة منها في بناء مسجد في تلك المحلة أو في مكان آخر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إمكانات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وسائل الطبخ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مراسم الترحيم للأموات،سواءً في داخل المسجد أو في خارجه؟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يجوز،إلاّ إذا كان نظر الواقفين لها هو الوقف العام أو كان ذلك متعارفاً في تلك المحلّة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 إدارة التربية و التعليم على مقدار من أرض المسجد واقعة إلى</w:t>
      </w:r>
    </w:p>
    <w:p>
      <w:pPr>
        <w:pStyle w:val="BookText"/>
        <w:rPr/>
      </w:pPr>
      <w:r>
        <w:rPr>
          <w:rFonts w:ascii="Amiri" w:hAnsi="Amiri" w:eastAsia="Amiri" w:cs="Amiri"/>
          <w:color w:val="111111"/>
          <w:sz w:val="28"/>
          <w:sz w:val="28"/>
          <w:szCs w:val="28"/>
          <w:rtl w:val="true"/>
          <w:lang w:bidi="ar-SA"/>
        </w:rPr>
        <w:t>جوار أرض تعود للإدارة،عمداً أو سهواً،و تمّ بناء مدرسة هناك و الآن إذا تقرر هدم ما يتعلق بأرض المسجد فإنّ جميع المدرسة سوف تتعرض للتخريب أو يلحق بها ضرر كبير، و أمّا إدارة الأوقاف و المتولي للمسجد فإنّهم مستعدون لإجارة ذلك المقدار من الأرض لإدارة التربية و التعليم و كتابة سند الإجارة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الأمر مشروع؟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هذا الأمر ناشئاً عن عمد لزم كتابة سند الإجارة و صرف ثمن الإجارة على تعمير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أهالي المنطقة و طيلة سنوات متمادية يدفنون موتاهم في قطعة أرض بدون أن يعترض أحد عليهم،فهل هذا العمل يكون بحكم وقف هذه الأرض لتكون مقبرة؟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يوقف صاحب الأرض بصراحة هذه الأرض لدفن الموتى فلا تكون بحكم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تخريب مقبرة في قرية أو مدينة على أساس أنّها وقف خاص ثمّ الاستفادة منها لبناء عقارات شخصية؟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تلك الأرض وقفاً لدفن الموتى فلا يمكن تغييرها إلاّ إذا استحال دفن الموتى فيها،ففي هذه الصورة يمكن الاستفادة منها في الخير مثل بناء مسجد و مدرسة و مستوصف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مرقد محمد هلال بن علي عليه السلام في آران كاشان،يدار مثل سائر الأضرحة المقدّسة بواسطة هيئة أُمناء،و أقدمت هيئة الأمناء لهذه الحضرة المقدسة في البداية على بيع الأراضي المحيطة بالمرقد لتأمين مخارج بناء الحضرة و النفقات المتعارفة، و أقدم أهالي المنطقة على شراء قسمٍ من هذه الأراضي المذكورة بما لديهم من أموال اكتسبوها من الزراعة و صناعة السجاد و جعلوا هذه الأراضي كمقبرة لموتاهم على عادتهم، في ذلك الزمان كانت القبور توزع للمشترين في مقابل نذوراتهم،و لكن في الحال الحاضر تقرر الإقدام على مشروع توسعة الحضرة المقدّسة،فأقدمت هيئة الأمناء و بدون إذن و رضا أصحاب القبور على بيع بعض القبور مرّة ثانية إلى مشترين آخرين،و عند ما اعترض عليهم أصحابها الأصليون قالوا في جوابهم إنّ الحضرة تحتاج إلى نفقات،و لذلك قمنا ببيع هذه المقابر لتأمين تلك النفقات،مضافاً إلى أنّ المعاملات السابقة لا اعتبار لها،و مع الالتفات</w:t>
      </w:r>
    </w:p>
    <w:p>
      <w:pPr>
        <w:pStyle w:val="BookText"/>
        <w:rPr/>
      </w:pPr>
      <w:r>
        <w:rPr>
          <w:rFonts w:ascii="Amiri" w:hAnsi="Amiri" w:eastAsia="Amiri" w:cs="Amiri"/>
          <w:color w:val="111111"/>
          <w:sz w:val="28"/>
          <w:sz w:val="28"/>
          <w:szCs w:val="28"/>
          <w:rtl w:val="true"/>
          <w:lang w:bidi="ar-SA"/>
        </w:rPr>
        <w:t>إلى ما ذكرنا نرجو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القبور إلى المشترين الجدد بدون إذن و رضا أصحابها الأصليين؟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المبالغ الحاصلة من بيع هذه المقابر لغرض بناء و تعمير الحضرة و سائر النفقات الأخرى؟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يرض أصحاب القبور الأصليون بذلك،فما حكم الصلاة في الصحن التابع لهذه الحضرة؟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دفن الأموات في هذه القبور التي اشتريت مرّة ثانية من قِبل المشترين الجدد؟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مجرّد ادّعاء هيئة الأمناء على إمكان الاستفادة من طبقات متعددة من القبور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البيع الأول لم يكن فيه قبور على شكل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أن يكون دليلاً شرعياً يجوّز استرجاع بعض القبور من أصحابها السابقين؟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و شراء الوقف،و لكن إذا أُخذ في السابق مبلغٌ من المال في مقابل اباحة الدفن فلا يمكن اضافة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أنّ القطعة الفلانية من الأرض وقفٌ للزردشتيين،و طبقاً لاستظهار أحد أهل الخبرة فإنّ بعض الزرادشتيين الأخيار أوقف تلك الأرض ليتمّ دعوة الناس في كل عام و في يوم معين ليقوم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باجراء مراسم دينية خاصة لهم و يتمّ بذل طعام الغداء للمدعوين في ذلك المحل،فهل مثل هذا الوقف معتبر؟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الوقف المذكور بالشرح الذي ذكرتم لا إشكال فيه بشرط أن لا يتضمن تبليغاً ضد الإسلام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09" w:name="pg10228_94231"/>
    </w:p>
    <w:p>
      <w:pPr>
        <w:pStyle w:val="Heading2"/>
        <w:numPr>
          <w:ilvl w:val="1"/>
          <w:numId w:val="1"/>
        </w:numPr>
        <w:rPr/>
      </w:pPr>
      <w:bookmarkStart w:id="610" w:name="__RefHeading___Toc3042492_1067777946"/>
      <w:bookmarkStart w:id="611" w:name="_Toc228"/>
      <w:bookmarkEnd w:id="609"/>
      <w:bookmarkEnd w:id="610"/>
      <w:r>
        <w:rPr>
          <w:rtl w:val="true"/>
        </w:rPr>
        <w:t>الفصل السابع و الثلاثون</w:t>
      </w:r>
      <w:r>
        <w:rPr>
          <w:rtl w:val="true"/>
        </w:rPr>
        <w:t xml:space="preserve">: </w:t>
      </w:r>
      <w:r>
        <w:rPr>
          <w:rtl w:val="true"/>
        </w:rPr>
        <w:t>أحكام الهبة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تعهد المالك أن يبني على أرضه بناءً من أمواله الخاصة ثمّ يهبه لشخص آخر مجاناً،و تعهد الشخص الآخر أن يُهيئ للمالك مواد و تجهيزات البناء من خلال الاستفادة من القنوات القانونية و الرسمية،على أن يقوم المالك بدفع ثمن تلك المواد، فهل يكون هذا التعهد لازماً و يجب الوفاء به في نظركم؟و أساساً أين يقع مثل هذا التعهد من الناحية الشرعية في ضمن العهود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التعهد هو نوع من الهبة المعوضة،و يجب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لزوجته زينة من الذهب و سلّمها لها و لكنّه لم يهبها إيّاه،فإذا تمّ فسخ النكاح،هل يعود هذا الذهب إلى مالكه الأول،أي الزوج،و بالتالي يمكنه المطالبة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أعطاها الذهب بقصد العارية جاز له المطالبة به،و إذا كان قد أعطاها بنية الهبة و لم يستبدل الذهب بشيء آخر فكذلك له حق استعادته منها،و لكن بما أنّ المتداول و المتعارف أن يكون بقصد الهبة،فإذا لم يستبدل الذهب فله الحق في استرجاعه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كان الزوج و الزوجة من الأقرباء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الموهوب له في الهبة المشروطة بالشرط،و قام بنقل المال الموهوب له لشخص آخر،فهل يحق للواهب استرجاعه؟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نعم،للواهب حق استرجاعه،و لكن بعد الرجوع يجب عليه ردّ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مثلياً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قيمياً</w:t>
      </w:r>
      <w:r>
        <w:rPr>
          <w:rFonts w:eastAsia="Amiri" w:cs="Amiri" w:ascii="Amiri" w:hAnsi="Amiri"/>
          <w:color w:val="111111"/>
          <w:sz w:val="28"/>
          <w:szCs w:val="28"/>
          <w:rtl w:val="true"/>
          <w:lang w:bidi="ar-SA"/>
        </w:rPr>
        <w:t>).</w:t>
      </w:r>
      <w:bookmarkStart w:id="612" w:name="pg10228_94233"/>
    </w:p>
    <w:p>
      <w:pPr>
        <w:pStyle w:val="Heading2"/>
        <w:numPr>
          <w:ilvl w:val="1"/>
          <w:numId w:val="1"/>
        </w:numPr>
        <w:rPr/>
      </w:pPr>
      <w:bookmarkStart w:id="613" w:name="__RefHeading___Toc3042494_1067777946"/>
      <w:bookmarkStart w:id="614" w:name="_Toc229"/>
      <w:bookmarkEnd w:id="612"/>
      <w:bookmarkEnd w:id="613"/>
      <w:r>
        <w:rPr>
          <w:rtl w:val="true"/>
        </w:rPr>
        <w:t>الفصل الثامن و الثلاثون</w:t>
      </w:r>
      <w:r>
        <w:rPr>
          <w:rtl w:val="true"/>
        </w:rPr>
        <w:t xml:space="preserve">: </w:t>
      </w:r>
      <w:r>
        <w:rPr>
          <w:rtl w:val="true"/>
        </w:rPr>
        <w:t>أحكام إحياء الموات</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مقربة من مدينتنا معادن كثيرة،و هذه المعادن لا تعدّ من المعادن المكتشفة أو من المعادن في باطن الأرض،و الاستفادة منها سهل جدّاً،و لا يحتاج إلى نفقات باهظة،و على سبيل المثال يمكن استخراج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دولوميت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بصورة طبيعية على شكل جبل و لا يحتاج لاستخراجه إلاّ إلى أدوات فنية عادية كالشفل أو المسحاة الميكانيكية،ما حكم ملكية هذه المعادن التي تعدّ من المنابع الطبيعية لمدينتنا و القرى المحيطة بها،و هل أنّ هذه القرى يمكنها عقد معاملات مع الشركات الخصوصية أو الحكومية بحيث يكون للأهالي سهم و حصة من أرباح تلك المعادن لإنفاقها على بناء و تعمير قراهم؟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المعادن داخلة في حريم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الحريم هو الأراضي التي تدخل في احتياجات أهل القرية المختلفة من قبيل جمع المحصولات و الحطب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لأهل القرية الحق فيها،و يمكنهم استلام مبلغ من المال في مقابل حقهم هذا، و لكن إذا كانت خارج حريم القرية فليس لهم الحق فيها،و إذا كان المعدن على مقربة من القرية فمن الجدير أن يتسامح مع أهل القرية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استخراج المعدن يلحق ضرراً بأهل القرية فاللازم جبران هذا الضرر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بحفر بئر عميقة في أرض قدمها لي شخص من أهل المنطقة كهدية، و ذلك لغرض استخراج الماء الصالح للشرب لأهل القرية و ذلك على أساس دعمهم و مشاركتهم في نفقات هذا المشروع على السوية بسند رسمي من منظمة جهاد البناء،و لكنّ</w:t>
      </w:r>
    </w:p>
    <w:p>
      <w:pPr>
        <w:pStyle w:val="BookText"/>
        <w:rPr/>
      </w:pPr>
      <w:r>
        <w:rPr>
          <w:rFonts w:ascii="Amiri" w:hAnsi="Amiri" w:eastAsia="Amiri" w:cs="Amiri"/>
          <w:color w:val="111111"/>
          <w:sz w:val="28"/>
          <w:sz w:val="28"/>
          <w:szCs w:val="28"/>
          <w:rtl w:val="true"/>
          <w:lang w:bidi="ar-SA"/>
        </w:rPr>
        <w:t>جميع الأجهزة و النفقات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جهاز التهوية،أنابيب الماء،الكهرباء، المضخة التي يستخرج بها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تمّ استلامها من منظمة جهاد البناء،فالرجاء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مالك الماء في مفروض السؤال،و هل أنّ مساهمة الحكومة في هذا المشروع يعتبر تمليكاً أم اباحة؟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المشروع المذكور قد انجز طبقاً لمقررات الحكومة فيجب أن يكون السند باسم منظمة جهاد البناء،و ما يدفعه الناس من المال يعتبر تمليكاً لهذه المنظمة، فجميع الأموال المتعلقة بهذا المشروع ملك لمنظمة جهاد البناء و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المساعدات التي قدمتها الحكومة لهذا المشروع تختص بالأُسر الموجودة في زمان الحفر،أم تشمل الأشخاص من الأجيال الآتية؟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يكون التصرف و اختيار تلك البئر بيد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و أقرباء القائمين بحفر البئر الذين لم يكونوا في زمان حفر البئر،و بالتالي لم يشاركوا في نفقات الحفر ثمّ أصبحوا فيما بعد من سكان هذه المنطقة و ممن يمتلكون منازل فيها،فهل يمكنهم مدّ أنابيب الماء لمنازلهم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أنّ مساعدة الحكومة للمشروع تشملهم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الواجب عليهم دفع مبلغ من المال،فهل أنّ المعيار هو سهم كل شخص في زمان الحفر أم تحسب بقيمة اليوم؟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حفر البئر طبقاً لما ذكر أعلاه من أملاك الدولة و تمّ تفويضه للحكومة يكفي إذن الحكومة لمد أنابيب الماء للآخرين،و يتمّ تعيين شروطه من قبل الحكومة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ماء البئر و لم يعد صالحاً للشرب و اتفق أهل المنطقة فيما بينهم على استخدامه في أمور الزراعة،فهل أنّ الأحكام المذكورة للأسئلة الثلاثة المذكورة تشمل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مع موافقة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نظركم المبارك حول مسألة حريم القنوات و العيون و الآبار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الحدود تختص بالأراضي الموات و التي تمّ إحداثها جديداً بحيث إنّ السابق يمنع اللاحق،أم أنّكم ترونها لازمة حتى في الأملاك المجاورة؟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الأدلّة هو أنّ هذه الأحكام تتعلق بالأراضي الموات و لكن في الأراضي المملوكة يجب أيضاً استفادة كل واحد من المالكين بشكل متعارف لدى العقلاء، و أمّا إذا زاد عن ذلك و تسبب في إيجاد الضرر على الآخرين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الفرضين،هل يبقى الحكم المذكور حتى بعد جفاف القناة أو العين أو البئر؟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جفت البئر و أعرض صاحبها عن إحيائها،فلا مانع من إحداث قناة أو عين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السؤالين أعلاه و وجود منع رسمي و لزوم الحدود التي تمّ تعيينها،إذا لم يلتزم الشخص بذلك و أقدم على حفر عين القناة أو البئر في منزله أو أرضه و استخرج منها الماء،فهل يملك هذا الماء و يباح له الاستفادة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المنع،الأحوط أن يجري حكم الماء المغصوب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أعلاه،إذا استخدم الماء المذكور للزراعة و حصل على فواكه و محصولات زراعية و أمثال ذلك فما حكمها؟هل هذه المحصولات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المحصولات الزراعية التي تستخرج بالاستفادة من ذلك الماء،و لكنّ الأحوط،التصالح مع الشخص الذي تضرر من ذلك على مبلغ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قرية لها سابقة تاريخية تمتد إلى سبعمائة عام،و هذه القرية لها قنوات للمياه متعددة بحيث تمرّ هذه المياه إلى داخل بعض المنازل السكنية و البساتين، و يستفاد منها للزراعة خارج هذه البساتين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السنوات التي تشهد الجفاف فإنّ مقدار الماء المستحصل من هذه القنوات أصبح قليلاً،و ادّعى بعض المزارعين أنّ مقدار الماء للقناة الذي يمرّ في بيوتهم يتعرض للاندثار و الهدر بسبب تخريب النهر القديم و بسبب امتداد جذور أشجار البساتين إلى تلك القنوات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قرّروا نقل الجدول الذي يغذي هذه القنوات و الذي كان يمرّ قبل مئات السنين من داخل هذه المناطق إلى خارج المنطقة،و يتمّ ترميم جدول المياه الذي يمرّ داخل البساتين بالاسمنت،و لكنّ هذا العمل واجه مخالفة من قبل أصحاب المنازل و البساتين لأنّ ذلك يؤدّي إلى قطع الماء في داخل المنازل و جفاف أشجار البساتين،و مع الالتفات إلى المقدمة هذه نرجو بيان ما يلي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طريق الماء الذي يمرّ من خلال المنازل منذ مئات السنين إلى خارج</w:t>
      </w:r>
    </w:p>
    <w:p>
      <w:pPr>
        <w:pStyle w:val="BookText"/>
        <w:rPr/>
      </w:pPr>
      <w:r>
        <w:rPr>
          <w:rFonts w:ascii="Amiri" w:hAnsi="Amiri" w:eastAsia="Amiri" w:cs="Amiri"/>
          <w:color w:val="111111"/>
          <w:sz w:val="28"/>
          <w:sz w:val="28"/>
          <w:szCs w:val="28"/>
          <w:rtl w:val="true"/>
          <w:lang w:bidi="ar-SA"/>
        </w:rPr>
        <w:t>ذلك المحل؟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إصلاح السواقي التي تمرّ داخل المنازل ممكناً،و لكنّ المدعين يصرّون على نقل مجرى الماء القديم إلى خارج المحل،فما حكم هذا العمل؟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الاسمنت لإصلاح السواقي داخل البساتين بدون رضا المالكين؟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ممكناً و أمكن نقل مجرى المياه من داخل البساتين و مع إحراز رضا و إذن المالكين إلى خارج البساتين لئلا تضرر أشجار البساتين،فما حكم تغيير مسير المياه؟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مسير الماء يمرّ من هناك منذ قديم الأيّام و كان المالكون للماء و البساتين و المنازل هناك متفقين على ذلك عملاً،فإنّ تغيير مسير الماء فيه إشكال، و كذلك مدّ الأنابيب أو بناء السواقي بالاسمنت بدون رضا المالكين للأرض فيه إشكال، و لكن إذا كان هناك بعض الخراب في مسير الماء فيجب على أصحاب البساتين إصلاحه، و الاّ فإنّ لأصحاب الماء الحق في التصدي لمنع إتلاف مائهم،و لا يجوز استفادة البساتين من هذه المياه لغرض سقيها إلاّ أن تكون لهم حصة من ذلك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كافر بإحياء أرض موات في بلاد المسلمين،فهل يكون مالكاً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بموافقة الحكومة الإسلامية و لم يلحق ضرراً بالمسلمين فسيكون مالكاً لها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15" w:name="pg10228_94237"/>
    </w:p>
    <w:p>
      <w:pPr>
        <w:pStyle w:val="Heading2"/>
        <w:numPr>
          <w:ilvl w:val="1"/>
          <w:numId w:val="1"/>
        </w:numPr>
        <w:rPr/>
      </w:pPr>
      <w:bookmarkStart w:id="616" w:name="__RefHeading___Toc3042496_1067777946"/>
      <w:bookmarkStart w:id="617" w:name="_Toc230"/>
      <w:bookmarkEnd w:id="615"/>
      <w:bookmarkEnd w:id="616"/>
      <w:r>
        <w:rPr>
          <w:rtl w:val="true"/>
        </w:rPr>
        <w:t>الفصل التاسع و الثلاثون</w:t>
      </w:r>
      <w:r>
        <w:rPr>
          <w:rtl w:val="true"/>
        </w:rPr>
        <w:t xml:space="preserve">: </w:t>
      </w:r>
      <w:r>
        <w:rPr>
          <w:rtl w:val="true"/>
        </w:rPr>
        <w:t>أحكام الإقرار</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يحدث اختلاف بين المقرِّ و المقرَّ له في مورد الإقرار،فالرجاء بيان حكم الشرع الأنور و فتاواكم المباركة في كل حالة من الحالات المذكورة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ماهية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أوصاف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قول المقِرّ في جميع الصور،و إذا كان للمقَرّ له ادعاء آخر يجب إثباته بالبيّنة و إلاّ يختم النزاع بيمين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ما يلي حول آثار الإقرار للشخص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الإقرار صحيح؟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الصحة،على من تقع مهمّة 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يتمّ العمل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حصول الاختلاف بين المقِرّ و المقَرّ له أو المخاطبين،فما حكم الإقرار بعد التعيين؟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آخر أنّه هو المقَرّ له،فما مدى تأثير هذا الادعاء؟و هل يكون هذا الشخص بعنوان المدعي في المقَرّ به و الطرف الآخر يثبت عليه عنوان المنكر و بالتالي تكون المسألة بحكم المخاصمة؟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المقرّ به أيضاً مردداً و مبهماً مضافاً إلى المقَرّ له،فما هو التكليف؟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المقِرّ من التعيين و ادّعى عدم المعرفة،و صدقه هذان الشخصان،فهل يلزم بالتعيين أم أنّ له حكماً آخر؟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المقِرّ و ادّعى عدم المعرفة و ادّعى هذان الشخصان أنّ المقِرّ على علم بذلك، فهل يقبل ادعاؤه مع القسم؟</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تصديق أو عدم تصديق المخاطبين للإقرار بالنسبة لعدم علم المقِرّ؟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الإقرار بالمبهم،و يقوم الحاكم الشرعي بإلزام الشخص المقِرّ بتفسير مناسب لإقراره،و في صورة امتناعه للتفسير يمكن للحاكم حبسه حبساً تعزيرياً،و على أيّة حال فالقدر المتيقن أنّ إقراره بالمبهم حجّة و يمكن العمل به،و أمّا إجراء حكم القسم في مثل هذه الموارد فهو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بتحصيل الإقرار عن طريق الأسئلة التلقينية،أو التغرير أو الإكراه و الإجبار للمتهم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المتهم من خلال الأسئلة المذكورة بجرم معين،فهل لمثل هذا الإقرار أثر و قيمة إثباتية؟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من يطرح مثل هذه الأسئلة يكون قد ارتكب عملاً مخالفاً للشرع المقدّس بحيث يستحق العقوبة؟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لذلك الإقرار قيمة اثباتية،فهل هناك تفاوت بين ما إذا كان الإقرار موجباً للعلم و القناعة الوجدانية أو لم يكن كذلك؟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السؤال أعلاه،هل هناك تفاوت بين حقوق اللّه و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الإقرار له أثر في حقوق الناس و ليس كذلك في 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لهذا الإقرار قيمة اثباتية،هل يعدّ من جملة الامارات و القرائن؟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أخذ الإقرار بالتوسل بأدوات الجبر و الإكراه و الكذب و الوسائل المخالفة للشرع،و لكن بالاستفادة من القرائن و الشواهد المختلفة و التحقيق مع المتهم بحيث لا يمكنه التهرب من بيان الوقائع و الحقائق فلا 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 يعتبر عملاً جيداً و حسناً في دائرة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الروايات عن الإمام أمير المؤمنين عليه السلام في هذا المجال كله من هذا القبيل،و الجدير بالذكر أيضاً أنّه أحياناً يتمّ أخذ الإقرار في موارد مهمّة و حساسة من المتهم بواسطة التخويف و التهديد،و لكن يتمّ</w:t>
      </w:r>
    </w:p>
    <w:p>
      <w:pPr>
        <w:pStyle w:val="BookText"/>
        <w:rPr/>
      </w:pPr>
      <w:r>
        <w:rPr>
          <w:rFonts w:ascii="Amiri" w:hAnsi="Amiri" w:eastAsia="Amiri" w:cs="Amiri"/>
          <w:color w:val="111111"/>
          <w:sz w:val="28"/>
          <w:sz w:val="28"/>
          <w:szCs w:val="28"/>
          <w:rtl w:val="true"/>
          <w:lang w:bidi="ar-SA"/>
        </w:rPr>
        <w:t>العثور على نقاط مضيئة من خلال هذا الإقرار الخاضع للتخويف بحيث يلقي ذلك بعض الضوء على الموضوع من طريق آخر،و بذلك يكون دليل القاضي تلك الاُمور التي يكتشفها بعد ذلك لا الإقرار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متهماً بوضع قنابل و مواد متفجرة و المشاركة في عمليات اغتيال في أحد الأمكنة العامة المزدحمة بالسكان أو الأمكنة التي يسكنها المسئولون الكبار أو متهم بالاشتراك مع عصابة لاختطاف الأشخاص و 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للقاضي العلم بذلك من خلال الشواهد و القرائن الموجودة في ملف هذا المتهم أو أنّ المتهم أقرّ بذلك،و بالتالي ثبتت عليه التهمة و لكنّ الشخص المذكورة امتنع من البوح بالمؤامرة في مسألة وضع المتفجرات من حيث الزمان و المكان الدقيق لها و أسماء المشتركين في تلك العملية،فهل يحق للقاضي أن يأمر بتعذيب هذا المتهم لغرض كسب هذه المعلومات المهمة و افشال العمليات الارهابية التي تؤدي إلى أضرار كبيرة في الأرواح و الممتلكات و ذلك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المحضورات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الأوجب حفظ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يتمكن بالتالي من انتزاع الإقرار بأقل فرصة زمنية ممكنة،و هل هذا الإقرار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الزوج وكالة لزوجته حين عقد الزواج بلا عزل و حق توكيل الغير بأنّه إذا تزوج زوجة ثانية بدون رضا الزوجة الأولى أو لم يعدل بين زوجتيه بتشخيص المحكمة فإنّ الزوجة يمكنها مراجعة المحكمة و أخذ الإذن منها ثمّ تطليق نفسها مع اتخاذ نوع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هناك شهود على أنّه أقرّ بزواج آخر بعبارات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شكلت أُسرة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ذلك،مضافاً إلى أنّ الزوج أقرّ مثل هذه العبارات لدى قاضي التحقيق و أفراد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طلبت الزوجة من المحكمة الإذن بتنجيز وكالتها فإنّ الزوج بعد أن اعترف باقراره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أتزوج في الواقع و لكن مرادي من هذه العبارات تحريك زوجتي للتمكين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 مثل هذه الموارد يكون الإقرار لازماً عند الحاكم،أم يكفي إقراره لدى قاضي التحقيق و اعتراف الشهود على إقراره؟و هل يحق للمقر إنكار إقراره في مثل هذه الموارد؟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إقرار الزوج أو شهادة الشهود على إقرار الزوج في غير محضر القاضي</w:t>
      </w:r>
    </w:p>
    <w:p>
      <w:pPr>
        <w:pStyle w:val="BookText"/>
        <w:rPr/>
      </w:pPr>
      <w:r>
        <w:rPr>
          <w:rFonts w:ascii="Amiri" w:hAnsi="Amiri" w:eastAsia="Amiri" w:cs="Amiri"/>
          <w:color w:val="111111"/>
          <w:sz w:val="28"/>
          <w:sz w:val="28"/>
          <w:szCs w:val="28"/>
          <w:rtl w:val="true"/>
          <w:lang w:bidi="ar-SA"/>
        </w:rPr>
        <w:t>فإنّ الزوجة تتمتع بحق الطلاق في هذا الفرض،إلاّ أن تقوم قرائن معتبرة على أنّ قصده كان تحريك الزوجة للتمكين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ما يلي فيما يتعلق بالإقرار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تحقق النسب ممكناً بحسب العادة،و أيّد الشخص المنسوب هذا الإقرار أيضاً، فهل تتحقق علاقة التوارث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عدم وجود الورثة للمقرّ تعدّ شرطاً لإيجاد التوارث؟</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للمقِرّ ورثة معروفون،و أيّد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الإقرار يوجب التوارث؟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الإقرار وارثاً من الإرث،فهل أنّ إقرار المقَرّ به مع تحقق الشرائط مقبول؟ و هل وجود الورثة يعتبر المانع الوحيد من قبول الإقرار الموجب للتوارث بين المقِرّ و المقَرّ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الإقرار في جميع هذه الموارد،و لكن إذا كان هناك وارث آخر فإنّ الإقرار يقبل في سهم المقِرّ فقط و لا ينقص من سهم سائر الورثة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المادة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الزوج صريحاً أو ضمناً بأبوته للولد فإنّ دعواه بعد ذلك بنفي الولد غير 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جهة أخرى ورد في المادة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الإنكار بعد الإقرار غير مسموع،و لكن إذا ادّعى المقِرّ فإنّ إقراره كان فاسداً أو مبنياً على الخطأ فإنّه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أبرز عذراً مقبولاً لإقراره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للمقِرّ يمكنه أن يدعي في جميع إقراراته بأنّ إقراره كان فاسداً و مبنياً على الخطأ و تقبل منه هذه الدعوى،و لكن في مورد الإقرار بالنسب فإنّ دعواه الخطأ في إقراره غير مقبولة،و لا يقبل منه إنكار الولد بعد الإقرار مطلقاً؟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الولد بعد الإقرار به غير مقبول،إلاّ إذا ثبت واقعاً حصول خطأ في ذلك، مثلاً،تصور أنّ هذا الطفل الأجنبي ابنه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18" w:name="pg10228_94241"/>
    </w:p>
    <w:p>
      <w:pPr>
        <w:pStyle w:val="Heading2"/>
        <w:numPr>
          <w:ilvl w:val="1"/>
          <w:numId w:val="1"/>
        </w:numPr>
        <w:rPr/>
      </w:pPr>
      <w:bookmarkStart w:id="619" w:name="__RefHeading___Toc3042498_1067777946"/>
      <w:bookmarkStart w:id="620" w:name="_Toc231"/>
      <w:bookmarkEnd w:id="618"/>
      <w:bookmarkEnd w:id="619"/>
      <w:r>
        <w:rPr>
          <w:rtl w:val="true"/>
        </w:rPr>
        <w:t>الفصل الأربعون</w:t>
      </w:r>
      <w:r>
        <w:rPr>
          <w:rtl w:val="true"/>
        </w:rPr>
        <w:t xml:space="preserve">: </w:t>
      </w:r>
      <w:r>
        <w:rPr>
          <w:rtl w:val="true"/>
        </w:rPr>
        <w:t>أحكام الشهادة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الزوجة في المحكمة لصالح زوجها ضد شخص آخر،و بعد مدّة حصل نزاع بين هذه الزوجة و زوجها فرجعت عن شهادتها السابقة،فهل يترتب على ذلك أثر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ذلك الاختلاف إلى حدوث عداوة بينهما فإنّ عدولها عن شهادتها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إقرار المتهم بارتكاب القتل يتعارض مع شهادة الشهود،فما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لولي الدم الحق في اختيار القصاص بالنسبة لمورد الشهادة،أو بالنسبة لمورد الإقرار،فإذا اختار القصاص بالنسبة لمورد الشهادة،وجب على المقِرّ دفع نصف الدية لأولياء الشخص الذي كان مورد الشهادة،و هذه المسألة منصوصة و عليها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الطريق لإثبات و إحراز عدالة الشهود و أمثال ذلك للمحكمة،مع الالتفات إلى تراكم الملفات،و عدم التعرف على أصحاب الدعوى و الشهود و أنّ القاضي ليس من أهل المنطقة و لزيادة نفوس المدن،فهل يكفي مجرد ظاهر الأشخاص و عدم جرح الطرف المقابل في عدالة الشهود؟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الموارد يلزم التحقيق من أهل المحلة أو معارفهم،ليثبت حسن ظاهر الشاهد و من يعاشره،و يكفي هذا المقدار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الأصل في الحقوق الإسلامية هو عدالة كل شاهد يقدّم إلى</w:t>
      </w:r>
    </w:p>
    <w:p>
      <w:pPr>
        <w:pStyle w:val="BookText"/>
        <w:rPr/>
      </w:pPr>
      <w:r>
        <w:rPr>
          <w:rFonts w:ascii="Amiri" w:hAnsi="Amiri" w:eastAsia="Amiri" w:cs="Amiri"/>
          <w:color w:val="111111"/>
          <w:sz w:val="28"/>
          <w:sz w:val="28"/>
          <w:szCs w:val="28"/>
          <w:rtl w:val="true"/>
          <w:lang w:bidi="ar-SA"/>
        </w:rPr>
        <w:t>المحكمة،و بعبارة أخرى،هل يجب إثبات عدالة الشاهد؟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إثبات عدالة الشاهد،و لكن يكفي في إثبات عدالته أنّ الشخص الذي يعاشره لم يشاهد منه صدور مخالفة و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الطريق الحقوقي لإثبات عدالة الشاهد؟و من هو الثقة؟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 الحقوقي لذلك هو أنّ الشخص الموثوق الذي يعاشره لا يرى منه معصية و مخالفة،أو أنّه يكون معروفاً بالطهر و التقوى في محيطه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هو الفرد المعتمد الذي يخبر عن شخص آخر في هذه الأمور و يشهد بتوثيقه و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تعسّر حصول العلم لدى الرجال في موضوع مشكل،فإنّ شهادة النساء تكون مقبولة لوحدها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حدود دائرة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شهادة النساء في حادثة قتل العمد في حمام خاص بالنساء،فما ذا يثبت بهذه الشهادة؟أو شهدت النساء أنّ شخصاً أسقط جنين امرأة عمداً و أدّى ذلك لموت المرأة أيضاً،فما ذا يثبت بهذه الشهادة؟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المذكور لا يشمل هذه الموارد،بل المراد هو الأمور التي لا تثبت بشكل طبيعي إلاّ من خلال شهادة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عرف لدى العشائر أنّه إذا أرادت أُسرة التنازع و التخاصم مع أُسرة أخرى و قصدت قتل فرد من أفراد الأُسرة الأخرى أو جرحه فإنّها تقوم بالتشاور مع أطراف الأُسرة أنفسهم و تبيّن لهم موضوع المسألة ثمّ يحلف أطراف الأُسرة فيما بينهم و أخيراً يرتكبون هذا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الالتفات إلى هذه المقدمة نرجو الاجابة عن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المقتول كان على اختلاف مع بعض الأشخاص بسبب عداء سابق مع أُسرة ثانية و حتى أن بعض أفراد أُسرته تعرض للجرح و الضرب و كذلك تعرض المقتول سابقاً للأذى و للتهديد و التخويف من قِبل تلك الأُسرة إلى أن دخل شخصان في إحدى الليالي إلى منزل المقتول و قتلاه أمام أعين زوجته و أطفاله و لاذوا بالفرار،و بعد ذلك دخل عم المقتول إلى البيت و كان المقتول يلفظ أنفاسه الأخيرة فقال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 فلان بسلاحه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فقد شهد شخصان أو ثلاثة أشخاص من أقرباء القاتل،الأخ و ابن العم،بأنّ القاتل لم يرتكب هذه الجريمة،فهل أنّ شهادة أقرباء القاتل الذين اشتركوا في التخطيط للجريمة و المشورة و كانت شهادتهم بدافع المصلحة،مقبولة؟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الشهادة على عدم القتل لا فائدة فيها حتى لو كان الشهود غير متّهمين</w:t>
      </w:r>
    </w:p>
    <w:p>
      <w:pPr>
        <w:pStyle w:val="BookText"/>
        <w:rPr/>
      </w:pPr>
      <w:r>
        <w:rPr>
          <w:rFonts w:ascii="Amiri" w:hAnsi="Amiri" w:eastAsia="Amiri" w:cs="Amiri"/>
          <w:color w:val="111111"/>
          <w:sz w:val="28"/>
          <w:sz w:val="28"/>
          <w:szCs w:val="28"/>
          <w:rtl w:val="true"/>
          <w:lang w:bidi="ar-SA"/>
        </w:rPr>
        <w:t>بالميل و الانحياز،و في هذا المورد كما جاء في فرض المسألة فإنّ الشهود يدخلون في قفص الاتّهام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شهادة المقتول أيضاً لا أثر لها إلاّ أن يحصل للقاضي علم من خلال هذه الشهادة و كذلك شهادة 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الحاضرين في محل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الشواهد الأخرى من هذا القبيل بأنّ الشخص المذكور هو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الأمر العدمي قابل للإثبات بشهادة الشهود؟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إذا اجتمعت الشروط المعتبرة للشهادة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الشاهد أن يقول تمام الحقيقة،أو يجب عليه أن يكون ما يقوله هو الحقيقة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الشاهد الإجابة بما يعلم به فيما يسأل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حليق اللحية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الشخص يقلد من يرى جواز حلق اللحية،و كان عادلاً من جهات أخرى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الموارد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السنّة ضد الشيعة في المخاصمات المالية أو الجزائية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المدعي من أهل السنّة و المنكر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السنّة ضد أهل السنّة في المخاصمات المالية أو الجزائية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المدعي و المنكر كلاهما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السنّي في المخاصمات المالية أو الجزائية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المدعي و المنكر كلاهما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السنّي لصالح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المدعي من الشيعة و المنكر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الكتاب لصالح المسلم أو ضده؟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شهادة أهل السنّة إذا كانوا من المستضعفين من ناحية العقيدة و من جهة أخرى كانوا يتمتعون بالعدالة في سلوكياتهم و لم يشاهد ارتكابهم للمعصية و الفسق فإنّ شهادتهم مقبولة في جميع الصور المذكورة </w:t>
      </w:r>
      <w:r>
        <w:rPr>
          <w:rStyle w:val="FootnoteAnchor"/>
          <w:rtl w:val="true"/>
        </w:rPr>
        <w:footnoteReference w:id="8"/>
      </w:r>
      <w:r>
        <w:rPr>
          <w:rFonts w:ascii="Amiri" w:hAnsi="Amiri" w:eastAsia="Amiri" w:cs="Amiri"/>
          <w:color w:val="111111"/>
          <w:sz w:val="28"/>
          <w:sz w:val="28"/>
          <w:szCs w:val="28"/>
          <w:rtl w:val="true"/>
          <w:lang w:bidi="ar-SA"/>
        </w:rPr>
        <w:t>،و لكنّ شهادة أهل الكتاب لصالح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أو ضدهم غير مقبولة إلاّ في بعض الموارد الخاصة و التي أشارت إليها بعض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21" w:name="pg10228_94245"/>
    </w:p>
    <w:p>
      <w:pPr>
        <w:pStyle w:val="Heading2"/>
        <w:numPr>
          <w:ilvl w:val="1"/>
          <w:numId w:val="1"/>
        </w:numPr>
        <w:rPr/>
      </w:pPr>
      <w:bookmarkStart w:id="622" w:name="__RefHeading___Toc3042500_1067777946"/>
      <w:bookmarkStart w:id="623" w:name="_Toc232"/>
      <w:bookmarkEnd w:id="621"/>
      <w:bookmarkEnd w:id="622"/>
      <w:r>
        <w:rPr>
          <w:rtl w:val="true"/>
        </w:rPr>
        <w:t>الفصل الواحد و الأربعون</w:t>
      </w:r>
      <w:r>
        <w:rPr>
          <w:rtl w:val="true"/>
        </w:rPr>
        <w:t xml:space="preserve">: </w:t>
      </w:r>
      <w:r>
        <w:rPr>
          <w:rtl w:val="true"/>
        </w:rPr>
        <w:t>أحكام الوصيّة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شخص أن لا تتزوج زوجته بعد وفاته،و إذا تزوجت فليس لها حق في السكن في المنزل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زوجته تزوجت زواجاً موقتاً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الشرط صحيح؟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الزواج المؤقت مشمول للوصيّة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الزواج المؤقت قصير المدّة فإنّه لا يكون مشمولاً لهذه الوصيّة،و لكن إذا كانت مدّته طويلة أو أنّه تكرر منها عدّة مرات و بالتالي كان من قبيل طويل المدّة فإنّه يكون مشمولاً للوصيّة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تأثير للوصيّة المذكورة في حق الارث للزوجة اطلاقاً،و لكن إذا كانت هناك أمور زائدة على حصتها من الميراث فلا يمكنها الاستفادة من هذه الزيادة إلاّ بعد العمل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الوصيّة بتقسيم الارث قبل الوفاة،مثلاً أن يوصي زيد بأنّ البستان الفلاني يكون بعد وفاته لابنه الفلاني،و البيت الفلاني لبنته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الوصيّة نافذة؟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الوصيّة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شخص بأن تُنفق أرباح بستانه للصلاة و الصوم عنه بعد وفاته بإزاء كل سنة منذ وصوله إلى سن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تمّ العمل بتلك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تكرار العبادة أو يكفي هذا المقدار؟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هذا المقدار،و أمّا بقية المال فيتعلق بالورثة،إلاّ بأن يكون قد أوصى بأن</w:t>
      </w:r>
    </w:p>
    <w:p>
      <w:pPr>
        <w:pStyle w:val="BookText"/>
        <w:rPr/>
      </w:pPr>
      <w:r>
        <w:rPr>
          <w:rFonts w:ascii="Amiri" w:hAnsi="Amiri" w:eastAsia="Amiri" w:cs="Amiri"/>
          <w:color w:val="111111"/>
          <w:sz w:val="28"/>
          <w:sz w:val="28"/>
          <w:szCs w:val="28"/>
          <w:rtl w:val="true"/>
          <w:lang w:bidi="ar-SA"/>
        </w:rPr>
        <w:t>تُنفق أرباح ذلك البستان في كل عام على أعمال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بثلث ماله و مات بسبب حادث سيارة و ادّعى وصي الميت الدية من صاحب السيارة،و استلم منه صكاً مصرفياً بمقدار الدية،و بعد هذه الحادثة رضي بعض الورثة عن صاحب السيارة بينما استلم البعض الآخر سهمهم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سهام الميت و كذلك وظيفة الوصي؟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المسألة فإنّ الثلث يتعلق بالدية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نصف بستانه بعنوان الثلث من التركة للخيرات و قد ذكر في وصيّته بأنّ على الوصي بعد خصم مخارج البستان أن ينفق ما بقي من المحصول و أرباحه في أمور الخير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بعد مضي مدّة من الزمان فإنّ أرباح و منافع البستان لم تعدّ كافية لنفقاته،أي أنّ نفقات العمال أكثر من محصول البستان،فهل يمكن لمتولي هذا البستان أن يبيع هذا البستان بشكل نقدي أو أقساط و ينفق ثمنه في الخيرات و المبرات بنيّة صاحبه؟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بيعه و شراء عقار آخر بدله حتى لو كان أصغر منه على أن يكون ذا منفعة ثمّ يوقفه و ينفق منافعه في موارد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متن الوصيّة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أرحام الموصي فقراء و مساكين فإنّه يتمّ الانفاق عليهم أولاً من منافع ثلث الأملاك،فإذا زاد ينفق على مجالس العزاء و يقدّم الأرحام من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الوصي الفعلي الذي هو حفيد الموصي من ابنه فاقد للأبناء من صُلبه،و لكنّه قد تبنى بنتاً في السابق رضعته أُخته لتكون محرماً عليه و كتب اسمها في الجنسية بأنّها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زوجة الوصي غير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تحسب هذه البنت المتبناة و ابنها من أرحام الموصي؟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الابن المتبنّى لا يحسب من نسل الموصي لتشمله الوصيّة المذكورة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توفي والدنا و نحن أربعة أخوة و اختان،و أوصى قبل سنوات من وفاته و جعل الوصية في مكتب للوثائق الرسمية،و جعل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الآن تبلغ من العمر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الكبير السيد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وصيين في إدارة أمور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والدي في وصيته أنّ سائر الأخوة إذا كبروا يشاركون في أمر الوصاية،و منذ أن كتبت هذه الوصيّة لم تكن أختي الصغيرة قد ولدت بعد و عند ولادتها كانت تشكو من تخلف ذهني</w:t>
      </w:r>
    </w:p>
    <w:p>
      <w:pPr>
        <w:pStyle w:val="BookText"/>
        <w:rPr/>
      </w:pPr>
      <w:r>
        <w:rPr>
          <w:rFonts w:ascii="Amiri" w:hAnsi="Amiri" w:eastAsia="Amiri" w:cs="Amiri"/>
          <w:color w:val="111111"/>
          <w:sz w:val="28"/>
          <w:sz w:val="28"/>
          <w:szCs w:val="28"/>
          <w:rtl w:val="true"/>
          <w:lang w:bidi="ar-SA"/>
        </w:rPr>
        <w:t xml:space="preserve">و الآن لها من العمر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فهل أنّ الأخوة لا يزالون يتمتعون بالوصاية و القوامة على أختهم هذه؟و هل أنّ هذه الوصيّة باقية على قوتها؟و الجدير بالذكر أنّه منذ وفاة والدنا و لحد الآن أي في مدّة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فإنّ الأخوة قاموا برعايتها بصورة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الوصيّة مطلقة و لم يذكر فيها الموصي قيداً و لا شرطاً،فإنّها شاملة للقوامة على الأبناء الذين يشكون من نقص 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شخص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بالتوكل على اللّه تعالى،و بالتوسل بالأئمّة الاطهار عليهم السلام و في سلامة نفسي و بدني،و رضاي و رغبتي،و بطلب مجلس شورى البلدية، و برضاي القلبي و أُسرتي،أوصي بأن يقام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بنفقاتي الشخصية على الأرض التي أهداها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مقبرة للمؤمنين و المؤمنات،و أطلب إذا حان أجلي أن أدفن في ذلك المكان، و أمّا النذورات التي تصل إلى هذا المزار فإنّ نصفها ستكون لأبنائي و نصفها الآخر يصرف على الأمور الثقافية و الدينية و الاجتماعية و التعليمية و تعمير المزار و إيجاد حديقة في المقبرة بإشراف من البلدية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ضمناً فإنني قد جعلت أرضاً بمساحة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لتكون مسكناً لأحد أبنائي ليكون خادم المزار و يتمّ بناء هذا البيت على نفقتي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الوصيّة معتبرة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لهذه الوصيّة،و يجب اجتناب بناء مثل هذا المزار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24" w:name="pg10228_94249"/>
    </w:p>
    <w:p>
      <w:pPr>
        <w:pStyle w:val="Heading2"/>
        <w:numPr>
          <w:ilvl w:val="1"/>
          <w:numId w:val="1"/>
        </w:numPr>
        <w:rPr/>
      </w:pPr>
      <w:bookmarkStart w:id="625" w:name="__RefHeading___Toc3042502_1067777946"/>
      <w:bookmarkStart w:id="626" w:name="_Toc233"/>
      <w:bookmarkEnd w:id="624"/>
      <w:bookmarkEnd w:id="625"/>
      <w:r>
        <w:rPr>
          <w:rtl w:val="true"/>
        </w:rPr>
        <w:t>الفصل الثاني و الأربعون</w:t>
      </w:r>
      <w:r>
        <w:rPr>
          <w:rtl w:val="true"/>
        </w:rPr>
        <w:t xml:space="preserve">: </w:t>
      </w:r>
      <w:r>
        <w:rPr>
          <w:rtl w:val="true"/>
        </w:rPr>
        <w:t>أحكام الإرث</w:t>
      </w:r>
      <w:bookmarkEnd w:id="626"/>
    </w:p>
    <w:p>
      <w:pPr>
        <w:pStyle w:val="Heading3"/>
        <w:numPr>
          <w:ilvl w:val="2"/>
          <w:numId w:val="1"/>
        </w:numPr>
        <w:rPr/>
      </w:pPr>
      <w:bookmarkStart w:id="627" w:name="__RefHeading___Toc3042504_1067777946"/>
      <w:bookmarkStart w:id="628" w:name="_Toc234"/>
      <w:bookmarkEnd w:id="627"/>
      <w:r>
        <w:rPr>
          <w:rtl w:val="true"/>
        </w:rPr>
        <w:t>الطبقة الثانية للورثة</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شخص و كان وارثوه حين وفاته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أخوات شقيقات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للأب وجد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الميزان الدقيق لسهام الأب لهؤلاء الورثة، و كيف يقسم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واحد من الجد و الجدّة سدس التركة،و البقية تقسم بين الأخوات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وارثو المتوفي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شقيق،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 أخ من الأُم،فكيف تقسم السهام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المسألة يأخذ الزوج نصف ميراث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الزوج هو المتوفي تأخذ الزوجة ربع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السؤال،و يقسم الباقي ثلاثة أقسام يعطى قسمان إلى الأخ الشقيق و القسم الثالث يقسم بين الأخ و الأُخت بالتساوي</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042506_1067777946"/>
      <w:bookmarkStart w:id="630" w:name="_Toc235"/>
      <w:bookmarkEnd w:id="629"/>
      <w:r>
        <w:rPr>
          <w:rtl w:val="true"/>
        </w:rPr>
        <w:t>إرث الزوجين</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لما ورد في كتب التفسير في تفسير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أنّ الحكم الوارد فيها مطلق،فما هو الدليل الفقهي على حصر إرث الزوجة بقيمة البناء و الأشجار؟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هذه المسألة هو الروايات الواردة عن المعصومين عليهم السلام حيث تخصص الآيات الشريفة،و لا ينحصر تخصيص آيات الإرث بهذا المورد بل ورد هذا الموضوع في</w:t>
      </w:r>
      <w:bookmarkStart w:id="631" w:name="pg10228_94250"/>
    </w:p>
    <w:p>
      <w:pPr>
        <w:pStyle w:val="BookText"/>
        <w:rPr/>
      </w:pPr>
      <w:bookmarkEnd w:id="631"/>
      <w:r>
        <w:rPr>
          <w:rFonts w:ascii="Amiri" w:hAnsi="Amiri" w:eastAsia="Amiri" w:cs="Amiri"/>
          <w:color w:val="111111"/>
          <w:sz w:val="28"/>
          <w:sz w:val="28"/>
          <w:szCs w:val="28"/>
          <w:rtl w:val="true"/>
          <w:lang w:bidi="ar-SA"/>
        </w:rPr>
        <w:t xml:space="preserve">موارد متعددة من فقه الشيعة و أهل السنّة،و لمزيد من الاطلاع ارجعوا إلى كتاب جواهر الكلام الجزء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ترث الزوجة من البئر العميقة،القناة،الماء الجاري؟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يجري في أرض مباحة كماء الأنهار الكبيرة فالزوجة ترث من عين الماء،و إذا كان الزوج يملك الماء مدّة ساعتين في الاسبوع مثلاً،وجب اعطاء ربع أو ثمن حصة هذا الماء للزوجة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هناك قناة أو بئر ماء في أرضٍ يملكها ذلك الرجل، فالزوجة لا ترث من عينها،و لكن يجب تقييم البئر و الأجهزة المتعلقة بها و تأخذ الزوجة سهمها من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اتفاق في النظر بين الزوجة المطلّقة التي توفي زوجها و بين ورثة هذا الزوج في أصل الطلاق،و لكنّهم اختلفوا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فتدعي الزوجة المطلّقة وقوع الطلاق في المرض الذي انتهى بوفاة الزوج،و يدعي الورثة وقوع الطلاق في زمان صحته و سلامته،فقول 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الزوجة إثبات أنّ الطلاق وقع في مرض الزوج الذي انتهى بموته، و إلاّ فليس لها الحق،و لكنّ الأفضل المصالحة مع الورثة بمبلغ معين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مهر الزوجة عبارة عن نفقة الحج،و لكنّ الزوجة توفيت قبل تشرفها إلى الحج،فهل يتمكن الورثة من المطالبة بمهرها؟و كيف يمكن تقسيم نفقة الحج بين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نعم،يمكنهم المطالبة بالمهر المذكور،و يأخذون نفقة الحج عند وفاة الزوجة من زوجها،و يقسّم هذا المبلغ كسائر أموال الزوجة بين جميع الورثة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042508_1067777946"/>
      <w:bookmarkStart w:id="633" w:name="_Toc236"/>
      <w:bookmarkEnd w:id="632"/>
      <w:r>
        <w:rPr>
          <w:rtl w:val="true"/>
        </w:rPr>
        <w:t>ميراث من ماتوا في وقت واحد</w:t>
      </w:r>
      <w:r>
        <w:rPr>
          <w:rtl w:val="true"/>
        </w:rPr>
        <w:t>:</w:t>
      </w:r>
      <w:bookmarkEnd w:id="6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حادث مؤسف أودى بحياة ابني غلام عباس و زوجته محدّثة و ابنه محمد رضا،و قد مات الزوجان فوراً جراء الحادث و نقل ابنهما إلى المستشفى و لكنّه مات بعد ساعة أيضاً،و أب و أُم غلام عباس على قيد الحياة و كذلك أُم محدثة حية أيضاً، و الجدير بالذكر أنّ والد هذه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توفي قبل عشر سنوات من زواج ابنته كان يملك أموالاً و لابنته محدّثة سهم فيها،و بقى جهاز العرس لهذه البنت في بيت أُمها لأنّ</w:t>
      </w:r>
    </w:p>
    <w:p>
      <w:pPr>
        <w:pStyle w:val="BookText"/>
        <w:rPr/>
      </w:pPr>
      <w:r>
        <w:rPr>
          <w:rFonts w:ascii="Amiri" w:hAnsi="Amiri" w:eastAsia="Amiri" w:cs="Amiri"/>
          <w:color w:val="111111"/>
          <w:sz w:val="28"/>
          <w:sz w:val="28"/>
          <w:szCs w:val="28"/>
          <w:rtl w:val="true"/>
          <w:lang w:bidi="ar-SA"/>
        </w:rPr>
        <w:t>محل عملها على مقربة من بيت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الهدايا التي اهديت للعروسين و كذلك التي أُهديت بعد ولادة ابنهما بقيت في منزل أب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تقسيم سهام الإرث بينهم؟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أدوات الزينة من الذهب التي اشتريت للزوجة حين زواجها؟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الذهب الذي أُهدي للزوجين حين زواجهما؟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سدس أموال المرحوم غلام عباس لأبيه،و سدس آخر لأُمه،و الثمن منه لزوجته و الباقي يعطى لابنه محمد رضا،و ثلث من سهم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والدتها و الباقي يعطى إلى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من أموال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غلام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لوالدتها و ربع منها إلى زوجها و الباقي لابنها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ربع من سهم الزوج يقسم بين أب و أُم الزوج و ابنه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 كل من الأب و الأُم و الباقي إلى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الأموال التي وصلت إلى الابن من خلال التقسيم المذكور أعلاه يعطى الثلثان إلى الجد و الجدة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الجد و الجدة سهمين و الجدة سهماً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منها إلى الجدة للأُم،و أمّا جهاز العرس للزوجة فجزء منه يعتبر من أموالها و كذلك الهدايا التي أُهديت لها حين ولادة ابنها،و أمّا الذهب الذي اشتري للعروس أو أُهدي إليها فهو من مالها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أخي و زوجته و ابنه سوية في حادث سيارة و لم يبق سوى ابن واحد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مضافاً إلى هذا الابن الحي فإنّ له جدة من جهة الأب،وجد و جدة من جهة الأُم و هؤلاء على قيد الحياة،فكيف تقسم الدية و سائر أموال التركة؟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نفرض في البداية أنّ الأب مات قبل الجميع فيقسم ماله وديته على الأُم و الزوجة و ابنيه،فيأخذ الإرث من كان على قيد الحياة،و تبقى حصة من مات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الزوجة و الابن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تقسم بعد ذلك كما سنشير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نفرض أنّ الزوجة ماتت قبل الجميع فتقسّم تركتها و ديتها بين أبيها و أمها و زوجها و ابنيها،فيأخذ من كان على قيد الحياة حصته من الميراث،و تبقى حصة من مات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الزوج و الابن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تقسم بعد ذلك على الورثة الأحياء،ثمّ نفرض أنّ الابن مات قبل الجميع،فيقسّم ماله و تركته بين أبيه و أُمه فقط،و ينتقل هذا المال إلى الورثة الذين أشرنا إليهم سابقاً،و بما أنّ المسألة معقدة،فإن لم تجدوا لها حلاّ ميسوراً و العمل بما ذكرنا،فعليكم بالاستعانة بأحد علماء المنطقة</w:t>
      </w:r>
      <w:r>
        <w:rPr>
          <w:rFonts w:eastAsia="Amiri" w:cs="Amiri" w:ascii="Amiri" w:hAnsi="Amiri"/>
          <w:color w:val="111111"/>
          <w:sz w:val="28"/>
          <w:szCs w:val="28"/>
          <w:rtl w:val="true"/>
          <w:lang w:bidi="ar-SA"/>
        </w:rPr>
        <w:t>.</w:t>
      </w:r>
      <w:bookmarkStart w:id="634" w:name="pg10228_94252"/>
    </w:p>
    <w:p>
      <w:pPr>
        <w:pStyle w:val="Heading3"/>
        <w:numPr>
          <w:ilvl w:val="2"/>
          <w:numId w:val="1"/>
        </w:numPr>
        <w:rPr/>
      </w:pPr>
      <w:bookmarkStart w:id="635" w:name="__RefHeading___Toc3042510_1067777946"/>
      <w:bookmarkStart w:id="636" w:name="_Toc237"/>
      <w:bookmarkEnd w:id="634"/>
      <w:bookmarkEnd w:id="635"/>
      <w:r>
        <w:rPr>
          <w:rtl w:val="true"/>
        </w:rPr>
        <w:t>موانع الإرث</w:t>
      </w:r>
      <w:r>
        <w:rPr>
          <w:rtl w:val="true"/>
        </w:rPr>
        <w:t>:</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المعاونة على القتل العمد تعدّ من موانع الإرث؟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المعاونة على القتل بشكل ينسب القتل إليهما،أي القاتل و المعاون، فإنّهما سيحرمان من الإرث،و أمّا لو كان بغير هذه الصورة،مثلاً،أعطى السلاح للقاتل أو أعلمه بمحلّ تواجد المقتول،فمثل هذه المعاونة لا تمنع من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اشتكت الزوجة من زوجها متهمةً إيّاه بأنّه ضربها و جرحها،و بعد أن حكمت المحكمة ضد الزوج توفيت الزوجة،فالرجاء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عدم انتساب الوفاة للزوج،فهل يرث الزوج من دية الضرب و الجرح الذي قد ارتكبه في حق الزوجة؟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انتساب القتل للزوج،فهل يختلف حكم المسألة في الصور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شبه العمد،قتل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منع الشخص من إرث الدية إذا كان قد ارتكب الجناية،أمّا إذا لم يكن متعمداً فيرث من الدية</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042512_1067777946"/>
      <w:bookmarkStart w:id="638" w:name="_Toc238"/>
      <w:bookmarkEnd w:id="637"/>
      <w:r>
        <w:rPr>
          <w:rtl w:val="true"/>
        </w:rPr>
        <w:t>الحرمان من الإرث</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المرحوم والدي و بسبب عدم اطلاعه على المسائل الشرعية و عدم المشورة حين كتابة الوصيّة على تقسيم أمواله خلافاً للموازين الشرعية،و بذلك حرم بناته من الإرث في موارد كثيرة و أعطى سهمهنّ لأبنائه،و الآن نتساءل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والدنا مقصّر و معاقب عند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الورثة في مقابل هذه الوصيّة حيث حرم بعض الورثة من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للأب حرمان أي أحدٍ من أبنائه من الإرث و يجب تقسيم أمواله وفقاً للقانون الإلهي بين الذكور و الإناث،و يمكنه أن يوصي بمقدار الثلث من أمواله أو أقل من ذلك و يهبه لمن يشاء</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3042514_1067777946"/>
      <w:bookmarkStart w:id="640" w:name="_Toc239"/>
      <w:bookmarkEnd w:id="639"/>
      <w:r>
        <w:rPr>
          <w:rtl w:val="true"/>
        </w:rPr>
        <w:t>أسئلة متنوعة</w:t>
      </w:r>
      <w:r>
        <w:rPr>
          <w:rtl w:val="true"/>
        </w:rPr>
        <w:t>:</w:t>
      </w:r>
      <w:bookmarkEnd w:id="64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المادة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المقتبس من فقه الشيعة الأنور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 الحكم بالموت الفرضي للغائب في موارد بأن يمضي من زمان وصول آخر خبر من حياته مدّة بحيث لا يحتمل بقاء هذا الشخص على قيد الحياة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 شخصاً غاب ثلاثين سنة و بعد سنتين طالب الورثة بصدور حكم الموت الفرضي له،فهل يمكن للمحكمة أن توافق على طلب هؤلاء الورثة و تعلن عن فقدان هذا الشخص في الصحف، و بعد التحقيقات اللازمة و مع عدم الحصول على خبر عن حياته أو مماته تقوم المحكمة بإصدار حكم الوفاة الفرضية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بالوفاة لا يكون ممكناً إلاّ إذا حصل اليقين بوفاة الغائب أو مضت مدّة من الزمان بحيث لا يُحتمل بقاؤه على قيد الحياة عادة إلى هذا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بسبب القتل العمد أو شبه العمد أو الخطأ المحض،و تمّ التوافق على أخذ الدية،فهل تحسب هذه الدية من التركة بحيث تتعلق بها الديون التي في ذمّة الميت و تخصم من هذا المال ثمّ يقسّم الباقي على الورثة أم لا تأخذ الديون المذكورة من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تعتبر من أموال الميت،و يتمّ تسديد ديون الميت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أرملة و لها عدّة أبناء،و بعد مدّة مات زوجها الجديد أيضاً، فكيف يقسّم ميراث هذا الزوج الميّت على أبناء هذه المرأة،و فيما إذا انعكست المسألة، هل يرث الورثة من زوجة الأب؟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هؤلاء الأبناء من ميراث زوج الأُم،و لا يرث الزوج من أبنائها،و كذلك الحكم في عكس المسألة،أي لا يرث أبناء الزوج من زوجة أبيهم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خمسة و سبعين سنة كان يعيش أخوان هما السيد سليمان و السيد خداداد و هما من أبناء السيد علي،و بعد وفاة الأب تمّ تقسيم تركته بينهما بشكل مساوٍ،ثمّ إنّ السيد خداداد ترك محلته باختياره و انتقل إلى مكان آخر بدون أن يبيع سهمه أو يؤجره،فقام أخوه السيد سليمان و بالتعاون مع شخص يدعى السيد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صاحب نفوذ و شهرة بين أهالي تلك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بإشراف عدّة أشخاص ببيع حصة السيد خداداد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علم السيد خداداد عاد إلى المنطقة و طالب بحصته من الميراث،فقام أخوه و الآخرون بتهديده و بالتالي لم يحصل على حقّه،و منذ ذلك الزمان و لحد الآن لم يحصل أي من ورثة السيد خداداد على حقّه من ذلك الميراث،فالرجاء بيان هل يحق لورثة السيد</w:t>
      </w:r>
    </w:p>
    <w:p>
      <w:pPr>
        <w:pStyle w:val="BookText"/>
        <w:rPr/>
      </w:pPr>
      <w:r>
        <w:rPr>
          <w:rFonts w:ascii="Amiri" w:hAnsi="Amiri" w:eastAsia="Amiri" w:cs="Amiri"/>
          <w:color w:val="111111"/>
          <w:sz w:val="28"/>
          <w:sz w:val="28"/>
          <w:szCs w:val="28"/>
          <w:rtl w:val="true"/>
          <w:lang w:bidi="ar-SA"/>
        </w:rPr>
        <w:t>خداداد المطالبة بحقّهم؟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أخوة ذلك المرحوم بغصب حقّه،جاز لورثته شرعاً استرجاع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تعرفت على سيدة و قمت بقبول الوكالة عنها لتحصيل سهمها من الارث من مال أبيها،و كان المعرّف لها شخص محترم أجبني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ما عرّفني بهذه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السيدة كانت مسلمة و صارت مسيحية ظاهراً،و الآن تطالب بسهمها من الإرث من تركة أبيها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أرض و بيت و أموال 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تريد منحك وكالة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جهتي فإنني التقيت بالسيدة المذكورة فقلت لها خلال حديثي معها و بشكل 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من المسلمين و لدينا تكاليف معينة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أرى ردّ فعلها و أفهم رأيها و هل أنّها مسيحية واقعاً أم لا و لكنّ هذه السيدة سكتت في مقابل هذا الكلام و لم تقل إنني لست مسلمة و قد اعتنقت المسيحية،و لذلك أُريد أن أعرف رأيكم في مثل هذا المورد و الجواب عن الأسئلة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أنني مكلّف شرعاً بالتحقيق أكثر من هذا المقدار و هل يجب عليَّ أن أسألها عن دينها بصراحة؟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كلام ذلك الشخص المعرّف الذي ذكرته آنفاً حول إسلام هذه السيدة يورث الشك في إسلامها،و لو كان الجواب ايجابياً،فهل ينبغي استصحاب إسلامها أو العمل بتكليف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حالتها السابقة الإسلام و لم يقم دليل على خلاف ذلك فلا مشكلة 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الذي هو حصة السيدة من الميراث تمّ بيع نصفه و أخذت من هذا المبلغ مقداراً معيناً بعنوان حق الوكالة طبقاً للتوافق بيننا،و لكن إذا اتضح بعد ذلك أنّ هذه السيدة خرجت عن الإسلام واقعاً فلا ترث من أبيها المسلم،فما هو تكليف المشتري للمنزل؟و ما حكم المبلغ الذي أخذته كحق الوكالة من ثمن ذلك المنزل؟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أنّها صارت مسيحية في حياة أبيها فلا ترث منه،و كل مالٍ أخذته أنت أو شخص آخر من سهمها من الإرث يجب اعادته إلى سائر الورثة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في هذا المنزل؟و هل أنّ المشتري يضمن ارجاع نفس البيت للحاكم الشرعي أم أنّ معاملته صحيحة؟و إذا كانت المعاملة معلقة على إذنكم،فهل تأذنون</w:t>
      </w:r>
    </w:p>
    <w:p>
      <w:pPr>
        <w:pStyle w:val="BookText"/>
        <w:rPr/>
      </w:pPr>
      <w:r>
        <w:rPr>
          <w:rFonts w:ascii="Amiri" w:hAnsi="Amiri" w:eastAsia="Amiri" w:cs="Amiri"/>
          <w:color w:val="111111"/>
          <w:sz w:val="28"/>
          <w:sz w:val="28"/>
          <w:szCs w:val="28"/>
          <w:rtl w:val="true"/>
          <w:lang w:bidi="ar-SA"/>
        </w:rPr>
        <w:t>في ذلك،أم يجب الاستئذان في مقابل رد المظالم؟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آنفاً فيما لو ثبت الخلاف وجب إعادة المال لسائر الورثة و هذه المسألة لا ترتبط بالمظالم لكي تحتاج إلى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بعد ذلك أنّها مسيحية،فما هو حكم الوكالة عنها في دائرة أمورها و أموالها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سهم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فيها بالنسبة للأموال التي حصلت عليها بعد أن صارت 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الحقوق المالية و الراتب الشهري،الضمان و التقاعد و سائر خصوصيات الموظفين المتعلقة بالميت تكون من الميراث؟و هل أنّ ما تمنحه الحكومة لأُسرة المتوفى يجب تقسيمه وفقاً لقانون الإرث؟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مصرف هذا المال تابع لمقررات الدولة،فإذا كان المقرر أن يعطى للزوجة و الأولاد لزم انفاق هذا المال في هذا المورد فقط،و إذا كانت المقررات بشكل آخر وجب العمل بذلك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تقسيم مال التأمين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التعويضات الناشئة من حوادث السير و غير ذلك من أشكال التأمين الاجتماعي وفق قانون الإرث؟و إذا كان هناك شرط في عقد التأمين فهل يعتبر نافذاً؟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لتأمين الحياة يجب العمل طبق شروط و مقررات شركة التأمين،و أمّا بالنسبة لتعويضات الضرر من حوادث السير سواء كانت مالية أو بدنية فإنّ حكمها حكم سائر أموال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الخنثى المشكل تعدّ جنساً ثالثاً غير الرجل و المرأة،أو أنها تعتبر أحد هذين الجنسين؟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المشكل إمّا مذكر أو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الدائنون و لم تكف تركة الميت لأداء جميع الديون،فهل يمكن شرعاً مراعاة الأولوية بين أنواع الديون و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الإمكان نرجو بيان هذه الأولويات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 و مهرها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الأولاد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الديون الناشئة من جراء الرهن،الوثيقة أو التوقيف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الخدم و الموظفين العاملين في بيت المتوفى و محل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المستشفى و الطبيب و الدواء التي تمّ صرفها على الميت قبل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و وصولات الماء و الكهرباء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استئجار شخص لأداء الصلاة و الصوم و الحج الواجب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السكن و الدفن و مراسم الترحيم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نفقات الكفن و الدفن المتعارف على الجميع،و لكنّ مراسم الترحيم و التعزية لا تعد من الواجبات،و كذلك لا تحسب نفقة الأولاد الصغار التي لم تدفع لهم سابقاً،من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دفع نفقات الصلاة و الصوم من أموال الميت أيضاً،أمّا سائر الديون فهي في عرض واحد و يجب دفعها إلى الدائنين بنسبتها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41" w:name="pg10228_94257"/>
    </w:p>
    <w:p>
      <w:pPr>
        <w:pStyle w:val="Heading2"/>
        <w:numPr>
          <w:ilvl w:val="1"/>
          <w:numId w:val="1"/>
        </w:numPr>
        <w:rPr/>
      </w:pPr>
      <w:bookmarkStart w:id="642" w:name="__RefHeading___Toc3042516_1067777946"/>
      <w:bookmarkStart w:id="643" w:name="_Toc240"/>
      <w:bookmarkEnd w:id="641"/>
      <w:bookmarkEnd w:id="642"/>
      <w:r>
        <w:rPr>
          <w:rtl w:val="true"/>
        </w:rPr>
        <w:t>الفصل الثالث و الأربعون</w:t>
      </w:r>
      <w:r>
        <w:rPr>
          <w:rtl w:val="true"/>
        </w:rPr>
        <w:t xml:space="preserve">: </w:t>
      </w:r>
      <w:r>
        <w:rPr>
          <w:rtl w:val="true"/>
        </w:rPr>
        <w:t>أحكام الأمر بالمعروف و النهي عن المنكر</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الأمر بالمعروف و النهي عن المنكر بالنسبة للرجل تجاه المرأة الأجنبية،أو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بشكل لا يترتب عليه مخالفة شرعية،و يجب أن يكون بكلام منطقي 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يكون سلوكه أو حديثه مع الغير في الأمكنة العامة موجباً لأذى الآخرين و الإساءة إليهم؟و على فرض الحرمة هل يجب النهي عن المنكر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عمله هذا يعتبر مخالفة للشرع و يجب نهيه عن المنكر بلسان طيب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44" w:name="pg10228_94259"/>
    </w:p>
    <w:p>
      <w:pPr>
        <w:pStyle w:val="Heading2"/>
        <w:numPr>
          <w:ilvl w:val="1"/>
          <w:numId w:val="1"/>
        </w:numPr>
        <w:rPr/>
      </w:pPr>
      <w:bookmarkStart w:id="645" w:name="__RefHeading___Toc3042518_1067777946"/>
      <w:bookmarkStart w:id="646" w:name="_Toc241"/>
      <w:bookmarkEnd w:id="644"/>
      <w:bookmarkEnd w:id="645"/>
      <w:r>
        <w:rPr>
          <w:rtl w:val="true"/>
        </w:rPr>
        <w:t>الفصل الرابع و الأربعون</w:t>
      </w:r>
      <w:r>
        <w:rPr>
          <w:rtl w:val="true"/>
        </w:rPr>
        <w:t xml:space="preserve">: </w:t>
      </w:r>
      <w:r>
        <w:rPr>
          <w:rtl w:val="true"/>
        </w:rPr>
        <w:t>أحكام الدفاع</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ما يلي بالنسبة للأضرار الواردة على شخص و هو في مقام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الشخص نفسه و هو في مقام الدفاع مجبوراً على جرح نفسه و ربّما يؤدّي ذلك الجرح إلى موته،فعلى من تقع مسئولة موت المدافع أو الاضرار البدنية التي لحقت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 إذا وجد نفسه مضطراً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الفرار من الاغتصاب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يجرح نفسه بزجاجة،أو بسبب إسقاط نفسه من شاهق انكسرت رجله و أدّى ذلك إلى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الشخص المهاجم هو السبب في جرحه أو في سقوطه من شاهق فهو المسئول،و لكن إذا فعل ذلك بنفسه طلباً للنجاة فلا تقع ديته أو القصاص على أحد و إن كان حكم المهاجم التعزير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أعلاه،هل يختلف الأمر فيما إذا كان طريق الفرار منحصراً فيما اختاره المدافع،أم كان له طريق آخر للفرار و لكن هذا الشخص و بسبب الخوف و العجلة اختار هذا الطريق؟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 بالنسبة للدية،و لكن هناك فرق بالنسبة للتعزير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اختطف شخص و وصل إلى حدّ الموت و لم يكن أمامه طريق سوى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يتصدّى للخاطف المسلح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الدفاع عن نفسه،حتى إذا استلزم ذلك قتل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شخص على أمر حرام كاللواط أو الزنا،فهل يكون دم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هدراً؟و ما ذا لو لم يكن أمامه طريق سوى قتله؟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الطريق منحصراً بقتله فدمه 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المسلم في منتصف الليل إلى منزله بدون أن يكون له علم بوجود رجل أجنبي و بدون قصد القتل،فوجد رجلاً يريد التعرض لزوجته و هتك شرفها، و قد سبق أنّ هذا الرجل كان محكوماً بجرائم في المحاكم،و علم من الظروف الفعلية بالبيت و وجود هذا الرجل و قرائن أخرى معقولة أنّه دخل البيت لغرض الاعتداء على عرضه،و لذلك هجم عليه و صار في حالة خاصة من المفاجأة و خوف فوات الوقت و غلبة الغريب عليه و عدم إمكان الاستعانة بالشرطة و عدم إمكان دفع خطر العدوان بطريق أسهل فاضطر بعد نزاع قصير إلى أن يأخذ سكيناً كان في المطبخ و يطعن المعتدي دفاعاً عن عرضه و يقتله،ثمّ إنّ هذا الشخص توجه إلى مركز الشرطة و سلّم نفسه للقانون،فهل تتعلق بذمّته دية الزاني المقتول لأولياء دمه؟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الدفاع متيسراً بأقل من قتل هذا الشخص الأجنبي فإنّ دمه هدر و 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أخت عمرها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قد أقدم حسن على خطبتها عدّة مرات و لكن أُسرة البنت رفضت طلب الخاطب،و بعد عدّة أشهر ذهب حسن إلى بيت أُسرة البنت لخطبتها مرّة أخرى و لكن أُسرة البنت رفضت طلبه أيضاً،ثمّ ادّعى حسن أنّه اعتدى على شرف البنت بالقوّة،فلما سمع علي هذا الكلام غضب بشدّة،و بسبب غيرته و تعصبه هجم على حسن بالمسدس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القاتل هذا الحادث و ملابساته المختلفة في مراحل التحقيق لدى الشرطة،و قد ايّدت أخته هذا الموضوع مع اختلاف يسير و أيّدت ما قاله حسن في حقها،فما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القتل عمداً،فحكمه القصاص،و إذا كان في حالة من عدم الاختيار بحيث خرج بسبب الغضب عن حالته الطبيعية أو أنّه تصور أنّ قتل المعتدي جائز شرعاً له فلا قصاص،و لكن 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الأمر مشكوكاً فتتعلق الدية أيضاً و لا يقتص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شخصان بتكبيل يدي شاب عمره ستة عشر عاماً و قدميه ثمّ اعتدوا عليه جنسياً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هذين الرجلين ناما بعد ارتكاب العمل القبيح،فاستغل هذا الشاب</w:t>
      </w:r>
    </w:p>
    <w:p>
      <w:pPr>
        <w:pStyle w:val="BookText"/>
        <w:rPr/>
      </w:pPr>
      <w:r>
        <w:rPr>
          <w:rFonts w:ascii="Amiri" w:hAnsi="Amiri" w:eastAsia="Amiri" w:cs="Amiri"/>
          <w:color w:val="111111"/>
          <w:sz w:val="28"/>
          <w:sz w:val="28"/>
          <w:szCs w:val="28"/>
          <w:rtl w:val="true"/>
          <w:lang w:bidi="ar-SA"/>
        </w:rPr>
        <w:t>نومهما و حمل حديدة و ضرب أحدهما حين النوم و قتل الآخر بعد استيقاظه بسكين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لأنّ المتهم يرى عمله هذا من قبيل الدفاع عن نفسه و يتصور أنّ المقتولين مهدورا الدم،فهل يحكم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القاتل ارتكب هذا العمل بعنوان الدفاع عن النفس و بدافع من خوفه من العدوان عليه مرّة ثانية فلا قصاص عليه و لا دية،و لكن إذا ثبت أنّه كان يتصور أنّهما مهدورا الدم و عمله هذا إنّما هو تنفيذ حكم اللّه فيهما فلا قصاص عليه بل عليه 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شخص بيتاً في منتصف الليل و كان صاحب البيت و زوجته خارج البيت،و لكنّ أربعة من أولاده كانوا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الابن الذي يبلغ من العمر ثمانية عشر عاماً صوتاً أيقظه من النوم فأسرع إلى المطبخ و حمل سكيناً،فسمع في ظلمة الليل صوت اغلاق باب الحمام،فتحرك و هو خائف باتّجاه الحمام و في يده السكين و عند ما وصل إلى هناك رأى شخصاً مختبئاً في الحمام و هو يقف خلف الباب المغلق و يضغط عليها لئلا يفتحها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الابن إلاّ أن ضغط على الباب من الخارج ليفتحها و فجأة فُتحت الباب و أراد الشخص الغريب الذي يبلغ من العمر ستة و عشرين عاماً الفرار من داخل الحمام،و في ذلك الوقت طعن الابن هذا الشخص فأصاب السكين قلبه و أدّى ذلك إلى موته،فما حكم هذه المسألة؟و ما هو حكم المسألة إذا كانت لأخت القاتل علاقة بالمقتول و قد دعته إلى البيت و لم يكن القاتل يعلم بهذا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القاتل يتصور أنّ هذا الشخص المذكور مهاجماً،و أراد الدفاع عن نفسه و سائر أفراد أُسرته و قتله لهذا السبب فإنّ دم المقتول 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توضيح ما يتعلق بالدفاع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 شخصاً آخر أو جرحه و ادّعى أنّه كان في مقام الدفاع،و لكنّ أولياء الدم يدّعون أنّ ذلك لم يكن من باب الدفاع،فهل يسقط القصاص و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من إثبات دعواه بالأدلة الشرعية فعليه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للشخص في مقام الدفاع عن قومه أو عن أشخاص آخرين أن يقتل المهاجم الذي اعتدى عليهم؟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طريق لدفع العدوان سوى قتل المهاجم فلا إشكال،و لكن</w:t>
      </w:r>
    </w:p>
    <w:p>
      <w:pPr>
        <w:pStyle w:val="BookText"/>
        <w:rPr/>
      </w:pPr>
      <w:r>
        <w:rPr>
          <w:rFonts w:ascii="Amiri" w:hAnsi="Amiri" w:eastAsia="Amiri" w:cs="Amiri"/>
          <w:color w:val="111111"/>
          <w:sz w:val="28"/>
          <w:sz w:val="28"/>
          <w:szCs w:val="28"/>
          <w:rtl w:val="true"/>
          <w:lang w:bidi="ar-SA"/>
        </w:rPr>
        <w:t>إذا لم يتمكن بعد ذلك من إثبات هذا الأمر فعليه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توهم أنّ الشخص الآخر يريد الاعتداء عليه فأطلق النار عليه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عليه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تجب عليه الدية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شخص لهجوم من شخص آخر و لم يتمكن من الدفاع المشروع عن نفسه، فهرعنا لمساعدته و لكنّه لم يقبل مساعدتنا بالرغم من كونه في خطر،فما هو تكليفنا؟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المسألة أعلاه،إذا قمنا بمساعدته و أدّى ذلك إلى قتل المهاجم،فإذا كان دفع خطر المهاجم متوقفاً على قتله،فهل يمكننا في المحكمة الاستناد على مسألة الدفاع المشروع لإثبات براءتنا؟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 أو في مورد التعرض للشرف و أعراض الغير،إذا لم يتمكن الشخص من الدفاع المشروع،فكيف يمكنه التصدي للمهاجم من باب الأمر بالمعروف و النهي عن المنكر،و ما ميزان الاستفادة من هذا التكليف؟و إذا أدّى ذلك إلى قتل المهاجم، على فرض أن يتوقف الدفاع على قتله،فما هو 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لا مانع من اتخاذ سلوك الدفاع المشروع إذا كانت حياة إنسان في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عدم جواز التصدي للجاني أو السارق،فما حكم قتل الجاني أو السارق من قِبل من يدّعي الدفاع؟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إثبات أنّ الشخص المدّعي للدفاع كان في مقام الدفاع عن النفس واقعاً حين قتل السارق،و لم يكن له طريق آخر لحفظ نفسه أو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العمليات الاستشهادية للفلسطينيين المسلمين الذين يشدون على أجسادهم أحزمة متفجرات و يهجمون على مواضع العدو الإسرائيلي،و هل يجوز للايرانيين المسلمين و غيرهم من الذهاب إلى هناك و القيام بهذه العمليات؟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للفلسطينيين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الدفاع عن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سوى هذا العمل جاز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شعوب سائر البلدان فلا يجوز أن تقدم على هذا العمل إلاّ بالتنسيق مع حكوماتها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 الكفّار على إحدى البلدان الإسلامية و لم يكن المسلمون هناك قادرين على ممارسة الشعائر الإسلامية علناً،و لكن بإمكانهم المهاجرة إلى بلد آخر يتمكنون فيه من ممارسة شعائرهم الدينية،فهل تجب عليهم الهجرة؟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الهجرة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647" w:name="pg10228_94265"/>
    </w:p>
    <w:p>
      <w:pPr>
        <w:pStyle w:val="Heading2"/>
        <w:numPr>
          <w:ilvl w:val="1"/>
          <w:numId w:val="1"/>
        </w:numPr>
        <w:rPr/>
      </w:pPr>
      <w:bookmarkStart w:id="648" w:name="__RefHeading___Toc3042520_1067777946"/>
      <w:bookmarkStart w:id="649" w:name="_Toc242"/>
      <w:bookmarkEnd w:id="647"/>
      <w:bookmarkEnd w:id="648"/>
      <w:r>
        <w:rPr>
          <w:rtl w:val="true"/>
        </w:rPr>
        <w:t>الفصل الخامس و الأربعون</w:t>
      </w:r>
      <w:r>
        <w:rPr>
          <w:rtl w:val="true"/>
        </w:rPr>
        <w:t xml:space="preserve">: </w:t>
      </w:r>
      <w:r>
        <w:rPr>
          <w:rtl w:val="true"/>
        </w:rPr>
        <w:t>أحكام الحدود</w:t>
      </w:r>
      <w:bookmarkEnd w:id="649"/>
    </w:p>
    <w:p>
      <w:pPr>
        <w:pStyle w:val="Heading3"/>
        <w:numPr>
          <w:ilvl w:val="2"/>
          <w:numId w:val="1"/>
        </w:numPr>
        <w:rPr/>
      </w:pPr>
      <w:bookmarkStart w:id="650" w:name="__RefHeading___Toc3042522_1067777946"/>
      <w:bookmarkStart w:id="651" w:name="_Toc243"/>
      <w:bookmarkEnd w:id="650"/>
      <w:r>
        <w:rPr>
          <w:rtl w:val="true"/>
        </w:rPr>
        <w:t>مقدمات الحدود</w:t>
      </w:r>
      <w:r>
        <w:rPr>
          <w:rtl w:val="true"/>
        </w:rPr>
        <w:t>:</w:t>
      </w:r>
      <w:bookmarkEnd w:id="651"/>
    </w:p>
    <w:p>
      <w:pPr>
        <w:pStyle w:val="Heading4"/>
        <w:numPr>
          <w:ilvl w:val="3"/>
          <w:numId w:val="1"/>
        </w:numPr>
        <w:rPr/>
      </w:pPr>
      <w:bookmarkStart w:id="652" w:name="__RefHeading___Toc3042524_1067777946"/>
      <w:bookmarkStart w:id="653" w:name="_Toc244"/>
      <w:bookmarkEnd w:id="652"/>
      <w:r>
        <w:rPr>
          <w:rtl w:val="true"/>
        </w:rPr>
        <w:t>أ</w:t>
      </w:r>
      <w:r>
        <w:rPr>
          <w:rtl w:val="true"/>
        </w:rPr>
        <w:t>-</w:t>
      </w:r>
      <w:r>
        <w:rPr>
          <w:rtl w:val="true"/>
        </w:rPr>
        <w:t>الإقرار</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تعدد الإقرار في إثبات حدّ الزنا و اللواط،فهل يشترط تعدد الإقرار أيضاً فيما إذا وقع الزنا و اللواط بالعنف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تعدد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الإقرار بالجرم الموجب للحد بعد التوبة؟و هل تترتب على ذلك آثاره من حيث العقوبة؟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الإقرار إشكال و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الإقرار على المتهم في حقوق الناس،مثل القتل العمد و القذف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الإقرار،و لكن عليه أداء حق الناس بشكل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تعدد الإقرار في إثبات الحدود جميعاً سوى حد المحاربة و الإفساد،فإذا أقرّ المتهم دون النصاب فهل يعزر؟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في هذه الصورة فيه إشكال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القاضي أن يوحي للمقِرّ العدول عن إقراره؟فإذا كان الجواب بنعم،فهل يكون ذلك في جميع الحدود حتى الحدود المتعلقة بحق الناس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و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654" w:name="pg10228_94266"/>
    </w:p>
    <w:p>
      <w:pPr>
        <w:pStyle w:val="BookText"/>
        <w:rPr/>
      </w:pPr>
      <w:bookmarkEnd w:id="65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القاضي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بالزنا ثمّ أنكر،فإذا كان الحد هو القتل أو الرجم،فإنّ هذا الحد يسقط بعد الانكار التالي،و في غير هذه الصورة فإنّ الحدّ لا يسقط في الإنكار بعد الإقرار، فهل يختص هذا الحكم بحدّ الزنا أم يجري في سائر الحدود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هذا الحكم في حدّ اللواط و أمثاله أيضاً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042526_1067777946"/>
      <w:bookmarkStart w:id="656" w:name="_Toc245"/>
      <w:bookmarkEnd w:id="655"/>
      <w:r>
        <w:rPr>
          <w:rtl w:val="true"/>
        </w:rPr>
        <w:t>ب</w:t>
      </w:r>
      <w:r>
        <w:rPr>
          <w:rtl w:val="true"/>
        </w:rPr>
        <w:t>-</w:t>
      </w:r>
      <w:r>
        <w:rPr>
          <w:rtl w:val="true"/>
        </w:rPr>
        <w:t>الشهادة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لشرط المشاهدة في الشهادة على الزنا،فهل تكفي رؤية المقدمات الملازمة للزنا،أم تعتبر رؤية الإدخال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تكفي رؤية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المشاهدة في الشهادة على الزنا مشاهدة مباشرة،أم تكفي المشاهدة غير المباشرة،مثلاً شهد الشهود أنّهم رأوا الحادثة من خلال المرآة أو من خلال أجهزة التصوير المرتبطة بالمركز حيث تشاهد العملية بشكل حي،فهل تعتبر مثل هذه المشاهدة بيّنة شرعية و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إذا كانت المشاهدة بواسطة المرآة أو جهاز التصوير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042528_1067777946"/>
      <w:bookmarkStart w:id="658" w:name="_Toc246"/>
      <w:bookmarkEnd w:id="657"/>
      <w:r>
        <w:rPr>
          <w:rtl w:val="true"/>
        </w:rPr>
        <w:t>ج</w:t>
      </w:r>
      <w:r>
        <w:rPr>
          <w:rtl w:val="true"/>
        </w:rPr>
        <w:t>-</w:t>
      </w:r>
      <w:r>
        <w:rPr>
          <w:rtl w:val="true"/>
        </w:rPr>
        <w:t>البلوغ و الرشد</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في صحة المعاملات أنّ الرشد شرط فيها مضافاً إلى البلوغ و بالتالي فإنّ المسئولية الجزائية إنّما تترتب على الطفل الذي يتمتع بالرشد الجزائي مضافاً إلى بلوغه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نعم،يلزم في هذه الموضوعات أن يتمتع بالرشد الكافي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تنفيذ العقوبات الإسلامية بالنسبة للأفراد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التي بلغت من العمر تسع سنوات و الولد في عمر خمس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بإحراز الرشد العقلاني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نعم،منوط بإحراز الرشد العقلاني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سعة اختيارات الحكومة الإسلامية،فهل يمكن تخفيف</w:t>
      </w:r>
      <w:bookmarkStart w:id="659" w:name="pg10228_94267"/>
    </w:p>
    <w:p>
      <w:pPr>
        <w:pStyle w:val="BookText"/>
        <w:rPr/>
      </w:pPr>
      <w:bookmarkEnd w:id="659"/>
      <w:r>
        <w:rPr>
          <w:rFonts w:ascii="Amiri" w:hAnsi="Amiri" w:eastAsia="Amiri" w:cs="Amiri"/>
          <w:color w:val="111111"/>
          <w:sz w:val="28"/>
          <w:sz w:val="28"/>
          <w:szCs w:val="28"/>
          <w:rtl w:val="true"/>
          <w:lang w:bidi="ar-SA"/>
        </w:rPr>
        <w:t>العقوبات على الجانين من الذكور و الاناث إذا كانت أعمارهم أقل من ثمانية عشر عاماً؟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تخفيف التعزيرات بيد الحاكم الشرعي،و كذلك في الموارد التي تثبت الحد بالإقرار لا بالبيّنة و كذلك فيما إذا كان المجرم نادماً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القانون اعتبار سن البلوغ للبنت تسع سنوات و للابن خمس عشرة سنة قمرية في حين أنّ هذا السن إنّما يكون معتبراً في إجراء الأحكام الدينية لا الأمور الجزائية و مسائل العقوبات،و نظراً لأنّ العقل في هذا السن غير ناضج،و كثيراً ما ينخدع الصبيان بواسطة الأشرار و عدم تحملهم للعقوبات المذكورة،فلذلك نرجو ذكر السن الواقعية التي تعتبر حدّاً بين مرحلة الطفولة و الكبر فيما يتعلق بإجراء الأحكام الجزائية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يتمتعوا برشد عقلي بالنسبة لمثل هذه المسائل،فلا يحكم عليهم بالعقوبات المذكورة،بل يكتفى بالتأديب</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042530_1067777946"/>
      <w:bookmarkStart w:id="661" w:name="_Toc247"/>
      <w:bookmarkEnd w:id="660"/>
      <w:r>
        <w:rPr>
          <w:rtl w:val="true"/>
        </w:rPr>
        <w:t>د</w:t>
      </w:r>
      <w:r>
        <w:rPr>
          <w:rtl w:val="true"/>
        </w:rPr>
        <w:t>-</w:t>
      </w:r>
      <w:r>
        <w:rPr>
          <w:rtl w:val="true"/>
        </w:rPr>
        <w:t>التوبة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المتهم أو المتهمة التوبة بعد إثبات تهمة الزنا،فهل أنّ طلب العفو يجب أن يكون قبل صدور الحكم أم يمكنهما ذلك بعد صدور الحكم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ادّعيا التوبة بعد صدور الحكم و لم يثبت هذا الادعاء فلا يسقط الحد، و لكنّهما إذا استطاعا إثبات توبتهما قبل أن يقبض عليهما سقط الحد؟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لمشهور الفقهاء الإمامية المبني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ارتكب الكافر الذمّي الزنا بامرأة مسلمة و أسلم بعد ذلك فلا يسقط الحد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توبة هذا الشخص بعد قبوله الإسلام يمكنها أن تكون مسقطة للحد على أساس هذه الرؤية،أم أنّ الحاكم الشرعي يجوز له العفو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الذنب بواسطة الإقرار فإنّ الحاكم الشرعي يمكنه العفو عنه بعد التوبة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فقهاؤنا في الكثير من الحدود مثل حد الزنا و اللواط و المساحقة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الجرم بالإقرار،و تاب المقِرّ بعد إقراره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الشرعي و الولي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العفو عنه و إجراء الحد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p>
    <w:p>
      <w:pPr>
        <w:pStyle w:val="BookText"/>
        <w:rPr/>
      </w:pPr>
      <w:r>
        <w:rPr>
          <w:rFonts w:ascii="Amiri" w:hAnsi="Amiri" w:eastAsia="Amiri" w:cs="Amiri"/>
          <w:color w:val="111111"/>
          <w:sz w:val="28"/>
          <w:sz w:val="28"/>
          <w:szCs w:val="28"/>
          <w:rtl w:val="true"/>
          <w:lang w:bidi="ar-SA"/>
        </w:rPr>
        <w:t>للمحكمة مطالبة ولي الأمر بالعفو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تثار بعض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قاضي التحقيق غير مجتهد عادة،و يحكم وفقاً للقوانين المدونة،فهل يجب في مثل هذه الموارد و بعد ثبوت الجرم و قبل صدور الحكم،المطالبة بالعفو،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البعض يعتقد أنّه في صورة انشاء الحكم،فلا مجال للرجوع عنه و يجب تنفيذه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يمكنه إنشاء الحكم،ثمّ المطالبة بالعفو عنه على أساس طلب المحكوم و اعتبار الظروف الموجودة؟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صورة إنشاء الحكم و عدم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هذا السؤال هل هناك فرق بين التوبة قبل صدور الحكم و بعد صدور الحكم؟و إلى متى تقبل التوبة؟و نظراً لما ورد في بعض الروايات أنّ التوبة مقبولة إلى أن تصل الروح إلى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حافة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يرد هذا المعنى أيضاً هنا؟و هل أنّ للحاكم العفو فيما لو تاب المجرم حين إجراء الحكم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إقرار الشخص بدافع الندم و لغرض التطهير من الذنب،و بين اعترافه من خلال التحقيق بحيث لا يجد الشخص مفرّاً سوى الاعتراف و الإقرار؟و هل أنّ النوع الأول من الإقرار الذي يحكي عن الندم ظاهراً يجزي عن التوبة أم يشترط التصريح بالتوبة للعفو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التوبة بأي صورة كانت تجيز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وجود عقوبات 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الحرمان من بعض المناصب كمنصب القضاء،إمام الجمعة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فإذا شمل العفو من يستوجب الحد،فهل أنّ الأحكام و العقوبات التابعة سترفع عنه أيضاً،أم تبقى ثابتة عليه لارتباطها بالجرم نفسه؟و هل هناك فرق بين التائب و غير التائب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المناصب المشروطة بالعدالة تقبل الرجوع في صورة التوبة و رجوع ملكة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الزاني و الزانية قبل أداء الشهود لشهادتهم،فلا يجري الحد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الحكم شامل للزنا بالعنف أيضاً؟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 هو حق اللّه و يسقط بالتوبة قبل القبض عليه،و لكنّ حق الناس</w:t>
      </w:r>
    </w:p>
    <w:p>
      <w:pPr>
        <w:pStyle w:val="BookText"/>
        <w:rPr/>
      </w:pPr>
      <w:r>
        <w:rPr>
          <w:rFonts w:ascii="Amiri" w:hAnsi="Amiri" w:eastAsia="Amiri" w:cs="Amiri"/>
          <w:color w:val="111111"/>
          <w:sz w:val="28"/>
          <w:sz w:val="28"/>
          <w:szCs w:val="28"/>
          <w:rtl w:val="true"/>
          <w:lang w:bidi="ar-SA"/>
        </w:rPr>
        <w:t>مثل دفع مهر المثل لا يسقط بالتوبة في مورد الاغتصاب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المتهم بالزنا في جميع مراحل التحقيق و حتى أمام وكيله بالجرم و ادّعى التوبة و طلب من ولي الأمر العفو،و طلب القاضي أيضاً العفو عن المتهم،فهل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تأخير اصدار الحكم إلى حين الحصول على الجواب من ولي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ثبوت الجرم فإنّ القاضي يمكنه انتظار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توبة المجرم في الجرائم التعزيرية و قبل القبض عليه موجبة لسقوط التعزير،أم أنّ هذا الحكم يختص بالحدود؟و على فرض سقوط التعزير هل يمكن للحاكم معاقبة المجرم فيما لو كان العمل الذي ارتكبه موجباً للإخلال في بنظام الحكومة الإسلامية أو كان هناك خوف من تجري الآخرين أو خوف من الامتداد و سراية هذه الأعمال المخلة،فالعقوبة هنا بدافع الوقاية و الدفاع عن الحق العام للناس؟</w:t>
      </w:r>
    </w:p>
    <w:p>
      <w:pPr>
        <w:pStyle w:val="BookText"/>
        <w:rPr/>
      </w:pPr>
      <w:r>
        <w:rPr>
          <w:rFonts w:ascii="Amiri" w:hAnsi="Amiri" w:eastAsia="Amiri" w:cs="Amiri"/>
          <w:color w:val="111111"/>
          <w:sz w:val="28"/>
          <w:sz w:val="28"/>
          <w:szCs w:val="28"/>
          <w:rtl w:val="true"/>
          <w:lang w:bidi="ar-SA"/>
        </w:rPr>
        <w:t>فإذا كان الجواب ايجابياً،فسوف يثار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حد المحاربة يسقط بتوبة المرتكبين لهذا الجرم و إن استلزم ذلك عوارض سلبية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تَقْدِرُوا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العقوبات دون الحد تسقط أيضاً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المعنى صحيح أم أنّه قياس مع الفارق؟و كما أنّ سقوط الحد الإلهي لا يوجب سقوط الحق العام للناس،بمعنى أنّ الناس مضطرون من أجل تنظيم أمورهم لتقنين أوامر و نواهي بينهم و تعيين ضمانات تنفيذية لها،و لذلك لا يُقبل من الذين يرتكبون الأعمال المخلة بالنظم و بالتالي يؤدّي إلى الاخلال بالحق العام أن يُعفى عنهم بمجرّد سقوط حق اللّه عنهم إلاّ أنّ يقوم المتولي لهذا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بالعفو عنهم بالنيابة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في هذه المسألة؟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التعزيرات بالتوبة أيضاً قبل القبض على مرتكب الجرم،و لكن بشرط أن تظهر عليه و على أعماله آثار التوبة،و مع الالتفات إلى هذا الشرط فإنّ الكثير من التائبين لا تُرى آثار الندم في أعمالهم و بذلك لا يشملهم هذا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حلّ المشكلة الاجتماعية لهذه المسألة عن هذا الطريق،و أمّا العناوين الثانوية كالإخلال بالنظم العام فلا يمكنها لوحدها أن تكون موجبة للتعزير</w:t>
      </w:r>
      <w:r>
        <w:rPr>
          <w:rFonts w:eastAsia="Amiri" w:cs="Amiri" w:ascii="Amiri" w:hAnsi="Amiri"/>
          <w:color w:val="111111"/>
          <w:sz w:val="28"/>
          <w:szCs w:val="28"/>
          <w:rtl w:val="true"/>
          <w:lang w:bidi="ar-SA"/>
        </w:rPr>
        <w:t>.</w:t>
      </w:r>
      <w:bookmarkStart w:id="662" w:name="pg10228_94270"/>
    </w:p>
    <w:p>
      <w:pPr>
        <w:pStyle w:val="Heading4"/>
        <w:numPr>
          <w:ilvl w:val="3"/>
          <w:numId w:val="1"/>
        </w:numPr>
        <w:rPr/>
      </w:pPr>
      <w:bookmarkStart w:id="663" w:name="__RefHeading___Toc3042532_1067777946"/>
      <w:bookmarkStart w:id="664" w:name="_Toc248"/>
      <w:bookmarkEnd w:id="662"/>
      <w:bookmarkEnd w:id="663"/>
      <w:r>
        <w:rPr>
          <w:rtl w:val="true"/>
        </w:rPr>
        <w:t>ه</w:t>
      </w:r>
      <w:r>
        <w:rPr>
          <w:rtl w:val="true"/>
        </w:rPr>
        <w:t>-</w:t>
      </w:r>
      <w:r>
        <w:rPr>
          <w:rtl w:val="true"/>
        </w:rPr>
        <w:t>إجراء الحد في الملأ العام</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،فالرجاء الجواب عن الأسئلة التالية فيما يتعلق بعقوبة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يكفي حضور عدّة أشخاص في محيط مغلق،أم ينبغي أن يكون في الملأ العام؟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أن يكون الحد في الملأ العام،و لكن في الموارد التي يتطلع فيها الناس على الجريمة و يكون لتنفيذ العقوبة في الملأ العام أثر ايجابي فالأَولى ايقاع الحد في الملأ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 الإيمان هنا بالمعنى الخاص أم بالمعنى العام؟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الإيمان معناه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شرعاً مراعاة الشروط المذكورة أعلاه،أم يستحب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حضور جماعة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الحكم الوارد في الآية الشريفة يسري أيضاً إلى الجلد التعزيري؟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الجلد التعزيري يشكل الحكم بوجوب حضور طائفة من المؤمنين،و لكن لا إشكال في جوازه إذا كان مفيداً لتنبيه الناس</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042534_1067777946"/>
      <w:bookmarkStart w:id="666" w:name="_Toc249"/>
      <w:bookmarkEnd w:id="665"/>
      <w:r>
        <w:rPr>
          <w:rtl w:val="true"/>
        </w:rPr>
        <w:t>و</w:t>
      </w:r>
      <w:r>
        <w:rPr>
          <w:rtl w:val="true"/>
        </w:rPr>
        <w:t>-</w:t>
      </w:r>
      <w:r>
        <w:rPr>
          <w:rtl w:val="true"/>
        </w:rPr>
        <w:t>كيفية الكشف عن الجرم</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و الأحاديث الشريفة أن بناء الشارع المقدّس بالنسبة لموارد الجرائم المنافية للعفة هو التستر و عدم فضح الرجل و المرأة،و لذلك قرر الشارع المقدّس و لإثبات هذا الجرم لزوم الإقرار أربع مرات أو شهادة أربع شهود عدول، و من هنا فإنّ بعض المحاكم لا ترغب في الفحص و التحقيق أكثر لإثبات هذا النوع من الجرم،و لكن ما هي وظيفة المحاكم عند ما تواجه من يشتكي لإثبات حقه؟فهل يجب على القاضي في هذه الموارد أن يعمل بعلمه؟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للشاكي الحق بتقديم شكايته،فإذا تمكن من إثبات دعواه بالدليل الشرعي، وجب على الحاكم العمل بوظيفته طبقاً لموازين الشرع المقدّس،و يجب على القاضي في</w:t>
      </w:r>
      <w:bookmarkStart w:id="667" w:name="pg10228_94271"/>
    </w:p>
    <w:p>
      <w:pPr>
        <w:pStyle w:val="BookText"/>
        <w:rPr/>
      </w:pPr>
      <w:bookmarkEnd w:id="667"/>
      <w:r>
        <w:rPr>
          <w:rFonts w:ascii="Amiri" w:hAnsi="Amiri" w:eastAsia="Amiri" w:cs="Amiri"/>
          <w:color w:val="111111"/>
          <w:sz w:val="28"/>
          <w:sz w:val="28"/>
          <w:szCs w:val="28"/>
          <w:rtl w:val="true"/>
          <w:lang w:bidi="ar-SA"/>
        </w:rPr>
        <w:t>مثل هذا المورد إجراء تحقيقات لازمة لإحقاق حق المشتكي،فإذا حصل لديه علم بمقدمات حسية أو قريبة من الحس فعلمه هذا حجّة شرعية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042536_1067777946"/>
      <w:bookmarkStart w:id="669" w:name="_Toc250"/>
      <w:bookmarkEnd w:id="668"/>
      <w:r>
        <w:rPr>
          <w:rtl w:val="true"/>
        </w:rPr>
        <w:t>ز</w:t>
      </w:r>
      <w:r>
        <w:rPr>
          <w:rtl w:val="true"/>
        </w:rPr>
        <w:t>-</w:t>
      </w:r>
      <w:r>
        <w:rPr>
          <w:rtl w:val="true"/>
        </w:rPr>
        <w:t>تغيير نوع العقوبة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للاعلام الغربي المضاد و الشديد ضد الحكومة الإسلامية و الدين الإسلامي فإذا كانت بعض العقوبات الشرعية موجبة لوهن الإسلام،فالرجاء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غض النظر عن إجراء هذه العقوبة؟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الجواز،فعلى من يقع تشخيص كون هذه العقوبة موهنة للإسلام أم غير موهنة؟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العقوبات البديلة لهذه الحدود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يمكن إجراء هذه العقوبات بشكل لا تستلزم تلك الآثار السلبية،و تشخيص هذا المعنى بعهدة الحاكم الشرعي و مراجع التقليد،و لكن لا ينبغي الاستسلام أمام أي شعار يطرحه المخالفون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الشارع في بعض الموارد اسلوباً خاصاً أو أداة خاصة في تنفيذ العقوبات كالرجم أو القتل بالسيف،فالرجاء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الاسلوب أو الأداة المذكورة لها موضوعية؟و بعبارة أخرى هل أنّ هدف الشارع المقدّس في مثل هذه الموارد ينحصر بقتل المجرم و لو باستخدام أدوات جديدة،أو أنّ القتل يجب أن يكون بالاسلوب أو الأداة المذكورة لتحقيق ذلك الهدف؟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وجود موضوعية في استخدام تلك الأداة،فإذا كان تنفيذ حكم الرجم أو تنفيذ الاسلوب المذكور في عقوبة اللواط مثلاً يتقاطع في ظروف خاصة مع مصلحة الإسلام و النظام الإسلامي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يؤدّي إلى وهن الإسلام و المسلمين أو يظهر صورة خشنة للإسلام و النظام الإسلامي،فهل يمكننا من إجراء أصل الحكم العمل على تغيير اسلوب التنفيذ؟</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الأدلة هو الموضوعية،و لكن يمكن تغييرها بالعناوين الثانوية،و في عصرنا الحاضر فإنّ إجراء الرجم أو حدّ اللواط مشكل</w:t>
      </w:r>
      <w:r>
        <w:rPr>
          <w:rFonts w:eastAsia="Amiri" w:cs="Amiri" w:ascii="Amiri" w:hAnsi="Amiri"/>
          <w:color w:val="111111"/>
          <w:sz w:val="28"/>
          <w:szCs w:val="28"/>
          <w:rtl w:val="true"/>
          <w:lang w:bidi="ar-SA"/>
        </w:rPr>
        <w:t>.</w:t>
      </w:r>
      <w:bookmarkStart w:id="670" w:name="pg10228_94272"/>
    </w:p>
    <w:p>
      <w:pPr>
        <w:pStyle w:val="Heading3"/>
        <w:numPr>
          <w:ilvl w:val="2"/>
          <w:numId w:val="1"/>
        </w:numPr>
        <w:rPr/>
      </w:pPr>
      <w:bookmarkStart w:id="671" w:name="__RefHeading___Toc3042538_1067777946"/>
      <w:bookmarkStart w:id="672" w:name="_Toc251"/>
      <w:bookmarkEnd w:id="670"/>
      <w:bookmarkEnd w:id="671"/>
      <w:r>
        <w:rPr>
          <w:rtl w:val="true"/>
        </w:rPr>
        <w:t>أقسام الحدود</w:t>
      </w:r>
      <w:r>
        <w:rPr>
          <w:rtl w:val="true"/>
        </w:rPr>
        <w:t>:</w:t>
      </w:r>
      <w:bookmarkEnd w:id="672"/>
    </w:p>
    <w:p>
      <w:pPr>
        <w:pStyle w:val="Heading4"/>
        <w:numPr>
          <w:ilvl w:val="3"/>
          <w:numId w:val="1"/>
        </w:numPr>
        <w:rPr/>
      </w:pPr>
      <w:bookmarkStart w:id="673" w:name="__RefHeading___Toc3042540_1067777946"/>
      <w:bookmarkStart w:id="674" w:name="_Toc252"/>
      <w:bookmarkEnd w:id="673"/>
      <w:r>
        <w:rPr/>
        <w:t>1</w:t>
      </w:r>
      <w:r>
        <w:rPr>
          <w:rtl w:val="true"/>
        </w:rPr>
        <w:t>-</w:t>
      </w:r>
      <w:r>
        <w:rPr>
          <w:rtl w:val="true"/>
        </w:rPr>
        <w:t>حد الزنا</w:t>
      </w:r>
      <w:bookmarkEnd w:id="674"/>
    </w:p>
    <w:p>
      <w:pPr>
        <w:pStyle w:val="Heading5"/>
        <w:numPr>
          <w:ilvl w:val="4"/>
          <w:numId w:val="1"/>
        </w:numPr>
        <w:rPr/>
      </w:pPr>
      <w:bookmarkStart w:id="675" w:name="__RefHeading___Toc3042542_1067777946"/>
      <w:bookmarkStart w:id="676" w:name="_Toc253"/>
      <w:bookmarkEnd w:id="675"/>
      <w:r>
        <w:rPr>
          <w:rtl w:val="true"/>
        </w:rPr>
        <w:t>اشارة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المادة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عبارة عن جماع الرجل للمرأة المحرمة عليه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يستفيد البعض من هذه العبارة هذا المعنى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الحرمة ذاتية بين الرجل و المرأة في عمل الجماع،فلا يحرم مثل هذا الجماع،و عند ما لا يكون حراماً فلا يكون مشمولاً لحكم الرجم و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المادة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 الرجل المرأة و ادّعى الشبهة و عدم العلم،فإذا احتمل صدق المدعي في ادعائه المذكور فإنّه يقبل منه ذلك بدون يمين و يسقط الحد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من هذه العبارات الأخيرة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يحتمل صدق المدعي فإنّ المدعي يمكنه لإثبات خطئه و علمه التوسل باليمين لإنقاذ نفسه من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المراد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عدم العلم الواردة في المادة الأخيرة ما يشمل الاشتباه الموضوعي و الحكمي أم ينحصر بالاشتباه الموضوعي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سائر المواد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اخراج الموارد التي تكون فيها الحرمة بالعرض كأن تكون الزوجة في حال الحيض أو في شهر رمضان المبارك حيث يكون الجماع حراماً،و لكن هذه الحرمة ليست حرمة ذاتية،و لذلك لا يحسب الجماع مع الزوجة من الزنا،و أمّا إذا لم يكن بينهما عقد الزوجية فهو حرام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المراد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شاهد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دعوى الخطأ هنا كافية لدفع الحد و لا يلزم مطالبته باليمين،فإذا لم يحتمل في حقه الصدق فلا فائدة في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ادعاء الخطأ و عدم العلم سواءً في جهة الحكم أو الموضوع سواء</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042544_1067777946"/>
      <w:bookmarkStart w:id="678" w:name="_Toc254"/>
      <w:bookmarkEnd w:id="677"/>
      <w:r>
        <w:rPr>
          <w:rtl w:val="true"/>
        </w:rPr>
        <w:t>زنا المحصنة</w:t>
      </w:r>
      <w:r>
        <w:rPr>
          <w:rtl w:val="true"/>
        </w:rPr>
        <w:t>:</w:t>
      </w:r>
      <w:bookmarkEnd w:id="67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زوج دائمي و شرعي و كانت تتمتع بجميع الشروط و الظروف للحياة السليمة و الشريفة،و كان لها حق مقاربة زوجها الدائمي و الرسمي و مع ذلك ارتكبت عمل الزنا الشنيع،و ثبت ارتكابها للزنا بإقرارها أربع مرات لدى القاضي في المحكمة،و بشهادة الطب القانوني في حين أنّ زوج هذه المرأة لم يبتعد عنها سوى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من أربع و عشرون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جامعها في الليلة السابقة من سفره،فما</w:t>
      </w:r>
    </w:p>
    <w:p>
      <w:pPr>
        <w:pStyle w:val="BookText"/>
        <w:rPr/>
      </w:pPr>
      <w:r>
        <w:rPr>
          <w:rFonts w:ascii="Amiri" w:hAnsi="Amiri" w:eastAsia="Amiri" w:cs="Amiri"/>
          <w:color w:val="111111"/>
          <w:sz w:val="28"/>
          <w:sz w:val="28"/>
          <w:szCs w:val="28"/>
          <w:rtl w:val="true"/>
          <w:lang w:bidi="ar-SA"/>
        </w:rPr>
        <w:t>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ابتعد عنها ليلة واحدة فإنّ إجراء حد زنا المحصنة لها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عقد الزواج لبنت من رجل أعمى،و عاشا سوية بعد الزواج مدّة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تقريباً من الحياة المشتركة و التمكين من المقاربة ثمّ تركته،و ادعت البنت أنّ هذا الرجل قد خدعها و ذلك بأن عرّفوا لها أخ هذا الزوج الذي يتمتع بنعمة البصر بعنوانه هو الزوج في وقت العقد،و طلبت من المحكمة مرّات عديدة فسخ النكاح أو الطلاق،في إحدى المطالبات ادعت أنّه خدعها،و تقدمت المحكمة بالتحقيق في هذا الادعاء و أصدرت المحكمة حكمها برد هذه الدعوى و التأكيد على وجود العلاقة الصحيحة و الشرعية للزوجية الدائمة بين هذين الزوجين،أمّا مطالبتها بالطلاق فقد ردّته المحكمة لامتناع الزوج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الزوجة بعد أربع سنوات تزوجت رجلاً آخر و ارتكبت الزنا،و كان الزاني متزوجاً أيضاً و يتمتع بالإحصان و طبقاً للتحقيقات الواردة عن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عالمة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هذه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ابتعادها عن زوجها و باختيارها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مشمولة لحد زنا غير المحصنة؟و هل أنّ الرجل المذكور يشمله حد الرجم أم يدرأ عنه حد الرجم لوجود شبهة في البين؟و في الصورة الأخيرة هل يجري عليه حد الجلد أم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فإنّ المرأة و بسبب انفصالها عن زوجها لا تكون مشمولة لأحكام المحصنة،و كذلك الرجل نظراً لتمسكه بعقد الزواج الذي يعتبر من دلائل الشبهة أيضاً،و لذلك لا يكون مشمولاً لحكم المحصن و لكنهما يستحقان التعزير لتقصيرهما في السؤال عن حكم المسألة و ارتكابهما للمخالفة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الزاني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بقصد تحقق الفرار الإحصان و ارتكب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الزنا في حالة أنّ زوجته لا يمكنها المقاربة و الجماع بسبب مرضها بالرغم من إمكان سائر التمتعات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الزنا كان قد صدر منه في وقت شدّة المخاصمة بينه و بين زوجته،أو كراهية الزوجة له بحيث لم يمكنه الجماع معها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الزنا في حال أنّ زوجته كانت صائمة</w:t>
      </w:r>
      <w:r>
        <w:rPr>
          <w:rFonts w:eastAsia="Amiri" w:cs="Amiri" w:ascii="Amiri" w:hAnsi="Amiri"/>
          <w:color w:val="111111"/>
          <w:sz w:val="28"/>
          <w:szCs w:val="28"/>
          <w:rtl w:val="true"/>
          <w:lang w:bidi="ar-SA"/>
        </w:rPr>
        <w:t>.</w:t>
      </w:r>
      <w:bookmarkStart w:id="679" w:name="pg10228_94274"/>
    </w:p>
    <w:p>
      <w:pPr>
        <w:pStyle w:val="BookText"/>
        <w:rPr/>
      </w:pPr>
      <w:bookmarkEnd w:id="67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ارتكاب الزنا حينما كانت زوجته في عدّة الطلاق الرجعي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يكن له حق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الرجل الزنا في أيّام كانت زوجته في حال الحيض أو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زنا المحصن في جميع الصور المذكورة أعلاه،إلاّ في مورد الصوم لأنّ مقدار ممنوعية الصوم لا يضرّ بالاحصان و إن كان المشهور بين الفقهاء أنّ الزنا في العدّة الرجعية من قبل الرجل و المرأة يعدّ من زنا المحصنة و لكن دليلهم غير 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رجل بالرجم بسبب ارتكاب الزنا مع بنت صغيرة و كان حكم القاضي على أساس إقرار المتهم نفسه في مراحل التحقيق المختلفة بحيث أوجب ذلك العلم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المجرم استطاع الفرار من الحفرة عند اجراء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فنظراً لكون مستند هذا الحكم هو إقرار المتهم من جهة و علم القاضي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يحتمل أنّه ناشئ من إقرار 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اعادة المحكوم مرّة ثانية إلى الحفرة أم يكفي ذلك باعتبار تحقق إجراء الحكم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مستند الحكم هو الإقرار فقط فإنّه لا ينبعي إعادة المحكوم إلى الحفرة،و إذا كان مستنده علم القاضي من أي طريق حصل هذا العلم،فلا يبعد اعادته و لكن بما أنّ المسألة من مصاديق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وجوباً تركه</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042546_1067777946"/>
      <w:bookmarkStart w:id="681" w:name="_Toc255"/>
      <w:bookmarkEnd w:id="680"/>
      <w:r>
        <w:rPr>
          <w:rtl w:val="true"/>
        </w:rPr>
        <w:t>تداخل الحد و التعزير</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شخص بالزنا غير المحصن،و عدل عن إقراره في المرحلة الثالثة و الرابعة،و حكم عليه بالتعزير،و لكن حكم عليه في قسم آخر من المحكمة بهذه التهمة، فما هو الحكم الشرعي للمسألة؟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حكم الحد في المورد الثاني سقط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شخص بإحدى 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زوجة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أنّ الزنا حرام في الإسلام و لكنه لم يكن يعلم بالحرمة الشديدة لزنا المحارم و أنّ حكمه الإعدام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الالتفات إلى هذا المعنى هل يحكم بالإعدام إذا أقرّ بذلك العمل أربع مرات؟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نعم،يحكم بالإعدام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أعطتني سيدة مع بنتها البالغة من العمر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وكالة للدفاع عن نفسها</w:t>
      </w:r>
      <w:bookmarkStart w:id="682" w:name="pg10228_94275"/>
    </w:p>
    <w:p>
      <w:pPr>
        <w:pStyle w:val="BookText"/>
        <w:rPr/>
      </w:pPr>
      <w:bookmarkEnd w:id="682"/>
      <w:r>
        <w:rPr>
          <w:rFonts w:ascii="Amiri" w:hAnsi="Amiri" w:eastAsia="Amiri" w:cs="Amiri"/>
          <w:color w:val="111111"/>
          <w:sz w:val="28"/>
          <w:sz w:val="28"/>
          <w:szCs w:val="28"/>
          <w:rtl w:val="true"/>
          <w:lang w:bidi="ar-SA"/>
        </w:rPr>
        <w:t>و بالنيابة عن زوجها المسجون حالياً،بأنّ زوجها الذي كان مستبداً في محيط الأُسرة كان و لمدّة ثمان سنوات يجامع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حملت منه و أولدت بنتاً بسبب هذه الرابطة غير المشروعة و لها من العمر لحد الآن سبع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حكم الشرع بالنسبة للأب و البنت التي خضعت لمطالب الأب بالتهديد و الضغط منه و مكنته من نفسها و كذلك فيما يتعلق بالبنت الصغيرة على مستوى وضعها الشرعي و الحقوقي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عمل الأب هذا فإنّه يحكم بالإعدام ثلاث مرات،مرّة من جهة الزنا بالمحارم،و مرّة ثانية من جهة الزنا بالعنف،و مرّة ثالثة للزنا المحصن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البنت قد مارست معه هذا العمل لوجود ضغوط الأب عليها فلا حدّ عليها،و لكن إذا لم تتمكن المرأة من إثبات هذا الموضوع،فيحق للزوج المطالبة بحدّ القذف لها،و أمّا البنت الصغيرة فهي بنت غير مشروعة للأب و لا ترث منه و لكن تجب عليه نفقتها</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042548_1067777946"/>
      <w:bookmarkStart w:id="684" w:name="_Toc256"/>
      <w:bookmarkEnd w:id="683"/>
      <w:r>
        <w:rPr>
          <w:rtl w:val="true"/>
        </w:rPr>
        <w:t>حكم الزنا بالعنف</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ورد في المادة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أنّ حكم الزنا بالعنف هو قتل الزاني،و من جهة أخرى نعلم بوجود فرق بين الإكراه و الاجبار،لأن الإكراه إنمّا يتحقق للزاني إذا كان للشخص المكره إرادة للاتيان بالفعل و لكنه لا يرضى به،و أمّا الاجبار فهو إذا لم تكن للشخص إرادة للفعل إطلاقاً،فالرجاء بيان ما يلي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الزنا بالشخص و هو في حالة السكر أو الإغماء أو النوم،أو أنّه كان يعتقد حلّية هذا الفعل مصداقاً للإكراه و بالتالي يحكم على الزاني بالقتل؟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بينما إذا عمل الزاني على إسكار الزانية أو جعلها في حالة الإغماء لارتكاب الزنا بها،و بينما إذا لم يكن للزاني دور في إسكار الزانية أو اغمائها؟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العنف إظهار عدم الرضا أم المراد مجرد عدم الرضا؟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المرأة راضية بالزنا و لكن الرجل اعتدى عليها و هي في حال السكر أو الاغماء أو النوم،فإنّه يحسب من الزنا بالعنف و حكمه الإعدام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هذه المسألة بين إقدام الزاني على إسكار المرأة أو إغمائها و عدم إقدامه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الروايات التعبير بالزنا بالعنف بل ورد التعبير بالاغتصاب حيث يصدق على جميع هذه الموارد</w:t>
      </w:r>
      <w:bookmarkStart w:id="685" w:name="pg10228_94276"/>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كون الزاني بالعنف محصناً له تأثير في نوع العقوبة؟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الإعدام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بالاغتصاب لبنتٍ باكر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اغتصاب البنت غير البالغة و الباكر ضمان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نعم،يوجب ضمان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بلوغ البنت في الفرضين أعلاه،ما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من هذه الجهة بين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أوعد الرجل بنتاً باكراً بالزواج وزنا بها،فمع الالتفات إلى عدم الإكراه هل يضمن الزاني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مهر المثل،و لكن يحكم عليه مضافاً إلى الحد بالتعزير لخداعه للبنت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يتمكن الحاكم الشرعي أن يقترح عليه أنّه إذا تزوج من هذه البنت فإنّه لا يقوم بتعزيره،و إلاّ فسوف يعزره تعزيراً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البنت في حالة إغماء في المستشفى من أجل إجراء عملية جراحية لها،و زنى بها الطبيب أو شخص آخر،فهل يحسب من الزنا بالعنف؟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من الزنا بالعنف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الطبيب أو عالم نفساني أو شخص آخر بالفتيات اللاتي يشكينَ من اختلال نفسي و لا يسيطرن على مشاعرهن،فهل يحسب ذلك من الزنا بالعنف؟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ذلك من الزنا بالعنف</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042550_1067777946"/>
      <w:bookmarkStart w:id="687" w:name="_Toc257"/>
      <w:bookmarkEnd w:id="686"/>
      <w:r>
        <w:rPr>
          <w:rtl w:val="true"/>
        </w:rPr>
        <w:t>حكم الزنا لغير المسلمين</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رجل و امرأة من غير المسلمين الزنا في البلد الإسلامي و كانا يعلمان بحكم الزنا في الشريعة الإسلامية،فما هو حكمهما إذا ثبت ارتكابهما لهذا العمل شرعاً و قانوناً؟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للقاضي أن يحكم عليهما طبق القانون الإسلامي،أو القانون الذي ينتميان إليه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رجل غير مسلم بامرأة مسلمة و توفرت شروط إجراء الحدّ،</w:t>
      </w:r>
      <w:bookmarkStart w:id="688" w:name="pg10228_94277"/>
    </w:p>
    <w:p>
      <w:pPr>
        <w:pStyle w:val="BookText"/>
        <w:rPr/>
      </w:pPr>
      <w:bookmarkEnd w:id="688"/>
      <w:r>
        <w:rPr>
          <w:rFonts w:ascii="Amiri" w:hAnsi="Amiri" w:eastAsia="Amiri" w:cs="Amiri"/>
          <w:color w:val="111111"/>
          <w:sz w:val="28"/>
          <w:sz w:val="28"/>
          <w:szCs w:val="28"/>
          <w:rtl w:val="true"/>
          <w:lang w:bidi="ar-SA"/>
        </w:rPr>
        <w:t>و لكن الزاني ادّعى بأنّه اعتنق الإسلام،فما هو حكم هذه المسألة و مقدار العقوبة للشخص المذكور؟</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اعتنق الإسلام بعد ثبوت الجرم؟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اعتنق الإسلام قبل ثبوت الجرم؟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اعتنق الإسلام قبل أن يقبض عليه فيسقط الحد عنه،و إذا اعتنق الإسلام بعد القبض عليه و قيام البيّنة فإنّ الحدّ لا يسقط و عقوبته القتل،إلاّ إذا كانت هناك عناوين ثانوية تمنع من إقامة هذا الحد</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3042552_1067777946"/>
      <w:bookmarkStart w:id="690" w:name="_Toc258"/>
      <w:bookmarkEnd w:id="689"/>
      <w:r>
        <w:rPr>
          <w:rtl w:val="true"/>
        </w:rPr>
        <w:t>النفي</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رجل متزوج الزنا قبل الدخول بزوجته،و حكم عليه بالجلد و حلق الرأس و النفي لمدّة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تُثار أسئلة متعددة عن مفردة النفي أو التبعيد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الجواب عن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النفي يسبب انحراف المجرم و فساده أكثر،فهل يصح الحكم بنفيه؟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لا يجوز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مكان يُنفى المجرم؟عن محلّ إقامته،أم محلّ ارتكابه الجرم،أم محلّ إجراء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يُنفى إلى مكان ليس بوطنه و لا محلّ إجراء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المسافة بين محلّ النفي و المحل المنفي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بمقدار يصدق عليه النفي عرفاً و لا يمكنه العودة بسهولة إلى موطنه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غادر مكان النفي بدون إذن،فما هي عقوبته؟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إعادته إلى محلّ النفي و يحق للحاكم الشرعي أن يعزره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هذا الجرم في محلّ النفي،فهل ينفى أيضاً من ذلك المحلّ؟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أجري عليه الحد في ذلك المكان يتمّ نفيه منه إلى مكان آخر</w:t>
      </w:r>
      <w:r>
        <w:rPr>
          <w:rFonts w:eastAsia="Amiri" w:cs="Amiri" w:ascii="Amiri" w:hAnsi="Amiri"/>
          <w:color w:val="111111"/>
          <w:sz w:val="28"/>
          <w:szCs w:val="28"/>
          <w:rtl w:val="true"/>
          <w:lang w:bidi="ar-SA"/>
        </w:rPr>
        <w:t>.</w:t>
      </w:r>
      <w:bookmarkStart w:id="691" w:name="pg10228_94278"/>
    </w:p>
    <w:p>
      <w:pPr>
        <w:pStyle w:val="Heading4"/>
        <w:numPr>
          <w:ilvl w:val="3"/>
          <w:numId w:val="1"/>
        </w:numPr>
        <w:rPr/>
      </w:pPr>
      <w:bookmarkStart w:id="692" w:name="__RefHeading___Toc3042554_1067777946"/>
      <w:bookmarkStart w:id="693" w:name="_Toc259"/>
      <w:bookmarkEnd w:id="691"/>
      <w:bookmarkEnd w:id="692"/>
      <w:r>
        <w:rPr/>
        <w:t>2</w:t>
      </w:r>
      <w:r>
        <w:rPr>
          <w:rtl w:val="true"/>
        </w:rPr>
        <w:t>-</w:t>
      </w:r>
      <w:r>
        <w:rPr>
          <w:rtl w:val="true"/>
        </w:rPr>
        <w:t>حدّ المساحقة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إجراء حد المساحقة من حيث نوع الجلد،و كيفية اللباس المتعارف و عدمه و شدّة و ضعف السوط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مثل حدّ الزنا و يجب أن تكون المرأة جالسة و مرتدية لباسها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042556_1067777946"/>
      <w:bookmarkStart w:id="695" w:name="_Toc260"/>
      <w:bookmarkEnd w:id="694"/>
      <w:r>
        <w:rPr/>
        <w:t>3</w:t>
      </w:r>
      <w:r>
        <w:rPr>
          <w:rtl w:val="true"/>
        </w:rPr>
        <w:t>-</w:t>
      </w:r>
      <w:r>
        <w:rPr>
          <w:rtl w:val="true"/>
        </w:rPr>
        <w:t>حدّ اللواط</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شخص بالإعدام لجريمة اللواط الايقابي مع طفل صغير،و تمّ تأييد هذا الحكم من قبل رئاسة القضاء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نظراً إلى أنّ إجراء هذا الحكم بوسيلة القتل بالسيف،الحرق بالنار،الإلقاء من الشاهق،إلقاء جدار عليه كل ذلك يمكن أن يؤدّي إلى استغلال أعداء الإسلام و زيادة إعلامهم المضاد على النظام الإسلامي المقدّس،فهل يجوز استبدال الحكم المذكور بالإعدام شنقاً أو رمياً بالرصاص؟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حيث توجد محذورات مهمّة أمام إجراء الحكم بالكيفية المذكورة،فإنّه يمكن استبدال الإعدام بصورة أخرى من قبيل الشنق أو الرمي بالرصاص</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3042558_1067777946"/>
      <w:bookmarkStart w:id="697" w:name="_Toc261"/>
      <w:bookmarkEnd w:id="696"/>
      <w:r>
        <w:rPr/>
        <w:t>4</w:t>
      </w:r>
      <w:r>
        <w:rPr>
          <w:rtl w:val="true"/>
        </w:rPr>
        <w:t>-</w:t>
      </w:r>
      <w:r>
        <w:rPr>
          <w:rtl w:val="true"/>
        </w:rPr>
        <w:t>حدّ القيادة</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وحدة في النيّة و القصد بين القوّاد و طرفي الزنا أو اللواط؟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المراد من السؤال هو أن يقصد القوّاد التوسط بينهما في الزنا،و لكنّ الشخصين قصدا الزواج المؤقت،ففي هذه الموارد لا يصدق عنوان القوّاد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ارتبط الشخصان فيما بينهما بعد هذه الواسطة،و ندم أحدهما،و لكن ارتكب الآخر معه عمل الزنا أو اللواط بالعنف،فهل تتحقق القيادة؟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يعدّ من موارد الشبهة حيث يدرأ الحد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شخص نفرين لإيجاد رابطة غير مشروعة و لكن في حدود التقبيل و المضاجعة و أمثال ذلك و لكن الحالة ستنتهي عادة إلى عمل الزنا أو اللواط،فهل يتحقق عنوان القيادة؟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يصدق عنوان القيادة</w:t>
      </w:r>
      <w:r>
        <w:rPr>
          <w:rFonts w:eastAsia="Amiri" w:cs="Amiri" w:ascii="Amiri" w:hAnsi="Amiri"/>
          <w:color w:val="111111"/>
          <w:sz w:val="28"/>
          <w:szCs w:val="28"/>
          <w:rtl w:val="true"/>
          <w:lang w:bidi="ar-SA"/>
        </w:rPr>
        <w:t>.</w:t>
      </w:r>
      <w:bookmarkStart w:id="698" w:name="pg10228_94279"/>
    </w:p>
    <w:p>
      <w:pPr>
        <w:pStyle w:val="Heading4"/>
        <w:numPr>
          <w:ilvl w:val="3"/>
          <w:numId w:val="1"/>
        </w:numPr>
        <w:rPr/>
      </w:pPr>
      <w:bookmarkStart w:id="699" w:name="__RefHeading___Toc3042560_1067777946"/>
      <w:bookmarkStart w:id="700" w:name="_Toc262"/>
      <w:bookmarkEnd w:id="698"/>
      <w:bookmarkEnd w:id="699"/>
      <w:r>
        <w:rPr/>
        <w:t>5</w:t>
      </w:r>
      <w:r>
        <w:rPr>
          <w:rtl w:val="true"/>
        </w:rPr>
        <w:t>-</w:t>
      </w:r>
      <w:r>
        <w:rPr>
          <w:rtl w:val="true"/>
        </w:rPr>
        <w:t>حدّ القذف</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الأب ابنه غير المشروع،فهل يجب عليه حدّ القذف؟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حدّ القذف</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042562_1067777946"/>
      <w:bookmarkStart w:id="702" w:name="_Toc263"/>
      <w:bookmarkEnd w:id="701"/>
      <w:r>
        <w:rPr/>
        <w:t>6</w:t>
      </w:r>
      <w:r>
        <w:rPr>
          <w:rtl w:val="true"/>
        </w:rPr>
        <w:t>-</w:t>
      </w:r>
      <w:r>
        <w:rPr>
          <w:rtl w:val="true"/>
        </w:rPr>
        <w:t>حدّ شرب الخمر</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حدّ شرب الخمر يجرى على الرجال بدون ارتدائهم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يستر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المكلّف بتنفيذ الحكم الجلد على اللباس،فهل هذا الحدّ مسقط لحد شرب الخمر،أم يجب اعادة الحدّ مرّة ثانية بشكل صحيح؟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إيجابياً،فما هو حكم الحد السابق؟هل يقتصّ من الشخص المكلّف بإجراء الحكم،أم أنّ له حكماً 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صرّح القاضي بوجوب الجلد بدون 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يستر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أنّ المأمورين لإجراء هذا الحكم لم ينفذوا هذا الحكم كما ينبغي،عمداً أو بسبب الإهمال و التساهل،فهل يمكن الحكم بتعزيرهم؟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 إحراز ما ذكر أعلاه،أو عُلم أنّ هذا العمل الصادر منهم كان بسب الغفلة و القصور،فما حكمهم؟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عدم تعرّي الفرد المحكوم بصورة مطلقة،و طبعاً لا ينبغي أن يكون اللباس سميكاً بمقدار لا يؤثر السوط في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ورد في بعض الروايات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الجلد في حدّ شرب الخمر أشدّ من حدّ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بعض الروايات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الجلد في حدّ القذف ينبغي أن يكون بصورة 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كيفية إجراء الحدّ في شرب الخمر؟ هل يكون شديداً مثل حدّ الزنا،أم متوسطاً بين شدّة حد الزنا و حدّ القذف؟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الجلد في حدّ شرب الخمر بشكل متوسط</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إجراء حد شرب الخمر نشاهد أنّ الرجل و بعد ضربه عدّة أسواط يلقي بنفسه على الأرض أو لا يكون قادراً على الوقوف،فهل يمكن إجراء بقية الحدّ و هو في حال الاضطجاع أم يجب ايقافه بوسيلة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يربط بعمود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يجرى</w:t>
      </w:r>
      <w:bookmarkStart w:id="703" w:name="pg10228_94280"/>
    </w:p>
    <w:p>
      <w:pPr>
        <w:pStyle w:val="BookText"/>
        <w:rPr/>
      </w:pPr>
      <w:bookmarkEnd w:id="703"/>
      <w:r>
        <w:rPr>
          <w:rFonts w:ascii="Amiri" w:hAnsi="Amiri" w:eastAsia="Amiri" w:cs="Amiri"/>
          <w:color w:val="111111"/>
          <w:sz w:val="28"/>
          <w:sz w:val="28"/>
          <w:szCs w:val="28"/>
          <w:rtl w:val="true"/>
          <w:lang w:bidi="ar-SA"/>
        </w:rPr>
        <w:t>عليه الحد و هو واقف؟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إجراء الحدّ في حال الاضطجاع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أعلاه،إذا لم يمكن ايقافه بالشكل المتعارف،فما الحكم في رعاية ما هو أقرب للوقوف من قبيل الاحتفاظ به و هو في حالة ما يقرب من الوقوف،أو شدّه إلى حاجز أو إلى كرسي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قسم من قدميه و فخذيه و أمثالهما في حالة وقوف فلا إشكال في الجلد بهذا الحال؟</w:t>
      </w:r>
    </w:p>
    <w:p>
      <w:pPr>
        <w:pStyle w:val="Heading4"/>
        <w:numPr>
          <w:ilvl w:val="3"/>
          <w:numId w:val="1"/>
        </w:numPr>
        <w:rPr/>
      </w:pPr>
      <w:bookmarkStart w:id="704" w:name="__RefHeading___Toc3042564_1067777946"/>
      <w:bookmarkStart w:id="705" w:name="_Toc264"/>
      <w:bookmarkEnd w:id="704"/>
      <w:r>
        <w:rPr/>
        <w:t>7</w:t>
      </w:r>
      <w:r>
        <w:rPr>
          <w:rtl w:val="true"/>
        </w:rPr>
        <w:t>-</w:t>
      </w:r>
      <w:r>
        <w:rPr>
          <w:rtl w:val="true"/>
        </w:rPr>
        <w:t>أحكام الحرز</w:t>
      </w:r>
      <w:bookmarkEnd w:id="705"/>
    </w:p>
    <w:p>
      <w:pPr>
        <w:pStyle w:val="Heading5"/>
        <w:numPr>
          <w:ilvl w:val="4"/>
          <w:numId w:val="1"/>
        </w:numPr>
        <w:rPr/>
      </w:pPr>
      <w:bookmarkStart w:id="706" w:name="__RefHeading___Toc3042566_1067777946"/>
      <w:bookmarkStart w:id="707" w:name="_Toc265"/>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هتك الحرز في السرقة المستوجبة للحد؟هل أنّ هتك الحرز يجب أن يكون بواسطة عمل فيزيقي و كسر للقفل،أو أنّ اخراج المال بدون إذن و علم المالك يعتبر هتكاً للحرز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استخدام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المورد و أمثاله يعدّ مصداقاً لهتك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حارس الخزانة لمؤسسة مالية باب الخزانة ليطلع شخص آخر على المبالغ الموجودة في الصندوق،ثمّ إنّ ذلك الشخص سرق المبالغ الموجودة من داخل الصندوق،فإذا لم يكن حارس الخزانة يعلم بقصده للسرقة،فهل يصدق عليه هتك الحرز؟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ذلك من هتك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حرزان لمبلغ من المال،و أخرج السارق هذا المبلغ من حرزٍ واحد،ثمّ أُلقي القبض عليه،فهل يجري حدّ السرقة في هذا المورد؟مثلاً إذا أخرج المال من القاصة الموجودة في الغرفة،و لكنه أُلقي القبض عليه و هو في باحة البيت،فهل يصدق عليه السرقة من الحرز؟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موجوداً في البيت فإنّ البيت يعتبر حرزاً،و السارق لم يخرج المال من الحرز لحدّ الآن فلا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القبض على السارق قبل اخراج المال من الحرز،فهل يجب عليه التعزير؟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التعزير</w:t>
      </w:r>
      <w:r>
        <w:rPr>
          <w:rFonts w:eastAsia="Amiri" w:cs="Amiri" w:ascii="Amiri" w:hAnsi="Amiri"/>
          <w:color w:val="111111"/>
          <w:sz w:val="28"/>
          <w:szCs w:val="28"/>
          <w:rtl w:val="true"/>
          <w:lang w:bidi="ar-SA"/>
        </w:rPr>
        <w:t>.</w:t>
      </w:r>
      <w:bookmarkStart w:id="708" w:name="pg10228_94281"/>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أعلاه،هل يعتبر المرتكب لهذا الجرم و بسبب دخوله ملك الغير بدون إذن،أو دخوله بالبيت بالقوة أو شروعه بالسرقة،مجرماً؟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يعدّ مجرماً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شروط إجراء حدّ السرقة أن يكون المال في حرز،فالرجاء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الابن،الصديق،الجار،الأجير،أو شخص آخر،المال في الحرز بدون علم صاحبه أو مع علمه،فإذا سرق هذا المال مع توفر الشروط الأخرى،هل يقام عليه حدّ السرقة؟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بأمر و علم صاحب المال،فإنّه يكون موجباً لإقامة الحدّ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عدم علمه فالأحوط عدم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المال في الحرز بدون علم المالك و تدخّله،فهل توجب سرقته،الحدّ مع وجود الشروط الأخرى؟مثلاً إذا وضع الحيوان في الاصطبل بدون علم مالكه و أغلق عليه الباب،ثمّ سرق شخص ذلك الحيوان،فهل توجب هذه السرقة الحدّ؟أو مثلاً إذا وجد شخص مالاً و وضعه في حرز ثمّ سرق هذا المال،فما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عدم إجراء الحدّ في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يضع صاحب المال ماله في حرز،و لم يأذن بوضعه في حرز،ثمّ سرق المال، فهل يجري حدّ القطع مع وجود سائر الشروط؟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شخص منزلاً لشخص آخر بقصد السرقة و هتك الحرز،و وجد في إحدى الغرف لباساً ثميناً بحيث إنّ قيمته أكثر من حدّ النصاب و لبس اللباس و خرج من الغرفة،ثمّ إنّ صاحب المنزل استيقظ من نومه و شاهده و أخذ يصيح و يطلب النجدة ثمّ تبعه و أُلقي عليه القبض خارج المنزل؟فما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الاكتفاء بالتعزير</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042568_1067777946"/>
      <w:bookmarkStart w:id="710" w:name="_Toc266"/>
      <w:bookmarkEnd w:id="709"/>
      <w:r>
        <w:rPr>
          <w:rtl w:val="true"/>
        </w:rPr>
        <w:t>المشاركة في السرقة</w:t>
      </w:r>
      <w:r>
        <w:rPr>
          <w:rtl w:val="true"/>
        </w:rPr>
        <w:t>:</w:t>
      </w:r>
      <w:bookmarkEnd w:id="71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ما يلي عن المشاركة في السرقة</w:t>
      </w:r>
      <w:r>
        <w:rPr>
          <w:rFonts w:eastAsia="Amiri" w:cs="Amiri" w:ascii="Amiri" w:hAnsi="Amiri"/>
          <w:color w:val="111111"/>
          <w:sz w:val="28"/>
          <w:szCs w:val="28"/>
          <w:rtl w:val="true"/>
          <w:lang w:bidi="ar-SA"/>
        </w:rPr>
        <w:t>:</w:t>
      </w:r>
      <w:bookmarkStart w:id="711" w:name="pg10228_94282"/>
    </w:p>
    <w:p>
      <w:pPr>
        <w:pStyle w:val="BookText"/>
        <w:rPr/>
      </w:pPr>
      <w:bookmarkEnd w:id="71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المشاركة في السرقة منوطة بالتدخل العملي في السرقة؟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نعم،منوطة بالتدخل العملي في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عن ألف إيجابياً،فهل أنّ المشاركة العملية في السرقة تشمل اخراج المال من الحرز فقط،أم أي نوع من المساهمة و المساعدة في تحقق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كسر الحرز أو فتح أرقام القاصة السرية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هذه الأمور بقصد المعاونة على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بصورة مباشرة أو بالتسبّب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توفرت الشرائط الأخرى في ذلك،فإنّ قاصد المعاونة يعتبر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المشاركة في السرقة تتحقق في سرقة شيء واحد،أم أنّ كل شخص من السارقين يسرق شيئاً على حدة؟مثلاً إذا دخل شخصان إلى منزل سوية فسرق أحدهما المجوهرات و سرق الآخر لوحة جدارية ثمينة،فهل يصدق على ذلك المشاركة في السرقة؟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 عرفاً على الجميع أنّها سرقة واحدة فحكمها 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يطلق عنوان السارق شرعاً على الشخص أو الأشخاص الذين يخرجون المال من حرزه،و هل أنّ هذا العنوان يطلق أيضاً على من أعانهم و رافقهم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يتدخل في اخراج المال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دخل عدّة أشخاص منزلاً،و قام أحدهم بتهديد أفراد المنزل بالسلاح،و بذلك هيأ الأرضية لدخول الآخرين،و قام الآخر بفتح القاصة أو الخزانة،و قام شخص آخر بجمع المال و وضعه في الكيس،و الرابع أخرج هذا المال من المنزل،فهل يحكم على الشخص الأخير أنّه سارق أم أنّ الجميع سارقون؟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 السرقة يجرى فقط على الأشخاص الذين هتكوا الحرز و أخرجوا المال منه</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042570_1067777946"/>
      <w:bookmarkStart w:id="713" w:name="_Toc267"/>
      <w:bookmarkEnd w:id="712"/>
      <w:r>
        <w:rPr>
          <w:rtl w:val="true"/>
        </w:rPr>
        <w:t>مستثنيات حدّ السرقة</w:t>
      </w:r>
      <w:r>
        <w:rPr>
          <w:rtl w:val="true"/>
        </w:rPr>
        <w:t>:</w:t>
      </w:r>
      <w:bookmarkEnd w:id="713"/>
    </w:p>
    <w:p>
      <w:pPr>
        <w:pStyle w:val="Heading6"/>
        <w:numPr>
          <w:ilvl w:val="5"/>
          <w:numId w:val="1"/>
        </w:numPr>
        <w:rPr/>
      </w:pPr>
      <w:bookmarkStart w:id="714" w:name="__RefHeading___Toc3042572_1067777946"/>
      <w:bookmarkStart w:id="715" w:name="_Toc268"/>
      <w:bookmarkEnd w:id="714"/>
      <w:r>
        <w:rPr>
          <w:rtl w:val="true"/>
        </w:rPr>
        <w:t>أ</w:t>
      </w:r>
      <w:r>
        <w:rPr>
          <w:rtl w:val="true"/>
        </w:rPr>
        <w:t>-</w:t>
      </w:r>
      <w:r>
        <w:rPr>
          <w:rtl w:val="true"/>
        </w:rPr>
        <w:t>السرقة في سنوات القحط</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السارق في سنوات القحط غنياً و غير محتاج و في نفس الوقت أقدم على السرقة،فهل يجري عليه 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نعم،يجري عليه الحدّ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القحط له موضوعية في عدم إجراء حدّ السرقة،و بالتالي يعدّ أمراً</w:t>
      </w:r>
      <w:bookmarkStart w:id="716" w:name="pg10228_94283"/>
    </w:p>
    <w:p>
      <w:pPr>
        <w:pStyle w:val="BookText"/>
        <w:rPr/>
      </w:pPr>
      <w:bookmarkEnd w:id="716"/>
      <w:r>
        <w:rPr>
          <w:rFonts w:ascii="Amiri" w:hAnsi="Amiri" w:eastAsia="Amiri" w:cs="Amiri"/>
          <w:color w:val="111111"/>
          <w:sz w:val="28"/>
          <w:sz w:val="28"/>
          <w:szCs w:val="28"/>
          <w:rtl w:val="true"/>
          <w:lang w:bidi="ar-SA"/>
        </w:rPr>
        <w:t>آخر غير الاضطرار،أم أنّه مصداق من مصاديق الاضطرار؟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مصداق من مصاديق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سنوات القحط بين ما إذا كانت الأطعمة متوفرة في السوق و لكنّها غالية الثمن،و بينما إذا كانت نادرة أو قليلة الحصول في السوق؟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للأشخاص غير المتموّلين فإنّ غلاء الأسعار أكثر من الحد المتعارف لا يختلف عن ندرة البضائع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حكم حدّ السرقة في سنوات القحط بسرقة الأطعمة،فهل يجب أن يكون المسروق طعاماً بالفعل أم يشمل الطعام بالقوّة؟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جميع الأطعمة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المراد من عام المجاعة هو سنة القحط أم فترة القحط؟و ببيان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وضع الناس المعاشي و كذلك الوضع الاقتصادي للبلاد جيداً طيلة سنة و لكن ارتبكت الحالة الاقتصادية لمدّة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شهر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تراجعت حالة الناس المعيشية و صارت الأرزاق العامة نادرة،فهل يطلق على ذلك عام القحط؟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المعيار هو ذلك الشهر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ينتفي تعزير السارق أيضاً في سنة القحط؟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تعزير عليه أيضاً</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042574_1067777946"/>
      <w:bookmarkStart w:id="718" w:name="_Toc269"/>
      <w:bookmarkEnd w:id="717"/>
      <w:r>
        <w:rPr>
          <w:rtl w:val="true"/>
        </w:rPr>
        <w:t>ب</w:t>
      </w:r>
      <w:r>
        <w:rPr>
          <w:rtl w:val="true"/>
        </w:rPr>
        <w:t>-</w:t>
      </w:r>
      <w:r>
        <w:rPr>
          <w:rtl w:val="true"/>
        </w:rPr>
        <w:t>سرقة الزوجة من زوجها</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باعت الزوجة بعض ممتلكات زوجها بأي عنوان و بدون علمه و إذنه أو أنفقتها على موارد أخرى،فهل يحسب ذلك 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من السرقة،و لكنّه نوع من الخيانة و حرام و يجب عليها جبرانه</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042576_1067777946"/>
      <w:bookmarkStart w:id="720" w:name="_Toc270"/>
      <w:bookmarkEnd w:id="719"/>
      <w:r>
        <w:rPr>
          <w:rtl w:val="true"/>
        </w:rPr>
        <w:t>ج</w:t>
      </w:r>
      <w:r>
        <w:rPr>
          <w:rtl w:val="true"/>
        </w:rPr>
        <w:t>-</w:t>
      </w:r>
      <w:r>
        <w:rPr>
          <w:rtl w:val="true"/>
        </w:rPr>
        <w:t>السرقة في حال الاضطرار</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سؤالين فيما يتعلق بمسألة الاضطرار في حدّ السرقة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أحد شروط إجراء حدّ السرقة هو عدم الاضطرار،فهل من اللازم وجود علاقة مباشرة بين السرقة التي تقع بسبب الاضطرار و بين ما تكون رافعة للاضطرار؟</w:t>
      </w:r>
      <w:bookmarkStart w:id="721" w:name="pg10228_94284"/>
    </w:p>
    <w:p>
      <w:pPr>
        <w:pStyle w:val="BookText"/>
        <w:rPr/>
      </w:pPr>
      <w:bookmarkEnd w:id="721"/>
      <w:r>
        <w:rPr>
          <w:rFonts w:ascii="Amiri" w:hAnsi="Amiri" w:eastAsia="Amiri" w:cs="Amiri"/>
          <w:color w:val="111111"/>
          <w:sz w:val="28"/>
          <w:sz w:val="28"/>
          <w:szCs w:val="28"/>
          <w:rtl w:val="true"/>
          <w:lang w:bidi="ar-SA"/>
        </w:rPr>
        <w:t>و بعبارة أخرى،هل من اللازم أن تكون السرقة بدافع الاضطرار و الضرورة؟مثلاً،إذا سرق شخص بضاعة بدافع الجوع ليبيعها ثمّ يشتري طعاماً له،فهل يكون مشمولاً لأحكام الاضطرار،أم أنّ الاضطرار إنّما يكون موجباً لرفع العقوبة فيما إذا كان المضطر الجائع قد سرق طعاماً أو شيئاً صالحاً للأكل؟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أعلاه،هل هناك فرق بينما إذا أمكن سرقة الطعام و الأشياء الأخرى ليبيعها و يشتري بدلها طعاماً و بينما إذا كان أحدهما أسهل من الآخر،أو فيما إذا انحصرت الطريق لرفع الاضطرار و تحقيق الغذاء بسرقة الأشياء الأخرى و بيعها ثمّ شراء الطعام بثمنها؟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طريقان،و استخدم السارق أحدهما للسرقة بنيّة الاضطرار،فلا حدّ عليه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042578_1067777946"/>
      <w:bookmarkStart w:id="723" w:name="_Toc271"/>
      <w:bookmarkEnd w:id="722"/>
      <w:r>
        <w:rPr>
          <w:rtl w:val="true"/>
        </w:rPr>
        <w:t>د</w:t>
      </w:r>
      <w:r>
        <w:rPr>
          <w:rtl w:val="true"/>
        </w:rPr>
        <w:t>-</w:t>
      </w:r>
      <w:r>
        <w:rPr>
          <w:rtl w:val="true"/>
        </w:rPr>
        <w:t>سرقة الأب من ابنه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السارق أباً لصاحب المال أو جدّه من أبيه،فهل يسقط عنه حدّ السرقة فقط أم تسقط عنه سائر العقوبات حتى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 و لا تعزير،إلاّ إذا كانت هناك عناوين 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الزاني من أموال ابنه غير المشروع،فما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حدّ السرقة</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3042580_1067777946"/>
      <w:bookmarkStart w:id="725" w:name="_Toc272"/>
      <w:bookmarkEnd w:id="724"/>
      <w:r>
        <w:rPr>
          <w:rtl w:val="true"/>
        </w:rPr>
        <w:t>ه</w:t>
      </w:r>
      <w:r>
        <w:rPr>
          <w:rtl w:val="true"/>
        </w:rPr>
        <w:t>-</w:t>
      </w:r>
      <w:r>
        <w:rPr>
          <w:rtl w:val="true"/>
        </w:rPr>
        <w:t>سرقة الأموال التي لا مالية لها</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الأموال المسروقة لها اعتبار مالي واقعاً،و لكنّ صاحب المال ليس له حق قانوني في الاستفادة منها،مثلاً سرقة الأسلحة و الذخيرة أو 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تعدّ سرقة هذه الأمور سرقة شرعية؟و إذا كان كذلك فهل يمكن الحكم برد المال إلى صاحبه؟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الأشياء المذكورة غير متمولة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جهاز الاستقبال للفضائيات في الظروف الفعلية التي تعدّ هذه الأجهزة من أدوات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سرقتها لا تكون مشمولة</w:t>
      </w:r>
      <w:bookmarkStart w:id="726" w:name="pg10228_94285"/>
    </w:p>
    <w:p>
      <w:pPr>
        <w:pStyle w:val="BookText"/>
        <w:rPr/>
      </w:pPr>
      <w:bookmarkEnd w:id="726"/>
      <w:r>
        <w:rPr>
          <w:rFonts w:ascii="Amiri" w:hAnsi="Amiri" w:eastAsia="Amiri" w:cs="Amiri"/>
          <w:color w:val="111111"/>
          <w:sz w:val="28"/>
          <w:sz w:val="28"/>
          <w:szCs w:val="28"/>
          <w:rtl w:val="true"/>
          <w:lang w:bidi="ar-SA"/>
        </w:rPr>
        <w:t>للحدّ الشرعي،و لكن إذا كانت من قبيل الأسلحة و يملكها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المالك قد ارتكب في حيازتها عملاً غير مشروع لمخالفته لقانون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يصدق عليها عنوان السرقة</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042582_1067777946"/>
      <w:bookmarkStart w:id="728" w:name="_Toc273"/>
      <w:bookmarkEnd w:id="727"/>
      <w:r>
        <w:rPr>
          <w:rtl w:val="true"/>
        </w:rPr>
        <w:t>و</w:t>
      </w:r>
      <w:r>
        <w:rPr>
          <w:rtl w:val="true"/>
        </w:rPr>
        <w:t>-</w:t>
      </w:r>
      <w:r>
        <w:rPr>
          <w:rtl w:val="true"/>
        </w:rPr>
        <w:t>سرقة المنافع</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سرقة المنافع توجب العقوبة شرعاً؟مثلاً،إذا وضع المستأجر السيارة في حرز و جاء شخص و سرقها،فإذا لم يتقدم مالك السيارة بشكوى ضد هذا السارق،فهل يحق للمستأجر أن يتقدم بشكوى ضدّ هذا السارق و يطالبه بالسيارة المسروقة؟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سرقة الحق تعدّ سرقة تستوجب العقوبة حالها حال سائر الأموال الأخرى؟ مثلاً إذا قام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باستئجار التلفون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لمدّة شهر واحد،و دفع له عشرة آلاف تومان،و جاء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منفعة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لم يقصد سرقة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أراد الاستفادة منه لمدّة شهر واحد،ثمّ يعيده لصاحبه،فهل عمل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سرقة لحق المستأجر و عليه عقوبة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سرقة المنافع و الحقوق غير مشمولة لأحكام الأموال،و لكن عليها التعزير</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3042584_1067777946"/>
      <w:bookmarkStart w:id="730" w:name="_Toc274"/>
      <w:bookmarkEnd w:id="729"/>
      <w:r>
        <w:rPr>
          <w:rtl w:val="true"/>
        </w:rPr>
        <w:t>ز</w:t>
      </w:r>
      <w:r>
        <w:rPr>
          <w:rtl w:val="true"/>
        </w:rPr>
        <w:t>-</w:t>
      </w:r>
      <w:r>
        <w:rPr>
          <w:rtl w:val="true"/>
        </w:rPr>
        <w:t>السرقة المؤقتة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قصد السارق حرمان صاحب المال بصورة دائمة يعتبر شرطاً في السرقة؟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علمنا بأنّ السارق لم يسرق ذلك الشيء بقصد التملك بل قصد الاستفادة المؤقتة منه ثمّ يعيده فلا تجري عليه أحكام السرقة،و لكن عليه التعزير</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3042586_1067777946"/>
      <w:bookmarkStart w:id="732" w:name="_Toc275"/>
      <w:bookmarkEnd w:id="731"/>
      <w:r>
        <w:rPr>
          <w:rtl w:val="true"/>
        </w:rPr>
        <w:t>ح</w:t>
      </w:r>
      <w:r>
        <w:rPr>
          <w:rtl w:val="true"/>
        </w:rPr>
        <w:t>-</w:t>
      </w:r>
      <w:r>
        <w:rPr>
          <w:rtl w:val="true"/>
        </w:rPr>
        <w:t>السرقة من السارق</w:t>
      </w:r>
      <w:bookmarkEnd w:id="7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سرقة المال المسروق عليها عقوبة؟إذا كان الجواب بنعم،فما هو نوع العقوبة؟</w:t>
      </w:r>
      <w:bookmarkStart w:id="733" w:name="pg10228_94286"/>
    </w:p>
    <w:p>
      <w:pPr>
        <w:pStyle w:val="BookText"/>
        <w:rPr/>
      </w:pPr>
      <w:bookmarkEnd w:id="73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مرادكم هو أنّ الشخص يسرق شيئاً من السارق فهل عليه عقوبة، فالجواب،أنّه لا يترتب عليه الحدّ الشرعي،و لكن عليه التعزير بسبب تصرفه في أموال الناس</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042588_1067777946"/>
      <w:bookmarkStart w:id="735" w:name="_Toc276"/>
      <w:bookmarkEnd w:id="734"/>
      <w:r>
        <w:rPr>
          <w:rtl w:val="true"/>
        </w:rPr>
        <w:t>أحكام أخرى للسرقة</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حمل الأموال المسروقة و الاحتفاظ بها يعدّ كل واحد منها جرماً مستقلاً،أم أنّها تعدّ عملاً واحداً في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أُجري عليه الحدّ الشرعي،فلا شيء آخر يترتب عليه بسبب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للمحكوم عليه بعد إجراء حدّ السرقة أو المحاربة أن يذهب إلى الطبيب المتخصص لكي يجري له عملية لوصل الأعضاء المقطوعة؟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للسارق وصل العضو المقطوع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نفقات العلاج للمحكوم عليه بعد قطع العضو أو الجلد بعهدة الحكومة الإسلامية؟و المراد من النفقات النفقات المتعارفة أو النفقات الحتمية كالتضميد؟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تؤخذ النفقات من بيت المال إذا كانت نفقات باهظة؟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المتهم بالسرقة لدى الشرطة أو قاضي آخر غير القاضي الذي أصدر الحكم عليه،ثمّ تمّ ارسال هذا الملف مع قرار عدم صلاحية القضية ذاتاً أو محلياً، إليَّ بعنوان قاضي التحقيق في هذه الأمور،و لكن المتهم أنكر السرقة،فكيف يكون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شهود معتبرون عند القاضي الثاني و شهدوا بإقرار المتهم،تثبت الحقوق المالية عليه،و لكن لا يثبت عليه الحدّ و التعزير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زمان تقنين قانون العقوبات الإسلامي و لحدّ الآن،من النادر أن نجد قاضي أو محكمة شرعية قد أصدرت حكماً بإجراء الحدّ الإلهي للسرقة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يتمسك هؤلاء لتبرير عدم إجرائهم للحدّ الشرعي بالأحاديث الواردة عن الأئمة الأطهار 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آلاف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تتضمن هذا المعنى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خطأ القاضي في عدم إجراء الحدّ الإلهي أفضل من خطئه في إجراء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يتمسك البعض الآخر لتبرير ذلك بما يعيشه المجتمع من مشكلة البطالة و كذلك العواقب الناشئة من الإعلام العالمي المضاد</w:t>
      </w:r>
      <w:bookmarkStart w:id="736" w:name="pg10228_94287"/>
    </w:p>
    <w:p>
      <w:pPr>
        <w:pStyle w:val="BookText"/>
        <w:rPr/>
      </w:pPr>
      <w:bookmarkEnd w:id="736"/>
      <w:r>
        <w:rPr>
          <w:rFonts w:ascii="Amiri" w:hAnsi="Amiri" w:eastAsia="Amiri" w:cs="Amiri"/>
          <w:color w:val="111111"/>
          <w:sz w:val="28"/>
          <w:sz w:val="28"/>
          <w:szCs w:val="28"/>
          <w:rtl w:val="true"/>
          <w:lang w:bidi="ar-SA"/>
        </w:rPr>
        <w:t>للإسلام فيما لو اقيمت هذه الحدود،و الخلاصة إنّ كل واحد من القضاة يتمسك بذريعة معينة لعدم إجراء الحدود الإلهية و خاصة حدّ السرقة و المحاربة،إلى أن وصل الأمر إلى حدٍّ أن لا تكون أية سرقة مشمولة للحدّ الإلهي في بلدنا،فما هو نظركم الشريف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شروط إقامة حدّ السرقة،فلا ينبعي للقاضي أن يتردد في ذلك بل يجب عليه إجراء الحدود الإلهيّة و لا يلزم أن يكون في الملأ العام ليتخذه المخالفون مادة لإعلامهم المضاد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السرقة الموجبة للحدّ عند الحاكم بإقرار السارق،ثمّ تاب السارق،فهل يجوز العفو عنه من قبل ولي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السرقة الموجبة للحدّ و غير الموجبة للحدّ على شخص،فهل يكفي إجراء الحدّ عليه دون التعزير،أم يجري عليه الحدّ للسرقة الأُولى و التعزير للسرقة الثانية؟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حيث ثبتت السرقتان سوية حتى لو وقعتا في زمانيين مختلفين يكفي إجراء الحدّ</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042590_1067777946"/>
      <w:bookmarkStart w:id="738" w:name="_Toc277"/>
      <w:bookmarkEnd w:id="737"/>
      <w:r>
        <w:rPr/>
        <w:t>8</w:t>
      </w:r>
      <w:r>
        <w:rPr>
          <w:rtl w:val="true"/>
        </w:rPr>
        <w:t xml:space="preserve">- </w:t>
      </w:r>
      <w:r>
        <w:rPr>
          <w:rtl w:val="true"/>
        </w:rPr>
        <w:t>حدّ المحارب</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صدق عنوان المحارب و المفسد في الأرض في عصرنا الحاضر؟فلو كان بعض المسيحيين في بعض البلدان في حالة حرب مع المسلمين بشكل مباشر أو غير مباشر،فهل تجري عليهم أحكام المحاربة؟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مجرّد التهديد بالأسلحة يكفي لصدق عنوان المحاربة،أم يجب أن يستلزم تحقق القتل أو السرقة أيضاً؟فإذا استلزم تحقق السرقة،فهل يشترط بلوغ النصاب في المال المسروق؟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للمكان دخل أيضاً في تحقق عنوان المحاربة؟مثلاً،هل يلزم أن يكون الجرم في داخل دار الإسلام،أم يصدق عنوان المحاربة فيما إذا وقع في غير دار الإسلام؟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 هو من أقدم على تهديد الناس بالأسلحة و قصد الاعتداء على</w:t>
      </w:r>
    </w:p>
    <w:p>
      <w:pPr>
        <w:pStyle w:val="BookText"/>
        <w:rPr/>
      </w:pPr>
      <w:r>
        <w:rPr>
          <w:rFonts w:ascii="Amiri" w:hAnsi="Amiri" w:eastAsia="Amiri" w:cs="Amiri"/>
          <w:color w:val="111111"/>
          <w:sz w:val="28"/>
          <w:sz w:val="28"/>
          <w:szCs w:val="28"/>
          <w:rtl w:val="true"/>
          <w:lang w:bidi="ar-SA"/>
        </w:rPr>
        <w:t>أموالهم و أعراضهم،ممّا يُحدث خللاً في النظام الاجتماعي و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المفسد في الأرض فهو الشخص الذي يكون منشأً لفسادٍ كبير في المجتمع،حتى لو كان ذلك بدون الاستعانة بالسلاح،من قبيل المهربين للمواد المخدرة و الأشخاص الذين يوجدون مراكز الفحشاء بشكل واسع،فإذا وقع هذا العمل في غير البلاد الإسلامية و لكنّه كان و في وسط منطقة يسكنها المسلمون،فيجري عليه حكم المحارب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 ثلاثة أشخاص سيارة شخص و قصدوا قتله و سرقة أمواله،ثمّ إنّهم قاموا بقتله و سرقوا سيارته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حين أنّهم استخدم في ذلك حبلاً و أسلحة پلاستيكية، فعلى فرض وقوع جريمة القتل و خنق المقتول بالحبل و سرقة السيارة،فهل يعتبر هؤلاء من المحاربين؟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هؤلاء الأشخاص ليسوا بمحاربين،بل يترتب عليهم أحكام القتل و أمثاله إلاّ في صورة تكرار هذا العمل بحيث يثير عدم الأمن في المجتمع و يصدق عليهم عنوان المفسد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القاتل أنّه في صورة خروجه من السجن فإنّه سيقتل شخصاً أو أشخاصاً بدون مبرر،فهل يعدّ مفسداً في الأرض و يكون مهدور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النيّة لا تؤدّي إلى أن يكون هذا الشخص مصداقاً للمفسد في الأرض، و لكن إذا أُحرزت هذه النيّة جاز ابقاؤه في السجن لإصلاحه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فتواكم الشريفة بالنسبة لعقوبة المحارب في الفروض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المحارب فاقداً لليد و القدم،فهل يمكن للحاكم الشرعي أن يحكم عليه بعقوبة القطع و يكتفي بقطع العضو الموجود،أم يجب أن يختار عقوبة غير القطع؟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الشرعي بالقطع،و لكن قبل تنفيذ الحكم تعرض المحكوم لقطع ذلك العضو أو العضوين،فهل يسقط عنه الحدّ أم يجب إجراء عقوبة أخرى للمحارب؟فلو قطع عضو واحد من المحارب،فهل يكتفى بقطع عضو آخر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القاضي مخيّراً بين قطع اليد و القدم و بين عقوبات أخرى وجب أن يختار عقوبات أخرى و إلاّ قطع العضو الموجود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فيما</w:t>
      </w:r>
    </w:p>
    <w:p>
      <w:pPr>
        <w:pStyle w:val="BookText"/>
        <w:rPr/>
      </w:pPr>
      <w:r>
        <w:rPr>
          <w:rFonts w:ascii="Amiri" w:hAnsi="Amiri" w:eastAsia="Amiri" w:cs="Amiri"/>
          <w:color w:val="111111"/>
          <w:sz w:val="28"/>
          <w:sz w:val="28"/>
          <w:szCs w:val="28"/>
          <w:rtl w:val="true"/>
          <w:lang w:bidi="ar-SA"/>
        </w:rPr>
        <w:t>يتعلق بعقوبة الصلب 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شدّ المصلوب موجباً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المادة أيضاً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المحكوم بالصلب حيّاً بعد ثلاثة أيّام فلا ينبغي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أقدم مجري الحكم على شدّ المحكوم بحيث أدّى ذلك إلى موته،فهل يكون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فيما يتعلق بالصلب أو الشنق هو أن يكون بحيث يموت المحكوم بذلك،كما هو السائد في زماننا،و هذا هو المستفاد من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بالنفي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بالنفي من البلاد؟هل المراد القتل،التبعيد،التهجير الدائم،أم معانٍ أخرى؟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النفي بمعنى التبعيد،فهل المراد أن يكون المحكوم تحت نظر و إشراف السلطة في محل التبعيد،أم سجنه في ذلك المحل؟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أن يكون تحت النظر فقط،فلو أدّى التبعيد إلى مفاسد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تبعيد النساء،المهربين،الأشرار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تبديل التبعيد إلى الحبس و السجن؟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المحارب من الفرار من محل التبعيد،فهل يمكن للحاكم الشرعي بعد القبض عليه أن يستبدل التبعيد بإحدى العقوبات الأخرى،غرامة مالية،سجن،تعزير؟</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الحكم بعدم جواز النفي للمرأة في باب الزنا إلى نفي المرأة في المحاربة و الحكم بعدم الجواز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النفي هو المعنى المعروف منه أي التبعيد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أن يكون المحكوم تحت النظر و لا دليل على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النفي عقوبة وحيدة للمحكوم فلو كان الحلّ منحصراً بسجنه،جاز سجنه في محل تبعيده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خيف فراره مرّة أخرى،جاز سجنه في محل تبعيده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نعم،تجوز سراية هذا الحكم،لأنّ الفقهاء استدلوا بذلك بأدلة عامة و لها شمولية لهذا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النفي من البلاد بمعنى التبعيد،فالرجاء بيان ما يلي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تنفيذ مدّة الحكم بالتبعيد في مراحل عديدة بالتناوب؟</w:t>
      </w:r>
      <w:bookmarkStart w:id="739" w:name="pg10228_94290"/>
    </w:p>
    <w:p>
      <w:pPr>
        <w:pStyle w:val="BookText"/>
        <w:rPr/>
      </w:pPr>
      <w:bookmarkEnd w:id="73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مدّة النفي في مورد المحارب و الزانية الباكر؟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إعسار المحكوم و ايثاره،فعلى من تقع نفقات التبعيد الضرورية؟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موسراً فالنفقة تقع عليه و إن كان معسراً فعلى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3042592_1067777946"/>
      <w:bookmarkStart w:id="741" w:name="_Toc278"/>
      <w:bookmarkEnd w:id="740"/>
      <w:r>
        <w:rPr/>
        <w:t>9</w:t>
      </w:r>
      <w:r>
        <w:rPr>
          <w:rtl w:val="true"/>
        </w:rPr>
        <w:t xml:space="preserve">- </w:t>
      </w:r>
      <w:r>
        <w:rPr>
          <w:rtl w:val="true"/>
        </w:rPr>
        <w:t>حدّ الارتداد</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أبواه مسلمان،و لكنّه لم يرتبط اطلاقاً بالإسلام و لم ينكره،بل كان يؤدّي بعض الأعمال الدينية وفقاً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التحقيق في العقيدة و اختيار الدين الذي يراه صحيحاً،و لم يكن له سوء قصد،فلو اختار هذا الشخص ديناً آخر غير الإسلام، فهل يحكم عليه بحكم المرتد الفطري؟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قد اختار الإسلام في بداية بلوغه فإنّ إجراء حكم المرتد الفطري عليه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معنى هذه المصطلحات مع ذكر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هذه الاصطلاحات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الضرورية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 ما حكم انكار أحد هذه الأمور؟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الأمور التي يراها الجميع جزءاً من الدين سواء العالم أو غير العالم،كالصلاة و الصوم و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المسائل التي ثبتت بدليل قوي قطعي و إن لم تكن من الضروريات،و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الضرورية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الأحكام الضرورية في الدين،و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عبارة عن الأمور التي ثبتت بالدليل القطعي في مذهب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انكر الشخص ضروريات الدين و أدّى إنكاره هذا إلى انكار النبوة،فقد خرج من الإسلام،و لكنّ انكار ضروريات المذهب يؤدّي إلى خروجه من المذهب فقط لا من الإسلام</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042594_1067777946"/>
      <w:bookmarkStart w:id="743" w:name="_Toc279"/>
      <w:bookmarkEnd w:id="742"/>
      <w:r>
        <w:rPr>
          <w:rtl w:val="true"/>
        </w:rPr>
        <w:t>أسئلة متنوعة عن الحدود</w:t>
      </w:r>
      <w:r>
        <w:rPr>
          <w:rtl w:val="true"/>
        </w:rPr>
        <w:t>:</w:t>
      </w:r>
      <w:bookmarkEnd w:id="74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ما يتعلق بقاعدة الدرء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هذه القاعدة بالحدود،أم تشمل أبواب القصاص و الديات،و التعزيرات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القصاص و التعزيرات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في عدم إجراء الحدّ،هل هو الشك بالحلية،توهّم جواز العمل،مجرّد الظن بالإباحة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الظن غير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عدم العلم بالحرمة؟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ثبوت الحد أو القصاص ينبغي أن لا يكون في الحد الأقل من الحجية،بل إنّ الدليل مهما كان ظنياً فلا بدّ من كونه دليلاً محكماً بحيث لا يصدق عليه عرفاً أنّه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عروض الشبهة في قاعدة الدرء؟القاضي،مرتكب العمل،أم كلاهما؟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تشخيص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الشبهات الموضوعية،الحكمية،شبه العمد و غير العمد،الإكراه،الاجبار، النسيان و أمثال ذلك مشمولة لهذه القاعدة؟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قاعدة الدرء تشمل جميع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شمول القاعدة للشبهات الحكمية،فهل هناك فرق بين الجاهل القاصر و المقصّر؟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لجريان قاعدة القرعة في الشبهات الموضوعية،فالرجاء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هذه القاعدة بالشبهات الحكمية،أم تشمل الشبهات الموضوعية في الأمور الجزائية أيضاً؟و على سبيل المثال في موارد وجود العلم الإجمالي بوجود القاتل بين نفرين أو عدّة أشخاص،هل يمكن التمسك بالقرعة في إجراء القصاص أو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لا يجري حكم القرعة بأي وجه و يجب تقسيم الدية بين هذين الشخصين أو الأشخاص المتعددين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جريان هذه القاعدة في الأمور الجزائية،فهل تجري في جميع أبواب الحدود و القصاص و الديات و التعزيرات،أم تختص بباب خاص منها؟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 القانوني أنّ إجراء الحد على هذا الشخص السالم الضعيف جسدياً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الجلد،قطع اليد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يؤدّي إلى موت هذا الشخص أو ابتلاءه بمرض معين أو مرض مزمن،فما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خطر الموت أو المرض الشديد،فحينئذٍ يمنع إجراء الحدود و القصاص،و على هذا الأساس يجب أن يؤخّر إجراء الحدّ،و إذا لم تحل المشكلة بالتأخير وجبت الدية في مقابل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حكم التأخير في إقامة حدّ الجلد،أو تنفيذه على شكل ضغث كما في حدّ الزنا،يجري أيضاً في التعزيرات و سائر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الظروف متشابهة فيجري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تخدير العضو حين إجراء الحدود؟و هل هناك فرق بين حدّ القطع في السرقة أو القطع في المحارب،و كذلك هل هناك فرق بين حد القطع مع سائر الحدود من قبيل الجلد،الرجم،القتل؟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في الحدود،و لكن لا يجوز التخدير في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يعطى العضو المقطوع في الحدود أو القصاص؟و هل لصاحبه حق في بيعه،أو اهدائه؟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ملك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إجراء الحدود في الظروف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أنّ إجراء الحدود لا يختص بزمان معين،و يوافقنا على هذا الرأي كثير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الكشف عن مشروبات كحولية أو آلات القمار لدى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 و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شرعاً الحكم بإتلافها؟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يتظاهروا بهذه الأمور فلا يجوز اتلافها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على شخص بسبب ارتكابه لسرقتين،عادية و بالأسلحة،و قتل النفس بالسجن التعزيري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 خمسين جلدة،و قصاص النفس،و نظراً لقاعدة جمع العقوبات المبنية على أن يكون إجراء كل حكم من الأحكام بشكل لا يلغي</w:t>
      </w:r>
    </w:p>
    <w:p>
      <w:pPr>
        <w:pStyle w:val="BookText"/>
        <w:rPr/>
      </w:pPr>
      <w:r>
        <w:rPr>
          <w:rFonts w:ascii="Amiri" w:hAnsi="Amiri" w:eastAsia="Amiri" w:cs="Amiri"/>
          <w:color w:val="111111"/>
          <w:sz w:val="28"/>
          <w:sz w:val="28"/>
          <w:szCs w:val="28"/>
          <w:rtl w:val="true"/>
          <w:lang w:bidi="ar-SA"/>
        </w:rPr>
        <w:t>موضوع إجراء العقوبات الأخرى،فكيف يمكن تنفيذ هذه العقوبات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تبديل التعزير المذكور بالتعزير المالي،لأنّه يقبل الجمع مع القصاص و بالتالي فهو أولى،و إذا لم يكن ذلك ممكناً فإذا رضي أولياء الدم بتأخير القصاص قدّم التعزير بالسجن،و إذا لم يرض أولياء الدم بذلك قدّم القصاص،و أمّا الجلد فيؤتى به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مهدور الدم؟و ما هو الملاك له؟و بشكل عام من هم الأشخاص أو المهدورو الدم و ما هي الفئات؟و هل يجوز سفك دم الأشخاص مهدور و الدم في كل الأحوال حتى بدون إذن ولي الأمر و الحاكم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مهدور الدم يعني في المفهوم اللغوي و الفقهي هو الشخص الذي يجوز قتله و سفك دمه،و يشمل هذا المعنى فئات مختلفة مثل القاتل عمداً و المفسدين في الأرض،جماعة من المحاربين و أشخاصاً آخرين،و لكن يجب أن يكون هذا العمل بعد التحقيق الدقيق و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الجواب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نفقات الشخص الذي حكم عليه بقصاص قطع الأطراف و فقد عضواً من أعضائه،تكون على بيت المال أم على نفقة المحكوم عليه؟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النفقة على بيت المال،فهل يختص هذا الحكم بالعلاجات الأولية أو البعدية؟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الحكم المذكور بين الغني و الفقير؟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الحد و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عدم وجود كلام في الأدلة الشرعية حول هذا الموضوع سوى ما ورد في بعض الروايات عن فعل أمير المؤمنين عليه السلام حيث يظهر منه الاستحباب في ذلك،فإنّ الحاكم الشرعي يمكنه دفع هذه النفقات رفقاً بالمحكوم،و لكن ينبغي أن يكون هذا العمل بالنسبة للأشخاص المحتاجين و الفقراء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المطالبة بالخسارات المعنوية؟مثلاً إذا اتهم شخص بالسرقة أو بعمل مخالف للعفة،و حكم المفتري عليه بعقوبة حدّ القذف،فهل يمكن للمقذوف المطالبة بالتعويض عن الضرر المعنوي الذي لحقه بسبب هذه التهمة و أدّى إلى زوال</w:t>
      </w:r>
      <w:bookmarkStart w:id="744" w:name="pg10228_94294"/>
    </w:p>
    <w:p>
      <w:pPr>
        <w:pStyle w:val="BookText"/>
        <w:rPr/>
      </w:pPr>
      <w:bookmarkEnd w:id="744"/>
      <w:r>
        <w:rPr>
          <w:rFonts w:ascii="Amiri" w:hAnsi="Amiri" w:eastAsia="Amiri" w:cs="Amiri"/>
          <w:color w:val="111111"/>
          <w:sz w:val="28"/>
          <w:sz w:val="28"/>
          <w:szCs w:val="28"/>
          <w:rtl w:val="true"/>
          <w:lang w:bidi="ar-SA"/>
        </w:rPr>
        <w:t>اعتباره في المجتمع أو قلّة اعتماد الناس عليه،أو تعرضت شخصيته للطعن و الاهانة؟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السؤال و أمثاله فالعقوبة تنحصر بالحدّ و التعزير و يجب على المجرم طلب العفو من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الحدود الإلهية بين المسلمين فقط؟على سبيل المثال إذا شرب المسيحي خمراً،أو ارتكب الزنا،فهل يختلف حكمه عن المسلمين؟أم يجب العمل في الحكم عليه وفقاً لشريعة دينه؟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الزنا و اللواط إذا كان كلا الشخصين من غير المسلمين فإنّ الحاكم الشرعي مخيّر بين إجراء الحكم وفق الشريعة الإسلامية،أو ارجاعهما إلى المحاكم المختصة بهما،و أمّا إذا كان أحدهما مسلماً فإذا كان الزاني مسلماً فيحكم عليه بحكم الإسلام،و بالنسبة للشخص الآخر غير المسلم فالحاكم مخيّر أن يحكم عليه بالحكم الإسلامي أو يعيده إلى المحاكم المختصة به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042596_1067777946"/>
      <w:bookmarkStart w:id="746" w:name="_Toc280"/>
      <w:bookmarkEnd w:id="745"/>
      <w:r>
        <w:rPr>
          <w:rtl w:val="true"/>
        </w:rPr>
        <w:t>التعزيرات</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الاستمناء لا ضرر منه بنفسه،و إنّما يكون الضرر بواسطة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الكلام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الاستمناء يعدّ نوعاً من الإرضاء غير الطبيعي للغريزة فإنّ ضرره من 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أشخاصاً متعددين قد جاءوا إلينا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نكن نعتقد بضرر الاستمناء مطلقاً،و لكننا فوجئنا بآثاره السلبية على حياتنا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أفضل دليل على أنّ التلقين ليس هو العامل الأساس لهذه الاضرار،و طبعاً فالخوف بإمكانه تشديد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نقطة مهمّة أيضاً،و هي أنّ أضرار الاستمناء و خاصة لدى الشبّان تزول تدريجياً بعد ترك هذه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هو الانتباه بأسرع وقت ممكن و اجتناب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شمل التعزير الشرعي بعض المصاديق الأخرى غير الجلد،من قبيل السجن،الغرامة النقدية،الحرمان من الحقوق الاجتماعية و أمثال ذلك،فالرجاء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ورد فيها النص الشرعي أو القانوني على أن يكون التعزير بالجلد،هل يمكن تبديله بنوع آخر من التعزير؟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القاضي يرى أنّ ذلك هو الأصلح،فلا مانع من تبديله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للتعزيرات غير المنصوصة،إذا صدر الحكم بالجلد،فهل يمكن تبديله بتعزير آخر غير الجلد؟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الأطفال و المراهقين الذين لم يبلغوا الثامنة عشر من العمر لا يتمتعون بالرشد العقلي و الفكري بصورة كافية و بمعنىً آخر أنّهم يستحقون العناية و الرعاية اللازمة ليكون بإمكانهم ممارسة دورهم في الحياة الاجتماعية،و نظراً إلى أنّ الحالة الفعلية في السجون بالنسبة لهؤلاء الأشخاص و في هذا العمر تجعلهم في معرض التأثيرات السلبية و العوارض المضرّة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بالنظر إلى ما ورد في لائحة حقوق الطفل و التي صادقت عليها أكثر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العالم و منها الجمهورية الإسلامية الايرانية التي قبلت بهذا القانون أخيراً،فإنّ المسئولين فكّروا في وضع نظام حقوقي خاص لهؤلاء الأفراد الذين لم يبلغوا الثامنة عشر من العمر،حيث يستفاد من هذا النظام من مسألة تبديل الحكم،فهل يمكن مع الالتفات إلى سعة اختيارات القضاة و خاصة في أمر التعزيرات، الاستفادة من هذا النظام القانوني الخاص من الحفاظ على شخصية هؤلاء الجانين و استبدال أحكام التعزير بغيرها؟مثلاً الاكتفاء بالتوبيخ الشفهي أو إرسال المتهم إلى مؤسسة متخصصة و وضعه تحت إشراف مربّين اجتماعيين مختصين بهذا الشأن،أو إرساله إلى مؤسسة طبية تربوية لغرض إعادة تأهيله و تربيته بصورة صحيحة تحت نظر الطبيب المختص،أو الاكتفاء بالغرامة النقدية،أو العمل الإجباري بدون راتب شهري لخدمة المؤسسات و الهيئات الحقوقية المدنية التي تعمل تحت نظر القاضي،أو بأيّة طريقة جديدة بإمكانها التأثير ايجابياً على شخصية المتهم و زيادة المناعة في نفسه عن الوقوع في المخالفة و الجنوح؟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الصبي سن البلوغ الشرعي فإنّه يكون مشمولاً بالأحكام الإسلامية إلاّ إذا ثبت عدم رشده،ففي هذه الصورة لا يكون مشمولاً بالأحكام التي يكون الرشد معتبراً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الشبّان المراهقين الذين لم يصلوا لسن الثامنة عشرة سنة توجد هناك عوامل مخفّفة غالباً،فلذلك يمكن تخفيف العقوبة التعزيرية لهؤلاء،و أمّا إذا كان وضعهم في السجون العامة يترتب عليه أضرار أخلاقية،فإنّ الحكومة الإسلامية مكلّفة بوضعهم في مكان خاص أو تبديل شكل التعزير المنظور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المجرم سن البلوغ الشرعي،و لكن ثبت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بالتشخيص الكافي و الناضج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ارتكابه للجرم لم يكن بشكل عمدي و عن علم و 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وضعه الشخصي و الأُسري،لم يثبت أن ارتكابه لذلك العمل كان بقصد الجريمة،فهل يحكم على المتهم في هذه الصورة بالمسئولية الجنائية و يجب الحكم عليه بالعقوبة المقررة؟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المتهم في حالة لا يصدق عليه عنوان العمد في ارتكابه للجرم،فإنّه لا يكون مشمولاً بالأحكام الخاصة بالجرم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الموارد التي يحكم عليه بالتعزير،فإنّ الحاكم الشرعي يمكنه تخفيف العقوبة عليه بالنظر إلى ما ذكر أعلاه بعنوان عوامل 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سماحتكم بالنسبة لحفظ و حمل و استخدام الأشرطة و الأفلام الخليعة التي تؤدّي إلى فساد الأخلاق و هتك العفة العامة؟و هل يستحق المرتكب لهذا العمل التعزير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الاستفادة الشخصية أو العامة من هذه الأشرطة و الأشياء المبتذلة الموجبة لفساد الأخلاق،حرام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حفظها و حملها حرام أيضاً،و من يرتكب هذا العمل فإنّه يحكم عليه بالتعزير،غاية الأمر أنّه لا بدّ من التحرك على مستوى تثقيف الناس لغرض منع مثل هذه الممارسات و من أجل تطبيق القانون الإلهي بصورة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المجرم من بيان الحقيقة،فهل يحق للقاضي الحكم عليه بالسجن لعدّة أيّام إلى أن يتبيّن الموضوع؟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في الموارد المهمّة التي يتعرض فيها المجتمع للخطر،أو أن يرتكب المتهم مخالفة أخرى،ففي هذه الصورة يمكن توقيفه بعنوان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قاضي المحكمة،و لغرض رعاية الأمور الصحية في السجن و الوقاية من الأمراض الجلدية و منع وقوع الجرم أنّ أفضل وسيلة لإصلاح المجرم قصّ شعره،فهل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انحصر الطريق بذلك،جاز</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شخص آخر بالسرقة،أو بالزنا،أو بتزوير الوثائق و أمثال ذلك، و لم يتمكن من إثبات دعواه أو أنّه استطاع ذلك في المحكمة الابتدائية،و لكن حكمتْ</w:t>
      </w:r>
    </w:p>
    <w:p>
      <w:pPr>
        <w:pStyle w:val="BookText"/>
        <w:rPr/>
      </w:pPr>
      <w:r>
        <w:rPr>
          <w:rFonts w:ascii="Amiri" w:hAnsi="Amiri" w:eastAsia="Amiri" w:cs="Amiri"/>
          <w:color w:val="111111"/>
          <w:sz w:val="28"/>
          <w:sz w:val="28"/>
          <w:szCs w:val="28"/>
          <w:rtl w:val="true"/>
          <w:lang w:bidi="ar-SA"/>
        </w:rPr>
        <w:t>محكمة تجديد النظر ببراءته و نقضت حكم المحكمة الأولى و بالتالي تقدم الشخص الثاني بشكوى على الأول بسبب الافتراء و طالب بإنزال العقوبة ضده،فهل يعاقب القاذف في صورة إحراز سوء النيّة فقط،أم يحكم عليه بالتعزير مطلقاً؟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نسب التهمة لشخص آخر عالماً و عامداً،فإنّه يستحق التعزير مهما كانت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على المتهم لأسباب قانونية بعدّة أيّام من السجن،فهل يمكن تخفيف عقوبة الجلد عنه بذلك؟مثلاً إذا ثبت عليه أنّه زنى و لا بدّ من جلده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و لكن بما أنّه قضى في السجن إلى زمان صدور الحكم فإنّه يحكم عليه 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كيفية التعزير و مقداره بعهدة القاضي،و يمكنه في صورة تشخيصه للمصلحة أن يحسب أيّام التوقيف كلّها من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شخص للضرب أو لصفعة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إلقائه على الأرض أو دفعه،أو الأخذ بتلابيبه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تقرر في المحكمة أنّ عمله هذا من قبيل الجرم بلحاظ سوء النيّة للفاعل،و لكن لم يترتب على فعله هذا أثر من الجرح،الاحمرار،الاسوداد،أو زوال المنافع الموجبة للدية أو الأرش،فالرجاء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المورد يعتبر من مصاديق الإهانة؟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الإهانة أن تكون علنية أم تصدق في حال الخلوة؟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مصاديق الإهانة متغيّرة بالنسبة للأشخاص أم محل معين أو العرف؟و فيما إذا كان الجواب بالايجاب فهل عليه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هذه الأمور من مصاديق الإيذاء و الإهانة أيضاً،و على فرض عدم الإهانة فإنّه يصدق عليها إيذاء المؤمن،و يترتب عليها التعزير بأي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شتم شخصاً بغير القذف و تسبب في الإساءة للطرف الآخر و كان المستمع مستحقاً للتحقير،كأن يقول 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هذا الشخص عقوبة؟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عقوبة الشتم أن لا يكون المستمع مستحقاً لذلك،فما هو الملاك لتشخيص كون الشخص مستحقاً للتحقير أو غير مستحق؟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لأي شخص شتم و إهانة شخص آخر،و إذا ارتكب الفاعل لهذا</w:t>
      </w:r>
    </w:p>
    <w:p>
      <w:pPr>
        <w:pStyle w:val="BookText"/>
        <w:rPr/>
      </w:pPr>
      <w:r>
        <w:rPr>
          <w:rFonts w:ascii="Amiri" w:hAnsi="Amiri" w:eastAsia="Amiri" w:cs="Amiri"/>
          <w:color w:val="111111"/>
          <w:sz w:val="28"/>
          <w:sz w:val="28"/>
          <w:szCs w:val="28"/>
          <w:rtl w:val="true"/>
          <w:lang w:bidi="ar-SA"/>
        </w:rPr>
        <w:t>العمل عامداً و عالماً فإنّ الحاكم الشرعي يمكنه الحكم بتعزيره،و إذا كان المتلقي للإهانة مستحقاً للشتم فيجب أن يتمّ ذلك بيد الحاكم و لا يحق للأشخاص العاديين أن يقوموا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شخص ضد آخر،بأنّ المتهم قد سرق أمواله،و لم يكن للشاكي شاهد،فطلب من المتهم القسم لإثبات دعواه،فردّ المتهم اليمين على المشتكي،فهل يمكن تعزير المتهم بيمين المشتكي؟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قال رئيس القوة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الإسلامي لا يوجد حكم بالسجن على الديون و الصكوك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أشكال التوقيف المؤقتة فاقدة للمبنى الحقوقي و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سكت المراجع و علماء الدين في مقابل هذه المسائل؟ و لو كانت هذه المسألة فاقدة للدليل الفقهي و الديني فلما ذا يتمّ العمل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توقيف المتهم في موارد الصكوك من دون رصيد بنكي يمكنها أن تبتني على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يحرز وجود أموال لدى هذا الشخص و يمكنه أداء دَينه منها، باستثناء مستثنيات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تحرز الحكومة الإسلامية أنّ عدم التصدي للصكوك من دون رصيد بنكي سيؤدي إلى تزلزل النظام الاقتصادي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عالماً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الإمام صاحب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لم يتبعه أحد من الناس،فما الحكم الشرعي لهذا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الشخص منحرف و يستحق التعزير و يجب على الحاكم الشرعي منعه و لكن لا يحكم عليه بالإعدام إلاّ إذا انطبق عليه بعد ذلك عنوان المفسد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شخص زوجته في الملأ العام،فهل يعتبر هذا العمل ذنباً و يستوجب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لا يعتبر ذنباً،و لا تعزير عليه،إلاّ أن يرى القاضي أنّ مثل هذه الاعمال تسبب شيوع الفساد في المجتمع،ففي هذه الصورة يحكم عليه بتعزير مناسب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747" w:name="pg10228_94299"/>
    </w:p>
    <w:p>
      <w:pPr>
        <w:pStyle w:val="Heading2"/>
        <w:numPr>
          <w:ilvl w:val="1"/>
          <w:numId w:val="1"/>
        </w:numPr>
        <w:rPr/>
      </w:pPr>
      <w:bookmarkStart w:id="748" w:name="__RefHeading___Toc3042598_1067777946"/>
      <w:bookmarkStart w:id="749" w:name="_Toc281"/>
      <w:bookmarkEnd w:id="747"/>
      <w:bookmarkEnd w:id="748"/>
      <w:r>
        <w:rPr>
          <w:rtl w:val="true"/>
        </w:rPr>
        <w:t>الفصل السادس و الأربعون</w:t>
      </w:r>
      <w:r>
        <w:rPr>
          <w:rtl w:val="true"/>
        </w:rPr>
        <w:t xml:space="preserve">: </w:t>
      </w:r>
      <w:r>
        <w:rPr>
          <w:rtl w:val="true"/>
        </w:rPr>
        <w:t>أحكام القصاص</w:t>
      </w:r>
      <w:bookmarkEnd w:id="749"/>
    </w:p>
    <w:p>
      <w:pPr>
        <w:pStyle w:val="Heading3"/>
        <w:numPr>
          <w:ilvl w:val="2"/>
          <w:numId w:val="1"/>
        </w:numPr>
        <w:rPr/>
      </w:pPr>
      <w:bookmarkStart w:id="750" w:name="__RefHeading___Toc3042600_1067777946"/>
      <w:bookmarkStart w:id="751" w:name="_Toc282"/>
      <w:bookmarkEnd w:id="750"/>
      <w:r>
        <w:rPr>
          <w:rtl w:val="true"/>
        </w:rPr>
        <w:t>مصاديق قتل العمد و شبه العمد</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ترك فعل لشخص موت شخص آخر،فهل يمكن الحكم بعقوبة هذا الشخص لمجرّد تركه ذلك الفعل؟و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 تعلم أنّ ولدها بحاجة إلى اللبن،و لكنها امتنعت عن إرضاعه و مات الطفل؟فهل يحسب ذلك من قتل العمد أم هو نوع آخر من القتل؟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الموظف في السكك الحديدية الذي يقوم بتبديل السكة الحديدية من مكان لآخر وفق برنامج معين،من القيام بهذا العمل مع علمه بالخطر المترتب على ذلك، و أدّى إلى تصادم قطارين و موت المسافرين فيهما،فهل يحسب ذلك من القتل العمد؟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امتنعت الممرضة من إعطاء الدواء للمريض في الساعات المقررة له عمداً، و مات المريض،فمع علمها بأنّ تناول المريض للدواء ضروري له،فما ذا يعتبر هذا النوع من القتل؟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المكلّف بإنقاذ الغريق من إنقاذه رغم رؤيته له و هو يغرق في المسبح، و مات الغريق،فهل هو من القتل العمد؟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للموارد التي يستند فيها القتل إلى هذا الشخص،و بعبارة أخرى أن يكون السبب أقوى من المباشر في المثال الأول و الثاني فإنّه يصدق عليه القتل العمد،و تترتب عليه أحكامه و أمّا في المثال الثالث و الرابع فالموارد مختلفة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أصل وقوع القتل لدى المحكمة،و لكن لم يتمّ تشخيص نوع</w:t>
      </w:r>
    </w:p>
    <w:p>
      <w:pPr>
        <w:pStyle w:val="BookText"/>
        <w:rPr/>
      </w:pPr>
      <w:r>
        <w:rPr>
          <w:rFonts w:ascii="Amiri" w:hAnsi="Amiri" w:eastAsia="Amiri" w:cs="Amiri"/>
          <w:color w:val="111111"/>
          <w:sz w:val="28"/>
          <w:sz w:val="28"/>
          <w:szCs w:val="28"/>
          <w:rtl w:val="true"/>
          <w:lang w:bidi="ar-SA"/>
        </w:rPr>
        <w:t>القتل،و لا توجد بيّنة أيضاً لإثبات نوع القتل،فما هي وظيفة المحكمة في مثل هذا المورد؟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شبه العمد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شخص إلى جانب شخص آخر،و في أثناء النوم قتله،فما هو حكم المسألة في الصور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يحتمل أنّه سيقتله أثناء النوم؟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يحتمل ذلك اطلاقاً؟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متيقناً من أنّه سيقتله و نام إلى جانبه بقصد قتله؟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متيقناً أو يحتمل احتمالاً قوياً أنّه سيقتله،فإنّ ذلك يعتبر من القتل العمد،و في غير هذه الصورة فهو قتل شبه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الشخص عقاراً منوماً،و نام إلى جانب شخص آخر مع علمه بأنّه سيقوم بقتله أثناء النوم،فما هو حكم المسألة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بقتل ذلك الشخص؟</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أن قام ذلك الشخص من مكانه و جاء شخص آخر و نام في مكانه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يقين أو يحتمل في الغالب أنّه سيقتل كل شخص ينام إلى جانبه، فإنّ ذلك يعتبر من القتل العمد بشرط أنّه يعلم بنوم ذلك الشخص إلى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تتمتع بسمعة أخلاقية مناسبة،للضرب و الجرح على يد إخوتها حيث خلّف هذا الضرب آثاراً على جسدها،ثمّ إنّ الإخوة أحضروا حبلاً و علقوه من السقف و أجبروها على شنق نفسها،فهل يعتبر ضرب هذه المرأة و تهيئة أسباب الانتحار لها من مصاديق الإكراه أو الاجبار على القتل؟و ما الحكم الشرعي لهؤلاء الأشخاص الذين أجبروها على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الإكراه على هذا العمل كان لدرجة أنّ تلك المرأة أقدمت على الانتحار بسبب خوفها من التعذيب أكثر،فإنّ حكم هؤلاء المُكرِهين حكم من قتل عمداً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قتل في منزل مشترك لزوجة و زوجها،و كان المتهمون بهذا القتل الزوجة و زوجها و ابن عم الزوج،و كان المقتول أجنبياً عن المتهمين تماماً و لم تكن له علاقة نسبية أو سببية بهم حتى أنّه لا توجد بينهم أدنى معرفة،و قد ذكرت المتهمة في البداية في المحكمة أنّ سبب القتل ناشئ من التأثيرات المتسببة من عملية الاعتداء</w:t>
      </w:r>
    </w:p>
    <w:p>
      <w:pPr>
        <w:pStyle w:val="BookText"/>
        <w:rPr/>
      </w:pPr>
      <w:r>
        <w:rPr>
          <w:rFonts w:ascii="Amiri" w:hAnsi="Amiri" w:eastAsia="Amiri" w:cs="Amiri"/>
          <w:color w:val="111111"/>
          <w:sz w:val="28"/>
          <w:sz w:val="28"/>
          <w:szCs w:val="28"/>
          <w:rtl w:val="true"/>
          <w:lang w:bidi="ar-SA"/>
        </w:rPr>
        <w:t>الجنسي عليها من قبل المقتول،و أقرّت بالمباشرة للقتل،و لكنها أنكرت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زوج المتهمة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أنّني لم أشترك في قتل ذلك الشخص و لكنني أعتقد أنّ ذلك الشخص المعتدي يستحق القتل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المتهم الثالث فإنّه أنكر اشتراكه في القتل، بالنظر إلى اعترافات المتهمة و الدافع الشريف على ارتكاب القتل،فهل هذا المورد من موارد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القاتل هو تلك المرأة،و لم يثبت أنّ الدافع للقتل هو حفظ الناموس و الشرف وجب عليها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الشخص الأول رأس المقتول بالحجر و ألقاه أرضاً،و عند ما كان المضروب في حال الاحتضار رفع هذا الشخص نفسه الحجر مرة ثانية ليضربه و لكن الشخص الثاني أخذ الحجر من يد الضارب و ضرب المقتول على رأسه بكلتا يديه فمات المضروب بسبب نزيف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محامي أولياء الدم بالنسبة للضربة الثانية عند طرح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الضربة الثانية سببت في إسكات آخر رمق من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 كلتا الضربتين وقعنا على مكان واحد من الرأس،فالرجاء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يحسب هذا من القتل العمد أم شبه العمد؟و من هو القاتل؟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كلتا هاتين الضربتين،سواءً وقعتا على مكان واحد أو مكانين،فإنّ ذلك يعتبر قتل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الضاربين يشتركان في عنوان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أورد الشخص الأول جرحاً للمضروب بحيث صار المضروب بحكم الميت و لم يبق فيه سوى آخر رمق من الحياة،فإذا جاء شخص آخر و أنهى حياته فإنّ الأول يقتص منه،و على الثاني دفع دية الجناية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تصدق هذه المادة على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أعلاه ليس مشمولاً بهذه المادة،إلاّ إذا أنهى الشخص الأول حياة المضروب واقعاً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شخصان من أهل القرية بسبب شراء كيس من التبن،فقام أهالي القرية بفصلهما،و ختم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يقول الشهود و أب المقتول أنّه في هذا النزاع لم يحدث تضارب بينهما أبداً،و لكن بعد انفصالهما فإنّ المتهم جاء إلى باب بيت المقتول و رمى بحجر من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باتجاه المقتول حيث أصابه في رقبته،و بعد مضي</w:t>
      </w:r>
    </w:p>
    <w:p>
      <w:pPr>
        <w:pStyle w:val="BookText"/>
        <w:rPr/>
      </w:pPr>
      <w:r>
        <w:rPr>
          <w:rFonts w:ascii="Amiri" w:hAnsi="Amiri" w:eastAsia="Amiri" w:cs="Amiri"/>
          <w:color w:val="111111"/>
          <w:sz w:val="28"/>
          <w:sz w:val="28"/>
          <w:szCs w:val="28"/>
          <w:rtl w:val="true"/>
          <w:lang w:bidi="ar-SA"/>
        </w:rPr>
        <w:t>ثلاث ساعات تقريباً على هذه الحادثة راجع المقتول مركز الشرطة و تمّ نقله من هناك إلى المستوصف فمات هناك،و يقول الطبيب القانوني أنّ سبب موته هو إصابة رقبته بجسم صلب و العوارض المتسببة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المتهم أنكر رمي الحجر في جميع مراحل التحقيق،بل إنّه قدّم شكوى ضد المقتول أيضاً لدى مركز الشرطة حيث ألقي عليه القبض هناك،فالرجاء بيان حكم هذه القضية؟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بشهادة شاهدين عدلين أنّ المتهم هو الذي رمى الحجر على المقتول و أصابه في رقبته و كان موته بسبب إصابته بذلك الحجر و كان المتهم يقصد القتل من ذلك،أو أنّ هذا الحجر من الفاصلة المذكورة يسبب الموت غالباً فإنّه يعتبر من القتل العمد و عليه القصاص،و في غير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في صورة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ضرب و جرح الإنسان إذا كان برضا المجنى عليه؟و ما حكم قتل الإنسان إذا كان برضاه؟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ارتكاب أي واحد 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عدّة أشخاص بإطلاق الرصاص على بعضهم البعض من موقع الخصومة،و كان هناك طفل عمره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مارّاً من هناك فقتل بسبب إصابته برصاص أحد الأشخاص،و قام بعض رجال الدين بتعيين مقدار الدية،و جعلوا مقداراً منها بذمّة القاتل و البقية بذمّة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القضية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القاتل قد رأى الطفل و مع ذلك أطلق عليه النار فإنّه يحسب من القتل العمد،حتى لو لم يكن قاصداً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 التوافق على الدية فإنّ جميع الدية بعهدة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اطلق شخص النار على جماعة فقُتل صبي يبلغ من العمر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بدون ذنب،و مع الالتفات إلى أنّ القاتل يدعي عدم قصد القتل،فما نوع القتل المذكور،و ما هو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اطلق النار على الجماعة فإنّه يحسب من القتل العمد،حتى لو قال أنّه لم يقصد القتل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بعض الأشخاص جرائم في خارج البلاد،و تمّت محاكمتهم وفقاً لقوانين ذلك البلد و أنهوا مدّة سجنهم لتلك الجرائم ثمّ رجعوا إلى ايران،فالرجاء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الجرائم الموجبة للقصاص،فهل يجب انزال العقوبة بحقهم في صورة مطالبة أولياء الدم بعقوبتهم؟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القصاص،إذا طلب الشاكي القصاص فإنّه يجري عليهم حكم القصاص،و إذا كان قد أخذ فدية من هؤلاء و رضي بذلك سقط حكم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يرض بذلك أعاد الفدية و يحق له المطالبة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الجرائم التي يحكم عليها بالحد؟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الحدود لا يسقط الحد،لأنّ أولئك ليس لهم الحق في إجراء الحدود،مضافاً إلى أنّهم لا يعترفون بالحد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الجرائم التعزيرية؟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التعزير يرتبط بنظر الحاكم،فلو تمّ تعزيرهم هناك و إن كان على شكل سجن فإنّ الحاكم الشرعي يمكنه تخفيف التعزير عليهم هنا،حتى لو كان على شكل توبيخ و 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المحارب في أثناء المحاربة،القتل أو جرح الآخرين أو قطع عضواً من المجنى عليه،فهل يقتص منه مضافاً إلى حدّ المحاربة؟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منه أولاً،ثمّ يجرى عليه حدّ المحارب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حق القصاص يتحقق قبل وفاة الشخص المعتدى عليه حتى يقال بإمكان المعتدى عليه اسقاط هذا الحق؟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الموضوعات ليست من قبيل اسقاط ما لم يجب،فقد ذكرنا التفصيل عنه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احراز قصد القتل حين ارتكاب الجرم يعتبر شرطاً لمشروعية حكم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احراز القصد،حتى و إن كان من خلال القرائن و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ابن المجنى عليه بالجناية يوجب سقوط الأرش أو الدية؟و بعبارة أخرى إذا أذن لشخص آخر بأن يعتدي عليه،فهل يحق للمجنى عليه بعد تحقق العدوان المطالبة بالتعويض؟</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الإذن من حيث التكليف لا يجوّز ارتكاب الجرم،و يترتب عليه الدية، إلاّ إذا عفا المجنى عليه بعد وقوع الجرم</w:t>
      </w:r>
      <w:r>
        <w:rPr>
          <w:rFonts w:eastAsia="Amiri" w:cs="Amiri" w:ascii="Amiri" w:hAnsi="Amiri"/>
          <w:color w:val="111111"/>
          <w:sz w:val="28"/>
          <w:szCs w:val="28"/>
          <w:rtl w:val="true"/>
          <w:lang w:bidi="ar-SA"/>
        </w:rPr>
        <w:t>.</w:t>
      </w:r>
      <w:bookmarkStart w:id="752" w:name="pg10228_94304"/>
    </w:p>
    <w:p>
      <w:pPr>
        <w:pStyle w:val="Heading3"/>
        <w:numPr>
          <w:ilvl w:val="2"/>
          <w:numId w:val="1"/>
        </w:numPr>
        <w:rPr/>
      </w:pPr>
      <w:bookmarkStart w:id="753" w:name="__RefHeading___Toc3042602_1067777946"/>
      <w:bookmarkStart w:id="754" w:name="_Toc283"/>
      <w:bookmarkEnd w:id="752"/>
      <w:bookmarkEnd w:id="753"/>
      <w:r>
        <w:rPr>
          <w:rtl w:val="true"/>
        </w:rPr>
        <w:t>شرائط القصاص</w:t>
      </w:r>
      <w:r>
        <w:rPr>
          <w:rtl w:val="true"/>
        </w:rPr>
        <w:t>:</w:t>
      </w:r>
      <w:bookmarkEnd w:id="754"/>
    </w:p>
    <w:p>
      <w:pPr>
        <w:pStyle w:val="Heading4"/>
        <w:numPr>
          <w:ilvl w:val="3"/>
          <w:numId w:val="1"/>
        </w:numPr>
        <w:rPr/>
      </w:pPr>
      <w:bookmarkStart w:id="755" w:name="__RefHeading___Toc3042604_1067777946"/>
      <w:bookmarkStart w:id="756" w:name="_Toc284"/>
      <w:bookmarkEnd w:id="755"/>
      <w:r>
        <w:rPr/>
        <w:t>1</w:t>
      </w:r>
      <w:r>
        <w:rPr>
          <w:rtl w:val="true"/>
        </w:rPr>
        <w:t>-</w:t>
      </w:r>
      <w:r>
        <w:rPr>
          <w:rtl w:val="true"/>
        </w:rPr>
        <w:t>المساواة في الدين</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جواز القصاص بالنسبة للمسلم في مقابل الكافر،فالرجاء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اعتناق القاتل للإسلام بعد ارتكابه للقتل يمنع من إجراء القصاص؟و على فرض الجواب بالايجاب،فهل هناك فرق بين اعتناق الإسلام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بدافع من الفرار من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اعتناق الإسلام القلبي و الواقعي؟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أسلم القاتل فإنّ ذلك يمنع من الاقتصاص منه،و نحن مأمورون بالعمل بالظاهر إلاّ أن يحصل لدينا يقين بكذب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أحد الشروط الأساسية في إيجاد حق قصاص النفس هو المساواة في الدين،فالرجاء الاجابة عن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الملاك في المساواة هو زمان ارتكاب القتل أم زمان إجراء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الكافر مسلماً ثمّ أسلم بعد ذلك،فلا يسقط القصاص عنه،و إذا قتل الكافر كافراً ثمّ أسلم سقط القصاص و استبدل بالدية،و عليه فإنّ المعيار هنا هو حال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أتباع فرقة أهل الحق و علي اللهية يعتبرون من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هؤلاء يظهرون الاعتقاد بالتوحيد و يؤمنون بنبوة نبي الإسلام صلى الله عليه و آله، فهؤلاء مسلمون و إن كانت لديهم بعض الانحرافات،و ليس كذلك البعض الآخر</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042606_1067777946"/>
      <w:bookmarkStart w:id="758" w:name="_Toc285"/>
      <w:bookmarkEnd w:id="757"/>
      <w:r>
        <w:rPr/>
        <w:t>2</w:t>
      </w:r>
      <w:r>
        <w:rPr>
          <w:rtl w:val="true"/>
        </w:rPr>
        <w:t>-</w:t>
      </w:r>
      <w:r>
        <w:rPr>
          <w:rtl w:val="true"/>
        </w:rPr>
        <w:t>أن لا يكون القاتل أباً للمقتول</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 من الوالد إذا قتل ولده و لكن يقتص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الدليل على هذا الفرق؟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الأساس لهذا الفرق بين الأب و الأُم في هذا الحكم هو الروايات الكثيرة الواردة في هذه المسألة،فالكثير من هذه الروايات وردت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الملفت للنظر أنّ هذا الكلام لم يرد في سؤال الراوي فقط حتى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سأل عمّا يبتلى به،بل ورد في كلام الإمام عليه السلام أيضاً،و هذا بنفسه دليل على وجود</w:t>
      </w:r>
    </w:p>
    <w:p>
      <w:pPr>
        <w:pStyle w:val="BookText"/>
        <w:rPr/>
      </w:pP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حمل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المفهوم الأعم بحسب المتفاهم من العرب غير ممكن،و التعبير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أيضاً في هذا المعنى،و حملها على المفهوم الأعم مشكل جدّاً لا ينسجم مع الموازين الفقهية،مضافاً إلى أنّ المسألة هذه تعتبر إجماعية أيضاً،و المخالفة لهذا الحكم مع وجود كل هذه الأقوال و الروايات لا ينسجم مع الذوق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التمسك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فمشكل جدّاً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عمومية و شمولية قانون القصاص مستفاد من آيات و روايات عديدة، و الاستثناء من ذلك يحتاج إلى دليل قوي لا يوجد بالنسبة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فإنّ هذا التفاوت بينهما يبتني على حكمة واضحة نسبياً و لا تخفى على أهل التحقيق من القراء الأعزاء، و من الجدير أن تفكروا بسلب هذا الامتياز من الأب لا أن تمنحوا للأُم مثل هذا الامتياز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الأب ابنه من الزنا،فهل يقتص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 منه،و لكن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يدعى نعيم بقتل ثلاثة من أبنائه و جرح عدّة أشخاص منهم بشدّة حيث تمّت معالجتهم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الأُم لهؤلاء الأبناء هل يحق للأعمام المطالبة بالدية؟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الأب دفع دية المقتولين،و تكون جميع الدية من نصيب الأُم،و أمّا دية المجروحين فهي من حقهم و يتمّ دفعها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فلا حق للأعمام و الأخوال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تكون نفقة بقية الأبناء؟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لديهم مال فإنّ نفقتهم تخرج من مالهم و إن لم يكن لديهم فإنّ نفقتهم على عهدة أُمهم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أُم المقتولين من الاستمرار في الحياة المشتركة مع القاتل،فهل يجب عليها مع ذلك،الاستمرار في هذه الحياة معه،أم يمكنها الطلاق منه بواسطة الحاكم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تشعر بالخطر فبإمكانها العيش معه،و إلاّ جاز لها الطلاق بتوسط الحاكم الشرعي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قتل الأبناء بواسطة الأب أو الجد لا قصاص عليه،فقد وقعت</w:t>
      </w:r>
      <w:bookmarkStart w:id="759" w:name="pg10228_94306"/>
    </w:p>
    <w:p>
      <w:pPr>
        <w:pStyle w:val="BookText"/>
        <w:rPr/>
      </w:pPr>
      <w:bookmarkEnd w:id="759"/>
      <w:r>
        <w:rPr>
          <w:rFonts w:ascii="Amiri" w:hAnsi="Amiri" w:eastAsia="Amiri" w:cs="Amiri"/>
          <w:color w:val="111111"/>
          <w:sz w:val="28"/>
          <w:sz w:val="28"/>
          <w:szCs w:val="28"/>
          <w:rtl w:val="true"/>
          <w:lang w:bidi="ar-SA"/>
        </w:rPr>
        <w:t>حوادث كثيرة مع الأسف في مجتمعنا بسبب هذا الأمر،فما هو الحكم الذي ترونه من أجل تشديد العقوبة على هؤلاء الأشخاص؟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هؤلاء الآباء دفع الدية،و تعلمون أنّ مقدار الدية كبير و ثقيل جدّاً، و هذا بنفسه يعتبر عقوبة ثقيلة،و إذا رأى الحاكم الشرعي أنّ هذه الظاهرة تتسع فإنّه بإمكانه مضافاً إلى الدية،الحكم بالتعزير الثقيل أيضاً،طبعاً إذا كان الابن 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قصاص عليه بل الدية فقط</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042608_1067777946"/>
      <w:bookmarkStart w:id="761" w:name="_Toc286"/>
      <w:bookmarkEnd w:id="760"/>
      <w:r>
        <w:rPr/>
        <w:t>3</w:t>
      </w:r>
      <w:r>
        <w:rPr>
          <w:rtl w:val="true"/>
        </w:rPr>
        <w:t>-</w:t>
      </w:r>
      <w:r>
        <w:rPr>
          <w:rtl w:val="true"/>
        </w:rPr>
        <w:t>المساواة في العقل</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يقتص من العاقل إذا قتل مجنوناً عمداً؟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المسألة إجماعية و لها رواية معتبرة،ثانياً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مساواة بين العاقل و المجنون و لهذا لا يجوز القصاص من العاقل بسبب قتله للمجنون،و لكن تثبت الدية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042610_1067777946"/>
      <w:bookmarkStart w:id="763" w:name="_Toc287"/>
      <w:bookmarkEnd w:id="762"/>
      <w:r>
        <w:rPr/>
        <w:t>4</w:t>
      </w:r>
      <w:r>
        <w:rPr>
          <w:rtl w:val="true"/>
        </w:rPr>
        <w:t>-</w:t>
      </w:r>
      <w:r>
        <w:rPr>
          <w:rtl w:val="true"/>
        </w:rPr>
        <w:t>المقتول المحقون الدم</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الشخص أن الطرف الآخر واجب القتل بسبب ارتكابه لبعض الأعمال أو اعتقاده ببعض العقائد و أقدم على قتله،في حين أنّ تلك الأعمال و العقائد لا تبيح قتله شرعاً،فما هو نوع القتل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القتل هنا شبه عمد</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042612_1067777946"/>
      <w:bookmarkStart w:id="765" w:name="_Toc288"/>
      <w:bookmarkEnd w:id="764"/>
      <w:r>
        <w:rPr/>
        <w:t>5</w:t>
      </w:r>
      <w:r>
        <w:rPr>
          <w:rtl w:val="true"/>
        </w:rPr>
        <w:t>-</w:t>
      </w:r>
      <w:r>
        <w:rPr>
          <w:rtl w:val="true"/>
        </w:rPr>
        <w:t>المساواة في الجنسية</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رجل عدّة نساء محقونات الدم،و طالب بعض أولياء الدم بالقصاص،و البعض الآخر بالدية،فكيف يكون الحكم؟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اقتص من القاتل بسبب مطالبة البعض بالقصاص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يدفع أولياء الدم لأحد المقتولين فاضل الدية ثمّ يقتص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تبقى من الدية يتمّ دفعها من أموال القاتل</w:t>
      </w:r>
      <w:r>
        <w:rPr>
          <w:rFonts w:eastAsia="Amiri" w:cs="Amiri" w:ascii="Amiri" w:hAnsi="Amiri"/>
          <w:color w:val="111111"/>
          <w:sz w:val="28"/>
          <w:szCs w:val="28"/>
          <w:rtl w:val="true"/>
          <w:lang w:bidi="ar-SA"/>
        </w:rPr>
        <w:t>.</w:t>
      </w:r>
      <w:bookmarkStart w:id="766" w:name="pg10228_94307"/>
    </w:p>
    <w:p>
      <w:pPr>
        <w:pStyle w:val="Heading3"/>
        <w:numPr>
          <w:ilvl w:val="2"/>
          <w:numId w:val="1"/>
        </w:numPr>
        <w:rPr/>
      </w:pPr>
      <w:bookmarkStart w:id="767" w:name="__RefHeading___Toc3042614_1067777946"/>
      <w:bookmarkStart w:id="768" w:name="_Toc289"/>
      <w:bookmarkEnd w:id="766"/>
      <w:bookmarkEnd w:id="767"/>
      <w:r>
        <w:rPr>
          <w:rtl w:val="true"/>
        </w:rPr>
        <w:t>اللوث و القسامة</w:t>
      </w:r>
      <w:r>
        <w:rPr>
          <w:rtl w:val="true"/>
        </w:rPr>
        <w:t>:</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وقوع النزاع بين طرفي الدعوى،و لكن المدعي لم يكن له شاهد بالنسبة لإصابته بالجرح،و لكن شخصاً واحداً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رأى سكيناً بيد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المورد من موارد اللوث،أم يجب على المدعى عليه اليمين على أساس أنّه منكر؟و هل تجب اليمين على الاضرار الجزئية أيضاً للمنكر أو المدعي؟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اللوث لا يثبت بمجرّد شخص واحد بالصورة المذكورة في هذه المسألة، و أمّا في الاضرار الجزئية من قبيل اصابة إحدى الأصابع بجرح فيجري حكم القسامة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الفقهاء يقبل شهادة جماعة من النساء في مورد اللوث،و لكنّ الإمام الراحل كان يرى أنّ اللوث لا يحصل بشهادة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من الجماعة؟و هل يثبت اللوث بشهادة امرأة واحدة في مورد القتل العمد أو غير العمد؟ و ضمناً إذا شهدت امرأة بحدوث القتل بواسطة شخص واحد،و شهد رجل بوقوع القتل بواسطة آخر،فهل يثبت اللوث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شهدت جماعة من النسوة يعتمد عليهنّ،فإنّ اللوث ثابت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أنّ عدّة أشخاص قد ضربوه،و أيّد الطب القانوني وقوع عدّة ضربات و جراحات في بدنه،فإذا حكمت المحكمة في هذا المورد بأنّه من موارد اللوث و لم يتمكن المدّعي أن يعين ما هو الجرح أو الضربة التي قام بها شخص معين،فكيف يمكن فصل الخصومة؟و بعبارة أخرى هل أنّ الظن الإجمالي يعتبر أيضاً من الموارد الموجبة للوث؟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مقدمات و أمارات اللوث،فلا فرق في العلم الإجمالي بين شخص واحد أو عدّة أشخاص</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شخص لحادث بواسطة سيارة أو دراجة بخارية،و قام بتقديم شكوى على زيد مثلاً على أساس أنّه هو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زيد يدعي أنّه لم يكن هو السائق بل رفيقه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أنّه صاحب الدراجة أو السيارة و قد وضعها تحت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يقول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الدراجة كانت تحت تصرّفي،و لكنني عند ما نزلت من الدراجة ركبها زيد و قادها بسرعة و في تلك الحال وقع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عمرو لإثبات مدّعاه بعدّة شهود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شاهدنا زيداً قُبيل الحادث و هو يقود الدراجة،و لكنّهم</w:t>
      </w:r>
    </w:p>
    <w:p>
      <w:pPr>
        <w:pStyle w:val="BookText"/>
        <w:rPr/>
      </w:pPr>
      <w:r>
        <w:rPr>
          <w:rFonts w:ascii="Amiri" w:hAnsi="Amiri" w:eastAsia="Amiri" w:cs="Amiri"/>
          <w:color w:val="111111"/>
          <w:sz w:val="28"/>
          <w:sz w:val="28"/>
          <w:szCs w:val="28"/>
          <w:rtl w:val="true"/>
          <w:lang w:bidi="ar-SA"/>
        </w:rPr>
        <w:t>لم يشاهدوا الحادث نفسه 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المورد بالنسبة لزيد من موارد اللوث و بالتالي يحكم بفصل الخصومة بيمين مَن وقع عليه الحادث و دفع الدية،أم أنّ هذا المورد لا يعتبر من موارد اللوث؟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وقع عليه الحادث صغيراً،فهل للصغير الحق في اليمين،أم يمكنه اليمين بنفسه؟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الجواب بالنفي،فهل لوليه أو القيم عليه مثل هذا الحق؟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اليمين في مقابل ادّعاء زيد؟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الشهود العدول على أنّهم رأوا زيداً و هو يركب الدراجة حين وقوع الحادث،فإنّ هذا المورد من موارد اللوث حتى و إن لم يروا الحادث نفسه،و لا يحق للصغير المطالبة باليمين،و لكن يقوم بذلك وليه،و اليمين هو وظيفة الشخص الذي اقيمت عليه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لقوانين الجمهورية الإسلامية الايرانية فإنّ المادة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يقرر أنّه في الموارد التي لا يكون للمجنى عليه وليّ دم أو لم يتعرف عليه فإنّ ولي أمر المسلمين يصبح وليّ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يمكن لولي الأمر تفويض اختياراته في هذا الشأن إلى رئيس القوة القضائية و من خلاله إلى رؤساء المحاكم الشرعية،فإذا لم يكن هناك وليّ دم في موارد القتل العمد أو لم يتعرف عليه،و طالب رئيس المحكمة أو رئيس القوة القضائية بالقصاص بالنيابة عن ولي أمر المسلمين،و لكن الدعوى دخلت في باب اللوث،فكيف يتمّ إجراء مراسم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القاضي بوقوع القتل بواسطة القاتل عن مبادي حسيّة أو قريبة من الحس،فإنّه يعمل طبقاً لعلمه و لا حاجة للقسامة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تجري القسامة و يجب دفع الدية من بيت المال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مراكز الشرطة أُصيب ضابط برصاصة من سلاح ناري و بعد دقائق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الحارس و هو المتهم بهذا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جئت على مقربة من المقتول و أردت أن أحول مسدسي من مكانه و في هذه اللحظة التفت المقتول نحوي و رجع إليَّ و يده على سلاحه،فجأة انطلقت رصاصة و وقع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 في الأسناد فعبارة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الطبيب القانوني عند اطّلاعه على إعادة كيفية الحادث و بحضور المتهم أنّ مكان دخول الرصاصة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الإبط و تحت الضلع الرابع من الجانب الأيسر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مسير الرصاصة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مزقت الرئة 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انتهاء الرصاصة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الضلع الخامس من الجانب الأيمن للصدر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المتهم غير مطابق للواقع و غير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المأمورين عن كشف الجرائم و الذين حضروا ساحة إعادة الواقعة لم يؤيدوا قول المتهم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المتخصص في معرفة الأسلحة أنّ الرصاصة انطلقت بفاصلة نصف 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غير المتهم و المقتول حاضراً في الواقعة ليمكن الاستفادة من شهاداتهم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يدّعي أولياء الدم أنّ القتل عمدي و لكنّ المتهم لا يعترف حتى باطلاقه الرصاصة باتجاه المقتول،و السؤال الذي يدور في ذهني أنّه في هذا المورد الخاص لا بدّ أن نجري قاعدة حق استحلاف أولياء الدم و قسم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احراز نوع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المورد مع الأخذ بنظر الاعتبار ما ورد في المستندات من موارد اللوث،فلا بدّ من مطالبة أولياء الدم الذين يبلغ عددهم خمسين نفراً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القتل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نعرّفهم إلى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اليقين لدى القاضي من خلال القرائن المذكورة أنّ القتل حدث بواسطة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بشكل عمدي أو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،فللقاضي الحكم طبقاً لهذا العلم،لأنّ على القاضي في مثل هذه الموارد الاستناد إلى المبادئ القريبة من الحسّ و هو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يحصل لديه علم وجب استخدام قاعدة اللوث بشرط أن يكون لدى أفراد القسامة علم واقعاً بوقوع القتل العمد أو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يقسم أفراد القسامة،أو لم يكن لديهم علم بالواقعة فالدية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القسامة في الجرائم الواقعة بالسبب كما هي جارية في الجرائم الواقعة بالمباشرة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موارد اللوث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هنا بين السبب و المباشرة،بشرط أن ينسب القتل إلى السبب لا إلى المباشرة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إحراز العدالة في أفراد القسامة كما هو الحال في عدالة الشهود؟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احراز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على شخص يحتضر و هو ملقى على جانب الطريق المنتهي إلى القرية و بفاصلة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عنها،و عند ما نقل إلى المستشفى توفي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قرر الطب القانوني عدم وجود آثار الاصطدام بأي وسيلة نقلية على بدنه،و أعلن أنّ سبب موته ناشئ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أولياء الدم و هم ابن واحد و بنت واحدة و قد بلغا سن البلوغ فقد ادّعيا القتل العمد ضد ثلاثة أشخاص من أهالي المحلة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في ذلك الوقت في القرية و قد اعترف هؤلاء الثلاثة بأنّهم شاهدوا الميت قبل دقائق من وفاته و هو برفقة شخص مجهول يسير في ذلك الطريق،و قد كان راكباً دراجة بخارية و يسير في الجهة المعاكسة و قد عرفوا الشخص الميت من حركة يده و بعد عدّة دقائق شاهدوا بدنه و هو ملوث 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أولياء الدم أنّ أحد هؤلاء الثلاثة هو المباشر للقتل و الشخصين الآخرين معاونان له على قتل أبيهم،و لكنهما يفتقدان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المتهمون القتل، و من أجل إثبات قولهم كان كل شخص منهم يقسم خمسين قسماً،و أمّا سائر أقرباء المتوفى النسبيين من الذكور فلم يشتركوا في مراسم القسامة بصورة مباشرة بسبب أنّهم يسكنون في مدن مختلفة،و لكنّهم يحلفون على صدق كلام و ادّعاء أولياء الدم،و يتهمون الثلاثة المتهمين بالقتل لمجرّد ادّعاء أولياء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و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ملاحظة ما ذكر آنفاً تثار هنا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ادّعاء أولياء الدم من خلال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شرائط اللوث تجري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لصحابي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يحلفا مرّات عديدة فيما إذا لم يشترك سائر أقرباء المتوفى الذكور؟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يحلف سائر الأقرباء،فإنّ المدعيان يمكنهما تكرار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اجراء القسامة بالكيفية المذكورة،فهل يختلف الحال في إثبات عنوان الاتهام بأي واحد من المنكرين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مباشراً أو معاوناً على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إجراء القسامة بالنسبة إلى المعاونة على القتل محل إشكال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القتل أو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الوارث فعلياً أم يمكن للطبقات الأخرى أيضاً القسم؟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أن يكون الوارث فعلياً،فلا مانع فيما لو كان الأفراد من القوم و القبيلة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الورثة مستعدين للقسم مع فرض علمهم بالموضوع،فهل يكفي تكرار القسم للمدعي؟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لقاضي المحكمة العلم من خلال القرائن أنّ الورثة الآخرين لا يعلمون بالأمر،أو أنّ المدّعي نفسه يقول إنّ أقربائي ليس لديهم علم و يقين بالأمر،و لم يكونوا حاضرين في موقع الضرب 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الذي أعلم فقط بالحادث،فهل يلزم مع ذلك احضار الأقرباء؟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لدى الأقرباء علم بالأمر،فإنّ احضارهم لا يكون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للأشخاص الذين لم يكونوا عاقلين أو بالغين زمان وقوع القتل و لكنّهم أصبحوا عاقلين و بالغين زمان إجراء القسامة،المشاركة في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لزوم تعدد القسامة في الجراحات،هل يجب على أقرباء المدّعي القسم أيضاً أم يكفي تكرار القسم بواسطة المدّعي نفسه؟و كذلك في صورة قسم المدّعى عليه فهل يلزم تكرار قسمه أم تكميله بواسطة أقربائه في صورة العلم بالموضوع؟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أن يقسم أقرباء المدّعي في صورة علمهم بالواقعة،و كذلك في صورة قسم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يستفاد من القسامة في مورد الجراحات الموجبة للأرش أم بالنسبة للعوامل التي توجب الأرش غير الجراحة؟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تثبت القسامة أيضاً،بشرط أن يكون الأرش ذا قيمة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أوجبت الجراحة أو سائر العوامل الأخرى الدية أو الأرش و كان السبب من طفل أو مجنون أو حيوان،فما حكمها؟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الطفل و المجنون تجري القسامة،و أمّا في مورد الحيوان فإن كان هناك جهة تسبيب تجري القسامة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احترامنا للفتوى الشريفة في خصوص القسامة في الجراحات البدنية نرجو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من أجل احراز القسامة قسم المجروح مع سائر الأقرباء؟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المجروح صغيراً أو مجنوناً،فكيف تجرى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القسم وليّه بالنيابة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الجناية الواردة عليه توجب سدس الدية أو أقل في قسامة الأعضاء،فهل يكفي قسم المجروح لوحده؟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نعم،يكفي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المجروح مجنوناً أو صغيراً،فهل يكفي وليّه القهري؟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نعم،يكفي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ينبغي الالتفات إلى أنّ القسامة في الأعضاء توجب الدية فقط لا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 الجاني و المجنى عليه صغيراً،فهل تقبل مطالبة عاقلة المجنى عليه للقسامة لإثبات جناية الصغير خطأً؟و في الفرض أعلاه هل يمكن الحكم على عاقلة الجاني بدفع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المطالبة بالقسامة تكون من صلاحية ولي الطفل و تجري عليها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المورد من موارد اللوث و إجراء القسامة،حيث يصل الدور إلى قسم المنكر،فإذا ردّ المنكر القسم إلى المدّعي،فهل يثبت القصاص بهذا القسم،أم تثبت الدية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لا تثبت الدعوى بالقسم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مانع من استماع قسم الحالفين في حضور جميع الحالفين و أولياء الدم،أم لا بدّ أن يتمّ حلفهم عند القاضي منفردين و بعيداً عن المؤثرات النفسية و بحضور أولياء الدم و سائر الحالفين كما هو الحال في استماع شهادة الشهود؟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الانفراد في هذه المسألة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الغرض من القسامة تكميل و تتميم الظن لدى قاضي المحكمة و لرفع الترديد و الشبهة لديه ليصل للعلم و اليقين،فهل هناك إشكال في استماع قاضيين</w:t>
      </w:r>
    </w:p>
    <w:p>
      <w:pPr>
        <w:pStyle w:val="BookText"/>
        <w:rPr/>
      </w:pPr>
      <w:r>
        <w:rPr>
          <w:rFonts w:ascii="Amiri" w:hAnsi="Amiri" w:eastAsia="Amiri" w:cs="Amiri"/>
          <w:color w:val="111111"/>
          <w:sz w:val="28"/>
          <w:sz w:val="28"/>
          <w:szCs w:val="28"/>
          <w:rtl w:val="true"/>
          <w:lang w:bidi="ar-SA"/>
        </w:rPr>
        <w:t>لقسم خمسين نفراً كل على انفراد؟و هل يجوز اصدار الحكم باعتبار الوثائق و استماع اليمين بواسطة قاضٍ آخر حيث يتمّ ترتيبها في غياب حكم المحكمة؟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إجراء القسامة بشكل كامل في حضور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مشكلة في اجتماع خمسين نفراً في الموعد المحدد للمحكمة،فهل يكفي توجيه الطلب لأولياء الدم مرّة واحدة؟و في صورة عدم إمكان العثور على خمسين نفراً،فهل تصل النوبة لقسامة أقرباء المدّعى عليه،أم يمكن تجديد الدعوى لأولياء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اجتماع جميع الأفراد في مجلس واحد مشكلاً،فلا مانع من حضورهم في مجالس متعددة و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نظرنا لا يلزم أن يكون الحالفين جميعهم من أقرباء الميت النسبيين،بل يكفي مجرّد أن يكونوا من قومه و قبيلته أو الأشخاص المتواجدين في تلك المنطقة أو المحلة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اثبات صورة الجلسة لاستماع حلف خمسين نفراً يستغرق وقتاً طويلاً،و لا يتيسر ذلك في جلسة واحدة عادة،فهل يمكن لأولياء الدم تقديم بعض أفراد المجموعة لحضور الجلسة الأولى،و الباقي لحضور الجلسات الأخرى في المحكمة؟و في هذه الحال هل يجب أن تكون الفاصلة بين الجلسات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الفاصلة يوماً واحداً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تكون الفاصلة شهراً واحداً أو أكثر حيث يتسنى لأولياء الدم الفرصة الكافية للعثور على أشخاص 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إجراء القسامة في جلسة واحدة لا تتضمن مشكلة،و إثبات أو تسجيل مثل هذه الجلسة يعتبر عملاً يسيراً،و لكن على فرض تعسر مثل هذا العمل فلا مانع من إقامتها في جلستين أو جلسات متعددة متقاربة،بحيث يمكن للمدعي جمعهم لهذا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ما يلي بالنسبة للقسامة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الحالفين من الرجال؟و هل هناك فرق في هذا المورد بين المدعي و قومه؟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اشتراط الذكورية،فإذا كان هناك عدد كافٍ من الرجال من أقرباء المدعي،فهل يمكن للمرأة و هي أحد المدعين أن تكون من جملة الحالفين؟و ما ذا لو لم يكن هناك عدد كافٍ من الرجال؟</w:t>
      </w:r>
      <w:bookmarkStart w:id="769" w:name="pg10228_94314"/>
    </w:p>
    <w:p>
      <w:pPr>
        <w:pStyle w:val="BookText"/>
        <w:rPr/>
      </w:pPr>
      <w:bookmarkEnd w:id="76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تكرار الحلف بواسطة الحالفين،فهل يجوز للنسوة المدعيات تكرار القسم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أفراد القسامة لا يمكن أن يكونوا من النساء،و عليه يجب على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يكونوا بالمقدار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المدعي في موارد اللوث من إجراء القسامة،فالرجاء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هل تنتقل إقامة القسامة قهراً إلى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هذا الأمر منوط بمطالبة المدعي؟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للمدعي أن يرد القسم على المدعى عليه،و في هذه الصورة يكون إجراء مراسم خمسين قسماً بعهدته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لزوم المطالبة،إذا امتنع المدعي من هذه الطالبة،أو لم يرض بقسامة المتهم،فما هي وظيفة المحكمة لفصل الخصومة؟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 ما هو حكم دية المقتول؟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لا تجب الدية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القسامة،هل يكفي في تكرار القسم ادّعاء أحد الطرفين مبنياً على أساس أن المنسوبين لا علم لهم بالموضوع،أم يجب احضار المنسوبين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احضار المنسوبين و إجراء التحقيق معهم</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042616_1067777946"/>
      <w:bookmarkStart w:id="771" w:name="_Toc290"/>
      <w:bookmarkEnd w:id="770"/>
      <w:r>
        <w:rPr>
          <w:rtl w:val="true"/>
        </w:rPr>
        <w:t>أولياء الدم</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صاحب القصاص في مورد القتل العمد؟هل هو المجني عليه أم أولياء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المجني عليه هو صاحب الحق،و ينتقل إلى ورثته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الأب أو الجدّ للأب على الابن بضربه و جرحه،فمن له الحق في تقديم شكوى ضده إلى الحاكم الشرعي؟و هل يمكن القصاص في هذه الصورة؟و فيما إذا صدر الحكم ضد الأب أو الجدّ للأب بدفع الدية أو القصاص،فمن له صلاحية استيفاء القصاص أو استلام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الحالات فإنّ الحاكم الشرعي هو ولي الصغير الذي يتولى إحقاق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ورثة المقتول صغاراً،الرجاء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أخذ الدية من قبل أولياء الصغار ينبغي أن يكون دائماً هو الأصلح لحال الصغار،أم أنّ ولي الصغير يمكنه العفو عن الجاني أو المطالبة بالقصاص حسب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الدية يكون غالباً لمصلحة الصغار،و لكن في موارد نادرة يمكن أن يكون العفو أو القصاص بمصلحة الصغار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دائرة اختيارات الولي مع القيم في 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منهما أخذ مصلحة الصغير بنظر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التكليف إذا كان أولياء الدم بأجمعهم من الصغار؟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مصلحة في الصبر،وجب الصبر و يتمّ إطلاق سراح القاتل بضمانة و كفالة كافية إلى أن يكبر الصغار و يتخذوا قرارهم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رأى الولي المصلحة في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أن تكون المصلحة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المقتول مسلماً،و لكن ولي الدم كافر،فما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الحاكم الشرعي احضار أولياء الدم و يطرح عليهم الإسلام،فلو قبلوا بالإسلام فإنّ أمر القاتل بيدهم فإمّا القصاص أو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يقبلوا بالإسلام فإنّ الحاكم الشرعي يأخذ الدية و يضعها في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وسيلة للاتصال بأولياء الدم فعلاً،و لكن يمكن ذلك في المستقبل،فما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الصبر إلى حين الاتصال بهم،و لكن إذا استغرق ذلك زمناً طويلاً وجب أخذ كفالة أو وثيقة و إطلاق سراح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القتل حيث تصل النوبة إلى ولاية الحاكم الشرعي،فهل يحق لولي الأمر مضافاً إلى المطالبة بالقصاص أو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لأولياء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 القاتل أيضاً؟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لولي الأمر الحق في العفو،بل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القصاص أو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لمصلحة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للأب في خصوص الجراحات و الصدامات العمدية و غير العمدية التي تصيب ابنه الصغير أن يعفو عن القصاص،و يتنازل عن استلام الدية أيضاً؟ و بالنسبة لما ورد في باب القصاص من الفتوى و القانون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لولي الصغير الحق في العفو عن القاتل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يسري هذا الموضوع إلى الجراحات و الصدامات الموجبة للقصاص و الدية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الحال في ذلك،و لكن يجب النظر لمصلحة الصغير،و تكون مصلحة الصغير غالباً في أخذ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نظركم الشريف في خصوص كيفية استيفاء القصاص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أولياء دم المقتول بالابن الصغير أو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طفلين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مصلحتهم في أخذ الدية و كان القاتل مستعداً لدفع الدية وجب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المصلحة في القصاص،فإنّ ولي الدم يمكنه المطالبة بالقصاص،و في صورة وجود ابهام و غموض في المسألة فإنّ القاتل يطلق سراحه بوثيقة معتبرة إلى أن يكبر الصغار و يقرروا 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الابن أو الأبناء لأولياء الدم مجانين بأجمعهم،فما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الولي مراعاة مصلحتهم و التحرك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أولياء الدم المطالبة بالقصاص أو الدية،فهل يحق لهم الرجوع عن رأيهم؟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يمكنهم تغيير نظرهم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أولياء الدم الدية،فهل يمكنهم الرجوع عن رأيهم قبل استلام الدية و المطالبة بالقصاص؟و كيف الحال بعد وصول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تغيير رأيهم بعد وصول الدية،و قبل ذلك إذا وقعت مصالحة شرعية على الدية،فلا يجوز تغييرها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أولياء الدم القصاص،فهل لهم العفو إلى ما قبل إجراء الحكم فقط،أم يمكنهم المطالبة بالدية أيضاً؟و هل يمكنهم في هذه الحالة المصالحة مع القاتل</w:t>
      </w:r>
    </w:p>
    <w:p>
      <w:pPr>
        <w:pStyle w:val="BookText"/>
        <w:rPr/>
      </w:pPr>
      <w:r>
        <w:rPr>
          <w:rFonts w:ascii="Amiri" w:hAnsi="Amiri" w:eastAsia="Amiri" w:cs="Amiri"/>
          <w:color w:val="111111"/>
          <w:sz w:val="28"/>
          <w:sz w:val="28"/>
          <w:szCs w:val="28"/>
          <w:rtl w:val="true"/>
          <w:lang w:bidi="ar-SA"/>
        </w:rPr>
        <w:t>و المطالبة بمبلغ زائد على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يمكنهم تبديل القصاص مع أي شيء آخر مع إحراز رضا القاتل،و لكن رعاية الإنصاف أفضل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بدافع من تحريك أُسرة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بالتنازع و أدّى ذلك إلى وفاة أُم زوجته فحكم عليه بالقصاص و دفع فاضل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رضي الوارثون الكبار و والد 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و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 مبلغ معين أكثر من الدية الكاملة رغم أنّهم لم يشيروا في السند الرسمي المكتوب إلى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يتمكن أب الصغار العفو نيابة عن الصغار أو يرض باستلام الدية،أم يجب عليه الانتظار إلى بلوغ الصغار؟و في الصورة الأخيرة هل يمكن اطلاق سراح القاتل بوثيقة معتبرة إلى حين بلوغ الصغار سن الرشد؟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ولي الصغار أن يعمل بما فيه نفعهم و مصلحتهم،فلو كان في القصاص مصلحة لهم فعليه الانتظار إلى أن يبلغوا سن الرشد و يقتصوا منه،في هذه الصورة يجب اطلاق سراح الجاني بوثيقة معتبرة،و لو كانت الدية بنفعهم أخذ الدية،و أمّا العفو فلا يكون بنفع الصغار إلاّ في موارد 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الولي القهري الانتظار إلى أن يكبر ولي الدم الصغير و يرى رأيه فسوف تفوتهم مصالح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يكون القاتل مسناً يبلغ من العمر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عمر ولي الدم الصغير سنتان،فلو أراد الانتظار إلى أن يبلغ الصغير فيحتمل أن يموت القاتل،و يزول حق ولي الدم في القصاص و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ما ذا يجب على الولي القهري أن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أخذ أقل من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فالغالب أن يكون أخذ الدية بنفع الصغير،في أي مقدار يرضى به الجاني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بعض أولياء الدم بالقصاص،فهل يؤثر ذلك على سهم الدية للزوجة في حساب سهم الدية لسائر أولياء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الصغار و الكبار الذين طالبوا بأخذ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72" w:name="pg10228_94318"/>
    </w:p>
    <w:p>
      <w:pPr>
        <w:pStyle w:val="BookText"/>
        <w:rPr/>
      </w:pPr>
      <w:bookmarkEnd w:id="77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للزوجة سهم في القصاص،و لكن إذا تبدل إلى الدية أخذت سهمها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شخص و بقيت زوجته الحامل،فمع الالتفات إلى أنّ الزوجة لا تكون ولي الدم،فهل يكون الجنين هو ولي الدم في مسألة القصاص،و إذا كان هناك وارث آخر مضافاً إلى ذلك الجنين،فهل يكون ذلك الوارث ولي الدم لوحده؟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الانتظار،فإذا ولد الجنين حيّاً فهو ولي الدم في صورة الحصر،و في غير هذه الصورة سيكون شريكاً في هذا الأمر</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042618_1067777946"/>
      <w:bookmarkStart w:id="774" w:name="_Toc291"/>
      <w:bookmarkEnd w:id="773"/>
      <w:r>
        <w:rPr>
          <w:rtl w:val="true"/>
        </w:rPr>
        <w:t>استيفاء القصاص</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إذن الحاكم الشرعي شرط في القصاص،أم يمكن لولي الدم المبادرة في استيفاء القصاص بدون إذن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اشتراط إذن الحاكم الشرعي في استيفاء القصاص،فالرجاء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المبادرة في استيفاء القصاص بدون إذن الحاكم الشرعي يترتب عليها التعزير،أم المعصية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قد ارتكب معصية و عليه التعزير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استيفاء القصاص بتوسط شخص ثالث و إذن ولي الدم و لكن بدون إذن الحاكم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يأذن الحاكم الشرعي في القصاص فما هو تكليف القاتل؟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للحاكم الشرعي عدم الإذن في القصاص إلاّ أن يترتب على ذلك مفاسد اجتماعية مهمّة،و في هذه الصورة يجب اجتناب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 شخص ثالث على قتل شخص مستحق القصاص بدون إذن الحاكم الشرعي و بدون إذن ولي الدم،ثمّ إنّ ولي الدم أعلن عن رضاه بذلك،فما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من موارد الشبهة و مشمولة لقاعدة الدرء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شخص جريمة القتل العمد،و كذلك ارتكب جريمتين على</w:t>
      </w:r>
    </w:p>
    <w:p>
      <w:pPr>
        <w:pStyle w:val="BookText"/>
        <w:rPr/>
      </w:pPr>
      <w:r>
        <w:rPr>
          <w:rFonts w:ascii="Amiri" w:hAnsi="Amiri" w:eastAsia="Amiri" w:cs="Amiri"/>
          <w:color w:val="111111"/>
          <w:sz w:val="28"/>
          <w:sz w:val="28"/>
          <w:szCs w:val="28"/>
          <w:rtl w:val="true"/>
          <w:lang w:bidi="ar-SA"/>
        </w:rPr>
        <w:t>شكل ضرب و جرح آخرين و أراد أولياء دم المقتول المطالبة بالقصاص،و لم يكن للقاتل مال لدفع الدية لمن اعتدى عليهم بالضرب و الجرح،فهل يمكن إجراء القصاص قبل دفع الدية؟و إذا كان الجواب منفياً،فكيف يمكن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إجراء القصاص طبقاً لطلب أولياء الدم،فإذا كان للجاني مال فيتمّ دفع الدية من هذا المال،و في غير الصورة تبقى الدية بذمّة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الجناية على الأعضاء عمدية و قابلة للقصاص فيجب أولاً القصاص منه لجريمة الضرب و الجرح ثمّ يقتص منه للمقتول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الظروف الحالية فإنّ وضع المحاكم في البلاد بصورة يبقى فيها المجرمون و حتى القتلة بدون محاكمة مدّة عشرين سنة،و مع الأخذ بنظر الاعتبار وجود الفساد الإداري في المحاكم و بين القضاة فإنّ القصاص من القاتل يعتبر أمراً مشكلاً و حتى غير ممكن،و في بعض المناطق الأخرى التي تتمتع باستقلال نسبي في إدارة المحافظة فإنّ عقوبة القاتل لا تكون بالإعدام بل يحكم عليه بالسجن لمدّة أربعة عشر سنة 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 الشرعي لو أقدم أولياء الدم في هذه الظروف على الانتقام و قتل القاتل؟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القصاص بدون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حكم الإعدام الذي لم يعين الشارع المقدّس كيفيته،هل يجب على الحكومة اختيار نوع من الإعدام له الحدّ الأقل من الألم للمحكوم بالإعدام؟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الإعدام بالشكل المتداول عادةً،و يمكن للحكومة اختيار أساليب أيسر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إجراء القصاص مشروط بزمان خاص،كأن يكون أول طلوع الشمس؟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غير مقيد بزمان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 القصاص القتل بالسيف،فهل يجوز القصاص بوسيلة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القصاص بآلة قتالة متداولة في هذا الزمان و التي لا تقترن بالتعذيب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قصاص الأعضاء بشكل لا يتحمل فيه المجرم ألماً؟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bookmarkStart w:id="775" w:name="pg10228_94320"/>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موارد قطع العضو استخدام الأجهزة الكهربائية الحديثة،أم يجب استخدام الأدوات المنصوصة في الروايات حتماً؟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042620_1067777946"/>
      <w:bookmarkStart w:id="777" w:name="_Toc292"/>
      <w:bookmarkEnd w:id="776"/>
      <w:r>
        <w:rPr>
          <w:rtl w:val="true"/>
        </w:rPr>
        <w:t>تأخير القصاص</w:t>
      </w:r>
      <w:r>
        <w:rPr>
          <w:rtl w:val="true"/>
        </w:rPr>
        <w:t>:</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لزوم تأخير إجراء الحدّ أو القصاص للمرأة المرضع،فالرجاء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الحكم يشمل الأُم المرضعة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القصاص من الأُم المرضع يعرض حياة الطفل للخطر،أو يتسبب في ضرر مهم،جرى عليها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شمول الحكم لها،فهل هناك فرق بين إمكان و عدم إمكان استبدالها بمرضعة أخرى أو بالحليب الجاف أو لبن حيوان؟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إمكان الاستبدال،فهل العثور على المرضعة هي من وظيفة الحاكم الشرعي أم ولي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للحاكم الشرعي مسئولية في هذا الأمر</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042622_1067777946"/>
      <w:bookmarkStart w:id="779" w:name="_Toc293"/>
      <w:bookmarkEnd w:id="778"/>
      <w:r>
        <w:rPr>
          <w:rtl w:val="true"/>
        </w:rPr>
        <w:t>تبديل القصاص إلى الدية</w:t>
      </w:r>
      <w:r>
        <w:rPr>
          <w:rtl w:val="true"/>
        </w:rPr>
        <w:t>:</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ولي الدم في القتل العمد بالدية،و لكنّ القاتل لم يكن مستعداً لدفع الدية،فهل يمكن الحكم عليه بدفع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الدية في مورد القتل العمد لا تكون إلاّ بتوافق الطرفين،و لا يمكن إجبار القاتل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 القاتل العمدي على الانتحار قبل إجراء القصاص،فهل تسقط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الدية من أمواله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القاتل و لم يمكن العثور عليه إلى حين موته،فما هو التكليف</w:t>
      </w:r>
    </w:p>
    <w:p>
      <w:pPr>
        <w:pStyle w:val="BookText"/>
        <w:rPr/>
      </w:pPr>
      <w:r>
        <w:rPr>
          <w:rFonts w:ascii="Amiri" w:hAnsi="Amiri" w:eastAsia="Amiri" w:cs="Amiri"/>
          <w:color w:val="111111"/>
          <w:sz w:val="28"/>
          <w:sz w:val="28"/>
          <w:szCs w:val="28"/>
          <w:rtl w:val="true"/>
          <w:lang w:bidi="ar-SA"/>
        </w:rPr>
        <w:t>بالنسبة للدية؟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أخذ الدية 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 زوجة أخيه،و حكم عليه بالقصاص من قِبل السلطة القضائية،و بعد أن مضت مدّة على هذا الحكم و بقي القاتل في السجن أمرت المحكمة والد المقتولة بدفع فاضل الدية لإجراء حكم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والد المقتولة شخص فقير ولديه أُسرة كبيرة فإنّه غير متمكن من دفع فاضل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أقدم بعض الأفراد الخيرين من الأقارب على مساعدته مالياً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لهؤلاء شرعاً دفع مبلغ من المال بعنوان التبرع المجاني أو بعنوان وجوه شرعية ليتمكن ذلك الأب من القصاص من قاتل ابنته؟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الحاكم الشرعي وجود مصلحة اجتماعية مهمّة لهذه المسألة،جاز له الإقدام على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كان القصاص لأغراض شخصية،فإنّه غير مشمول لهذا الحكم،و الأفضل ترك المطالبة بالقصاص و استبداله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لأولياء الدم القدرة على دفع فاضل الدية على رغم إصرارهم على القصاص،و من جهة أخرى لا يوجد هناك أمل في المستقبل على استطاعتهم المالية، 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يستبدل القصاص في هذه الموارد بالدية بشكل قهري؟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أمل بدفع فاضل الدية في المستقبل القريب فإنّ حكم القصاص يتبدل إلى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بالنفي،فإن كان عدم القصاص أو تأخيره غير صالح في ظروف معينة،و ربّما يترتب عليه آثار سياسية و اجتماعية سلبية،فهل يمكن دفع فاضل الدية من بيت المال و إجراء حكم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عدم إجراء القصاص فيه مشكلة مهمّة واقعاً،فلا مانع من دفع فاضل الدية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المسألة هل يمكن إجراء القصاص بدون رد فاضل الدية،بحيث يكون فاضل الدية بعنوان دين في ذمّة ولي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يقول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الانتظار إلى زمان</w:t>
      </w:r>
      <w:bookmarkStart w:id="780" w:name="pg10228_94322"/>
    </w:p>
    <w:p>
      <w:pPr>
        <w:pStyle w:val="BookText"/>
        <w:rPr/>
      </w:pPr>
      <w:bookmarkEnd w:id="780"/>
      <w:r>
        <w:rPr>
          <w:rFonts w:ascii="Amiri" w:hAnsi="Amiri" w:eastAsia="Amiri" w:cs="Amiri"/>
          <w:color w:val="111111"/>
          <w:sz w:val="28"/>
          <w:sz w:val="28"/>
          <w:szCs w:val="28"/>
          <w:rtl w:val="true"/>
          <w:lang w:bidi="ar-SA"/>
        </w:rPr>
        <w:t>استطاعة ولي الدم من الناحية المالية،و في الموارد التي يستغرق فيها انتظار القصاص سنوات عديدة،و هذا الأمر يوجب العسر و الحرج للقاتل و أُسرته،فما هو التكليف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وجود احتمال الايسار في المستقبل البعيد،فإنّ الحكم يتبدل إلى الدية</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3042624_1067777946"/>
      <w:bookmarkStart w:id="782" w:name="_Toc294"/>
      <w:bookmarkEnd w:id="781"/>
      <w:r>
        <w:rPr>
          <w:rtl w:val="true"/>
        </w:rPr>
        <w:t>قصاص الأعضاء</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قطعت يده،فقام بوصل يد شخص آخر ببدنه في عملية جراحية، ثمّ إنّ هذه اليد الثانية قطعت بواسطة شخص آخر،الرجاء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على الجاني؟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اليد التي تمّ وصلها و شفيت تماماً،و بين ما إذا تحسنت حالتها بصورة ناقصة؟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وصل اليد بشكل كامل فلها حكم اليد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الشخص بقصاص العضو،و لكنّه لا يمتلك العضو المماثل، 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القصاص يتمّ للعضو الناقص في مقابل العضو السالم،فهل تكون عين الشخص التي هي سالمة حسب الظاهر و لكنّها فاقدة للبصر،عضواً ناقصاً،أم أنّ مثل هذا الشخص يعتبر فاقد العضو من الأساس؟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نعم،فالعين السالمة لا يقتص منها في مقابل العين غير السالمة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الجاني باصرته للعين اليمنى و فقأ العين اليمنى لشخص آخر،فهل يقتص من عينه اليسرى؟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نعم،يقتص من عينه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سلب الباصرة يتمّ بقلع الحدقة،و لكنّ حدقة عينه سالمة رغم أنّها فاقدة للبصر،فما هو الحكم في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لحدقة الجاني باصرة فلا يقتص منه بل ينتقل إلى الدية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شخص اليد اليمنى لآخر،فحين القصاص إذا كان فاقداً لليد اليمنى</w:t>
      </w:r>
      <w:bookmarkStart w:id="783" w:name="pg10228_94323"/>
    </w:p>
    <w:p>
      <w:pPr>
        <w:pStyle w:val="BookText"/>
        <w:rPr/>
      </w:pPr>
      <w:bookmarkEnd w:id="783"/>
      <w:r>
        <w:rPr>
          <w:rFonts w:ascii="Amiri" w:hAnsi="Amiri" w:eastAsia="Amiri" w:cs="Amiri"/>
          <w:color w:val="111111"/>
          <w:sz w:val="28"/>
          <w:sz w:val="28"/>
          <w:szCs w:val="28"/>
          <w:rtl w:val="true"/>
          <w:lang w:bidi="ar-SA"/>
        </w:rPr>
        <w:t>فتقطع يده اليسرى،و في صورة فقدان اليد اليسرى تقطع قدمه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هذا الحكم يجري أيضاً في مورد القدم و باقي الأعضاء الزوجية للبدن؟مثلاً لو كان الجاني فاقداً للقدم اليمنى و قطع القدم اليمنى لشخص آخر،فهل تقطع قدمه اليسرى أولاً،و في صورة فقدانها يتمّ قطع يده بدلها؟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فقدان القدم اليمنى يمكن القصاص من القدم اليسرى،و كذلك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اليد اليمنى فلا يمكن القصاص منها بدل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مورد سائر الأعضاء الزوجية يجري هذا الحكم أيضاً،بمعنى أنّه يمكن القصاص من اليمين بدل الشمال، و الشمال بدل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فقدان المساوي</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042626_1067777946"/>
      <w:bookmarkStart w:id="785" w:name="_Toc295"/>
      <w:bookmarkEnd w:id="784"/>
      <w:r>
        <w:rPr>
          <w:rtl w:val="true"/>
        </w:rPr>
        <w:t>العفو عن القصاص</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عقوبة المعاونة في قتل العمد تعتبر من حقّ الناس و بالتالي تقبل العفو،أم أنّها من حقّ اللّه،و ينحصر العفو عنها بيد ولي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من حقّ الناس،و من اختيارات ولي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المجنى عليه يائساً من الحياة،فهل يمكنه الوصيّة بالنسبة لتبديل القصاص بالدية أو المصالحة أو العفو عن الجاني؟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العفو عن الجاني في حال حياته،و كذلك الوصيّة بالنسبة إلى ثلث الدية أيضاً،و أمّا بالنسبة للوصايا الأخرى فالأحوط أن يعمل الورثة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بين الورثة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الجواب عن الأسئلة التالية بالنسبة لعقوبة الممسك و الناظر في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الحكم بالسجن المؤبد للممسك،و فقأ عين الناظر صحيح؟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الصحة،هل أنّ التباني المسبق للممسك و الناظر مع المباشر للقتل لازم، أم مجرّد وحدة القصد و لو حصل بصورة اتفاقية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يحدث ذلك في النزاعات الجماعية عادة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العقوبات المذكورة،هل أنّ هذه العقوبات من حقوق اللّه أم من حقوق الناس ليقال بسقوطها عند عفو أولياء الدم؟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أنّها من حقوق الناس،فهل العفو عن القاتل لوحده يكفي للعفو عن الممسك و الناظر،أم يحتاج إلى عفو مستقل؟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اختلاف أولياء الدم عن الممسك و الناظر؟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الجواب عن سؤالكم هذا ممّا ذكرناه في الاستفتاءات الجديدة،الجزء الأول،في جواب السؤال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عفا أولياء الدم عن الممسك و المكره،فلا دليل على إجراء الأحكام المتعلقة بهم،و هو شبيه بحكم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المكره و الممسك الحبس،و أمّا فقأ العين فهو حكم المراقب فقط،و ذلك في حالة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التباني في هذا الأمر،و هذه العقوبات كما تقدم آنفاً في الواقع هي حقّ الناس حيث تزول بالعفو،و كل واحد منهما يحتاج إلى عفو مستقل إلاّ إذا كان عبارة العفو شاملة لهما، و في صورة عفو بعض أولياء الدم يسقط الحكم بالسجن؟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أمسك شخص بآخر و قام شخص آخر بقتله في حين يوجد شخص ثالث يأخذ مهمة المراقب إلى انتهاء الجريمة،فيحكم على القاتل بالقصاص و على الممسك بالسجن المؤبد و تفقأ عينا المراقب بحديدة محماة أو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بيان ما يلي،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العقوبة المذكورة للممسك و المراقب؟هل هو حدّ أم 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العقوبة ليست بحدّ و لا تعزير،بل من فروع القصاص،و لهذا السبب،فهي قابلة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استبدال هذه العقوبات المذكورة بعدّة سنوات من السجن أو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ورد في قانون العقوبات الإسلامي لمثل هذه الجرائم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المعاونة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يحكم على المرتكبين بالسجن من ثلاث إلى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في موارد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لأولياء الدم العفو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لتسقط العقوبة عنهما؟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بالمحكوم بالقصاص الذي تمّ شنقه بطلب أولياء الدم و لم يمت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عفى في هذا الوقت بعض أولياء الدم عن القاتل،فهل ينبغي الحكم بتوقف تنفيذ</w:t>
      </w:r>
      <w:bookmarkStart w:id="786" w:name="pg10228_94325"/>
    </w:p>
    <w:p>
      <w:pPr>
        <w:pStyle w:val="BookText"/>
        <w:rPr/>
      </w:pPr>
      <w:bookmarkEnd w:id="786"/>
      <w:r>
        <w:rPr>
          <w:rFonts w:ascii="Amiri" w:hAnsi="Amiri" w:eastAsia="Amiri" w:cs="Amiri"/>
          <w:color w:val="111111"/>
          <w:sz w:val="28"/>
          <w:sz w:val="28"/>
          <w:szCs w:val="28"/>
          <w:rtl w:val="true"/>
          <w:lang w:bidi="ar-SA"/>
        </w:rPr>
        <w:t>القصاص،أم أنّ الحكم بالتوقف يحتاج إلى رضا الجميع؟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حيّاً لحدّ الآن فالعفو مانع من الحكم باعدامه،إلاّ إذا دفع بقية أولياء الدم فاضل الدية لأولياء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توقف تنفيذ الحكم و تحسن صحة القاتل،فلو أنّ أولياء الدم أرادوا القصاص و دفع فاضل الدية عن الأشخاص الذين عفوا عن القاتل،فهل يمكن اعدامه مرّة 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يمكنهم القصاص أيضاً،و لكن نظراً إلى تكرار الألم و الصدمات على المجرم بحيث تتخذ صورة العمد فيحتمل فيها لزوم القصاص،فالأحوط التصالح فيما بينهم</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042628_1067777946"/>
      <w:bookmarkStart w:id="788" w:name="_Toc296"/>
      <w:bookmarkEnd w:id="787"/>
      <w:r>
        <w:rPr>
          <w:rtl w:val="true"/>
        </w:rPr>
        <w:t>كفارة القتل العمد</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جريمة القتل العمدي في الأشهر الحرم،فتجب كفّارة الجمع عليه مضافاً إلى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أن يأتي بصوم شهرين متتابعين في الكفّارة في الأشهر الحرم أو يمكنه الإتيان بالصوم في سائر الأشهر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الإتيان بالصوم في الشهر الحرام</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3042630_1067777946"/>
      <w:bookmarkStart w:id="790" w:name="_Toc297"/>
      <w:bookmarkEnd w:id="789"/>
      <w:r>
        <w:rPr>
          <w:rtl w:val="true"/>
        </w:rPr>
        <w:t>أسئلة متنوعة في القصاص</w:t>
      </w:r>
      <w:r>
        <w:rPr>
          <w:rtl w:val="true"/>
        </w:rPr>
        <w:t>:</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فقأ شخص عين شخص آخر عمداً،و تمّ تشخيص الحكم في موضوع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 شهادة الشهود و التحقيق في المورد اتضح أنّ هذا المورد من موارد القصاص، و لكنّ الجاني طالب قبل صدور الحكم بتبديل القصاص إلى الدية،و وافق المجنى عليه أيضاً،و صدر الحكم بالدية،و لكن بعد صدور حكم المحكمة الابتدائي القطعي و كذلك محكمة الاستئناف،ادّعى المحكوم عليه الإعسار،فالرجاء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التحقيق في موضوع إعسار الجاني مع الأخذ بنظر الاعتبار أنّ المجنى عليه قد طلب التبديل القصاص إلى الدية؟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موافقة المجنى عليه مشروطة بدفع الدية،فما هو الحكم؟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بدون شرط،فما هو الحكم؟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طلب التبديل إلى الدية من قبل المجنى عليه و وافق الجاني على ذلك،فما هو</w:t>
      </w:r>
    </w:p>
    <w:p>
      <w:pPr>
        <w:pStyle w:val="BookText"/>
        <w:rPr/>
      </w:pP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تتغير ظروف الجاني،فلا يسمع منه ادّعاء الإعسار،و لكن إذا تغيّرت الظروف،مثلاً أُصيب بضرر مالي مهم في هذه الأثناء،فإنّه يقبل منه هذا الادّعاء إذا كان بشهادة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يحق للمحكومين بالإعدام أو بقطع العضو إهداء أو بيع أعضاء بدنهم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اجراء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منافع عقلائية لوصل تلك الأعضاء إلى الآخرين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المجرم بقصاص الإعدام،فهل يمكن لولي الدم الحصول على بعض أعضاء بدنه مثل الكلية و غيرها مجاناً،لأنّه يعتبر صاحب الحق في مقابل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لولي الدم الحق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الإجمالي بوجود القاتل بين عدّة أفراد معينين 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للقاضي استخدام القرعة لتعيين القاتل و إجراء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تجري القرعة في أبواب القصاص و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بالنفي و وجوب دفع الدية،فمن يدفع الدية؟و كيف يتمّ دفعها؟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تقسيم الدية بين الجميع بشكل مساوٍ</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791" w:name="pg10228_94327"/>
    </w:p>
    <w:p>
      <w:pPr>
        <w:pStyle w:val="Heading2"/>
        <w:numPr>
          <w:ilvl w:val="1"/>
          <w:numId w:val="1"/>
        </w:numPr>
        <w:rPr/>
      </w:pPr>
      <w:bookmarkStart w:id="792" w:name="__RefHeading___Toc3042632_1067777946"/>
      <w:bookmarkStart w:id="793" w:name="_Toc298"/>
      <w:bookmarkEnd w:id="791"/>
      <w:bookmarkEnd w:id="792"/>
      <w:r>
        <w:rPr>
          <w:rtl w:val="true"/>
        </w:rPr>
        <w:t>الفصل السابع و الأربعون</w:t>
      </w:r>
      <w:r>
        <w:rPr>
          <w:rtl w:val="true"/>
        </w:rPr>
        <w:t xml:space="preserve">: </w:t>
      </w:r>
      <w:r>
        <w:rPr>
          <w:rtl w:val="true"/>
        </w:rPr>
        <w:t>أحكام الديات</w:t>
      </w:r>
      <w:bookmarkEnd w:id="793"/>
    </w:p>
    <w:p>
      <w:pPr>
        <w:pStyle w:val="Heading3"/>
        <w:numPr>
          <w:ilvl w:val="2"/>
          <w:numId w:val="1"/>
        </w:numPr>
        <w:rPr/>
      </w:pPr>
      <w:bookmarkStart w:id="794" w:name="__RefHeading___Toc3042634_1067777946"/>
      <w:bookmarkStart w:id="795" w:name="_Toc299"/>
      <w:bookmarkEnd w:id="794"/>
      <w:r>
        <w:rPr>
          <w:rtl w:val="true"/>
        </w:rPr>
        <w:t>موجبات الضمان</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الحكم بعقاب المرتكبين للجرائم التالية مع الأخذ بنظر الاعتبار عدم حصول النتيجة لعملهم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رصاصة على شخصٍ بقصد قتله،و لكن لم تصبه الرصاصة بسبب عدم الخبرة في اصابة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إلى محل إقامة شخصٍ بقصد قتله،و رآه نائماً حسب الظاهر و أطلق عليه النار في حين أنّ المقتول كان قد مات قبل ذلك بسبب السكتة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يده إلى جيب شخصٍ آخر بقصد سرقة محفظته،و لكن اتفق أنّ جيبه كان خالياً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النار باتجاه شخصٍ بقصد قتله،و لكنّ الرصاصة أصابته في موضع غير قاتل و تمّ علاج المجني عليه بعد ذلك و شُفي تماماً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المورد الأول من هذه الموارد يعتبر مصداقاً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 العقيم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المرتكب للجريمة كان قد بدأ بجريمته إلى النهاية و لكنّ عمله ذلك لم يؤد إلى نتيجة بسبب وجود عامل خارج عن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الثاني و الثالث فهما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المرتكب للجريمة و برغم حركته في خط ارتكاب الجريمة من البداية إلى النهاية فإنّ حصول النتيجة بشكل 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بشكل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ممكن،و المورد الرابع هو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المجرم لم يوفّق في</w:t>
      </w:r>
    </w:p>
    <w:p>
      <w:pPr>
        <w:pStyle w:val="BookText"/>
        <w:rPr/>
      </w:pPr>
      <w:r>
        <w:rPr>
          <w:rFonts w:ascii="Amiri" w:hAnsi="Amiri" w:eastAsia="Amiri" w:cs="Amiri"/>
          <w:color w:val="111111"/>
          <w:sz w:val="28"/>
          <w:sz w:val="28"/>
          <w:szCs w:val="28"/>
          <w:rtl w:val="true"/>
          <w:lang w:bidi="ar-SA"/>
        </w:rPr>
        <w:t>تحقيق النتيجة المطلوبة بصورة كاملة و ما حصل في الخارج يعتبر درجة أدنى من مطلوب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 المجني عليه في المورد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مطالبة المجرم بالتعويض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الخسارات المعنوية الناتجة من القلق و التأثر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الخسارات المادية من قبيل نفقات المستشفى في صورة ارساله إلى المستشفى لعلاج الاضرار الجسمية الناشئة من شدّة الهيجان و الخوف أو بسبب الجراحات الواردة عليه من قِبل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الخسارات المعنوية الناشئة من حدوث نقص أو عيب دائم للمجني عليه بسبب شدّة الهيجان و الانفعال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الارتعاش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التي لم يتحقق فيها الجرم و كان الاضطراب فيه موقتاً فإنّ الحاكم الشرعي يمكنه تعزير المجرم بسبب ارتكابه للفعل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الموارد التي نتج فيها الارتعاش الدائم بسبب الاضطراب فهي في بعضها من موارد الدية و في البعض الآخر من موارد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الموارد التي تحققت فيها الجريمة بصورة ناقصة فعليه الدية الخاصة بذلك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النفقات الضرورية للعلاج أكثر من الدية فإنّ المجني عليه يمكنه أخذ ما زاد على الدية من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نظركم المبارك في المبنى الفقهي للمادة الثالثة من القانون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قوانين العقوبات الإسلامي الذي يقرر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الحوادث الناشئة من الحركات الرياضية لا تعتبر جرماً بشرط أن لا تكون هذه الحوادث ناشئة من نقض المقررات المتعلقة بالرياضة و كذلك لا تكون هذه المقررات مخالفة للموازين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تعتبر أحد العوامل المبررة للجرم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هذا الفعل و تحت ظروف معينة يخرج من حالة كونه جرماً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 كرة القدم يضرب أحد اللاعبين الكرة فتصيب وجه لاعب آخر و تؤدي إلى جرحه أو كسر العظم مثلاً،و لكن في نفس الوقت تتمّ هذه الضربة مع مراعاة القوانين و المقررات لهذه اللعبة،و بالتالي فإنّ هذا العمل لا يعدّ جرماً وفق القانون المذكور،فما هو رأي سماحتكم؟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هذه المسألة هو أنّ الأشخاص الذين يمارسون اللعبة يتحركون في لعبهم مع البراءة الضمنية لبعضهم البعض بالنسبة للحوادث الكامنة في</w:t>
      </w:r>
    </w:p>
    <w:p>
      <w:pPr>
        <w:pStyle w:val="BookText"/>
        <w:rPr/>
      </w:pPr>
      <w:r>
        <w:rPr>
          <w:rFonts w:ascii="Amiri" w:hAnsi="Amiri" w:eastAsia="Amiri" w:cs="Amiri"/>
          <w:color w:val="111111"/>
          <w:sz w:val="28"/>
          <w:sz w:val="28"/>
          <w:szCs w:val="28"/>
          <w:rtl w:val="true"/>
          <w:lang w:bidi="ar-SA"/>
        </w:rPr>
        <w:t>طبيعة هذه اللعبة بحيث تتحقق هذه الحوادث حتى في صورة العمل وفق المقررات،و هذا مثل البراءة التي يكتسبها الطبيب لفظاً أو عملاً من المريض بحيث يكون هذا العمل سبباً لبراءة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سؤالين بالنسبة لميزان ضمان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أوردت عدّة أسباب و بفاصلة زمنية متفاوتة خسارات مالية أو معنوية لشخصٍ، فمن الناحية الفقهية ما هو الطريق للكشف عن المسئول الأصلي لهذه الاضرار و جبران الخسارة؟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أفضت عدّة أسباب و بفاصلة زمنية معينة إلى حدوث خسارة مالية أو معنوية لشخصٍ،فأيّهم المسئول؟و كيف يمكن تقسيم مسئولية هذه الخسارة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 الأسباب يعتبر ضامناً بمقدار التأثير الذي خلفه على شخص المجني عليه بسبب تلك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عدم وجود ميزان لمعرفة تأثير كل سبب،ففي البداية يتمّ الرجوع إلى أهل الخبرة الموثوقين،و عند عدم تشخيص المطلوب فإنّ الخسارة تقسم بينهم بصورة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شخص مبتلى بمرض الايدز و أمثاله،مرضه هذا لشخص آخر بنحو من الأنحاء بحيث أدّى إلى الإضرار بذلك الشخص و موته بعد مدّة،فإذا مات الناقل للمرض قبل المجنى عليه،فعلى من تقع دية المجنى عليه أو الخسائر الواردة عليه في مختلف الفروض،العمد و شبه العمد و الخطأ المحض؟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تسبب الناقل لموت الشخص الآخر فإنّ الدية تؤخذ 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الضرر حين النوم بأموال شخص آخر فما هو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الشخص المتضرر في صورة علمه و وعيه مكلّف بالتصدي للضرر و الخسارة؟إذا كان الجواب بنعم و لم يتحرك هذا الشخص للتصدي للضرر،فهل أنّ الشخص المعتدي ملزم بجبران الخسارة الواردة على المجنى عليه في حين أنّ الثاني يمكنه احترازه و تجنب الضرر؟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الشخص المجني عليه من اجتناب زيادة الضرر و لم يتحرك لذلك عملاً فإنّ زيادة الضرر تستند إليه،و لا يكون الشخص الموجب للضرر ضامناً لزيادة</w:t>
      </w:r>
    </w:p>
    <w:p>
      <w:pPr>
        <w:pStyle w:val="BookText"/>
        <w:rPr/>
      </w:pPr>
      <w:r>
        <w:rPr>
          <w:rFonts w:ascii="Amiri" w:hAnsi="Amiri" w:eastAsia="Amiri" w:cs="Amiri"/>
          <w:color w:val="111111"/>
          <w:sz w:val="28"/>
          <w:sz w:val="28"/>
          <w:szCs w:val="28"/>
          <w:rtl w:val="true"/>
          <w:lang w:bidi="ar-SA"/>
        </w:rPr>
        <w:t>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فقهاؤنا هذه المسألة في كتاب القصاص في مورد الشخص الذي بشخص آخر في البحر أو النهر و كان بإمكان الثاني انقاذ نفسه من الغرق و لكنّه لم يقدم على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 الأول لا يكون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هذا الحكم قد ذكر على أساس قواعد معينة فإنّه يسري إلى موارد أخرى و منها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الشخص لغرض تهيئة الأرضية لارتكاب جريمة و ذلك بإطعام شخص آخر بعض المسكرات أو ما يوجب زوال العقل بحيث أدّى إلى ارتكاب جريمة فهل يكون ضامناً؟و إذا اتفق أن مات الشخص الأول،فهل يكون دمه هدراً؟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ارتكب هذا العمل لغرض ارتكاب جريمة أو كان يعلم أنّ هذا العمل سيؤدّي إلى وقوع جريمة غالباً،رغم أنّه لم يقصد ذلك في نفسه،فهو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فرض وقوع الموت عليه فإنّ دمه 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المعلم متساهلاً في تصحيح أوراق الامتحان أو في نقل درجات الامتحان،و أدّى هذا التساهل إلى سقوط الطالب في الامتحان،فهل يعتبر هذا المعلم أو المسئول ضامناً للخسارة المادية و المعنوية التي لحقت بالطالب بسبب تأخره سنة كاملة في الدارسة؟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و المسئولين في المستشفى مكلّفون طبقاً للمقررات الرسمية بقبول و معالجة المتعرضين لحوادث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الطبيب بترخيص المريض من المستشفى قبل اتمام فترة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يعلم أنّ المريض يحتاج إلى عناية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 أن مات المريض بعد أيّام من خروجه من المستشفى بسبب ارتفاع نسبة السكر و النزيف الداخلي كما قرر الأطباء ذلك في الطب العدلي،فهل يكون الطبيب أو المسئولون في المستشفى ضامنين في مفروض المسألة و يلزمهم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عملهم هذا خطير جدّاً،و لكن لا دية عليهم؟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في العصر الحاضر استنساخ عدّة أشخاص من شخص واحد فيكونون مثل الأصل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وقوع جريمة و ثبت من خلال أثر الابهام أو العلائم الأخرى أو بعلم القاضي أنّ أحد هؤلاء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المرتكب للجريمة،فأيّهما يقدم للمحاكمة و العقاب؟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 الدية بينهم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تعيين درجة المسئولية عن الجرم بالتناسب مع درجة التقصير؟مثلاً إذا قطعت يد العامل في حادثة معينة خلال عمله في المصنع،فقرر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بشئون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العامل يعتبر مقصّراً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المصنع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في هذه الصورة تقسيم الدية أو الخسارة بتناسب نسبة التقصير على كل واحد منهما؟أي أنّ صاحب المصنع يدفع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الدية و العامل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كل واحد منهما مسئول بتلك النسبة،إلاّ أن يكون بين العامل و صاحب العمل عقد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تعيين المسئولية أن تكون درجة التأثير هي الملاك أم درجة التقصير؟مثلاً في مشروع إيصال الغاز كانت مسئولية حفظ القنوات و إزالة الأتربة بعهدة صاحب المشروع بينما وضعت مسئولية حفظ الأنابيب و إتمام المشروع بعهدة المقاول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تمّ حفر القنوات و إزالة التراب وضع المقاول الأنابيب الحديدية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حافة القناة و لكنّه لم يهتم بإيجاد حفاظ مناسب تحت هذه الأنابيب، ثمّ إنّ عاملاً دخل إلى القناة لغرض إكمال الحفر فاتفق أن سقط انبوب من هذه الأنابيب إلى داخل القناة و أصاب العامل في رأسه و أدّى ذلك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فقرر الخبير أنّ المسئولية تقع على عاتق صاحب المشروع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عدم اهتمامه برعاية الوقاية المناسبة من قبيل تهيئة قفازات و أحذية و خوذة مناسبة للعمّال،و قرر أنّ الخبير المقاول مقصّر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عدم اهتمامه بوضع حفاظ مناسب تحت الأنابيب لمنعها من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لتأثير عمل المقاول في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نصب الحفاظ و بالتالي سقوط الأنبوب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من درجة تأثير عمل صاحب المشروع،فالسؤال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تكون درجة التأثير هي الملاك في تعيين الدية و مقدار الضرر،أم درجة التقصير؟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هو التأثير و الاستناد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اجتماع السبب و المباشر،و في صورة ما إذا كان كل واحد منهما مقصّراً بنسبة مساوية،فهل يكون كل منهما مسئولاً،أم مع وجود المباشر لا يكون المسبب هو المسئول،و المسبب إنّما يكون مسئولاً فيما إذا كان أقوى من المباشر فقط؟</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مسألة السبب و المباشر هو الأقوائية،فإذا كان السبب أقوى كان</w:t>
      </w:r>
    </w:p>
    <w:p>
      <w:pPr>
        <w:pStyle w:val="BookText"/>
        <w:rPr/>
      </w:pPr>
      <w:r>
        <w:rPr>
          <w:rFonts w:ascii="Amiri" w:hAnsi="Amiri" w:eastAsia="Amiri" w:cs="Amiri"/>
          <w:color w:val="111111"/>
          <w:sz w:val="28"/>
          <w:sz w:val="28"/>
          <w:szCs w:val="28"/>
          <w:rtl w:val="true"/>
          <w:lang w:bidi="ar-SA"/>
        </w:rPr>
        <w:t>استناد الحدث إليه،و إن كان المباشر أقوى كان هو المسئول،و إن كانت القوة متساوية كان كل منهما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تشخيص المقصّر في حادثة معينة بأن كان المسبب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المباشر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المسبب في هذا الفرض أقوى من المباشر؟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معيار الأقوائية هو مقدار التأثير،و المراد من الأقوائية العقل و الاختيار،فلو كان المسبب عاقلاً و مختاراً و رشيداً،و كان المباشر غافلاً أو مجبوراً،ففي هذه الصورة يكون المسبب أقوى،و يتمّ إسناد الحادثة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الفقهاء العظام أنّ الشخص الذي يتمرن على قيادة السيارة إذا امتثل أوامر و تعليمات المدرّب،و كان المدرّب يتمتع بالوسائل اللازمة لتعليم السياقة من قبيل الكوابح و آلة تغيير درجة الفرامل و اتفق أن حدثت حادثة،فإنّ المدرّب هو الضامن و ليس على الشخص المتعلم أيّة مسئولية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المبارك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و نظراً إلى أنّ السبب أقوى من المباشر فإنّ الضمان يكون بعهدة السبب أي المدرّب لا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في هذه الحادثة كل من المدرّب و المتعلم،و كان المقصّر هو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في صورة امتثال تعليمات المدرّب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حكم الدية في 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امتثل المتعلم جميع التعليمات الصادرة من المدرّب،فإنّ المقصّر في الواقع هو السبب أي المدرّب لا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المدرّب أو 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الآخر حيّاً،فما حكم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احرز المقصّر منهما فهو المقصّر،أي لو لم يمتثل المباشر التعاليم و الأوامر فهو الضامن،و إذا قصّر المدرّب في عمله فهو الضامن،و إن لم يعلم أيّهما المقصّر،تقسم الدية بينهما بالتنصيف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قياس حكم المدرّب للسياقة في هذه المسألة المذكورة أعلاه على مدرّب السباحة؟كما أنّ بعض الفقهاء يرون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مدرّب السباحة إنّما يكون ضامناً فيما إذا كان المتعلم صغيراً،و لكن إذا كان المتعلم كبيراً و كان المدرّب حاضراً أيضاً و غرق المتعلم فإنّ</w:t>
      </w:r>
    </w:p>
    <w:p>
      <w:pPr>
        <w:pStyle w:val="BookText"/>
        <w:rPr/>
      </w:pPr>
      <w:r>
        <w:rPr>
          <w:rFonts w:ascii="Amiri" w:hAnsi="Amiri" w:eastAsia="Amiri" w:cs="Amiri"/>
          <w:color w:val="111111"/>
          <w:sz w:val="28"/>
          <w:sz w:val="28"/>
          <w:szCs w:val="28"/>
          <w:rtl w:val="true"/>
          <w:lang w:bidi="ar-SA"/>
        </w:rPr>
        <w:t>المدرّب غير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هذا الفرق؟هل أنّ وجود و عدم وجود عقد ضمان لمدرّب السباحة أو السياقة له تأثير في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وجود صور مختلفة في مسألة السباحة،فلو كان متعلم السباحة صغيراً فإنّ المدرّب ضامن لأنّ السبب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كبيراً فله صور مختلفة،ففي بعضها يكون المدرّب ضامناً و في بعضها الآخر تقع المسئولية على المتعلم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سهم المعاون في الجريمة في مسألة تعويض الخسارة الناشئة من الجرم؟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الجرم مستنداً لكلا الشخصين،فإنّ كل واحد منهما يكون ضامناً بنسبة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شخص على حفر بئرٍ في أرضه،و وجد صخرة كبيرة في عمق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 لذلك استخدم المتفجرات في إزالة هذه الصخرة،و بعد الانفجار وصل شخص إلى البئر و أراد استطلاع حال الصخرة بعد الانفجار فدخل إلى البئر و لكن بسبب تراكم الغازات الناشئة من الانفجار مات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صاحب البئر فلم يمانع من دخول الشخص المتوفى إلى البئر،و على أساس شهادة الشهود فإنّ الشخص المتوفى منذ دخوله إلى البئر فإنّ العمّال أخذوا يصرّون على صاحب البئر لإخبار أهالي المحلة و لكنّه منعهم من ذلك،و بعد مضي ساعة و نصف تمّ إخبار أهالي القرية فجاءوا و أخرجوا جنازة المتوفى من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صاحب البئر مقصّراً و ضامناً للدية لأنّه لم يخبر المتوفى عن خطر تراكم الغازات في البئر،و كذلك لم يخبر أهالي القرية بأنّ الشخص الفلاني سقط في البئر؟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الشخص المذكور إلى البئر باختياره فلا أحد مسئول عن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صاحب البئر قادراً على انقاذه و لكنّه قصّر في ذلك فإنّه يستحق التعزير و لا دية عليه، و إذا كان صاحب البئر قد دعى ذلك الشخص للدخول إلى البئر و كان هذا الشخص جاهلاً بالخطر و صاحب البئر عالماً بذلك و لم يخبره،فهو مسئول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زيد سيارته لابنه عمرو،و كان عمرو على علاقة غير مشروعة بصديقته و وضع السيارة تحت اختيارها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والد عمرو رأى هذه البنت تقود سيارته في الشارع فما كان منه إلاّ تعقبها بسيارته فالتفتت البنت إلى وجود سيارة تتعقبها فزادت من سرعتها و بالتالي فقدت السيطرة على السيارة و ضربت عابراً في الطريق و قتلته و جرحت</w:t>
      </w:r>
    </w:p>
    <w:p>
      <w:pPr>
        <w:pStyle w:val="BookText"/>
        <w:rPr/>
      </w:pPr>
      <w:r>
        <w:rPr>
          <w:rFonts w:ascii="Amiri" w:hAnsi="Amiri" w:eastAsia="Amiri" w:cs="Amiri"/>
          <w:color w:val="111111"/>
          <w:sz w:val="28"/>
          <w:sz w:val="28"/>
          <w:szCs w:val="28"/>
          <w:rtl w:val="true"/>
          <w:lang w:bidi="ar-SA"/>
        </w:rPr>
        <w:t>شخصاً آخر،و يقول الخبير إنّ البنت مقصّرة في الحادث و لكنّ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مقصّر أيضاً في وقوع الحادث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زيداً مقصّر أيضاً و يجب عليه دفع الدية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هدف زيد هو استرجاع سيارته فهو غير مقصّر و ليس عليه شيء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البنت كانت تفتقد إجازة السّوق و إنّ عمرو أعطى السيارة إلى شخص ليس لديه إجازة سوق،و هذا العمل يعتبر جرماً في نظر القانون،فهل يكون عمرو مسئولاً أيضاً و يجب عليه دفع مقدار من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مسئول عن دفع الدية،و لكنّه يستحق التعزير لارتكابه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سائق الشاحنة بنقص فني في الكابح قبل حركة الشاحنة،و تساهل في أمره بالرغم من تنبيه معاونه لوجود النقص و الخلل،و لم يتحرك من أجل اصلاح الخلل و شرع في سفره،فاتفق أن انقطع الكابح في منزلق من الطريق فأراد السائق منع سقوط الشاحنة في الوادي فضرب الجبل بشاحنته و بقي حيّاً في هذه الحادثة و لكنّ معاونه و بسبب خوفه من التصادم مع الجبل ألقى بنفسه إلى الخارج فمات تحت عجلات الشاحنة، فهل تتعلق الدية بسائق الشاحنة؟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سائق الشاحنة و إن كان قد ارتكب عملاً فيه خطورة و لكنّه في مفروض السؤال غير مسئول عن الدية،لأنّ المباشر هنا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صدم سائق شخصاً بسيارته و قرر الخبير أنّ السائق مقصّر بدرجة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الشخص العابر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على السائق بدفع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فرضنا أنّ الخبير قرر أنّ السائق مقصّر بنسبة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الانزلاق في الطريق مؤثر في الحادث بنسبة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في هذه الصورة يحكم على السائق بدفع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الدية أم يجب عليه تمام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السائق دفع تمام الدية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شخص بئراً للمياه الثقيلة في باحة منزله،و لكن مع الأسف فإنّ مياه البئر القديمة تسربت إلى هذه البئر و اختنق هذا الشخص داخلها،فاطلع الجيران على الحادث و ازدحموا على البئر فدخل شخص منهم إلى داخل البئر لانقاذه و لكنّه اختنق أيضاً</w:t>
      </w:r>
    </w:p>
    <w:p>
      <w:pPr>
        <w:pStyle w:val="BookText"/>
        <w:rPr/>
      </w:pPr>
      <w:r>
        <w:rPr>
          <w:rFonts w:ascii="Amiri" w:hAnsi="Amiri" w:eastAsia="Amiri" w:cs="Amiri"/>
          <w:color w:val="111111"/>
          <w:sz w:val="28"/>
          <w:sz w:val="28"/>
          <w:szCs w:val="28"/>
          <w:rtl w:val="true"/>
          <w:lang w:bidi="ar-SA"/>
        </w:rPr>
        <w:t>بالغاز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أنّ الشخص الثاني كان قد أقدم على هذا العمل بطلب صاحب البئر أو بطلب من الشخص الذي نزل في البئر و مات هناك أو بدون طلب من أحد بل لمجرّد انقاذ شخص مسلم،فمن المسئول عن دفع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مسئول عن دفع ديته،إلاّ أن يكون عمله هذا بطلب من صاحب الدار و كان ذلك الشخص جاهلاً بما يدور في البئر و لم يخبره صاحب الدار بالمسألة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امرأة طفلها بشكل طبيعي و لكنّها عند الولادة أصيبت بجرح في المقعد بحيث صار الغائط يخرج منها بدون اختيار،و بسبب عدم تشخيص الطبيب الخاص بأمر الولادة و بالتالي عدم علاج هذا الجرح بالموقع المناسب فإنّ النقص المذكور بقي بدون علاج جيد،و الآن تشكو من النقص المذكور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الطبيب المذكور ضامن و يجب عليه دفع دية النقص المذكور،أم بسبب عدم تشخيص النقص و عدم إخباره الطبيب المسئول عن الرعاية الطبية فإنّه يستحق التعزير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يرتكب طبيب الولادة أمراً مخالفاً في مسألة الولادة فهو غير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سقوط عجلة و بسبب التغيير الفجائي لمسارها فإنّ السائق و شخص آخر معه ماتا في الحادث،و نظراً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أولياء الدم لهذين الشخصين يطالبون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الشهود بالنسبة إلى بيان أي واحد من هذين الشخصين هو السائق و أيّهما هو الشخص الثاني متعارضة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الخبير الفني للحوادث و الخبير الرسمي للمحاكم،و الهيئات المكوّنة من ثلاثة و خمسة أشخاص من الخبراء بالنسبة للحادثة المذكورة مختلفة،و بكلمة واحدة إنّ أقوالهم لا تورث القناعة الوجدانية للمحكمة،فمن هو المسئول عن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الدية عن كلا الطرفين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 له من العمر ست سنوات يلعب مع الأطفال،و كان هناك شخص آخر له من العمر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يلعب بقنينة نفط،فاتفق أن صبّ الصبي المذكور النفط عليه و أدّى إلى احتراقه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الشخص الكبير إلاّ أن نهض لغرض اطفاء النار و ألقى بالصبي في حوض ماء،ثمّ تمّ نقله إلى المستشفى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تحمل والد المجنى عليه نفقات كبيرة لعلاجه حيث ساهم والد الجاني بهذه النفقات شيئاً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تتعلق الدية بعهدة الجاني</w:t>
      </w:r>
    </w:p>
    <w:p>
      <w:pPr>
        <w:pStyle w:val="BookText"/>
        <w:rPr/>
      </w:pPr>
      <w:r>
        <w:rPr>
          <w:rFonts w:ascii="Amiri" w:hAnsi="Amiri" w:eastAsia="Amiri" w:cs="Amiri"/>
          <w:color w:val="111111"/>
          <w:sz w:val="28"/>
          <w:sz w:val="28"/>
          <w:szCs w:val="28"/>
          <w:rtl w:val="true"/>
          <w:lang w:bidi="ar-SA"/>
        </w:rPr>
        <w:t>أم والده؟و على فرض تعلق الدية،هل تحسب بقيمة ذلك اليوم أم بقيمة هذا اليوم؟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ثبوت الجناية فإنّ الدية تتعلق بالجاني و يجب عليه دفعها بقيمة يوم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هناك نفقات إضافية للعلاج أكثر من الدية وجب عليه دفع المقدار الزائد عن الدية أيضاً،و المعيار هو مقدار النسبة في التعويض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حافلة صغيرة تسير بسرعة غير مسموح بها في أحد الشوارع،و في ذلك الوقت جاءت دراجة بخارية لتعبر الشارع من طريق فرعي فأصابتها الحافلة و بالتالي مات سائق الدراجة البخارية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الخبير الفني للحوادث أنّ العامل للحادثة هو مجيء الدرّاجة البخارية من الطريق الفرعي إلى الشارع و لكنّ سرعة الحافلة شددت من الحادثة، فهل يجب على سائق الحافلة دفع تمام الدية،أم دفع قسم منها،أم لا يترتب عليه 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وقوع القتل مستند لكل واحد منهما فإنّ كل واحد منهما ضامن للدية بمقدار تأثيره في وقوع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فإنّ ملاك الضمان هو السببية لوقوع الحادثة،و كلّما استندت حادثة معينة لشخصين أو أكثر فإنّ كل واحد ضامن بمقدار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طفل يدعى جواد على اشعال نار بعد تهيئة الوسائل اللازمة بذلك من قبيل الورق،علبة الكبريت،البنزين و قد سكب بعض البنزين على الورق و أقدم على سحب عود الثقاب على علبة الكبريت و لكنّ العود انطفأ بسبب الريح،فما كان من جواد إلاّ أن استدعى طفلاً آخر يدعى مصطفى و طلب منه اشعال عود الثقاب لأنّه كان يمسك بعلبة البنزين،فلما أقدم مصطفى على اشعال عود الثقاب اشتعل البنزين الذي كان يتصاعد من الورق و سرى ليد جواد،فألقى جواد بعلبة البنزين من شدّة الخوف إلى جهة طفل آخر يدعى سيد حسين الذي كان على مقربة من النار،فأصاب البنزين وجهه و أدّى إلى احتراق سيد حسين و بالتالي وفاته،فما هو نظركم الشريف بالنسبة لدية الطفل المرحوم؟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كل واحد من الصبية بالغاً أو لم يكونوا بالغين بأجمعهم فإنّ الطفل الذي ألقى بالعلبة المشتعلة و أدّى إلى حرق الطفل الآخر،ضامن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شخص مقداراً من الخمر بنسبة كبيرة من الكحول إلى ثلاثة أشخاص،ثمّ إنّ أحد المشترين توفي بعد تناوله لهذا الخمر،و أصيب الثاني بالعمى و الثالث بالشلل،فهنا تثار عدّة أسئلة حول مقدار الجرم و مسئولية البائع عن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علم البائع بمقدار الكحول المرتفع الموجود في الخمر،فهل يعدّ عمله هذا</w:t>
      </w:r>
    </w:p>
    <w:p>
      <w:pPr>
        <w:pStyle w:val="BookText"/>
        <w:rPr/>
      </w:pPr>
      <w:r>
        <w:rPr>
          <w:rFonts w:ascii="Amiri" w:hAnsi="Amiri" w:eastAsia="Amiri" w:cs="Amiri"/>
          <w:color w:val="111111"/>
          <w:sz w:val="28"/>
          <w:sz w:val="28"/>
          <w:szCs w:val="28"/>
          <w:rtl w:val="true"/>
          <w:lang w:bidi="ar-SA"/>
        </w:rPr>
        <w:t>من القتل العمدي؟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علمه بذلك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علم و جهل المشتري بارتفاع نسبة الكحول في الخمر؟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علم المشتري بحرمة شرب الخمر و بطلان المعاملة في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المشتري للخمر عالماً بارتفاع نسبة الكحول فيه و عالماً بما يترتب عليه من تداعيات و عوارض سلبية فلا أحد مسئول عن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عالماً و كان البائع عالماً بهذه الأمور و يعلم أنّ هذا الأمر يؤدّي غالباً إلى القتل أو نقص الأعضاء، فهو مصداق الجناية العمدية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عالماً فلا مسئولية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كان صانع الخمر عالماً بذلك أو تساهل في هذا الأمر فهو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أي واحد منهم عالماً أو متساهلاً بالأمر و اتفق أن حدثت هذه الواقعة فلا أحد مسئول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يؤثر العلم أو عدم العلم بالحكم في هذه المسألة،و لكنه مؤثر في إجراء حد شرب الخمر،و معلوم أنّ مثل هذه المعاملة باطلة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سائق شاحنة غسل شاحنته فذهب مع مساعده لمكان غسل و تشحيم العجلات و كان صاحب ذلك المحل فاقداً لإجازة العمل و ذلك المكان يفتقد الوسائل اللازمة للوقاية،لوجود خلل فني في جهاز ضخ الماء و عدم تجهيز المحل بأجهزة سليمة، و بسبب مشغولية صاحب المحل فقد أوكل أمر غسل الشاحنة إلى سائق الشاحنة بعد إصراره الشديد،و حين القيام بغسل الشاحنة أصيب مساعده بصعقة كهربائية فمات على أثرها،فالرجاء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المحل المذكور كان فاقداً للمجوز الرسمي و فاقداً للأمور الأمنية فمن هو المسئول عن موت الشخص المذكور؟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مباشرة المتوفى للعمل باختياره مؤثر في الموضوع؟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الجهاز معيوباً و يشكل خطراً على من يعمل به و لم يخبره صاحبه، فالمسئول هو صاحب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وقعت هذه الحادثة بسبب جهل مساعد السائق فهو المسئول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مسئول رحلة سياحية للطلاب بتسليم بندقيته الكلاشنكوف إلى أحد الطلاب في الرحلة و بدون رصاص أو 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كانت البندقية بيد أحد الطلاب</w:t>
      </w:r>
    </w:p>
    <w:p>
      <w:pPr>
        <w:pStyle w:val="BookText"/>
        <w:rPr/>
      </w:pPr>
      <w:r>
        <w:rPr>
          <w:rFonts w:ascii="Amiri" w:hAnsi="Amiri" w:eastAsia="Amiri" w:cs="Amiri"/>
          <w:color w:val="111111"/>
          <w:sz w:val="28"/>
          <w:sz w:val="28"/>
          <w:szCs w:val="28"/>
          <w:rtl w:val="true"/>
          <w:lang w:bidi="ar-SA"/>
        </w:rPr>
        <w:t>فقد وضع فيها رصاصة كان قد أعدّها مسبقاً بدون علم مسئول الرحلة،و فجأة انفجرت فرقعة صوتية إلى جانب مسئول الرحلة،فتحرك هذا المسئول لغرض حفظ النظام و أخذ البندقية من الطالب المذكور و ركب فيها مخزن الرصاص و فتح الضامن و لكنه لم يلقم البندقية برصاصة لحدّ الآن،ثمّ إنّ يده وقعت على الزناد خطأً و أدّت إلى اطلاق رصاصة فأصابت شاب من شبّان التعبئة فمات على أثرها برغم ما بذله الأطباء من جهود لانقاذ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فنظراً لما ذكر أعلاه من يكون الضامن؟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 واحد من الشخصين ضامن للدية بصورة مشتركة،و يتمّ الرجوع إلى أهل الخبرة لتعيين مسئولية كل واحد منهما،و في صورة الشك فالأحوط التصالح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فإنّ مثل هذا الخطأ لا يعدّ من قتل الخطأ بل هو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أصابع عامل في مصانع الحجر بجهاز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تنظيف السلسلة في ذلك الجهاز يحتاج إلى شخصين،أحدهما يجلس خلف الأزرار حيث يقوم برفع أو خفض السلسلة،و الآخر يقوم بغسلها و تنظيفها،فقام هذا الشخص أيضاً بدعوة أحد رفاقه لمساعدته،فقام الشخص الثاني و لغرض المساعدة بالضغط على زر الجهاز طبقاً لأمر الشخص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قطعت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الحادثة المذكورة،فهل تتعلق الدية به؟و في صورة لزوم دفع الدية هل تكون بذمّة صاحب المعمل أم الشخص المساعد؟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عمله مجرّد الضغط على الزر بأمر من الشخص الأول كان الخطأ من جهة الشخص المصاب فلا تتعلق الدية بأي شخص،و لكن إذا كان هناك عقد خاص حين استخدام العامل أو طبقاً لقانون العمل بأن يكون جبران أي حادثة بعهدة صاحب المعمل فيجب العمل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يركب دراجة بخارية و معه امرأة أجنبية،فاقترح الرجل على تلك المرأة أن تقيم علاقة مع أصدقائه،فاستاءت المرأة من كلامه هذا لأنّها كانت تقصد إيجاد علاقة معه فقط،و بالتالي طلبت من الرجل التوقف لتنزل و تذهب لحال سبيلها لكن سائق الدراجة البخارية لم يقبل و استمر في مسيره،فما كان من المرأة إلاّ أن ألقت بنفسها من الدراجة البخارية و أدّى ذلك إلى وفاتها،فهل أنّ سائق الدراجة البخارية ضامن؟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السائق يعلم أو يحتمل قوياً أنّه إن لم يتوقف فإنّ المرأة ستلقي</w:t>
      </w:r>
    </w:p>
    <w:p>
      <w:pPr>
        <w:pStyle w:val="BookText"/>
        <w:rPr/>
      </w:pPr>
      <w:r>
        <w:rPr>
          <w:rFonts w:ascii="Amiri" w:hAnsi="Amiri" w:eastAsia="Amiri" w:cs="Amiri"/>
          <w:color w:val="111111"/>
          <w:sz w:val="28"/>
          <w:sz w:val="28"/>
          <w:szCs w:val="28"/>
          <w:rtl w:val="true"/>
          <w:lang w:bidi="ar-SA"/>
        </w:rPr>
        <w:t>بنفسها من الدراجة وجب عليه دفع نصف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 يعمل في مصنع فاتفق أن قطعت أصابعه الخمسة و مقدار من كفّه بسبب وجود خلل في الماكنة،فعلى من تقع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العامل عالماً بوجود الخلل في الماكنة،و كان صاحب المصنع مقصّراً في إخباره بذلك فالمسئول هو صاحب المصنع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عالماً و أقدم على هذا العمل فإنّ ديته تقع على عهدته إلاّ أن يقرر قانون العمل تكليفاً لصاحب العمل في مثل هذه الموارد بالنسبة للعمّال حين استخدامهم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 العدلي في تعيين سبب وفاة امرأة حامل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الممرضة و طبقاً للمقررات الطبية للولادة يجب أن تعرض هذه المرأة على طبيب متخصص و لم تقدم على ذلك فهي مقصّرة بدرجة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للمحكمة أن تحكم على هذه الممرضة بسبب عدم إرشاد المرأة الحامل لتعرض نفسها على الطبيب المتخصص،بدفع الدية بالمقدار المذكور؟فإذا كان الجواب بنعم،فهل يجب على الممرضة دفع دية الجنين أيضاً بنفس النسبة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الممرضة مستحقة للتعزير فقط،و بالإمكان اختيار التعزير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جمع الورق و الزوائد الحديدية،و قد جمع مقداراً من الحديد المستعمل من خارج المدينة،ثمّ جاء به لبيعه لإحدى المحلات التي تشتري هذه الزوائد الحديدية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صاحب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فحص الأشياء المذكورة و وجد قطعة منها مشكوكة و غير عادية فأعادها إلى البائع و اشترى الباقي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خرج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 توجه إلى خارج المدينة و ألقى بالقطعة المشكوكة هناك فعثر ابن صاحب المحل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يبلغ من العمر احدى عشرة سنة على هذه القطعة المشكوكة و جاء بها و أخفاها داخل المرآب،و بعد مدّة أخبر أحد أصدقائه عن هذا الموضوع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يساويه في العمر فذهب إلى المرآب و طلب منه هذا الصديق أن يعطيه هذه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فسلّمها إليه فأخذها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منزله و بعد أن عبث بها انفجر هذه القطعة و أدى الانفجار إلى قطع الأصابع الأربعة من يده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فاشتكى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المحكمة 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أبيه و طالب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يعتبران مسئولين عن وقوع هذه الحادثة؟فإذا كان الجواب بنعم</w:t>
      </w:r>
    </w:p>
    <w:p>
      <w:pPr>
        <w:pStyle w:val="BookText"/>
        <w:rPr/>
      </w:pPr>
      <w:r>
        <w:rPr>
          <w:rFonts w:ascii="Amiri" w:hAnsi="Amiri" w:eastAsia="Amiri" w:cs="Amiri"/>
          <w:color w:val="111111"/>
          <w:sz w:val="28"/>
          <w:sz w:val="28"/>
          <w:szCs w:val="28"/>
          <w:rtl w:val="true"/>
          <w:lang w:bidi="ar-SA"/>
        </w:rPr>
        <w:t>فما هو مقدار تقصير كل واحد منهما؟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أعطى تلك القطعة المشكوكة إلى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طلب منه ليحفظها له ثمّ وقع الانفجار و قطعت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الحكم؟هل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مسبباً لهذه الحادثة و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تلك القطعة خطيرة ظاهراً و قد تركها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يمكن أن يلفت نظر الآخرين إليه فهو مسئول،و كذلك ابن صاحب المحل،و كذلك الطفل الذي عبث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مقدار ضمان كل واحد من هؤلاء الثلاثة فهو منوط بنظر الخبراء الموثوقين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ربّ العمل شاحنة تحت تصرّف أحد عمّاله الذي كان فاقداً للمجوز الرسمي للسياقة،و في أثناء العمل و بسبب عدم مهارة السائق المذكور دهس أحد الأشخاص فقتله،فالرجاء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العامل المذكور ملزماً برعاية و امتثال أمر ربّ العمل،فعلى من تقع مسئولية القتل،على العامل أم ربّ العمل؟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كل واحد منهما مقصّراً بحسب نسبة المشاركة في القتل؟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العامل المذكور ملزماً بذلك العمل و لكن على أساس القوانين و المقررات المتعلقة بالعمل و بدليل عدم إجراء المقررات و الضوابط الفنية فإنّ ربّ العمل يعتبر مقصّراً،فهل تقع المسئولية على ربّ العمل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المقصّر على أية حال هو العامل فقط،و لكن في صورة أن يكون هناك عقد مع العامل طبقاً لقوانين العمل كأن يدفع ربّ العمل الخسارة في مثل هذه الحالات،فمن اللازم العمل طبقاً لما ورد في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أحد طرفي النزاع بالسكتة القلبية بسبب الهيجان و الانفعال الشديد و مات في نفس الوقت،و عند فحص الجسد في المشرحة كانت هناك شواهد على أنّ هذا الميت كان مصاباً بالسكتة أو بعض الأمراض القلبية سابقاً،و عادة يقوم القاضي بإحالة هذه المسألة إلى فريق الأطباء لمعرفة ميزان تأثير الاضطراب و الهيجان الناتج من النزاع و مقداره في تشديد المرض و تسريع موت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الشخص المصاب بالاضطراب النفسي بسبب النزاع،ففي صورة تشخيص الطب العدلي هل يمكن الحكم على عامل النزاع بدفع الدية؟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عامل النزاع الذي أدّى إلى حدّة و هيجان الطرف الآخر و بالتالي اصابته بالسكتة القلبية،مباشراً في القتل أم يجب عليه دفع الدية بمقدار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لنظر الطب العدلي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عامل النزاع و الهيجان النفسي هو الشخص المتوفى نفسه أو كانت هناك عوامل خارجية فلا أحد ضامن،و لكن إذا كانت هناك قرائن حسية أو اتضح من قول أهل الخبرة أنّ الطرف المقابل هو العامل للنزاع فيضمن بنسبة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يقود دراجة بخارية و قد أردف خلفه صاحب الدراجة و اتفق أنّ سائق الدراجة لم يتمكن من ضبطها و ايقافها عند مفترق طرق فأدّى ذلك إلى انحرافه عن الجادة و سقوطه و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الراكب الثاني فقد جرح في الحادثة و قد أيّدت إدارة المرور أنّ الشخص المتوفى كان هو السائق،فما هو الحكم الشرعي لهذه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دم المتوفي في ذمّته هو،و أمّا دية الشخص المجروح فيجب دفعها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رجلان يعبران الجادة بدون معرفة بمقررات العبور فاتفق أن ضربتهما شاحنة فماتا في الحال،فعلى من تقع ديتهما؟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ذلك المكان محلاً للعبور و كان سائقو السيارات لا يتوقعون عادة وجود عابر في هذا الطريق و كان الشخصان غير محتاطين في العبور فإنّ سائق الشاحنة غير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مؤسسة اقتصادية على إيجاد بحيرة لتربية الأسماك،و لكن بسبب عدم التوفيق في هذا العمل فإنّ البحيرة ضلت بدون حفاظ و سياج مناسب و بلا نصب لافتة لمنع الأشخاص من السباحة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بعض الشبّان للسباحة في تلك البحيرة و غرق أحدهم، فهل أنّ المؤسسة المذكورة تضمن دفع دية هذا الشاب؟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الغريق بالغاً و عاقلاً فلا أحد يضمن ديته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رجل مسن له خمس و سبعون سنة من العمر في حادثة دهس بسيارة أثناء عبوره الشارع و توفي بعد نقله إلى المستشفى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 الطب العدلي بعد تشريح الجسد أنّ المتوفى المذكور كان يعاني من مرض تنفسي و قد مات بسبب ذلك،و لكنّ هيئة الأطباء اعترضت على نظرية التشريح و أعلنت أنّ دهس المتوفى بالسيارة أدّى إلى تشديد</w:t>
      </w:r>
    </w:p>
    <w:p>
      <w:pPr>
        <w:pStyle w:val="BookText"/>
        <w:rPr/>
      </w:pPr>
      <w:r>
        <w:rPr>
          <w:rFonts w:ascii="Amiri" w:hAnsi="Amiri" w:eastAsia="Amiri" w:cs="Amiri"/>
          <w:color w:val="111111"/>
          <w:sz w:val="28"/>
          <w:sz w:val="28"/>
          <w:szCs w:val="28"/>
          <w:rtl w:val="true"/>
          <w:lang w:bidi="ar-SA"/>
        </w:rPr>
        <w:t xml:space="preserve">الوفاة بدرجة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 الالتفات إلى ما تقدم فإنّ هذا الشخص سوف يموت حتى لو لم تكن هناك حادثة دهس،فهل أنّ سائق السيارة مسئول عن الدية بمقدار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يضمن جميع دية الرجل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أنّ الدهس المذكور قد أثر في وفاة الشخص بمقدار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فقط،فإنّ سائق السيارة يضمن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 سائق دراجة بخارية عن الطريق و كانت هناك سيارة تسير في الجهة المخالفة و اصطدمت بالدراجة البخارية و أدّى ذلك إلى رجوع الدراجة البخارية إلى مسيرها الأصلي،و في ذلك الوقت جاءت سيارة أخرى و اصطدمت بالدراجة و أدّت إلى أضرار بدنية و مالية لصاحب الدراجة البخارية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كل من السيارتين تسيران بسرعة غير مسموح بها،فعلى من تقع الخسارة؟و إذا كانت السيارة الأولى أو السيارة الثانية تسير بسرعة غير مسموح بها،فعلى من تقع الخسارة؟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تؤدّ السيارة الأولى إلى خسارة معينة و كان تأثيرها مجرّد اعادة الدراجة البخارية إلى مسيرها الأصلي فسائقها غير مقصّر،و الضامن هو سائق السيارة الثانية بشرط أن يكون سائق الدراجة البخارية يتحرك في مسيره الأصلي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بصنع سور من الأسلاك الشائكة حول مزرعته ليمنع الحيوانات الوحشية منها،و طلب من خبير بالكهرباء أن يوصل سلكاً يربط الأسلاك الشائكة بشبكة الكهرباء بحيث يكون الاتصال بواسطة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أخ صاحب المزرعة في عصر أحد الأيّام و بعد اتمام عمله في المزرعة ضغط على الزر بأمر صاحب المزرعة فاتّصلت الكهرباء بالأسلاك الشائكة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هناك فلاّح في نفس تلك الليلة إلى الأسفل من هذه المزرعة مشغولاً بسقي أشجاره،و التفت فجأة إلى قطع الماء عن الساقية فتحرك للعثور على سبب قطع الماء و توجّه إلى المنبع و عين الماء،و بما أنّه يجب عليه المرور من خلال مزرعة الشخص الأول فإنّ قدمه لامست الأسلاك الشائكة فمات بالكهرباء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 صاحب المزرعة في المحكمة أنّه قد أفهم المزارعين في أطراف مزرعته و منهم الفلاّح المتوفى أنّه سيوصل الأسلاك الشائكة بالكهرباء ليلاً،و من جهة أخرى فإنّ شركة الكهرباء أعلنت أنّ سحب الكهرباء إلى الأسلاك الشائكة مخالف للقانون و أنّه كان بدون إذن من الشركة، فالرجاء بيان من هو الضامن لدم الفلاح المتوفى؟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اتصال الأسلاك الشائكة بالكهرباء خلافاً للقانون و عرف أهل المحلة و كان واقعاً في مسير عبور الجيران فإنّ صاحب المزرعة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انفجرت قنبلة يدوية بيد أحد الأطفال و لم يعلم من أين و من هو الذي أتى بها،و كانت نتيجة الانفجار مقتل طفلين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أنّ كل واحد من أولياء الدم كان شاكياً من الآخر و يدعي أنّ ابن الثاني هو الذي جاء بالقنبلة اليدوية،فما هو الحكم؟هل أنّ العاقلة هي المسئولة نظراً لكون المقتول صغيراً؟و على فرض عدم توجيه التهمة إلى أحد، فما هو حكم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المسألة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 يقيناً أنّ أحد الطفلين هو المسبب للقتل و لكنّه غير معلوم،فهنا تقسم دية شخص واحد على عاقلة الطرفين بأن تؤخذ الدية من عاقلة أحدهما و تعطى لولي الدم للمقتول الثاني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وقوع هذه الحادثة صدفة و ليس هناك مسبب لها ففي هذه الصورة لا دية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 يقيناً بوجود شخص ثالث هو العامل للحادثة و هذا الشخص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تقع الدية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عمّال البناء يعمل في ترميم جدار قديم،و بينما كان مشغولاً بالحفر انهار الجدار فجأة و أدّى ذلك إلى موت العامل،و يدعي ورثته أنّه بما أنّ العامل مات حين أدائه للعمل فيجب على صاحب العمل دفع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يقول المعمار إنني قلت للعامل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تعمل فعلاً في هذا الجدار إلى أن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العامل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الجدار قوي و لا تقع حادثة خلال تعميره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خرجت و رجعت رأيت أنّ الجدار قد انهار و أنّ العامل قد توفي،فهل تقع الدية على صاحب العمل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العمل غير ضامن،إلاّ أن يقرر قانون العمل ذلك و يتمّ تسوية الأمر طبقاً لقانون العمل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شخص بطفله إلى المستشفى لختانه،فقام الطبيب مضافاً إلى الختان بعملية جراحية حيث أخرج غدة دهنية بدون إذن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الطب 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العملية المذكورة كانت ضرورية و لا تخلف مشكلة للطفل في المستقبل و لكن والد الطفل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الطبيب أقدم على ذلك بدون إذني و لذلك فأنا أتقدم بالشكوى ضده،فهل أنّ الطبيب ضامن؟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يؤدّ عمله هذا إلى نقص في الطفل فهو غير ضامن و لكنّه لا ينبغي أن يعمل ذلك بدون إذن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شخص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بسبب حادثة دهس بسيارة تاكسي و لكنّ السيارة و سائقها غير معلومين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أصدرت المحكمة 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كانت التحقيقات حول المتهم المجهول عقيمة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 بمنع مواصلة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هل أنّ موضوع الحادثة قابل لمواصلة التحقيق و يجب التحقيق لغرض إحقاق الحق مع سائقي التاكسي في المدينة، و في صورة انكارهم يحل الموضوع بالقسم؟و هل يجب دفع دية المقتول من بيت المال في صورة تبرئة جميع الأشخاص المتهمين و المظنونين؟و إذا احتمل وقوع القتل بسيارة من خارج المدينة 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لولي الدم المطالبة بالتحقيق مع الأشخاص المظنونين و لكن لا وجه للتحقيق مع الأشخاص العاديين و غير المظنونين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يثبت القاتل فإنّ الدية تقع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شخص بناء البيت و لكنّه مع الأسف انهار فجأة و أدّى إلى قتل عدّة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تقرير الخبراء الرسميين و الماهرين أنّ سبب انهدام المنزل هو جهل البنّاء بأمور البناء و خيانته في أدوات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تحسب هذه المسألة من القتل العمد أم غير العمد؟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انهدام المنزل و قتل بعض الأشخاص إنّما هو بسبب تساهل البنّاء و جهله بأمور البناء،فإنّ هذا الشخص يعتبر قاتلاً غير متعمد و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ثلاثة أشخاص بإطلاق الرصاص على بعضهما بسبب نزاع و مشاجرة، و لكن أصابت رصاصة شخصاً آخر و أدّت إلى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 الطب العدلي أنّ سبب الوفاة هو إصابته بطلقتين أحدهما في بطنه و الأخرى في الحوض،فالرجاء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القتل في هذا المورد؟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ثبوت أو عدم ثبوت ادعاء المتهمين المبني على اطلاقهم الرصاص بدون</w:t>
      </w:r>
      <w:bookmarkStart w:id="796" w:name="pg10228_94345"/>
    </w:p>
    <w:p>
      <w:pPr>
        <w:pStyle w:val="BookText"/>
        <w:rPr/>
      </w:pPr>
      <w:bookmarkEnd w:id="796"/>
      <w:r>
        <w:rPr>
          <w:rFonts w:ascii="Amiri" w:hAnsi="Amiri" w:eastAsia="Amiri" w:cs="Amiri"/>
          <w:color w:val="111111"/>
          <w:sz w:val="28"/>
          <w:sz w:val="28"/>
          <w:szCs w:val="28"/>
          <w:rtl w:val="true"/>
          <w:lang w:bidi="ar-SA"/>
        </w:rPr>
        <w:t>هدف له تأثير في نوع القتل؟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ينسب القتل إلى الأشخاص الثلاثة أم إلى شخصين؟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انتساب القتل إلى شخصين و في فرض عدم إمكان تعيين أحدهما فما هو حكم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أيّة حال دفع دية الشخص المقتول إلى أولياء الدم، و تقسّم الدية على الأشخاص الثلاثة بشكل مساوٍ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شخص من آخر و تمّ إصدار الحكم باستدعائه إلى مركز الشرطة،فذهب الشرطي بسيارة المشتكي للمجيء بالمتهم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المتهم من المجيء إلى مركز الشرطة،و بعد أن تحركت السيارة في طريق العودة قذفها المتهم بحجر كبير يزن كيلوين و نصف تقريباً فأصاب الحجر مع الأسف رأس المشتكي و أدّى إلى قتله،و يدعي أولياء المقتول أنّ الضارب قصد بعمله هذا قتل المشتكي،و يدعي الضارب أنّه قذف الحجر باتّجاه كلب كان في ذلك المكان و اتفق أن أصاب الحجر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القرائن الخارجية و الأمارات الظنية و شهود الواقعة أنّ قذف الحجر كان قطعاً بقصد إلقائه على السيارة رغم أنّ الجاني لم يقصد الجريمة بشكل قطعي و لكنّ ذلك 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فإنّ قصد قذف الحجر باتجاه الكلب كما يدعي القاتل غير عقلائي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عمل القاتل هذا يحسب من القتل العمد؟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حيث لا يحرز قصد القتل العمد و لا أغلبية السبب، فيجب على الجاني دفع الدية</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042636_1067777946"/>
      <w:bookmarkStart w:id="798" w:name="_Toc300"/>
      <w:bookmarkEnd w:id="797"/>
      <w:r>
        <w:rPr>
          <w:rtl w:val="true"/>
        </w:rPr>
        <w:t>ضمان الجريرة</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المادة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تكفّل ضامن الجريرة دية جناية شخص آخر،فإنّه يعتبر من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ضامن الجريرة يعتبر من العاقلة مطلقاً أم يكون في عرض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على ضامن الجريرة دفع الدية إذا لم يكن للمقتول وارث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الأساس يكون بعد العاقلة لا في عرضها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 طبقات الإرث يقع ضامن الجريرة؟</w:t>
      </w:r>
      <w:bookmarkStart w:id="799" w:name="pg10228_94346"/>
    </w:p>
    <w:p>
      <w:pPr>
        <w:pStyle w:val="BookText"/>
        <w:rPr/>
      </w:pPr>
      <w:bookmarkEnd w:id="79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ضامن الجريرة في المرتبة المتأخرة من الطبقات الثلاث للإرث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لمقولة بعض الحقوقيين بالنسبة لكون الجرائم شخصية و كذلك مع الأخذ بنظر الاعتبار معطيات الثقافة البشرية للمجتمعات المعاصرة هناك عدم رغبة لدى الأقرباء النسبيين لدفع دية الخطأ المحض،و لذلك فإنّ موضوع دية العاقلة و ضمان الجريرة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صور أخرى لضمان الجريرة تتوافق مع حاجات المجتمعات المعاصرة؟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شركات الضمان تشبه إلى حدٍّ ما ضمان الجريرة،و على هذا الأساس لا يمكن القول إنّ ضمان الجريرة غير موجود في عالمنا المعاصر،و لكن شركة الضمان لا ترث لأنّها تأخذ عوضاً في مقابل ضمان الجريرة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ورد في المتون الفقهية فإنّ ضامن الجريرة إنّما يرث إذا لم يكن هناك وارث نسبي أو مولى 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فلو أنّ ضامن الجريرة دفع دية الخطأ لمضمونه، و بعد ذلك يلحق بالوارث النسبي،فأيّهما يرث؟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يمكن لضامن الجريرة استرجاع الدية،أي أنّه لا يرث و لا يدفع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الشخص الحقيقي أن يقدم على عقد ضمان الجريرة مع أشخاص حقوقيين من قبيل شركة الضمان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ضمان الجريرة يمكن في مورد الشخص الحقيقي و كذلك في مورد الشخص الحقوقي كما ذكر في السؤال</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042638_1067777946"/>
      <w:bookmarkStart w:id="801" w:name="_Toc301"/>
      <w:bookmarkEnd w:id="800"/>
      <w:r>
        <w:rPr>
          <w:rtl w:val="true"/>
        </w:rPr>
        <w:t>إذا كان الجاني أو المجني عليه مردداً بين عدّة أشخاص</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شخصان أو عدّة أشخاص على ضرب و جرح شخص آخر و تسببوا في إيجاد صدمات و جراح عديدة موجبة للدية،و قد حصل للقاضي علم إجمالي بأنّ الصدمات و الجراحات المذكورة كانت بسبب شخصين أو عدّة أشخاص معينين و لكن المجروح لا يستطيع تعيين من هو صاحب الجرح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فقد أنكر المعتدون أنّهم تسببوا في إيجاد جراحات أو صدمات على هذا الشخص،فما هو تكليف دفع الدية؟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 المعتدين هم هؤلاء الأشخاص و لم يعترف أي منهم بذنبه،تقسم</w:t>
      </w:r>
    </w:p>
    <w:p>
      <w:pPr>
        <w:pStyle w:val="BookText"/>
        <w:rPr/>
      </w:pPr>
      <w:r>
        <w:rPr>
          <w:rFonts w:ascii="Amiri" w:hAnsi="Amiri" w:eastAsia="Amiri" w:cs="Amiri"/>
          <w:color w:val="111111"/>
          <w:sz w:val="28"/>
          <w:sz w:val="28"/>
          <w:szCs w:val="28"/>
          <w:rtl w:val="true"/>
          <w:lang w:bidi="ar-SA"/>
        </w:rPr>
        <w:t>الدية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شخص في نزاع بين خمسة أشخاص بنقص عضو منه،و كان هذا الشخص أحد المشتركين في النزاع و لكن لم يتضح من هو المسبب لذلك النقص،و لكن هناك علم إجمالي بأنّ المسبب أحد هؤلاء الأربعة،فهل يحق للمجني عليه المطالبة بالدية؟و إذا كان الجواب إيجابياً فمن يدفع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يجب أن تقسم الدية بين الأشخاص الأربعة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السابق إذا أصيب جميع الأشخاص الخمسة بنقص في أعضائهم،فكيف يمكن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يجب دفع الدية لكل واحد من المجروحين من قبل الأشخاص الأربعة الآخرين بالتساوي،بشرط أن يكون معلوماً أنّه لم يورد هذا الجرح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القاتل معلوماً و لكن المقتول مردد بين شخصين،فكيف يمكن دفع الدية لأولياء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تشخيص المقتول بأي وجه وجب تقسيم الدية بين ورثتيهما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ترام صبيان بالحجر و كان صبي ثالث يلعب على مقربة منهما و فجأة أصاب الحجر عينه و فقد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اشتكى من هذين الصبيين و طالب بالدية، و لكن عند التحقيق لم يتعين من هو الضارب من هذين الصبيين و لم يتمكن المصاب أيضاً من معرفة أيّهما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المعلوم أنّ أحد الصبيين قد رمى بالحجر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تتمكن المحكمة من إصدار الحكم بالنسبة للدية؟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يقسّم الارش بين الصبيين بالتنصيف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 رجلان مسلمان على قتل رجلين مسلمين عمداً و بالاشتراك فيما بينهما،و طالب أولياء دم المقتولين بالقصاص منهما،ففي مقام استيفاء القصاص هل يجب على أولياء الدم لكل واحد من المقتولين دفع فاضل الدية لكل واحد من القاتلين؟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لا يجب دفع فاضل الدية</w:t>
      </w:r>
      <w:r>
        <w:rPr>
          <w:rFonts w:eastAsia="Amiri" w:cs="Amiri" w:ascii="Amiri" w:hAnsi="Amiri"/>
          <w:color w:val="111111"/>
          <w:sz w:val="28"/>
          <w:szCs w:val="28"/>
          <w:rtl w:val="true"/>
          <w:lang w:bidi="ar-SA"/>
        </w:rPr>
        <w:t>.</w:t>
      </w:r>
      <w:bookmarkStart w:id="802" w:name="pg10228_94348"/>
    </w:p>
    <w:p>
      <w:pPr>
        <w:pStyle w:val="Heading3"/>
        <w:numPr>
          <w:ilvl w:val="2"/>
          <w:numId w:val="1"/>
        </w:numPr>
        <w:rPr/>
      </w:pPr>
      <w:bookmarkStart w:id="803" w:name="__RefHeading___Toc3042640_1067777946"/>
      <w:bookmarkStart w:id="804" w:name="_Toc302"/>
      <w:bookmarkEnd w:id="802"/>
      <w:bookmarkEnd w:id="803"/>
      <w:r>
        <w:rPr>
          <w:rtl w:val="true"/>
        </w:rPr>
        <w:t>دية النساء</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بنظر الاعتبار ما ورد في المادة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الذي يقرر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دية الرجل و المرأة متساوية إلى أن يصل مقدار الدية إلى ثلث الدية الكاملة،ففي هذه الصورة تكون دية المرأة نصف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الارش في احتساب حدّ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 في هذه المسألة له حكم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السيارات حيث تصاب أعضاء مختلفة للبدن،هل الملاك في حدّ النصاب المذكور هو مجموع الاصابات الواردة على جميع الأعضاء،أم أنّ دية كل عضو لوحده هي الملاك في حدّ نصاب ذلك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دية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لما ورد في المادة المذكورة أعلاه و كذلك المادة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كسر العظم في كل عضو له دية معينة هي خمس دية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مقام تعيين الدية المعينة لأعضاء بدن المرأة في موضوع المادة المذكورة أخيراً،فإذا كانت دية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ثلث الدية الكاملة،فهل أنّ نصف دية ذلك العضو هي الملاك للتخميس أم أنّ حاصل التخميس هو الملاك لحدّ النصاب الموضوع للمادة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هو الحاصل بعد التخميس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ديات الأعضاء في المرأة و الرجل متساوية،و عند ما تصل دية المرأة إلى أكثر من الثلث تنتقل إلى نصف الدية،فما هو الحكم في الفروض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على عضو واحد جنايات متعددة،و كان مجموع الديات أكثر من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الجناية على عضو واحد،أو كانت بضربة واحدة،و لكنها خلفت صدمات متعددة بحيث يكون مجموعها أكثر من ثلث الدية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نتجت من ضربة واحدة جنايات متعددة على أعضاء مختلفة،و كان مجموع الديات أكثر من ثلث الدية</w:t>
      </w:r>
      <w:r>
        <w:rPr>
          <w:rFonts w:eastAsia="Amiri" w:cs="Amiri" w:ascii="Amiri" w:hAnsi="Amiri"/>
          <w:color w:val="111111"/>
          <w:sz w:val="28"/>
          <w:szCs w:val="28"/>
          <w:rtl w:val="true"/>
          <w:lang w:bidi="ar-SA"/>
        </w:rPr>
        <w:t>.</w:t>
      </w:r>
      <w:bookmarkStart w:id="805" w:name="pg10228_94349"/>
    </w:p>
    <w:p>
      <w:pPr>
        <w:pStyle w:val="BookText"/>
        <w:rPr/>
      </w:pPr>
      <w:bookmarkEnd w:id="80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جنايات متعددة بضربات متعددة على عدّة أعضاء،و كان المجموع أكثر من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ج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حساب الدية في جميع هذه الصور الثلاث بشكل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تعدد الصدمات الواردة تحسب كل صدمة لوحدها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تحسب دية كسر عظم ساق المرأة على أساس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الكاملة؟أم على أساس دية الرجل إلى أن تصل إلى ثلث الدية،و في هذه الصورة تكون نصف دية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 على أساس الدية الكاملة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دية المرأة في الجروح و الأعضاء تتساوى مع دية الرجل إلى الثلث،و ما زاد عن الثلث يتمّ تقليله إلى النصف،فالرجاء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تتمكن المجني عليها أن تعفو عن بعض الجروح و الصدمات الواردة عليها لئلا يصل مقدار الدية إلى أكثر من الثلث،و تطالب بالدية للباقي؟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لا يؤثر في تغيير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ما إذا كانت المجني عليها لم تطالب بالدية من البداية لبعض الجروح و الصدمات،و بين ما إذا كانت قد تقدمت في البداية بالمطالبة بالدية للجميع الاضرار التي لحقت بها ثمّ اعلنت العفو عن بعض الجروح و الصدمات الواردة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ذلك،و تعلق الدية غير منوط بمطالبة المجني عليها،بل هي حكم الشارع المقدّس و إن كان للمجني عليها الحق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القاعدة المذكورة تشمل القتل غير العمدي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القتل غير العمدي للمرأة هي نصف دية الرجل</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3042642_1067777946"/>
      <w:bookmarkStart w:id="807" w:name="_Toc303"/>
      <w:bookmarkEnd w:id="806"/>
      <w:r>
        <w:rPr>
          <w:rtl w:val="true"/>
        </w:rPr>
        <w:t>دية الكفّار</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لفتوى المشهور من الفقهاء أنّ دية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الذميين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إلى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الدرهم،فهل أنّ الأقلية الزرادشتية أيضاً مشمولون بهذا الحكم؟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أن تكون دية أهل الكتاب و منهم الزرادشتيين مساوية مع دية المسلمين</w:t>
      </w:r>
      <w:r>
        <w:rPr>
          <w:rFonts w:eastAsia="Amiri" w:cs="Amiri" w:ascii="Amiri" w:hAnsi="Amiri"/>
          <w:color w:val="111111"/>
          <w:sz w:val="28"/>
          <w:szCs w:val="28"/>
          <w:rtl w:val="true"/>
          <w:lang w:bidi="ar-SA"/>
        </w:rPr>
        <w:t>.</w:t>
      </w:r>
      <w:bookmarkStart w:id="808" w:name="pg10228_94350"/>
    </w:p>
    <w:p>
      <w:pPr>
        <w:pStyle w:val="BookText"/>
        <w:rPr/>
      </w:pPr>
      <w:bookmarkEnd w:id="8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دية الرجل و المرأة من غير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الذمي و المستأمن و المعاهد هي دية كاملة على الأحوط،و يمكن لولي الدم المصالحة مع القاتل،و يستثنى من ذلك الكافر الحربي ودية النساء نصف دية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الدية المذكورة أعلاه،هل هناك فرق بين أن يكون القاتل أو الضارب مسلماً أو غير 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القاتل غير مسلم فالحاكم الشرعي مخيّر بين أن يحكم طبقاً لحكم الإسلام أو طبقاً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دية الجروح الواردة على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الواجب أن تكون بمقدار دية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الطفل لأسرة من أديان إلهية غير الإسلام،و معلوم أنّ القوانين الجزائية له غير متساوية مع الطفل المسلم،فنظراً لرأفة الدين الإسلامي بالأطفال هل يمكن الحكم بالتساوي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بالتساوي في الدية لكليهما</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3042644_1067777946"/>
      <w:bookmarkStart w:id="810" w:name="_Toc304"/>
      <w:bookmarkEnd w:id="809"/>
      <w:r>
        <w:rPr>
          <w:rtl w:val="true"/>
        </w:rPr>
        <w:t>دية الأعضاء</w:t>
      </w:r>
      <w:r>
        <w:rPr>
          <w:rtl w:val="true"/>
        </w:rPr>
        <w:t>:</w:t>
      </w:r>
      <w:bookmarkEnd w:id="810"/>
    </w:p>
    <w:p>
      <w:pPr>
        <w:pStyle w:val="Heading4"/>
        <w:numPr>
          <w:ilvl w:val="3"/>
          <w:numId w:val="1"/>
        </w:numPr>
        <w:rPr/>
      </w:pPr>
      <w:bookmarkStart w:id="811" w:name="__RefHeading___Toc3042646_1067777946"/>
      <w:bookmarkStart w:id="812" w:name="_Toc305"/>
      <w:bookmarkEnd w:id="811"/>
      <w:r>
        <w:rPr/>
        <w:t>1</w:t>
      </w:r>
      <w:r>
        <w:rPr>
          <w:rtl w:val="true"/>
        </w:rPr>
        <w:t>-</w:t>
      </w:r>
      <w:r>
        <w:rPr>
          <w:rtl w:val="true"/>
        </w:rPr>
        <w:t>دية الشعر</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أقدمت امرأة على قصِّ شعر بنت في نزاع بالمقص،بحيث أدّى ذلك إلى نقصان في جمالها،فهل يتعلق الارش بسبب هذا النقص،أم لا يتعلق شيء بذلك لأنّه لا يصدق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الشعر سينمو بعد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ذلك يعدّ نقصاً فعليه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مقدار الأرش هنا شيء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الحوادث و الاعتدائات التي تؤدي إلى إيجاد صدمة في الجلد أو قلع الجلد فهناك مضافاً إلى هذه الصدمة على الجلد،عدم نمو الشعر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عدم نمو الشعر فيه الدية أم الأرش؟و هل أنّ جميع شعر البدن هو كذلك،أم هناك فرق بين أعضاء البدن من حيث نمو الشعر و عدمه؟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منهما الدية،بشرط أن يكون الشعر في محل يعد فقدانه عيباً،من قبيل شعر الرأس و الحاجب و اللحية و الشارب للرجال و أمثال ذلك</w:t>
      </w:r>
      <w:r>
        <w:rPr>
          <w:rFonts w:eastAsia="Amiri" w:cs="Amiri" w:ascii="Amiri" w:hAnsi="Amiri"/>
          <w:color w:val="111111"/>
          <w:sz w:val="28"/>
          <w:szCs w:val="28"/>
          <w:rtl w:val="true"/>
          <w:lang w:bidi="ar-SA"/>
        </w:rPr>
        <w:t>.</w:t>
      </w:r>
      <w:bookmarkStart w:id="813" w:name="pg10228_94351"/>
    </w:p>
    <w:p>
      <w:pPr>
        <w:pStyle w:val="BookText"/>
        <w:rPr/>
      </w:pPr>
      <w:bookmarkEnd w:id="8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حلق شعر الوجه و الرأس للرجل بدون رضاه عليه الدية أم الأرش؟و في صورة أن يكون الجواب إيجابياً،فهل أنّ نمو الشعر من جديد أو عدم نموه،أو كون المنجي عليه امرأة أو رجل له تأثير في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شعر وجه و رأس الرجل إذا كان حلق الشعر بحيث إنّه لا ينمو من جديد فإنّ لكل منهما دية معينة،و كذلك بالنسبة إلى شعر رأس المرأة،و إذا كان ينمو من جديد،ففي الرجل،الأحوط،المصالحة على الأرش،و في المرأة تكون الدية مهر المثل بصورة 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دية معينة لإزالة شعر الرأس و الوجه و الحاجب،فإذا كان هناك جرح كأن يكون من قبيل الموضحة أو المتلاحمة بحيث يكون سبباً لزوال قسم من شعر الوجه أو الرأس أو الحاجب بحيث لا ينمو بعد ذلك،مضافاً إلى إيجاده لنقص في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تترتب عليه دية الجرح ودية الشعر ودية الجمال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دية الجرح ودية الشعر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بالنسبة لمقدار الشعر</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042648_1067777946"/>
      <w:bookmarkStart w:id="815" w:name="_Toc306"/>
      <w:bookmarkEnd w:id="814"/>
      <w:r>
        <w:rPr/>
        <w:t>2</w:t>
      </w:r>
      <w:r>
        <w:rPr>
          <w:rtl w:val="true"/>
        </w:rPr>
        <w:t>-</w:t>
      </w:r>
      <w:r>
        <w:rPr>
          <w:rtl w:val="true"/>
        </w:rPr>
        <w:t>دية العين</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للشخص عين واحدة سالمة،و كانت عينه الأخرى عمياء منذ الولادة أو بسبب مرض معين أو غير ذلك،فلو أصيب بضربة على عينه السالمة و فقد بصره، فما هو مقدار الدية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دفع 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اطلاق رصاصة على المجني عليه و طبقاً لرأي الطبيب الشرعي فإنّ الصدمات الواردة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العين اليسرى بشكل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عظام العين اليسرى في الجمجمة أصيبت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جروح في الجفنين الأعلى و الأسفل للعين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دفع دية كل واحد من هذه الأمور بشكل منفصل أم يجب دفع دية واحدة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العين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دية كسر العظم مضافاً لدية العين الواحدة</w:t>
      </w:r>
      <w:r>
        <w:rPr>
          <w:rFonts w:eastAsia="Amiri" w:cs="Amiri" w:ascii="Amiri" w:hAnsi="Amiri"/>
          <w:color w:val="111111"/>
          <w:sz w:val="28"/>
          <w:szCs w:val="28"/>
          <w:rtl w:val="true"/>
          <w:lang w:bidi="ar-SA"/>
        </w:rPr>
        <w:t>.</w:t>
      </w:r>
      <w:bookmarkStart w:id="816" w:name="pg10228_94352"/>
    </w:p>
    <w:p>
      <w:pPr>
        <w:pStyle w:val="BookText"/>
        <w:rPr/>
      </w:pPr>
      <w:bookmarkEnd w:id="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إزالة عيني الأعمى لها دية أم أرش؟و إذا وجب دفع الدية فما مقدارها؟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الدية ثلث الدية الكاملة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الفقهاء العظام يرون أن دية مجموع الأجفان الأربعة للعينين هو دية كاملة،و هناك فرق بين الجفنين الأعلى و الأسفل بحيث تدفع ثلث الدية الكاملة للأجفان العليا و نصف الدية الكاملة للأجفان السفلى،فالرجاء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عمليات جراحية في هذا العصر للعين و لترميم الجروح فيها،بحيث يمكن القول بإمكان ترميم الأجفان بصورة كاملة،فهل في هذه الصورة أيضاً يجب دفع الدية الكاملة،أم أنّ نظر أهل الخبرة بالنسبة للترميم أو عدم الترميم مؤثر في تعيين مقدار الدية؟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قيمة العضو و كيفية علاجه لا يوجد فرق بين الأجفان العليا و السفلى نظراً لتطور علم الطب،فهل اختلاف الدية بينهما منصوص و يجب التعبد به،أم يمكن تغييره على مبنى نظرية الأطباء و الخبراء؟</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دية الأجفان العليا ثلث الدية الكاملة،و الأجفان السفلى نصف الدية الكاملة،فما هو التكليف في الباقي؟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علاج و ترميم الأجفان بصورة كاملة بالعمليات الجراحية المعاصرة، فيجب دفع الأرش و إذا بقي هناك نقص فيها وجب دفع الأرش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و كما ذكر في السؤال أنّ دية الجفن الأعلى ثلث الدية،و الأسفل نصف الدية،و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ملغى</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3042650_1067777946"/>
      <w:bookmarkStart w:id="818" w:name="_Toc307"/>
      <w:bookmarkEnd w:id="817"/>
      <w:r>
        <w:rPr/>
        <w:t>3</w:t>
      </w:r>
      <w:r>
        <w:rPr>
          <w:rtl w:val="true"/>
        </w:rPr>
        <w:t>-</w:t>
      </w:r>
      <w:r>
        <w:rPr>
          <w:rtl w:val="true"/>
        </w:rPr>
        <w:t>دية الأنف</w:t>
      </w:r>
      <w:bookmarkEnd w:id="81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المادة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كسر عظم كل عضو له دية معينة،تكون خمس تلك الدية و إذا تمّ معالجته بدون عيب تكون ديته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دية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المادة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نفسه 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فسد الأنف بكسره و حرقه و أمثال ذلك،فإذا لم يتمّ إصلاحه و علاجه فإنّه يستوجب الدية الكاملة و إذا تمّ علاجه بدون عيب فديته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نظراً لرؤية القاضي في أكثر المحاكم الشرعية المبني على أنّ الأنف إذا تعرض لصدمات عمدية أو غير عمدية و انكسر عظم الأنف فإنّ حساب الدية</w:t>
      </w:r>
    </w:p>
    <w:p>
      <w:pPr>
        <w:pStyle w:val="BookText"/>
        <w:rPr/>
      </w:pPr>
      <w:r>
        <w:rPr>
          <w:rFonts w:ascii="Amiri" w:hAnsi="Amiri" w:eastAsia="Amiri" w:cs="Amiri"/>
          <w:color w:val="111111"/>
          <w:sz w:val="28"/>
          <w:sz w:val="28"/>
          <w:szCs w:val="28"/>
          <w:rtl w:val="true"/>
          <w:lang w:bidi="ar-SA"/>
        </w:rPr>
        <w:t xml:space="preserve">يخرج عن القاعدة الكلية الملحوظة في المادة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الإسلامي و بالتالي يخضع للمادة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القانون المذكور،حيث يحكم على الجاني في صورة إصلاح الكسر و علاجه أن يدفع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دينار،و في صورة عدم إصلاحه يدفع 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موضوع هذه المادة هو فساد الأنف،و ما ذكر من الكسر أو الحرق و أمثال ذلك إنّما هي أسباب فساد الأنف لا مصاديقه،و مع الأخذ بنظر الاعتبار وجود الابهام و الغموض في مفهوم مصاديق فساد الأنف نرجو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فساد الأنف بشكل واضح،و كيف يتمّ إصلاحه؟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دية كسر الأنف في الصور المختلفة؟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فساد الأنف هو زوال الأنف تماماً بسبب العفونة الناشئة من الجناية أو من إلقاء مادة الأسيد عليه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الكاملة في صورة فساد الأنف بصورة كاملة،و في صورة كسره و فساده الناقص يجب دفع الارش سواء تمّ إصلاحه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ذهب إليه فقهاء الشيعة العظام المبني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الأنف بالكسر أو الحرق و أمثال ذلك فإنّه يستوجب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الأخذ بنظر الاعتبار تطور علم الطب فإنّ علاج كسر الأنف يتمّ بسهولة و بنفقات زهيدة و لا يفسد الأنف عادة بالكسر،فهل يجب مع ذلك دفع الدية الكاملة أيضاً،أم دفع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إذا تمّ إصلاحه بدون عيب أم يتمّ تعيين الدية من خلال نظر الأطباء و بتعيين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علاجه بسهولة وجب دفع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شخص على أنفه و جرى الدم منه،فهل يجب دفع الدية أم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الفقهاء وجوب دفع ثلث الدية الكاملة في إفساد أحد ثقبي الأنف، و وجوب ثلث الدية الكاملة أيضاً في حالة افضاء ما بين المنخرين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المنخران ثقباً واحداً و تزول الفاصلة بينهما أو يبقى ثقب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علاجه فعليه خمس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إيجاد ثقبٍ في الأنف؟هل المقصود اغلاق الأنف أم قطعه أم تغيّر</w:t>
      </w:r>
      <w:bookmarkStart w:id="819" w:name="pg10228_94354"/>
    </w:p>
    <w:p>
      <w:pPr>
        <w:pStyle w:val="BookText"/>
        <w:rPr/>
      </w:pPr>
      <w:bookmarkEnd w:id="819"/>
      <w:r>
        <w:rPr>
          <w:rFonts w:ascii="Amiri" w:hAnsi="Amiri" w:eastAsia="Amiri" w:cs="Amiri"/>
          <w:color w:val="111111"/>
          <w:sz w:val="28"/>
          <w:sz w:val="28"/>
          <w:szCs w:val="28"/>
          <w:rtl w:val="true"/>
          <w:lang w:bidi="ar-SA"/>
        </w:rPr>
        <w:t>شكله؟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إيجاد ثقب في الجدار الفاصل بين المنخرين الحاصل من عوارض العملية الجراحية داخل الأنف مشمول لهذا الحكم أيضاً؟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المعالجات الطبية الجيدة في هذا العصر،فما هو التكليف هل تجب نفس الدية أم يمكن الزيادة و النقصان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إيجاد ثقب في الأنف هو أنّ يضربه على أنفه برأس خنجر من جهة فيخرج من جهة أخرى،و في هذه الظروف الحالية حيث يمكن علاج الحادثة بسهولة فإنّ الدية تتبدل إلى أرش</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3042652_1067777946"/>
      <w:bookmarkStart w:id="821" w:name="_Toc308"/>
      <w:bookmarkEnd w:id="820"/>
      <w:r>
        <w:rPr/>
        <w:t>4</w:t>
      </w:r>
      <w:r>
        <w:rPr>
          <w:rtl w:val="true"/>
        </w:rPr>
        <w:t>-</w:t>
      </w:r>
      <w:r>
        <w:rPr>
          <w:rtl w:val="true"/>
        </w:rPr>
        <w:t>دية الاذن</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الأذن الكاملة تشمل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خارجية و وسطى و داخلية و نظراً إلى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دية كاملة في إزالة مجموع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الدية الكاملة في صورة إزالة صيوان الأذن فقط أم إزالة الأقسام الثلاثة المذكورة؟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صورة إزالة الأقسام الداخلية و الوسطى من الأذن؟</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الشلل في الأذن،و ما مقدار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قلعت كلتا الأذنين الخارجيتين من الأساس فعليه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للباقي فإذا أوجب تعطيل السمع فعليه الدية كاملة أيضاً،و المراد من شلل الأذن هو أن يصاب صيوان الأذن بالشلل بأن يترهل و لا يتماسك بل يكون مثل اللحمة 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وديته ثلثي الدية الكاملة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042654_1067777946"/>
      <w:bookmarkStart w:id="823" w:name="_Toc309"/>
      <w:bookmarkEnd w:id="822"/>
      <w:r>
        <w:rPr/>
        <w:t>5</w:t>
      </w:r>
      <w:r>
        <w:rPr>
          <w:rtl w:val="true"/>
        </w:rPr>
        <w:t>-</w:t>
      </w:r>
      <w:r>
        <w:rPr>
          <w:rtl w:val="true"/>
        </w:rPr>
        <w:t>دية الرقبة</w:t>
      </w:r>
      <w:bookmarkEnd w:id="82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الطبية فإنّ عدد الفقرات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عظمية،و تشمل فقرات أسفل الظهر و فقرات أعلى الظهر إلى فقرات الرقبة،و الرقبة تحتوي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مع مجموعة من العضلات بحيث إنّ كسر الرقبة يعني كسر هذه الفقرات و إلاّ فإنّ العضلات غير قابلة للكسر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الشارع المقدّس قرر تعيين دية خاصة و قيمة الأرش بالنسبة لكسر</w:t>
      </w:r>
      <w:bookmarkStart w:id="824" w:name="pg10228_94355"/>
    </w:p>
    <w:p>
      <w:pPr>
        <w:pStyle w:val="BookText"/>
        <w:rPr/>
      </w:pPr>
      <w:bookmarkEnd w:id="824"/>
      <w:r>
        <w:rPr>
          <w:rFonts w:ascii="Amiri" w:hAnsi="Amiri" w:eastAsia="Amiri" w:cs="Amiri"/>
          <w:color w:val="111111"/>
          <w:sz w:val="28"/>
          <w:sz w:val="28"/>
          <w:szCs w:val="28"/>
          <w:rtl w:val="true"/>
          <w:lang w:bidi="ar-SA"/>
        </w:rPr>
        <w:t>الرقبة و النقص الحاصل فيها،و بهذه الطريقة أخرج دية الرقبة من العنوان الكلي لفقرات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الأطباء و بسبب اطلاق العنوان الكلي للفقرات يطلقون هذا الاصطلاح على فقرات الرقبة أيضاً و بدون الالتفات إلى تعيين الدية بصورة مستقلة،و لذلك هناك دية خاصة في المتون الفقهية و القوانين الموضوعة لكسر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الالتفات إلى هذه المقدمة 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المراد من كسر الرقبة هو كسر فقرات الرقبة؟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الشارع قد عيّن دية مستقلة للرقبة و كسر الرقبة يتعلق بالفقرات، وجب فصل حساب ديتها عن فقرات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في احتساب دية كسر الفقرات أو مقدار الأرش،هل يكون المعيار هو دية الرقبة أم دية فقرات الظهر؟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هو دية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جرح الرقبة دية أم أرش؟فإذا كان الجرح أسفل الذقن فهل تتعلق به دية الرأس و الوجه أم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الجرح في الرقبة عليه الدية،و هو مشمول لأحكام الحارصة و الدامية في البدن،و حكم الذقن من أحكام الوجه</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3042656_1067777946"/>
      <w:bookmarkStart w:id="826" w:name="_Toc310"/>
      <w:bookmarkEnd w:id="825"/>
      <w:r>
        <w:rPr/>
        <w:t>6</w:t>
      </w:r>
      <w:r>
        <w:rPr>
          <w:rtl w:val="true"/>
        </w:rPr>
        <w:t>-</w:t>
      </w:r>
      <w:r>
        <w:rPr>
          <w:rtl w:val="true"/>
        </w:rPr>
        <w:t>دية اليد</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كسر عظمي اليد بعنوان عظم الزند الأعلى و الزند الأسفل،و كذلك عظمي الساق عليها جميعاً دية كسر عظم واحد للقدم و اليد،أم أنّ لكسر كل عظمٍ من الأعضاء المذكورة دية مستقلة و منفصلة؟ضمناً ما هو نظركم المبارك في مسألة كسر عظام الكف و الإبهام؟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عظمي ظاهر اليد و باطن اليد الأرش</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الطبيب القانوني في كسر عظم ظاهر الكفّ و باطن الكفّ الدية أو الأرش بنسبة عدد العظام المكسورة،مثلاً في كسر العظام الخمسة الموجودة في الكفّ يقرر عشرين ديناراً كأرش لكسر كل عظم منها،بحيث يكون المجموع خمس الدية،فهل هذا التقسيم صحيح؟و إذا كان الجواب إيجابياً،فهل تقسم دية كسر العظام في سائر الأعضاء</w:t>
      </w:r>
      <w:bookmarkStart w:id="827" w:name="pg10228_94356"/>
    </w:p>
    <w:p>
      <w:pPr>
        <w:pStyle w:val="BookText"/>
        <w:rPr/>
      </w:pPr>
      <w:bookmarkEnd w:id="827"/>
      <w:r>
        <w:rPr>
          <w:rFonts w:ascii="Amiri" w:hAnsi="Amiri" w:eastAsia="Amiri" w:cs="Amiri"/>
          <w:color w:val="111111"/>
          <w:sz w:val="28"/>
          <w:sz w:val="28"/>
          <w:szCs w:val="28"/>
          <w:rtl w:val="true"/>
          <w:lang w:bidi="ar-SA"/>
        </w:rPr>
        <w:t>أيضاً بأن تكون خمس الدية و بعدد عظام ذلك العضو أم يجب دفع الخمس لكسر كل عظم من ذلك العضو؟ضمناً ما هو المعيار في حساب دية الجراحات الواردة على الكفّ في ظاهره و باطنه؟و ما هو الحكم في حدوث تغيير في لون جلد الوجه؟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 الدية على عدد العظام،و في سائر الأعضاء تقسم الدية أيضاً إلاّ أن يكون دور أحد العظام مختلفاً كلياً عن دور العظام الأخرى،و أمّا الجراحات الواردة على ظاهر الكفّ أو باطنه فتحسب بنسبة ذلك العضو أي اليد،و بالنسبة لتغيير لون الجلد فعليه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كسر أحد العظام الخمسة لظاهر اليد أو القدم دفع الدية أم الأرش؟فإذا كانت الدية معينة فهل تحسب الدية على أساس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الدية الكاملة،أم على أساس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علاج العضو بدون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تقسم دية ذلك العضو على عدد العظام ثمّ تجرى عليه أحكام كسر العظم على كل واحد منها،مثلاً إذا كانت في اليد عشرة عظام صغيرة فتقسم 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على عشرة أقسام،فتكون دية كل عظم منها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ديناراً،فإذا كُسر ذلك العظم و لم يعُد كحاله الأول يجب دفع خمسه البالغ عشرة دنانير،و إذا عاد كالأول وجب دفع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3042658_1067777946"/>
      <w:bookmarkStart w:id="829" w:name="_Toc311"/>
      <w:bookmarkEnd w:id="828"/>
      <w:r>
        <w:rPr/>
        <w:t>7</w:t>
      </w:r>
      <w:r>
        <w:rPr>
          <w:rtl w:val="true"/>
        </w:rPr>
        <w:t>-</w:t>
      </w:r>
      <w:r>
        <w:rPr>
          <w:rtl w:val="true"/>
        </w:rPr>
        <w:t>دية أصابع اليد</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تحسب دية جرح أصابع اليد بالنسبة لدية الإصبع،أو بالنسبة لدية اليد؟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تحسب بنسبة دية الإصبع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فتواكم المباركة حول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قطع أصابع الميت لوجود ضرورة في تشخيص هوية الميت المجهول،فهل تجب الدية؟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وجوب الدية،ما هو مقدارها و على من تجب؟و كيف يكون مصرفها؟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ثبوت الدية على المباشر في القطع،فهل يمكنه ابراء ذمّته منها و جعلها في ذمّة من يريد تشخيص هوية الميت،أم على بيت المال؟</w:t>
      </w:r>
      <w:bookmarkStart w:id="830" w:name="pg10228_94357"/>
    </w:p>
    <w:p>
      <w:pPr>
        <w:pStyle w:val="BookText"/>
        <w:rPr/>
      </w:pPr>
      <w:bookmarkEnd w:id="83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الدية في قطع الأصابع في الموارد التي يجوز فيها القطع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هناك نظريتان في دية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الأصابع متساوية،و على أساس هذا القول المشهور بين الفقهاء القدماء و المتأخرين و المؤيد من بعض الروايات أيضاً أنّ دية كل واحد من الأصابع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الأصابع متفاوتة فدية الإبهام تختلف عن دية سائر الأصابع،و من ذهب إلى هذا القول و إن كان هناك اختلاف في تعيين دية الإبهام و سائر الأصابع على ثلاثة أقوال و لكن الجميع متفقون على اختلاف دية الإبهام عن دية الأصابع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و نظراً لوجود تغيير في المشاغل في العصر الحاضر و الأشخاص الذين تتعرّض أصابعهم للإصابة و لهم مشاغل من قبيل الخطاط و الجرّاح فسيواجهون مشكلة مهمّة في هذا الصدد بالنسبة لشغلهم و عملهم،فالرجاء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إنّ التفاوت المذكور في معتبرة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الابهام و سائر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بسبب التفاوت في مقدار دور كل واحد من الأصابع؟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و المعروف هو عدم التفاوت بين الأصابع،و على فرض وجود تفاوت بينها فإنّ مسألة وظيفة و دور الأصابع لها جهة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هل يمكن إلغاء خصوصية الإبهام و تعميم هذا التفاوت إلى سائر الأصابع أيضاً؟بمعنى تعيين دية الخسارة الواردة على الأصابع بملاحظة أهميّة العمل و القيمة لذلك الاصبع؟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القياس منصوص العلة فهذا الكلام صحيح،و لكن نظراً إلى كونه من حكمة الحكم لا العلة،فهذه التسرية للحكم غير صحيحة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042660_1067777946"/>
      <w:bookmarkStart w:id="832" w:name="_Toc312"/>
      <w:bookmarkEnd w:id="831"/>
      <w:r>
        <w:rPr/>
        <w:t>8</w:t>
      </w:r>
      <w:r>
        <w:rPr>
          <w:rtl w:val="true"/>
        </w:rPr>
        <w:t>-</w:t>
      </w:r>
      <w:r>
        <w:rPr>
          <w:rtl w:val="true"/>
        </w:rPr>
        <w:t>دية القدم</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الجواب عن سؤال حول كسر عظمي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 العظمين دية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تجب خمس دية القدم لكل واحد من العظمين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العيب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أقل من الخمس؟الرجاء بيان مقدار الدية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المذكورة تقسم على عظمين،بمعنى أن يكون لكل منهما نصف دية</w:t>
      </w:r>
      <w:bookmarkStart w:id="833" w:name="pg10228_94358"/>
    </w:p>
    <w:p>
      <w:pPr>
        <w:pStyle w:val="BookText"/>
        <w:rPr/>
      </w:pPr>
      <w:bookmarkEnd w:id="833"/>
      <w:r>
        <w:rPr>
          <w:rFonts w:ascii="Amiri" w:hAnsi="Amiri" w:eastAsia="Amiri" w:cs="Amiri"/>
          <w:color w:val="111111"/>
          <w:sz w:val="28"/>
          <w:sz w:val="28"/>
          <w:szCs w:val="28"/>
          <w:rtl w:val="true"/>
          <w:lang w:bidi="ar-SA"/>
        </w:rPr>
        <w:t>كسر عظم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أصيبت قدم شخص في حادثة،فاضطر إلى قطعها،فهل تجب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جرحت القدم بحيث تعطلت بصورة كاملة فاضطر لقطعها وجب دفع دية قطع القدم؟</w:t>
      </w:r>
    </w:p>
    <w:p>
      <w:pPr>
        <w:pStyle w:val="Heading4"/>
        <w:numPr>
          <w:ilvl w:val="3"/>
          <w:numId w:val="1"/>
        </w:numPr>
        <w:rPr/>
      </w:pPr>
      <w:bookmarkStart w:id="834" w:name="__RefHeading___Toc3042662_1067777946"/>
      <w:bookmarkStart w:id="835" w:name="_Toc313"/>
      <w:bookmarkEnd w:id="834"/>
      <w:r>
        <w:rPr/>
        <w:t>9</w:t>
      </w:r>
      <w:r>
        <w:rPr>
          <w:rtl w:val="true"/>
        </w:rPr>
        <w:t>-</w:t>
      </w:r>
      <w:r>
        <w:rPr>
          <w:rtl w:val="true"/>
        </w:rPr>
        <w:t>دية العضو التناسلي</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ختان ابني على يد طبيب،و لكن بسبب عدم الاهتمام و عدم المهارة في العملية الجراحية كانت هناك خسائر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جميع الجلد على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بعض الآلة التناسلية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ضيق في المجرى البولي و اعوجاج في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المقدرة على المقاربة و اللذة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فقدان الجلد الطبيعي على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الإنزال،و بالتالي عدم القدرة على التناسل،أي العقم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بعملية جراحية للعضو و ترميمه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حساب مقدار هذه الخسائر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للأضرار التي لحقت بجلد العضو و ضيق المجرى و اعوجاج العضو يتعلق به الأرش طبقاً لتشخيص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للعقم فإن لم يتمكن من علاجه فعليه الأرش أيضاً</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042664_1067777946"/>
      <w:bookmarkStart w:id="837" w:name="_Toc314"/>
      <w:bookmarkEnd w:id="836"/>
      <w:r>
        <w:rPr/>
        <w:t>10</w:t>
      </w:r>
      <w:r>
        <w:rPr>
          <w:rtl w:val="true"/>
        </w:rPr>
        <w:t>-</w:t>
      </w:r>
      <w:r>
        <w:rPr>
          <w:rtl w:val="true"/>
        </w:rPr>
        <w:t>دية الأعضاء الباطنية</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دية معينة للأعضاء الباطنية للبدن أم عليها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الأعضاء يجب فيها الأرش و لا تجري في هذه الأعضاء قاعدة الوحدة و التعدد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شخص جرحاً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الجائفة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بشخص آخر بواسطة السكين و أمثاله،و بسبب هذه الضربة أصيب الطحال أو القلب أو سائر الأحشاء بصدمة و ضرر،و طبقاً لنظر الطبيب القانوني أنّه يوجد نقص عضوي في داخل البدن بسبب هذه</w:t>
      </w:r>
      <w:bookmarkStart w:id="838" w:name="pg10228_94359"/>
    </w:p>
    <w:p>
      <w:pPr>
        <w:pStyle w:val="BookText"/>
        <w:rPr/>
      </w:pPr>
      <w:bookmarkEnd w:id="838"/>
      <w:r>
        <w:rPr>
          <w:rFonts w:ascii="Amiri" w:hAnsi="Amiri" w:eastAsia="Amiri" w:cs="Amiri"/>
          <w:color w:val="111111"/>
          <w:sz w:val="28"/>
          <w:sz w:val="28"/>
          <w:szCs w:val="28"/>
          <w:rtl w:val="true"/>
          <w:lang w:bidi="ar-SA"/>
        </w:rPr>
        <w:t>الضربة،فهل يجب الأرش على الصدمات الأخرى مضافاً إلى ثلث الدية الكاملة و هي الدية المقدرة للجائفة؟و ما هو الحكم إذا كان النقص المذكور بسبب ضربة شبه عمد كالاصطدام بالسيارة؟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الأرش على الصدمات الواردة على الأعضاء الباطنية مضافاً إلى دية الجائفة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042666_1067777946"/>
      <w:bookmarkStart w:id="840" w:name="_Toc315"/>
      <w:bookmarkEnd w:id="839"/>
      <w:r>
        <w:rPr/>
        <w:t>11</w:t>
      </w:r>
      <w:r>
        <w:rPr>
          <w:rtl w:val="true"/>
        </w:rPr>
        <w:t>-</w:t>
      </w:r>
      <w:r>
        <w:rPr>
          <w:rtl w:val="true"/>
        </w:rPr>
        <w:t>دية الكسور</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المقتول قبل وفاته بعدّة جراحات و كسور من قبيل كسر اليد و الأنف و سائر الأعضاء،فهل تجب الدية على هذه الكسور أو الجراحات بصورة منفصلة؟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أفضت هذه الجراحات إلى موت الشخص لا تجب دية اضافية،و إذا كان سبب الوفاة ضربة خاصة،فعلى الجراحات الإضافية الدية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كل ضلع من أضلاع الصدر الواقعة على الجهة اليسرى و المحيطة بالقلب خمسة و عشرون ديناراً،فهل أنّ أضلاع الجهة اليمنى المحيطة بالقلب أيضاً تبلغ خمسة و عشرون ديناراً أم عشرة دنانير؟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محيطة بالقلب فديتها خمسة و عشرون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دية انفطار بعض العظم في عضو معين له دية معينة تتساوى مع دية كسر ذلك العظم؟فإذا لم تكن مساوية فكيف يمكن حساب الدية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 العظم يوجب الأرش،و يجب حسابه بنسبة دية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دية معينة على عظم الكتف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عظم الترقوة الذي فيه دية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فيه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الأرش</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أعلن الطبيب القانوني في كسر عظم القدم أو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تحسن كسر العظم مع بقاء نقص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ذلك يقول 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عظم اليد قد التحم و لكن بسبب الكسر وردت صدمات على العصب أو سائر عضلات اليد و الرجل بحيث أوجبت نقصاً في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تعيّن المحكمة مقدار الدية؟و هل يتعلق الأرش بذلك مضافاً إلى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نقص العضو بيّناً فعليه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يشفى فيها كسر الضلع مع بقاء نقص في العضو،فهل يمكن للمحكمة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الدية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بالأرش أيضاً بسبب نقص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دية كسر الحوض الذي تمّ علاجه و لكن مع نقص العضو أو بدون نقص العضو؟و هل أنّ دية عظم الحوض ترتبط بعظم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دية كسر العظم في صورة عدم شفائه يساوي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ذلك العضو،و في صورة الشفاء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لكن في صورة عدم الشفاء الكامل أي تمّ علاج الكسر بشكل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 مثل هذه الموارد تحسب الدية بتلك النسبة المذكورة،أم يجب دفع دية الشفاء الناقص إلى أن يتمّ شفاؤه بصورة كاملة؟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معيار الشفاء الكامل هو العرف،فلو لم يحصل ذلك فالدية المذكورة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تتمكن المحاكم الشرعية قبل تشخيص حال المنجى عليه من حيث شفائه الكامل أو عدم شفائه أن تصدر الحكم على الجاني؟مثلاً لو انكسر اصبع شخص، و يقول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استطيع اظهار نظري في مسألة شفاء أو عدم شفاء الاصبع إلاّ بعد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للمحكمة الشرعية تأخير إصدار الحكم،أم يحق لها تعيين دية عدم الشفاء فعلاً؟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للمحكمة تعيين الدية بالقدر المتيقن،و توكل الحكم بالنسبة إلى الباقي انتظاراً للنتيجة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لعظم الكف و القدم دية معينة أم يجب تعيين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دية عظم الكف هي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 عظم القدم عليه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كسرت بعض عظام الكف فإنّ الدية المذكورة تقسم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كسر فقرات الظهر؟هل هو كسر إحدى الفقرات،أم انفصال الفقرات عن بعضها؟و هل تجب الدية في كسر إحدى فقرات الظهر أم يجب الأرش؟فإذا كان الواجب هو الدية فكيف يمكن حسابها؟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كسر فقرات الظهر هو كسر إحدى الفقرات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انفصلت</w:t>
      </w:r>
    </w:p>
    <w:p>
      <w:pPr>
        <w:pStyle w:val="BookText"/>
        <w:rPr/>
      </w:pPr>
      <w:r>
        <w:rPr>
          <w:rFonts w:ascii="Amiri" w:hAnsi="Amiri" w:eastAsia="Amiri" w:cs="Amiri"/>
          <w:color w:val="111111"/>
          <w:sz w:val="28"/>
          <w:sz w:val="28"/>
          <w:szCs w:val="28"/>
          <w:rtl w:val="true"/>
          <w:lang w:bidi="ar-SA"/>
        </w:rPr>
        <w:t>الفقرات عن بعضها فذلك يعتبر نحواً من أنحاء الكسر و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العيب الوارد في كسر العظم يشمل قصر العظم و التقليل من قدرته و حركته أيضاً،أم مجرّد كيفية التحام العظم و الاعوجاج الحاصل في محل الكسر؟و هل تحسب دية نقص العضو بشكل مستقل عن كون العيب في كيفية التحام العظم،أم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العيب يشمل قصر العظم أيضاً،و لكن يتمّ تعيين الأرش بالنسبة لنقص فاعلية العضو؟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العظم بضربة في حادث و لكن بسبب النزيف الشديد تمّ اخضاع المصاب لعملية جراحية في الجمجمة،فهل تجب الدية على كسر الجمجمة بواسطة الطبيب بعملية جراحية مضافاً إلى الكسر الحاصل من تلك الضربة؟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الكسر الحاصل بسبب الطبيب ليس له دية مستقلة،و لكن النزيف الدماغي عليه الأرش،فإذا كانت نفقات العلاج أكثر من ذلك فيمكنه المطالبة بالمقدار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الكفّ و كذلك القدم من خمسة عظام متصلة بالأصابع من جهة و الساعد و الساق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كسر أحد هذه العظام يعدّ مثل كسر عظم اليد أو الساق؟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الموضوع له حكم كسر اليد و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دية كسر أحد الأضلاع إذا تمّ شفاؤه بصورة كاملة أو ناقصة، و ما هو مقدار الدية إذا تلف الضلع تماماً؟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دية كسر أحد الأضلاع المحيطة بالقلب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 في غيرها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كسر عظام الكفّ و القدم و مفصل القدم عليه الدية و يعدّ جزءاً من الرجل،أم عليه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في عظم الكفّ و القدم،أي أنّ دية اليد و الرجل تقسم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دية كسر الركبة فهي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 مفصل القدم عليه الأرش</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الدية على كسر عظم الحوض أم يجب الأرش؟و كيف يمكن حساب ديته في صورة الشفاء مع وجود النقص أو عدم وجوده؟</w:t>
      </w:r>
      <w:bookmarkStart w:id="841" w:name="pg10228_94362"/>
    </w:p>
    <w:p>
      <w:pPr>
        <w:pStyle w:val="BookText"/>
        <w:rPr/>
      </w:pPr>
      <w:bookmarkEnd w:id="84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الدية،وديته مثل دية كسر العظم،أي خمس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شفي تماماً وجب فيه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أنّ عظم الساق يتكون من عظمين أحدهما خشن و الآخر رقيق،و عادة تصاب الساق بالكسر في حوادث السير بسبب إصابتها بضربة،و مع الالتفات إلى هذا المعنى نرجو الاجابة عمّا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عظما الساق بسبب حادثة دهس بسيارة في موضع واحد،فما هو مقدار الدية في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كسر في العظم دية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كسرت عظما الساق الخشن و الرقيق في عدّة مواضع،و لم تكن هذه المواضع متطابقة في العظمين المذكورين،فما هو مقدار الدية المتعلقة بهما و عددها؟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تتعدد الدية على حسب تعدد الكسور</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042668_1067777946"/>
      <w:bookmarkStart w:id="843" w:name="_Toc316"/>
      <w:bookmarkEnd w:id="842"/>
      <w:r>
        <w:rPr>
          <w:rtl w:val="true"/>
        </w:rPr>
        <w:t>دية المنافع</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لنظر الطبيب القانوني فإنّ الصدمات الواردة على الشخص المصاب بسبب حادث دهس بسيارة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الفقرة الخامسة في الرقبة حيث أدى إلى اضرار كبيرة و قطع النخاع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قدرة المقاربة الجنسية بصورة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القدرة على الامساك الاختياري للبول بسبب تأثر العصب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القدرة على السيطرة على خروج الريح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الشلل النسبي لكلتا اليدين بنسبة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الشلل في كلتا القدمين بنسبة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إلى أنّ العوارض من الثانية إلى السادسة كلها ناشئة من كسر فقرة الرقبة و قطع النخاع بصورة نسبية،فما هو مقدار الدية لهذه العوارض؟</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الدية الكاملة لكلّ من زوال القدرة على المقاربة و عدم إمساك البول و الغائط بشكل اختياري،و أمّا بالنسبة للشلل في اليد و الرجل فنظراً إلى أنّ الشلل الكامل عليه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الدية،فيجب تعيين الدية لهذه الاصابة بمقدار النسبة المذكورة،و في مورد كسر</w:t>
      </w:r>
    </w:p>
    <w:p>
      <w:pPr>
        <w:pStyle w:val="BookText"/>
        <w:rPr/>
      </w:pPr>
      <w:r>
        <w:rPr>
          <w:rFonts w:ascii="Amiri" w:hAnsi="Amiri" w:eastAsia="Amiri" w:cs="Amiri"/>
          <w:color w:val="111111"/>
          <w:sz w:val="28"/>
          <w:sz w:val="28"/>
          <w:szCs w:val="28"/>
          <w:rtl w:val="true"/>
          <w:lang w:bidi="ar-SA"/>
        </w:rPr>
        <w:t>إحدى الفقرات يجب دفع الأرش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كسرت يدي و رجلي اليسرى في حادث دهس بسيارة و اضطررت للبقاء في البيت سنة كاملة،لأنّ الأطباء وضعوا في قدمي من جهة الركبة پلاتين بحيث لا يمكنني تحريكها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يرى الأطباء أنّ الپلاتين يجب أن يبقى في رجلي مدّة 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توفي صاحب السيارة الذي دهسني و قد قرر خبراء المرور أنّه هو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المتوفى ضامن؟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من المتوفى تركةً أو عقاراً فهل ينبغي على أولياء الدم دفع الدية منه؟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يضمن أولياء الدم؟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مقدار الخسارة و الضرر الوارد عليَّ؟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عليَّ مضافاً إلى الدية دفع النفقات التي صرفتها للعلاج؟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قرر الخبراء المتديّنون و الموثوقون في إدارة المرور أنّ المتوفى مقصّر فيجب دفع دية الكسر الحاصل لك من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نفقات العلاج الضرورية أكثر من الدية فيجب دفعها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للميت مال فليس على أوليائه مسئولية في قبال هذا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دية الشلل فهي ثلث دية ذلك العضو،فإذا كان الشلل بمقدار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بهذا المقدار من الثلث المذكور،فإذا شفي الشلل فلا دية له بل الأرش حيث يتمّ تعيينه بواسطة أهل الخبرة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الدية في المخ الذي يعتبر عضواً حيوياً في الإنسان أم يجب الأرش؟و هل على الأقسام المختلفة للمخ من قبيل السطح النخاعي و التحتاني و القشري و أمثال ذلك،الأرش أم دية خاصة؟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منها الأرش،و إذا تسببت الإصابة بالمخ في زوال بعض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التكلم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دية المنافع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دية مقررة لأشكال الخلل العصبي و الحسي،شلل أعصاب اليد الضربات الواردة على الجمجمة التي تؤدي إلى صدمة عصبية للأعصاب الاثني عشر في المخ،الخلل في 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أشكال الارتباك النفسي الناشئ من خلل الباصرة و السامعة،خلل الأعصاب و المرض النفسي،خلل الأعصاب الحسية و النقص في حركة</w:t>
      </w:r>
    </w:p>
    <w:p>
      <w:pPr>
        <w:pStyle w:val="BookText"/>
        <w:rPr/>
      </w:pPr>
      <w:r>
        <w:rPr>
          <w:rFonts w:ascii="Amiri" w:hAnsi="Amiri" w:eastAsia="Amiri" w:cs="Amiri"/>
          <w:color w:val="111111"/>
          <w:sz w:val="28"/>
          <w:sz w:val="28"/>
          <w:szCs w:val="28"/>
          <w:rtl w:val="true"/>
          <w:lang w:bidi="ar-SA"/>
        </w:rPr>
        <w:t>العضلات،زوال الحاسة الشامة و الذائقة التي لا يوجد ميزان مضبوط لتشخيصها،و الاغماء و العوارض الناتجة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التي لم يعين الشرع الدية لها فلا بدّ من الرجوع إلى الأرش،و يتمّ تعيين الأرش على أساس النسبة المئوية للخسارة الواردة و ذلك بتأييد أهل الخبرة الموثوقين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الطبيب المرأة أو الرجل عقيماً،فهل يجب عليه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دية عليه،و لكن إذا لم يكن العُقم قابلاً للعلاج فلا يجوز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الجناية إلى الإصابة بالسلس و خروج البول و الغائط بدون اختيار في جميع الأوقات،فهل على الجاني الدية كاملة،أم أنّ السلس في البول يوجب الدية الكاملة،و خروج الغائط بدون اختيار عليه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ذلك بضربة واحدة فعليه دية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عملية جراحية لامرأة شابة حامل بأمر من الطبيب المعالج لإخراج الجنين حيّاً،و لكن مع الأسف أصيبت بخلل بدني بعد العملية،و على أساس تشخيص الطبيب القانوني بأنّ هذه المرأة حالياً تعيش ضربة في الدماغ و اختلال الوعي يصعب شفاؤها و لا يمكن أن تعود إلى مستوى الوعي السابق،أي تعيش في حالة نباتية و ليس لها أي ارتباط مع المحيط،حيث فقدت جميع أشكال الحس سواءً الباصرة أو السامعة أو الشامة أو الذائقة أو القدرة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منظمة الطب أنّ سبب الحادثة هو عدم وجود إمكانات و أجهزة طبية متطورة في المستشفى،و إنّ مسئولية الحادثة هي في عهدة طبيب التخدير و الممرض و المسئولين في المستشفى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بعد مضي أربع سنوات و أربعة أشهر على المريضة و هي تعيش هذه الحالة و من المحتمل أن تستمر هذه الحالة إلى عدّة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دفع دية مستقلة لكل واحد من هذه الأعضاء و المنافع؟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انتهت السكتة الدماغية أخيراً بالموت القطعي فتجب فيه دية واحدة لا أكثر،حيث تقسم هذه الدية على المسببين لهذه الحادثة بالنسبة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الحاسة الشامة أو السامعة أو الذائقة أو الباصرة أو الناطقة أو زال العقل،و بعد دفع الدية تحسنت حال المجني عليه و شفي من</w:t>
      </w:r>
    </w:p>
    <w:p>
      <w:pPr>
        <w:pStyle w:val="BookText"/>
        <w:rPr/>
      </w:pPr>
      <w:r>
        <w:rPr>
          <w:rFonts w:ascii="Amiri" w:hAnsi="Amiri" w:eastAsia="Amiri" w:cs="Amiri"/>
          <w:color w:val="111111"/>
          <w:sz w:val="28"/>
          <w:sz w:val="28"/>
          <w:szCs w:val="28"/>
          <w:rtl w:val="true"/>
          <w:lang w:bidi="ar-SA"/>
        </w:rPr>
        <w:t>مرضه،فما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ارجاع الدية و تبديلها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سيارة تسير و في داخلها رجلان في أداء مهمّة،و لكن بسبب السرعة الكبيرة و عدم الاحتياط اصطدمت بالسياج في وسط الجادة و تسببت في حدوث صدمات عديدة للشخص الجالس إلى جانب السائق 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الفقرة السابعة للرقبة،و الفقرة الرابعة للصدر حيث أدّى ذلك إلى قطع النخاخ بصورة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شلل كامل و دائم للجانب الأسفل من الرجل اليمنى و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السيطرة على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السيطرة على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المقاربة بصورة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شلل الأعضاء الفوقانية لليد اليمنى و اليسرى بنسبة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جراحات بسبب عدم القدرة على الحركة و النوم لمدّة طويلة في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عفونة مكررة في البول و عفونة في الكليتين حيث يمكن أن تتجدد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الجراحات و العفونة الكليوية و البولية و العوارض النفسية السلبية الناشئة من الاضطجاع الطويل في فراش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 نظر أهل الخبرة فإنّ سائق السيارة و بسبب السرعة هو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ما ذكر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حدوث الجراحات المتكرر بسبب الرقاد في المستشفى لمدّة طويلة و عدم القدرة على الحركة يستوجب الأرش المستقل عن الديات المعينة شرعاً،أم أنّ ذلك يعدّ من آثار المرض الأصلي و ليس عليه أرش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يترتب عليه أرش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العفونة في الكليتين و في التبول بصورة مكررة بسبب الصدمة الواردة على هذا الشخص لها أرش مستقل؟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العفونة كنتيجة لسراية الصدمات المذكورة فلها أرش مستقل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ضربة واحدة في الحادثة المذكورة سببت عدم السيطرة على البول و الغائط بشكل دائم،فهل تجب الدية و الأرش على كل منهما بشكل مستقل؟</w:t>
      </w:r>
      <w:bookmarkStart w:id="844" w:name="pg10228_94366"/>
    </w:p>
    <w:p>
      <w:pPr>
        <w:pStyle w:val="BookText"/>
        <w:rPr/>
      </w:pPr>
      <w:bookmarkEnd w:id="84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دية واحدة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النخاع الذي يستوجب دية كاملة للمسلم و يؤدّي إلى شلل بعض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شلل الأجزاء التحتانية و فقدان السيطرة على التبول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يستوجب كل واحد منها دية مستقلة؟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المصالحة في مسألة التفاوت بين الأرش و الدية الكاملة،و أمّا الآثار الناشئة من ذلك فلها دية مستقلة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042670_1067777946"/>
      <w:bookmarkStart w:id="846" w:name="_Toc317"/>
      <w:bookmarkEnd w:id="845"/>
      <w:r>
        <w:rPr>
          <w:rtl w:val="true"/>
        </w:rPr>
        <w:t>الأرش</w:t>
      </w:r>
      <w:r>
        <w:rPr>
          <w:rtl w:val="true"/>
        </w:rPr>
        <w:t>:</w:t>
      </w:r>
      <w:bookmarkEnd w:id="846"/>
    </w:p>
    <w:p>
      <w:pPr>
        <w:pStyle w:val="Heading4"/>
        <w:numPr>
          <w:ilvl w:val="3"/>
          <w:numId w:val="1"/>
        </w:numPr>
        <w:rPr/>
      </w:pPr>
      <w:bookmarkStart w:id="847" w:name="__RefHeading___Toc3042672_1067777946"/>
      <w:bookmarkStart w:id="848" w:name="_Toc318"/>
      <w:bookmarkEnd w:id="847"/>
      <w:r>
        <w:rPr>
          <w:rtl w:val="true"/>
        </w:rPr>
        <w:t>اشارة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لتعيين الصدمات الواردة على الأعضاء نرجو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حساب الأرش بالنسبة لكل الدية لذلك العضو أم بالنسبة لدية الإنسان الكاملة؟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حساب الأرش بالنسبة للدية الكاملة،فهل يمكن تعيين مقدار الأرش للصدمة الواردة على العضو أكثر من دية ذلك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سببت الضربة ضرراً على العضو فقط فتحسب بالنسبة لذلك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أنّها لم تسبب ضرراً لفاعلية و عمل ذلك العضو و لكنها سببت ضرراً كلياً للبدن وجب حساب الأرش بنسبة الدية الكاملة حتى لو كانت أكثر من دية العضو</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042674_1067777946"/>
      <w:bookmarkStart w:id="850" w:name="_Toc319"/>
      <w:bookmarkEnd w:id="849"/>
      <w:r>
        <w:rPr/>
        <w:t>1</w:t>
      </w:r>
      <w:r>
        <w:rPr>
          <w:rtl w:val="true"/>
        </w:rPr>
        <w:t>-</w:t>
      </w:r>
      <w:r>
        <w:rPr>
          <w:rtl w:val="true"/>
        </w:rPr>
        <w:t>أرش خلع الكتف</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 شخص صدمة لآخر بحيث أدّى ذلك إلى خلع في الكتف،و تمكن الطبيب من اعادته إلى مكانه،و تحسنت حالته في أكثر من شهر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مقدار دية خلع الكتف؟و إذا لم يشفَ بشكل كامل فما مقدار ديته؟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الدية في خلع بدون كسر،بل عليه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يترتب على ذلك نقص في العضو يقل مقدار الأرش،و إذا ترتب عليه النقص زاد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تعيين مقدار الأرش من قبل الطبيب الحاذق و المتديّن بنسبة الخسارة الواردة</w:t>
      </w:r>
      <w:r>
        <w:rPr>
          <w:rFonts w:eastAsia="Amiri" w:cs="Amiri" w:ascii="Amiri" w:hAnsi="Amiri"/>
          <w:color w:val="111111"/>
          <w:sz w:val="28"/>
          <w:szCs w:val="28"/>
          <w:rtl w:val="true"/>
          <w:lang w:bidi="ar-SA"/>
        </w:rPr>
        <w:t>.</w:t>
      </w:r>
      <w:bookmarkStart w:id="851" w:name="pg10228_94367"/>
    </w:p>
    <w:p>
      <w:pPr>
        <w:pStyle w:val="Heading4"/>
        <w:numPr>
          <w:ilvl w:val="3"/>
          <w:numId w:val="1"/>
        </w:numPr>
        <w:rPr/>
      </w:pPr>
      <w:bookmarkStart w:id="852" w:name="__RefHeading___Toc3042676_1067777946"/>
      <w:bookmarkStart w:id="853" w:name="_Toc320"/>
      <w:bookmarkEnd w:id="851"/>
      <w:bookmarkEnd w:id="852"/>
      <w:r>
        <w:rPr/>
        <w:t>2</w:t>
      </w:r>
      <w:r>
        <w:rPr>
          <w:rtl w:val="true"/>
        </w:rPr>
        <w:t>-</w:t>
      </w:r>
      <w:r>
        <w:rPr>
          <w:rtl w:val="true"/>
        </w:rPr>
        <w:t>أرش تمزق أعصاب اليد</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تسبب كسر عظم اليد أو عضو آخر الذي له دية معينة في تلف شبكة الأعصاب في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دفع الأرش إلى المجني عليه مضافاً إلى دية كسر العظم؟و إذا أدّى الكسر إلى تلف الأعصاب و بالتالي لم يسترجع العضو فاعليته السابقة بل أصيب بنقصان في الأداء كالعرج مثلاً،فهل يجب مضافاً إلى دية الكسر،دفع الأرش بنسبة عدم فاعلية ذلك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تعطل ذلك العضو بشكل كامل،فعليه دية الشلل و هي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يتعطل بشكل كامل فتحسب الدية بتلك النسبة من التعطل و النقص</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042678_1067777946"/>
      <w:bookmarkStart w:id="855" w:name="_Toc321"/>
      <w:bookmarkEnd w:id="854"/>
      <w:r>
        <w:rPr/>
        <w:t>3</w:t>
      </w:r>
      <w:r>
        <w:rPr>
          <w:rtl w:val="true"/>
        </w:rPr>
        <w:t>-</w:t>
      </w:r>
      <w:r>
        <w:rPr>
          <w:rtl w:val="true"/>
        </w:rPr>
        <w:t>أرش النقص الحاصل بالعظم الناقص</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يصاب فيها عظم الساق مثلاً بالكسر و يتمّ التحامه بشكل معيوب و ناقص،يترتب عليه دية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تسببت هذه العارضة بنقص عضوي أيضاً،فهل يجب في ذلك أرش نقص العضو مضافاً إلى الدية المعينة للعظم المعيوب؟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النقص في العضو يعدّ من لوازم كسر العظم العادي فليس عليه أرش زائد،و لكن إذا كان ذلك النقص شيئاً آخر مضافاً إلى كسر العظم و التحامه بشكل ناقص،فعليه الأرش</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3042680_1067777946"/>
      <w:bookmarkStart w:id="857" w:name="_Toc322"/>
      <w:bookmarkEnd w:id="856"/>
      <w:r>
        <w:rPr/>
        <w:t>4</w:t>
      </w:r>
      <w:r>
        <w:rPr>
          <w:rtl w:val="true"/>
        </w:rPr>
        <w:t>-</w:t>
      </w:r>
      <w:r>
        <w:rPr>
          <w:rtl w:val="true"/>
        </w:rPr>
        <w:t>أرش تمزق المقعد</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رجل صبياً مكرهاً أو مجبراً أو خدعه بشيء،و أدّى ذلك إلى تمزق في الشرج،فهل يجب الأرش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الموارد مشمولة للأرش،أي تأخذ الدية الكاملة بنظر الاعتبار لمجموع ذلك الموضع ثمّ يلاحظ الضرر الواقع عليه بنسبة مئوية،فيأخذ الأرش بتلك النسبة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042682_1067777946"/>
      <w:bookmarkStart w:id="859" w:name="_Toc323"/>
      <w:bookmarkEnd w:id="858"/>
      <w:r>
        <w:rPr/>
        <w:t>5</w:t>
      </w:r>
      <w:r>
        <w:rPr>
          <w:rtl w:val="true"/>
        </w:rPr>
        <w:t>-</w:t>
      </w:r>
      <w:r>
        <w:rPr>
          <w:rtl w:val="true"/>
        </w:rPr>
        <w:t>أرش النقص في المشي</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كسر العظم إلى نقص العضو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تعيين الأرش لذلك النقص مضافاً للدية المتعلقة بكسر العظم؟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دفع أرش نقص المنفعة أيضاً</w:t>
      </w:r>
      <w:r>
        <w:rPr>
          <w:rFonts w:eastAsia="Amiri" w:cs="Amiri" w:ascii="Amiri" w:hAnsi="Amiri"/>
          <w:color w:val="111111"/>
          <w:sz w:val="28"/>
          <w:szCs w:val="28"/>
          <w:rtl w:val="true"/>
          <w:lang w:bidi="ar-SA"/>
        </w:rPr>
        <w:t>.</w:t>
      </w:r>
      <w:bookmarkStart w:id="860" w:name="pg10228_94368"/>
    </w:p>
    <w:p>
      <w:pPr>
        <w:pStyle w:val="Heading4"/>
        <w:numPr>
          <w:ilvl w:val="3"/>
          <w:numId w:val="1"/>
        </w:numPr>
        <w:rPr/>
      </w:pPr>
      <w:bookmarkStart w:id="861" w:name="__RefHeading___Toc3042684_1067777946"/>
      <w:bookmarkStart w:id="862" w:name="_Toc324"/>
      <w:bookmarkEnd w:id="860"/>
      <w:bookmarkEnd w:id="861"/>
      <w:r>
        <w:rPr/>
        <w:t>6</w:t>
      </w:r>
      <w:r>
        <w:rPr>
          <w:rtl w:val="true"/>
        </w:rPr>
        <w:t>-</w:t>
      </w:r>
      <w:r>
        <w:rPr>
          <w:rtl w:val="true"/>
        </w:rPr>
        <w:t>أرش البكارة</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إزالة البكارة أرش البكارة أم يجب مهر المثل،و في الصورة الثانية إذا كانت البنت غير بالغة و أزيلت بكارتها،مثلاً زالت بكارة البنت في الثالثة من العمر في حادث السيارة فكيف يمكن حساب مهر المثل لها،فهل هناك حدّ أقل و حدّ أكثر لمهر المثل كأن لا يكون أقل من مهر السنة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البنت البالغة فالمعيار هو مهر المثل و في البنت الصغيرة يجب دفع أرش البكارة،و لكن في حال زوال البكارة في البنت البالغة بسبب حادث سيارة و أمثاله فالأحوط المصالحة بنسبة التفاوت و أرش 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 تعيين مهر المثل بمراجعة النسوة اللاتي في سن تلك البنت و منزلتها الاجتماعية و جهات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تشابهت البنات مع بنات الأخت،أو بنات العم و بنات العمة،فيجري القياس فيما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بسبب التفخيذ الاجباري و زالت بكارتها بسبب وضع الحمل فهل تتعلق بها الدية أم أرش البكارة أو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بها مهر المثل فقط؟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فرق بين زوال البكارة بشكل ناقص أو كامل؟و الطب القانوني يقسم غشاء البكارة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حيث يبدأ من النقطة واحد و ينتهي إلى النقطة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يقرر الأطباء في تقاريرهم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التمزق وقع في النقطة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بدّ من التساؤل هل لهذه البكارة الناقصة قيمة؟مثلاً إذا كسرت آنية إلى قسمين أو عدّة أقسام فليس لها اعتبار و لكن إذا تمزقت قطعة من القماش فيحتمل أن يكون الباقي له قيمة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ينبغي النظر في هل أنّ غشاء البكارة من قبيل المثال الأول أم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 مهر المثل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مهر المثل في صورة الزنا بالاجبار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الباكر؟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نعم،لها مهر المثل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تمّ فيها تعيين مهر المثل لإزالة البكارة،مثل ما إذا زالت بالإصبع،فإذا كان مهر المثل أكثر من الدية الكاملة للمرأة،فهل أنّ المجني عليها تستحق بمقدار الدية الكاملة أم لها حق المطالبة بما زاد على الدية؟و ذلك من قبيل حلق شعر المرأة و نموه مرّة ثانية،فإنّ المتعين من مهر المثل إذا كان أكثر من الدية فيجب دفع مقدار</w:t>
      </w:r>
    </w:p>
    <w:p>
      <w:pPr>
        <w:pStyle w:val="BookText"/>
        <w:rPr/>
      </w:pPr>
      <w:r>
        <w:rPr>
          <w:rFonts w:ascii="Amiri" w:hAnsi="Amiri" w:eastAsia="Amiri" w:cs="Amiri"/>
          <w:color w:val="111111"/>
          <w:sz w:val="28"/>
          <w:sz w:val="28"/>
          <w:szCs w:val="28"/>
          <w:rtl w:val="true"/>
          <w:lang w:bidi="ar-SA"/>
        </w:rPr>
        <w:t>الدية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 في مورد هذا السؤال؟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أكثر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رابطة غير مشروعة بين الولد و البنت و بالتالي زالت بكارة البنت،فنرجو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العمل المذكور برضا البنت و بدون خديعة،فما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يتعلق بها أرش البكارة أو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برضا البنت و لكن اقترن مع خداعها،فهل يتعلق به أرش البكارة؟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المراد من الخداع هو أنّها رضيت بالمقاربة الجنسية بدون ادخال و لكنّه أدخل فيها،وجب دفع مهر المثل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المراد من خداعها هو أنّ الولد وعدها بأن لا يزيل بكارتها،فيجب عليه دفع أرش 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المسألة لأرش البكارة في فرضين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و عدم بلوغ الزانية، و ذلك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الزانية في الموارد التالية تستحق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مع رغبة و رضا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بالاكراه و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مع خديعتها أي مع الوعد القطعي بالزواج منها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بلوغها و رضاها فليس لها أرش البكارة و مهر المثل،و في صورة الاعتداء عليها بالعنف أو عدم البلوغ،فيجب دفع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 مهر المثل لا يصل الدور إلى أرش 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إزالة البكارة بالإصبع أو شيء آخر فما حكم أرش البكارة؟ و هل يؤثر رضاها أو عدم رضاها في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بها مهر المثل،و لكن في صورة رضا البنت فالأحوط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مرّة واحدة بالزنا،فهل يمكن مطالبته بأرش البكارة أم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تحقق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أنّه إذا أقر بتحقق الزنا بالعنف أو ازالة البكارة بالعنف،فعليه دفع مهر المثل</w:t>
      </w:r>
      <w:r>
        <w:rPr>
          <w:rFonts w:eastAsia="Amiri" w:cs="Amiri" w:ascii="Amiri" w:hAnsi="Amiri"/>
          <w:color w:val="111111"/>
          <w:sz w:val="28"/>
          <w:szCs w:val="28"/>
          <w:rtl w:val="true"/>
          <w:lang w:bidi="ar-SA"/>
        </w:rPr>
        <w:t>.</w:t>
      </w:r>
      <w:bookmarkStart w:id="863" w:name="pg10228_94370"/>
    </w:p>
    <w:p>
      <w:pPr>
        <w:pStyle w:val="BookText"/>
        <w:rPr/>
      </w:pPr>
      <w:bookmarkEnd w:id="8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الزانية الباكر من الزاني أن يدخل بها بمقدار لا يزيل غشاء البكارة و لكن الزاني أزال البكارة عمداً أو سهواً،فهل يضمن أرش البكارة أم شيئاً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مهر المثل</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3042686_1067777946"/>
      <w:bookmarkStart w:id="865" w:name="_Toc325"/>
      <w:bookmarkEnd w:id="864"/>
      <w:r>
        <w:rPr>
          <w:rtl w:val="true"/>
        </w:rPr>
        <w:t>الشجاج</w:t>
      </w:r>
      <w:r>
        <w:rPr>
          <w:rtl w:val="true"/>
        </w:rPr>
        <w:t>:</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الجراحات و الكسور الواردة على عظام الفك الأعلى و الأسفل و الاذن و الشفاه من مصاديق الوجه و الرأس،أم بما أنّ هذه الأعضاء لها عنوان خاص فهي خارجة عن القاعدة المذكورة،و يجري تعيين الأرش بنسبة هذه الأعضاء لكسر العظم و الجرح؟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مصاديق الوجه و الرأس،و تكون مشمولة لأحكام الشجاج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الجروح كالحارصة و كذلك لو تغير لون الجلد إلى الأسود أو الأزرق، فهل أنّ ازدياد سوء الحالة أو تحسنها يؤثر في زيادة أو نقصان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تأثير لاندمال الجرح،و لكن في زيادته إذا كانت نتيجة طبيعية و غير قابلة للاجتناب لفعل الجريمة،فمؤثرة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تقرير الطبيب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الضربة في عضد اليد اليمنى متلاحمة،و قد سببت اضراراً في عضلات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دفع الأرش للخلل الوارد في العضلات مضافاً إلى دية المتلاحمة؟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نتيجة ذلك،العطل النسبي في ذلك العضو فيجب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التقرير الطبي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الجريمة سببت تورم و إيجاد ضربة في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تجب الدية على الصدمة المذكورة أم يجب الأرش أم لا يجب شيء منهما؟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أدّت الضربة إلى وجع في الموضع فقط فلا تجب الدية و لا الأرش،و لكن إذا حدث تغيير في العضو المصاب أو العظم و إن كان لمدّة محدودة فعليه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التقرير الطبي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الشخص بدامية في أصل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أصل الإبهام يعتبر جزءاً من الإصبع أم جزءاً من الكفّ؟</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جزء الإصبع عرفاً جرى عليه حكم الإصبع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مجموعة الاستفتاءات الجديدة الجزء الأول،الصفحة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السؤال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في بعض موارد الجرح في الرقبة،و يجب الأرش في بعض الموارد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الموارد التي تجب فيها الدية و الموارد التي يجب فيها الأرش؟و في موارد وجوب الدية هل تكون دية جروح الرقبة في حكم جروح الرأس أم الوجه أم في حكم البدن؟و كيف يمكن حساب ديتها؟و ما حكم الصدمات التي تسبب تغيير لون جلد الرقبة؟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أنواع الحارصة و الدامية و السمحاق و أمثال ذلك صادقة في مورد الرقبة أيضاً،و لكن ديتها مثل دية البدن،لا دية الرأس و الوجه،و في غير موارد الدية يجب دفع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شخص بدن شخص آخر و جرحه جرح الحارصة مثلاً جرحه بطول سنتمترين،و لكن بما أنّ هناك فاصلة بين أسنانه،فقط حصلت مثل هذه الفاصلة في الجرح المذكور،فهل يعدّ الجرح حارصة واحدة أم حارصتين؟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لتقارب الجرحين فإنّه يحسب عرفاً جرحاً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الدية على الجروح الواردة على الآلة التناسلية للرجل و المرأة و عانتيهما،أم يجب الأرش؟فإذا كانت الدية فكيف يكون حسابها؟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جروح الأعضاء التناسلية مثل سائر جروح البدن حيث تقسم إلى الأنواع المختلفة من الحارصة و الدامية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شخص بحادث دهس بسيارة بحيث إنّ القسم الأيمن من بدنه انسحب على الأرض،و أدّى ذلك إلى تخريب الجانب الأيمن من وجهه تماماً،و كان عمق الجرح بدرجة الحارصة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يعدّ هذا الجرح حارصة واحدة أم يتمّ حسابه بشكل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لاتصال الجرح عرفاً فيعتبر حارصة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لقلّة سمك الجلد و اللحم على الجبهة،ظاهر اليد،ظاهر الأصابع، فهل هناك جروح متصورة أخرى لها غير الحارصة و الدامية في هذه المواضع؟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الأشخاص من هذه الجهة،ففيما إذا لم يكن هناك لحم كافٍ في ذلك الموضع فلا يتصور الملتحمة و أمثالها،و لكن يمكن حدوث السمحاق و الموضحة و أمثالها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المتلاحمة إلى الشلل في العضو،و لكن كان بالإمكان علاج الشلل</w:t>
      </w:r>
    </w:p>
    <w:p>
      <w:pPr>
        <w:pStyle w:val="BookText"/>
        <w:rPr/>
      </w:pPr>
      <w:r>
        <w:rPr>
          <w:rFonts w:ascii="Amiri" w:hAnsi="Amiri" w:eastAsia="Amiri" w:cs="Amiri"/>
          <w:color w:val="111111"/>
          <w:sz w:val="28"/>
          <w:sz w:val="28"/>
          <w:szCs w:val="28"/>
          <w:rtl w:val="true"/>
          <w:lang w:bidi="ar-SA"/>
        </w:rPr>
        <w:t>المذكور،فالرجاء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الشخص المجروح أن يعالج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العلاج سهلاً و ميسوراً بحيث إذا انتهى إلى شلل العضو فإنّه يسند إلى المجروح نفسه عرفاً،وجب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العلاج هل يمكن أخذ نفقات العلاج فيما لو زاد على مقدار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أخذها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البطن من حيث العرض تتكون من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جلد البطن و الأخرى الأحشاء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مزّق الجرح جلد البطن و لكنّه لم يمزّق الأحشاء،فما هو نوع الجرح المذكور؟و ما مقدار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الجرح داخلاً في الفضاء الخالي للبطن فهو من الجائفة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في تعريف النافذة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النافذة هي الجرح الداخل في أعضاء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الجرح الذي يتعدّى اللحم و يمزّق الغشاء الرقيق على العظم و يؤدّي إلى ظهور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الفرق بين هذين الجرحين،فهل أنّ الفرق بينهما هو أنّ الموضحة تصل إلى العظم،أمّا النافذة فمضافاً إلى ذلك تتجاوز العظم أيضاً؟فإنّ كان كذلك و قد تجاوزت النافذة نصف سنتمتر عن العظم بحيث يكون التفاوت بين النافذة و الموضحة نصف سنتمتر فقط و لكن تفاوت الدية بينهما خمسة من الإبل لأنّ دية الموضحة خمسة أباعر،ودية النافذة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جمال،فكيف يمكن تسويغ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النافذة هي التي تدخل البدن بمقدار كافٍ سواءً كانت في العضلات أو في موارد العظام بحيث تنفذ إلى جانب العظم بمقدار يعدّ عرفاً أنّه 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موارد الشك فلا تجرى النافذة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أداة جارحة من جهة و خرجت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الرصاصة تدخل في العضد من جهة و تخرج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مقدار ديتها؟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جناية واحدة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 النافذة على جميع أعضاء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اليد،القدم،الرقبة،الذكر، النهدين،الأليتين،الشفة،اللسان،الإصبع،الكفّ و سائر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 المسلّم من النافذة هي في الموارد التي تنفذ فيها الآلة الجارحة كالرمح،الخنجر،السكين و أمثالها بمقدار معتبر في البدن،و أمّا الجرح الوارد على الإصبع، أو الشفة،و أمثال ذلك،فلا يعتبر مصداقاً للنافذة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جرحت الآلة الجارحة أحد أعضاء البدن الباطنية كالكبد،و تمّ علاج الجرح و شفاؤه بدون عيب،فهل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ثلث جرح الجائفة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ذلك الجرح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الأرش في ذلك الجرح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دية الجروح الناشئة من ضربة واحدة على العضو المكسور مثل الحارصة و الدامية،و تغيير اللون و أمثالها،مضافاً إلى دية كسر العظم؟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دية كسر العظم مستقلة عن دية الجروح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رأس شخص بالحجارة فجرحته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لم أقصد جرحه بل قذفت الحجر عليه فقط،و لا أعلم مقدار الجرح الذي أصابه،بل أعلم فقط أنّ رأسه قد جرح و سال الدم،و قد توفي الشخص المجروح و ليس لي طريق للاتّصال بورثته و أقربائه و لم أصل إلى أحد منهم اطلاقاً،فما مقدار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تعلم أنّ رأسه قد جرح،و لم تعلم بأكثر من ذلك،فديته ثمن بعير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يمكنك الاتصال بالمجني عليه،فتصدق بهذه الدية على الفقير إلاّ أن تكون على يقين من رضاه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شخص باطلاق رصاصة في اليد أو سائر الأعضاء التي عليها دية معينة،و قد نفذت الرصاصة في اللحم و قرر الطبيب أن نوع الجرح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هذا الفرض هل يحسب كل واحد من الجروح نافذة و تتعلق 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دية، أم يجب دفع دية كل جرح بنسبة دية ذلك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 الجروح له دية معينة،و لكن ينبغي الالتفات إلى أنّ هذا المورد ليس من نوع النافذة و الجائفة،بل هو من نوع الدامية غالباً،و إن كان الأفضل المصالحة على الدية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شخصاً بالقلم في نزاع و أصابه بيده بحيث نزع مقداراً من جلد اليد و خرج الدم،فما حكمه؟و الجدير بالذكر أنني لا أعلم مقدار الجلد المجروح في يده،</w:t>
      </w:r>
    </w:p>
    <w:p>
      <w:pPr>
        <w:pStyle w:val="BookText"/>
        <w:rPr/>
      </w:pPr>
      <w:r>
        <w:rPr>
          <w:rFonts w:ascii="Amiri" w:hAnsi="Amiri" w:eastAsia="Amiri" w:cs="Amiri"/>
          <w:color w:val="111111"/>
          <w:sz w:val="28"/>
          <w:sz w:val="28"/>
          <w:szCs w:val="28"/>
          <w:rtl w:val="true"/>
          <w:lang w:bidi="ar-SA"/>
        </w:rPr>
        <w:t>و لكنني أعلم أنّ جلد يده قد جرح و سال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أساساً لا أعرف الشخص المجني عليه و لا أحداً من أقربائه لكي أعتذر منه و أطلب 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الجرح يسمى بالدامية،وديته في غير الرأس و الوجه نصف قيمة بعير واحد،و إذا لم تتمكن من الوصول إلى المجني عليه،فتصدق بها على فقير بالنيابة عنه،إلاّ أن تعلم أنّه راضٍ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شخصاً بعقب المطرقة في نزاع معه،و لا أعلم أنّ وجه الشخص المجروح صار أحمراً أو أزرق أو أسود،و لا أتمكن من الاتصال بورثة الشخص و أقربائه اطلاقاً،فالرجاء بيان مقدار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 الأقل من الدية في هذا المورد هو دية احمرار الموضع،وديته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من الذهب،المثقال الشرعي يساوي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تقريباً،و المثقال العادي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و على هذا الأساس إذا كان الحساب بالمثقال العادي يكون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ممّا يذكر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تسببت ضربة في إيجاد زرقة أو اسوداد الجسم الأعلى و الأسفل،فهل يجب على الجاني دفع ثلاثة دنانير للمجني عليه أم ستة دنانير؟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الاسوداد متصلاً و يمثل اصابة واحدة فإنّه يعدّ جرماً واحداً،و إذا كان الاسوداد في موضعين منفصلين،فيعدّ جنايتين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الجروح الأعضاء الباطنية للإنسان،فهذه الجروح متفاوتة على أساس نوع العضو المصاب داخل البدن في حين أنّ الدية في جميع مواردها بمستوى الجائفة و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 إنّ الجائفة التي تتسبب في تمزّق الأمعاء،تختلف كثيراً عن الجائفة التي تؤدي إلى تمزّق غشاء الامنتوم من حيث العلاج و النفقات و نقص العضو و أمثال ذلك،و لكنّ ديتهما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الحكم بينهما بشكل متفاوت؟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دفع دية جرح الجائفة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الأرش بالنسبة للصدمات الواردة على الأعضاء الباطنية في الأمعاء بنسبة الضرر الوارد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للجروح و الصدمات الواردة على التلاميذ أثناء عقابهم من قِبل المعلم،و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 الصغير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المنع من وقوع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استخدام العقاب البدني مهما أمكن،و في صورة الضرورة يجب كسب الإذن من وليه،و لا ينبغي أن يتسبب في اسوداد و احمرار أو جرح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الآباء يقومون بضرب أبنائهم بشدّة،و أحياناً تُرى آثار التعذيب على الطفل في المستشفى،و مع الأسف لا يوجد قانون لمنع حدوث مثل هذه الخروقات، 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الموارد يجب دفع الدية و الأرش،و لا فرق بينها و بين الجنايات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الجرح الوارد بسبب اطلاق رصاصة من بندقية صيد يعدّ من مصاديق المادة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الذي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 رصاصة أو سهم و أمثال ذلك يد أو رجل شخص و نفذت فيه،فإذا كان المجني عليه رجلاً فإنّ ديته مائة دينار،و إذا كان امرأة فيجب دفع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أنّ رصاصة بندقية الصيد الصغيرة تعتبر كرصاصة المسدس أو البندقية الحربية،حتى يشمله هذا القانون،أم لا يعتبر كذلك و الجرح المذكور يكون مشمولاً للمادة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الذي يعين الدية حسب نوع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الحارصة،الدامية،المتلاحمة،السمحاق،الموضحة،الهاشمة،المنقلة، المأمومة،الدامغة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رصاصة الصيد الصغيرة،و يجب الاستفادة من عناوين أخرى اشير إليها بالسؤال لدفع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أزال الطبيب بعض الجلد لغرض ترميم الجرح أو الحرق الوارد في البدن،فهل تجب على ذلك الدية أو الأرش بشكل مستقل؟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دفع الدية و لا الأرش في هذا المورد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الدامغة عليها دية و أرش،و لكنّ الطبيب القانوني أعلن لزوم دفع أرش آخر بعنوان ضعف استحكام العظم الناشئ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جرانبوتومي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على الجاني دفع هذا الأرش؟</w:t>
      </w:r>
      <w:bookmarkStart w:id="866" w:name="pg10228_94376"/>
    </w:p>
    <w:p>
      <w:pPr>
        <w:pStyle w:val="BookText"/>
        <w:rPr/>
      </w:pPr>
      <w:bookmarkEnd w:id="86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لدفع دية 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أرش تمزّق جلد المخ فقط</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042688_1067777946"/>
      <w:bookmarkStart w:id="868" w:name="_Toc326"/>
      <w:bookmarkEnd w:id="867"/>
      <w:r>
        <w:rPr>
          <w:rtl w:val="true"/>
        </w:rPr>
        <w:t>دية الجنين</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بنت من الزنا،فيحتمل مع علم أسرتها بها أن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يمكنها اجهاض الجنين؟و ما حكم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تعيش في خطر على نفسها واقعاً،و لم يبلغ عمر الجنين أربعة أشهر فيجوز لها إسقاط الجنين،و يجب عليها دفع ديته إلى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أشخاصاً كثيرين يشتركون في عملية الإجهاض من قبيل الطبيب، بائع الدواء،المشتري،المضمد،أب و أم الجنين،فعلى من تجب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إسقاط الجنين بذمة الشخص الذي يتناول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المضمد الذي يقوم بتزريق الابرة عالماً بتأثير هذا الدواء في اسقاط الجنين،فعلى من تجب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على الشخص الذي أمره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الأم بتزريق نفسها لإسقاط جنينها غير المشروع،فعلى من تجب ديته؟و لمن يجب دفعها؟و كيف الحال لو أذن الزوج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دية السقط في هذا المورد على الأُم و يجب دفعها للحاكم الشرعي و تصرف في نفقات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الأُم الإسقاط و قام الأب بتزريق الإبرة،فعلى من تجب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عليهما معاً،و كل واحد يدفع بنسبة مقدار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شخص رصاصة على الأُم بنية قتلها مع جنينها و قتلا معاً،فهل يحق لأب الجنين المطالبة بقصاص النفس من الجاني،أم أنّ قتل الجنين العمدي له دية فقط؟</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الجنين العمدي لا قصاص له بل يجب دفع الدية فقط،و لكن يجب على أولياء الدم بعد استلام دية الجنين،دفع نصف الدية الكاملة إلى ورثة القاتل ثمّ القصاص منه لقتله الأُم</w:t>
      </w:r>
      <w:r>
        <w:rPr>
          <w:rFonts w:eastAsia="Amiri" w:cs="Amiri" w:ascii="Amiri" w:hAnsi="Amiri"/>
          <w:color w:val="111111"/>
          <w:sz w:val="28"/>
          <w:szCs w:val="28"/>
          <w:rtl w:val="true"/>
          <w:lang w:bidi="ar-SA"/>
        </w:rPr>
        <w:t>.</w:t>
      </w:r>
      <w:bookmarkStart w:id="869" w:name="pg10228_94377"/>
    </w:p>
    <w:p>
      <w:pPr>
        <w:pStyle w:val="Heading3"/>
        <w:numPr>
          <w:ilvl w:val="2"/>
          <w:numId w:val="1"/>
        </w:numPr>
        <w:rPr/>
      </w:pPr>
      <w:bookmarkStart w:id="870" w:name="__RefHeading___Toc3042690_1067777946"/>
      <w:bookmarkStart w:id="871" w:name="_Toc327"/>
      <w:bookmarkEnd w:id="869"/>
      <w:bookmarkEnd w:id="870"/>
      <w:r>
        <w:rPr>
          <w:rtl w:val="true"/>
        </w:rPr>
        <w:t>العاقلة</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أنّه في الموارد التي يعترف الجاني فيها بقتل الخطأ فلا تضمن العاقلة،فلو أنّ طفلاً اعترف بالقتل حيث يعتبر عمده خطأ محضاً،فهل يكون الطفل هو الضامن أم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إقرار الطفل غير معتبر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العاقلة تضمن جرح الموضحة بشرط أن يكون خطأ محضاً فالرجاء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الجرح عليه الأرش،و كان الأرش يعادل الموضحة أو أكثر،فهل تضمن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الأرش و الدية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الجروح المتعددة حيث يكون مجموعها يساوي قيمة الموضحة أو أكثر،و لكنّها أقل على 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لها دية مقررة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الجرائم المستقلة التي تكون دية كل واحدة منها أقل من الموضحة لا تكون مشمولة لحكم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الجروح التي تكون أقل من الموضحة لها دية،و لكن إذا حصل نقص بحيث إنّ دية الجرح مع أرش هذا النقص يعادل الموضحة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هل تضمن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حيث تكون الجناية واحدة يشملها حكم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قتل الخطأ المحض بعلم القاضي،فعلى من تجب الدية،هل تجب على العاقلة،أم على الجاني؟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أن يدفع الجاني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المجنون أو الصغير بجرح والده حيث تكون الدية على العاقلة في هذا المورد،فمن يجب عليه دفع الدية؟و هل يمكن القول في هذا المورد الخاص إنّ سائر الأقرباء النسبيين للمجنون أو الصغير الذين لا يعتبرون من الورثة الفعليين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مسئولون عن دفع الدية على حسب ترتيب الأقربية بعنوان أنّهم من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نعم،تقع الدية على العاقلة،و لكن لا يصل منها شيء إلى الصغير أو المجنون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عن كيفية و شروط مسئولية العاقلة في الصور التالية</w:t>
      </w:r>
      <w:r>
        <w:rPr>
          <w:rFonts w:eastAsia="Amiri" w:cs="Amiri" w:ascii="Amiri" w:hAnsi="Amiri"/>
          <w:color w:val="111111"/>
          <w:sz w:val="28"/>
          <w:szCs w:val="28"/>
          <w:rtl w:val="true"/>
          <w:lang w:bidi="ar-SA"/>
        </w:rPr>
        <w:t>:</w:t>
      </w:r>
      <w:bookmarkStart w:id="872" w:name="pg10228_94378"/>
    </w:p>
    <w:p>
      <w:pPr>
        <w:pStyle w:val="BookText"/>
        <w:rPr/>
      </w:pPr>
      <w:bookmarkEnd w:id="872"/>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لجنايات الخطأ المحض،حيث يجب على العاقل البالغ دية القتل،و أمّا الجروح الموضحة و أكثر منها فبعهدة العاقلة،و أمّا دية الجروح أقل من الموضحة فبعهدة الجاني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يصدق هذا الحكم في مورد الصغير و المجنون أيضاً؟و بعبارة أخرى، على من تجب دية الجروح التي هي أقل من الموضحة إذا صدرت من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 و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المجنون؟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نعم،يجري هذا الحكم في الصبي و المجنون أيضاً،و يتمّ دفع ما دون الموضحة من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المدّة التي يجب فيها على العاقلة دفع الدية أو الأرش؟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الدية ثقيلة وجب دفعها في أجل مناسب مثل دية العمد،و إلاّ وجب دفعها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امتنعت العاقلة عن دفع الدية،أو كانت غير قادرة على ذلك،فما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أمل في تمكّن العاقلة في المستقبل لدفع الدية،وجب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أمل،وجب دفعها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أخّر أفراد العاقلة الدفع عمداً مع قدرتهم عليها،جاز للحاكم الشرعي اجبارهم على الدفع أو الحكم بسجنهم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لجريمة الصغير،إذا صار بالغاً و رشيداً في أثناء التحقيق و صدور الحكم،فهل أنّ الدية تتعلق بالعاقلة،أم بالجاني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على العاقلة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3042692_1067777946"/>
      <w:bookmarkStart w:id="874" w:name="_Toc328"/>
      <w:bookmarkEnd w:id="873"/>
      <w:r>
        <w:rPr>
          <w:rtl w:val="true"/>
        </w:rPr>
        <w:t>دية الجناية على الميت</w:t>
      </w:r>
      <w:r>
        <w:rPr>
          <w:rtl w:val="true"/>
        </w:rPr>
        <w:t>:</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ما يلي بالنسبة للجناية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الدية على حرق بدن الميت بصورة كاملة؟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بنعم فما هو مقدارها؟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أعلاه،هل يجب تعزير الجاني مضافاً إلى الدية أيضاً؟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لوجوب الدية،هل هناك فرق بين كون الجناية عن عمد أو غير عمد؟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مقدار الدية بينما إذا كان الميت رجلاً أو امرأة؟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الأرش،و لكنّ مقدار الأرش ليس أقل من الدية الكاملة للجناية على</w:t>
      </w:r>
      <w:bookmarkStart w:id="875" w:name="pg10228_94379"/>
    </w:p>
    <w:p>
      <w:pPr>
        <w:pStyle w:val="BookText"/>
        <w:rPr/>
      </w:pPr>
      <w:bookmarkEnd w:id="875"/>
      <w:r>
        <w:rPr>
          <w:rFonts w:ascii="Amiri" w:hAnsi="Amiri" w:eastAsia="Amiri" w:cs="Amiri"/>
          <w:color w:val="111111"/>
          <w:sz w:val="28"/>
          <w:sz w:val="28"/>
          <w:szCs w:val="28"/>
          <w:rtl w:val="true"/>
          <w:lang w:bidi="ar-SA"/>
        </w:rPr>
        <w:t>الميت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صورة العمد يجب التعزير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دفع دية الجناية على الميت فوري أم مؤجل؟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الدية للجروح أو الصدمات الواردة على الميت غير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تكون مثل دية المسلم أو تتمّ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حاجة إلى عضو من أعضاء الميت و تمّ قطعه من بدنه، فهل تجب فيه الدية؟و ما مقدارها؟و من يجب عليه دفعها؟و لمن يجب دفعها؟و في صورة ثبوت الدية،هل هناك فرق بين المسلم و الكافر من جهة،و الكافر الذمي و غير الذمّي من جهة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الأحوط دفع الدية،و يجب صرف الدية في سبيل الخير بنيّة الميت،و لا دية للحربي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بقتل شخص ثمّ أحرق جثمانه بحيث تبدل البدن إلى رماد سوى بعض العظام،فنظراً لزوال و تلاشي جميع البدن،هل يجب دفع أرش جميع الأعضاء و الجوارح الظاهرة و الباطنية،فإذا كان الجواب إيجابياً فما هو مقدار الأرش الذي يكون أكثر من الدية الكاملة للجناية على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أحرق الجسد في عمل واحد فديته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فقط،و لكن إذا أحرقه على عدّة مراحل فتضاف إليه دية الأعضاء،و لم لو يكن لأحد الأعضاء دية فيتعلق به الأرش</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042694_1067777946"/>
      <w:bookmarkStart w:id="877" w:name="_Toc329"/>
      <w:bookmarkEnd w:id="876"/>
      <w:r>
        <w:rPr>
          <w:rtl w:val="true"/>
        </w:rPr>
        <w:t>موارد دفع الدية من بيت المال</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المتهم في قتل العمد أو غير العمد أو صدمات أخرى غير القتل،فهل يجب دفع الدية من بيت المال؟إذا كان الجواب نعم،فهل يلزم الإعلان عن هذا الموضوع و عن شرطه لا سيما إذا كان له أثر سلبي في المجتمع و يمكن استغلاله من بعض الأشخاص؟</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 القاتل،فيجب دفع الدية من بيت المال،و لا يجب الإعلان عن هذه المسألة لتستغل من بعض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كان القاتل معسراً واقعاً بحيث لا</w:t>
      </w:r>
    </w:p>
    <w:p>
      <w:pPr>
        <w:pStyle w:val="BookText"/>
        <w:rPr/>
      </w:pPr>
      <w:r>
        <w:rPr>
          <w:rFonts w:ascii="Amiri" w:hAnsi="Amiri" w:eastAsia="Amiri" w:cs="Amiri"/>
          <w:color w:val="111111"/>
          <w:sz w:val="28"/>
          <w:sz w:val="28"/>
          <w:szCs w:val="28"/>
          <w:rtl w:val="true"/>
          <w:lang w:bidi="ar-SA"/>
        </w:rPr>
        <w:t>يوجد أمل في المستقبل بإيساره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تكون فيها الدية من بيت المال و لكن أولياء الدم يجهلون هذا الحكم،فهل يمكن للقاضي إرشادهم و تعليمهم؟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صاحب المنفعة جاهل بالحكم فيمكن إرشاده إلى 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الضارب أو لم يتمّ التعرّف عليه،فهل يمكن دفع دية الجروح و الصدمات الواردة على المجني عليه من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دليل على أخذ الدية من بيت المال أو أقرباء الجاني الهارب في غير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كان ابني يلعب في الزقاق وجد شيئاً مشكوكاً،فأخذ يلعب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الأثناء حيث كان ذلك الشيء يحوي مواد متفجرة،و الظاهر أنّه كان يشبه قذيفة الهاون،انفجر هذا الشيء و أدّى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أساس شهادة عدّة أشخاص فإنّ شخصاً كان يركب دراجة بخارية قد ترك هذا الشيء في الزقاق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دم المسلم لا ينبغي أن يترك هدراً،فهل تجب دية ابني على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الشيء المذكور قد تركه صاحب الدراجة البخارية و لم يمكن العثور عليه فدية ذلك الطفل تؤخذ من بيت المال،و لكن إذا كان الطفل قد جاء بذلك الشيء من داخل البيت،فديته لا تكون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ابني راكباً دراجة بخارية خلف السائق،أصيب بحادث دهس بسيارة و كان جرحه شديداً،و مع الأسف فإنّ سائق السيارة المقصّر و عديم الوجدان قد هرب من المكان و لم يتمّ التعرّف عليه لحدّ الآن،و كانت اصابة ابني إلى درجة أنّه فقد حواسه،و نحن الآن و بعد مضي سنوات مديدة مشغولون بمعالجة ولدنا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أصيب مسلم في الحكومة الإسلامية و لم يتمّ التعرّف على المتهم،فعلى من تكون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على الجاني،و لا دليل لدينا على وجوب الدية في غير القتل على أقرباء الجاني أو على بيت المال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القسامة حيث يكون الموضوع هو ضرب و جرح المجني عليه عمداً،فلو ثبتت براءة المدّعى عليه و لم يتمّ التعرّف على الضارب أو الجارح،فهل تجب دية المجني عليه على بيت المال كما في مورد القتل؟</w:t>
      </w:r>
      <w:bookmarkStart w:id="878" w:name="pg10228_94381"/>
    </w:p>
    <w:p>
      <w:pPr>
        <w:pStyle w:val="BookText"/>
        <w:rPr/>
      </w:pPr>
      <w:bookmarkEnd w:id="87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عدم وجوب ديته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إعسار الجاني عن دفع الدية،سواءً كان الموضوع هو القتل أو الضرب أو الجرح المتعمد أو شبه العمد،و كان المحكوم عليه معسراً أيضاً،و لكنّ إعساره يستمر لمدّة طويلة بحيث لا يكون قادراً على دفع الدية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دفع الدية من بيت المال،أم تجب على أقرباء المحكوم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أحد يضمن في هذا الفرض عن المعسر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إذا كانت الجريمة هي القتل فديته على بيت المال</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042696_1067777946"/>
      <w:bookmarkStart w:id="880" w:name="_Toc330"/>
      <w:bookmarkEnd w:id="879"/>
      <w:r>
        <w:rPr>
          <w:rtl w:val="true"/>
        </w:rPr>
        <w:t>العفو عن الدية</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قصاص القاتل بشرط ردّ فاضل الدية من قِبل أولياء الدم،فهنا تثار أسئلة نرجو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فاضل الدية،للقاتل أم لورثته؟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فاضل الدية حق للقاتل و منه ينتقل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فاضل الدية حق للقاتل،فهل يمكنه العفو عن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الدافع على القتل في الحكم المذكور،مثلاً إذا كان الدافع للقاتل هو حرمان الورثة من الدية،أو الخلاص من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أولياء الدم بسبب الإعسار غير قادرين على ردّ فاضل الدية و من جهة أخرى فإنّهم غير مستعدين لأخذ الدية و لا العفو عن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أنّ العفو في جميع هذه الموارد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الحال في الدافع و الباعث،و المعيار هو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المقتول ديون،و ليس له مال سوى الدية،فقام أولياء دم المجني عليه بالعفو عن الدية من أجل حرمان الدائنين أو بأي دليل آخر،فهل يتمكن الدائنون تقديم شكوى بعنوان شخص ثالث و المطالبة بديونهم؟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ديون الميت مقدّمة على كل شيء،و ليس لأولياء الدم،في مفروض المسألة،الحق في العفو</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لغرض القصاص من قاتل ابنتي بدفع </w:t>
      </w:r>
      <w:r>
        <w:rPr>
          <w:rFonts w:eastAsia="Amiri" w:cs="Amiri" w:ascii="Amiri" w:hAnsi="Amiri"/>
          <w:color w:val="111111"/>
          <w:sz w:val="28"/>
          <w:szCs w:val="28"/>
          <w:lang w:bidi="ar-SA"/>
        </w:rPr>
        <w:t>32/000/000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للقاتل</w:t>
      </w:r>
      <w:bookmarkStart w:id="881" w:name="pg10228_94382"/>
    </w:p>
    <w:p>
      <w:pPr>
        <w:pStyle w:val="BookText"/>
        <w:rPr/>
      </w:pPr>
      <w:bookmarkEnd w:id="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مبلغ </w:t>
      </w:r>
      <w:r>
        <w:rPr>
          <w:rFonts w:eastAsia="Amiri" w:cs="Amiri" w:ascii="Amiri" w:hAnsi="Amiri"/>
          <w:color w:val="111111"/>
          <w:sz w:val="28"/>
          <w:szCs w:val="28"/>
          <w:lang w:bidi="ar-SA"/>
        </w:rPr>
        <w:t>26/666/670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دية المرأة أيضاً على أساس سهم الدية للصغير لحساب ديون العدالة لكي أتمكن من القصاص من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و ضمن اتفاق شفوي مع القاتل تقرر أن يقوم القاتل في مقابل دين دية أبناء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يصل إليَّ منها ثلث الدية،و تكون في مقابل فاضل الدية أن يعفو عن سهم الدية لحسابي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القاتل قبل تنفيذ حكم القصاص بخطه و بحضور القاضي و المسئولين عن إجراء الأحكام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محكوم بالقصاص،و أعفو عن سهمي في الدية بالنسبة لولي الدم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أيّد القاضي و المسئولون عن تنفيذ الحكم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جميع مبلغ فاضل الدية الذي تنازل عنه ذلك المرحوم من أجلي يعتبر ملكاً لي؟و الجدير بالذكر أنّ ورثة القاتل عبارة عن ابنه الصغير و أُمه؟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تنازل عنه القاتل بعنوان دَين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دية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ملكاً لك، و ليس لشخص آخر الحق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للجدّ للأب أو الوصي أو القيم على الصغار حتى لو كان الأُم،الحق في المصالحة مع الجاني في سهم دية الصغار تحت كفالته بأقلّ من الدية الشرعية أم بشكل عام يعفو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للجدّ للأب،أو الوصي،أو القيم،الحق في العفو عن دية الصغير،أو المصالحة عليها بأقل من المقدار الشرعي إلاّ أن تكون هناك مصلحة خاصة و توجب منفعة الصغير ذلك</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3042698_1067777946"/>
      <w:bookmarkStart w:id="883" w:name="_Toc331"/>
      <w:bookmarkEnd w:id="882"/>
      <w:r>
        <w:rPr>
          <w:rtl w:val="true"/>
        </w:rPr>
        <w:t>خسارة عدم الانتفاع</w:t>
      </w:r>
      <w:r>
        <w:rPr>
          <w:rtl w:val="true"/>
        </w:rPr>
        <w:t>:</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المبارك بالنسبة لأخذ خسارة عدم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نوع النفع قريب الوصول أو متوقع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حكم المصاديق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يشتغل سائقاً بسيارته و أصابه حادث فتضرر من ذلك و لم يتمكن من العمل لمدّة أربعة أشهر،و في نظر أهل الخبرة فإنّ اصلاح السيارة بدوره يستغرق أربعة أشهر أيضاً،فهل يحق لسائق السيارة المطالبة بخسارة عدم الانتفاع المتعارفة لهذه الأشهر الأربعة مضافاً لنفقات اصلاح السيارة من المقصّر؟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الشخص العامل في الطبابة أو أي عمل آخر من ممارسة عمله بسبب</w:t>
      </w:r>
      <w:bookmarkStart w:id="884" w:name="pg10228_94383"/>
    </w:p>
    <w:p>
      <w:pPr>
        <w:pStyle w:val="BookText"/>
        <w:rPr/>
      </w:pPr>
      <w:bookmarkEnd w:id="884"/>
      <w:r>
        <w:rPr>
          <w:rFonts w:ascii="Amiri" w:hAnsi="Amiri" w:eastAsia="Amiri" w:cs="Amiri"/>
          <w:color w:val="111111"/>
          <w:sz w:val="28"/>
          <w:sz w:val="28"/>
          <w:szCs w:val="28"/>
          <w:rtl w:val="true"/>
          <w:lang w:bidi="ar-SA"/>
        </w:rPr>
        <w:t>صدمة بدنية عمدية أو غير عمدية،و بتشخيص أهل الخبرة أنّه لا يتمكن من مزاولة عمله بصورة طبيعية إلى آخر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الدية،بالحقوق المالية الشهرية في الحدّ المتعارف من المقصّر في الحادثة؟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بارتكاب بعض الممارسات من قبيل الاختطاف،تقديم شكوى واهية تفضي إلى توقيف المشتكى عليه،اظهار مستندات جعلية للمحكمة و كسب الإذن لتوقف عمليات البناء و أمثال ذلك،لكي يخلف أضراراً على الشخص الآخر بدون أن يوجه له صدمة بدنية أو يعيقه عن عمله في الحياة،بحيث إنّ عمله هذا قابل لتقويمه بمبلغ معين، فهل يتمكن المتضرر من المطالبة بالخسارة عوضاً عن هذه المدّة التي كان موقوفاً فيها و لم يتمكن من العمل،أم في مقابل المدّة التي بقي فيها البيت بدون تأجير؟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أولياء دم المقتول ممن كان واجب النفقة عليه و الذين حرموا بعد وقوع القتل من النفقة إلى مدّة من الزمان بحيث يستحقون النفقة عرفاً و قانوناً،من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بميزان النفقة المذكورة؟مثلاً تطالب زوجة المقتول بالخسارة إلى زمان زوجها الثاني،و كذلك أبناء المقتول إلى أن يصبحوا بالغين و متمكنين؟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التي تجب فيها الدية،فلا يلزم دفع خسارة أخرى و لكن في الموارد التي تتعرض فيها سيارة الأجرة للضرر،أو يضطر العامل أو الموظف إلى ترك العمل، أو يتوقف البناء في البناية بدون مبرر،ففي جميع هذه الموارد يجب دفع أجرة المثل</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042700_1067777946"/>
      <w:bookmarkStart w:id="886" w:name="_Toc332"/>
      <w:bookmarkEnd w:id="885"/>
      <w:r>
        <w:rPr>
          <w:rtl w:val="true"/>
        </w:rPr>
        <w:t>تغليظ الدية</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شخص في شهر رمضان المبارك شخصاً آخر،و توفي المضروب في شهر ذي القعدة الحرام،فهل يجب تغليظ الدية،أم لا يجب تغليظ الدية لأنّ الضربة وقعت في شهر غير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الضرب و القتل كلاهما في الأشهر الحرم فإنّ الدية تغلّظ،و في غير هذه الصورة لا دليل على تغليظ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قتل في شهر حرام و في بيت اللّه الحرام،فهل يضاف شيء إلى الدية مبلغ آخر غير ثلث الدية؟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نعم،تغلّظ الدية لكلا العنوانين</w:t>
      </w:r>
      <w:r>
        <w:rPr>
          <w:rFonts w:eastAsia="Amiri" w:cs="Amiri" w:ascii="Amiri" w:hAnsi="Amiri"/>
          <w:color w:val="111111"/>
          <w:sz w:val="28"/>
          <w:szCs w:val="28"/>
          <w:rtl w:val="true"/>
          <w:lang w:bidi="ar-SA"/>
        </w:rPr>
        <w:t>.</w:t>
      </w:r>
      <w:bookmarkStart w:id="887" w:name="pg10228_94384"/>
    </w:p>
    <w:p>
      <w:pPr>
        <w:pStyle w:val="BookText"/>
        <w:rPr/>
      </w:pPr>
      <w:bookmarkEnd w:id="8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دية المرأة المسلمة إذا قتلت في الأشهر الحرم؟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 الكاملة بعنوان أصل دية المرأة،و ثلث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دفعه بعنوان تغليظ الدية بحيث يكون المجموع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جريمة في شهر ذي الحجة و مات المجني عليه في شهر محرم، و تقرر المادة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الضربة و الوفاة في أحد الأشهر الحرم فإنّ ذلك يسبب تغليظ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يجري تغليظ الدية في مفروض السؤال أعلاه حيث وقعت الضربة و الوفاة في شهرين متواليين؟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المورد في مفروض السؤال من باب تغليظ الدية،لأنّ كلاًّ من الضربة و الوفاة وقعتا في الشهر الحرام،و المراد من المادة القانونية المذكورة هذا المعنى أيضاً</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042702_1067777946"/>
      <w:bookmarkStart w:id="889" w:name="_Toc333"/>
      <w:bookmarkEnd w:id="888"/>
      <w:r>
        <w:rPr>
          <w:rtl w:val="true"/>
        </w:rPr>
        <w:t>كيفية دفع الدية</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لكون الحكم في قتل الخطأ وجوب دفع ثلث الدية المقررة شرعاً إلى نهاية السنة الأولى،و لو أنّه دفع نصف الثلث في الموعد المقرر و دفع ما تبقى منه في السنة التالية،فهل أنّ النصف الباقي من الدية يجب دفعه بقيمة السنة الجارية أم بقيمة السنة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دفعه بقيمة السنة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قتل الخطأ المحض حيث يجب دفع الدية على القول المشهور لمدّة ثلاث سنوات بأن يدفع في كل سنة ثلثاً منها،و على أساس فتاوى بعض الفقهاء أنّ ملاك القيمة يوم الأداء،فكيف يمكن العمل في حساب الثلث في صورة تعذر الأعيان الستة؟هل يتمّ تعيين قيمة كل دية في البداية على أساس قيمة اليوم،بحيث يجب على الجاني دفع ثلث تلك القيمة في كل سنة،أم أنّ الملاك في دفع كل ثلث،قيمة يوم الأداء للثلث نفسه،بمعنى أنّه يحسب القيمة السوقية لثلث الدية في كل 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ثلث الدية لكل سنة بقيمة ذلك اليوم،إلاّ أن تتمّ المصالحة على قيمة معينة من البداية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شخص جريمة قتل غير عمد في حادث سير،و سلّم نفسه فوراً إلى الشرطة فأصدر القاضي حكمه بعد طي المراحل القانونية و تعيين مقدار الدية،و لكن</w:t>
      </w:r>
      <w:bookmarkStart w:id="890" w:name="pg10228_94385"/>
    </w:p>
    <w:p>
      <w:pPr>
        <w:pStyle w:val="BookText"/>
        <w:rPr/>
      </w:pPr>
      <w:bookmarkEnd w:id="890"/>
      <w:r>
        <w:rPr>
          <w:rFonts w:ascii="Amiri" w:hAnsi="Amiri" w:eastAsia="Amiri" w:cs="Amiri"/>
          <w:color w:val="111111"/>
          <w:sz w:val="28"/>
          <w:sz w:val="28"/>
          <w:szCs w:val="28"/>
          <w:rtl w:val="true"/>
          <w:lang w:bidi="ar-SA"/>
        </w:rPr>
        <w:t>المسئولين عن إجراء الأحكام أخّروا ابلاغ الحكم بالدية للمسئولين في شركة التأمين، فاتفق أن ازداد مقدار الدية في السنة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المتهم دفع مقدار الدية الذي عينه القاضي و أصدر حكمه به،أم يجب عليه دفع مقدار الزيادة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 المسئول عن إجراء الحكم في ابلاغ الحكم فهو ضامن للمبلغ الزائد عن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الشخص المذكور بعد وقوع الحادثة،و بعد عدّة سنوات تمّ القبض عليه من قبل الشرطة و قدّم إلى المحاكمة،بحيث إنّ مقدار الدية الصادر عن المحكمة قد ازداد في تلك الفترة،فهل يجب على الجاني دفع دية سنة وقوع الحادثة،أم دية سنة صدور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دفع الدية بسعر اليوم</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3042704_1067777946"/>
      <w:bookmarkStart w:id="892" w:name="_Toc334"/>
      <w:bookmarkEnd w:id="891"/>
      <w:r>
        <w:rPr>
          <w:rtl w:val="true"/>
        </w:rPr>
        <w:t>أسئلة أخرى عن الديات</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المسائل مورد الابتلاء في المحاكم العدلية هي الخسارة الناشئة من الصدمات البدنية الواردة على الأشخاص،فهل أنّ الصدمات البدنية تشمل الصدمات الفيزيكية فقط أم تشمل الصدمات الروحية و النفسية أيضاً؟نظراً إلى أنّ الصدمات الروحية و النفسية أشدّ أثراً بكثير من الصدمات البدنية،و ربّما أن يصاب الشخص بالأذى و الضرر بسبب هذه التأثيرات الروحية و النفسية إلى آخر عمره،و كذلك من المحتمل أن يتوقف الشخص عن العمل و النشاط الاقتصادي و العلمي في هذه المدّة و لا يوفق لنيل هدفه في الحياة و يكون مضطراً لاختيار طريق آخر،فهل يمكن جبران هذه الخسارة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الصدمات الروحية غير قابلة للقياس،و لا يمكن تعيين حدّ و حدود لها،فعليه فإنّ تعيين الخسارة لها مشكل و في الغالب يكون سبب النزاع،و هو الشيء الذي يسعى الإسلام لاجتنابه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هناك بعض الموارد من قبيل فقدان الوعي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مقدار أقل حيث يكون قابلاً لقياس مقدار الخسارة،و لذلك فإنّ الفقه الإسلامي قد ذكر مقدار الخسارة فيه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المتعارف في بعض العشائر العربية تقسيم دية المقتول بين جميع أفراد العشيرة حتى إذا كان هناك صغيراً بين الورثة،فما هو حكم هذا التقسيم؟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المقتول حالها حال سائر أمواله،و يجب وضع سهم الصغير عند القيم الأمين ليحفظه له،و يتمّ تقسيم الباقي طبق قانون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الذي تقدمه شركة التأمين على وسائل النقل إنّما هو لغرض أن لا يذهب دم المقتولين و المجروحين في حوادث السير هدراً،و لكنّ الضمان المقرر للمدهوسين له مقررات معينة،مثلاً إذا كانت سيارة السائق المقصّر مضمونة،فإنّ إدارة التأمين تقوم بدفع خسارة المقتولين و المجروحين من حساب التأمين لتلك السيارة،و إن لم تكن سيارة السائق المقصّر مضمونة،و لكنّ سيارة السائق غير المقصّر كانت مضمونة لدى شركة التأمين،فإنّ إدارة التأمين تدفع خسارة المقتولين و المجروحين من حساب تأمين تلك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كلتا الحالتين تقوم إدارة التأمين بدفع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إذا لم تكن سيارة السائق المقصّر مضمونة و كانت سيارة السائق غير المقصّر مضمونة،و قامت إدارة التأمين بدفع دية المقتولين و المجروحين من قبل حصة التأمين لسيارة السائق غير المقصّر،فهل يحق لورثة المقتولين و المجروحين المطالبة بشيء آخر من السائق المقصّر؟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إذا تمّ دفع الدية من قبل إدارة التأمين،فلا شيء على السائق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 تشخيص أولياء الدم في القتل شبه العمد،أو الخطأ المحض،أو لم يمكن التوصل إليهم،فهل يمكن إلزام القاتل بدفع الدية،و في صورة عدم دفعه للدية هل يحكم بسجنه؟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عليه دفع الدية،و إذا لم يكن هناك ولي الدم فتصل ديته إلى الإمام،و إن كان له ولي الدم،و لكن لا يمكن الوصول إليه وجب حفظها حتى الحصول عليه، و في صورة اليأس من ذلك يتمّ التصدق بها على الفقراء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المصالحة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الزوجة ليس لها القصاص إلاّ إذا تمّت المصالحة على القصاص بالدية؟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أولياء الدم يتفقون مع القاتل على دفع الدية بدل القصاص،ففي هذه الصورة يكون للزوجة سهم منها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أولياء الميت صغيراً و البعض الآخر كبيراً،و أراد الورثة الكبار القصاص من القاتل،ففي هذه الصورة يجب عليهم دفع سهم الصغار من الدية،فهل</w:t>
      </w:r>
    </w:p>
    <w:p>
      <w:pPr>
        <w:pStyle w:val="BookText"/>
        <w:rPr/>
      </w:pPr>
      <w:r>
        <w:rPr>
          <w:rFonts w:ascii="Amiri" w:hAnsi="Amiri" w:eastAsia="Amiri" w:cs="Amiri"/>
          <w:color w:val="111111"/>
          <w:sz w:val="28"/>
          <w:sz w:val="28"/>
          <w:szCs w:val="28"/>
          <w:rtl w:val="true"/>
          <w:lang w:bidi="ar-SA"/>
        </w:rPr>
        <w:t>يمكن لورثة الكبار تعيين نوع الدية من حيث الجنس و القيمة،أم يجب على القيم عليهم أو المحكمة تعيين سهم الدية للصغار من الجنس الأغلى لرعاية الغبطة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البقر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تعيين نوع الدية هو بيد من يريد دفع الدية للصغير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أولياء الدم أخذ نفقات الكفن و الدفن أو نفقات أخرى بالنسبة للمقتول،من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أخذ شيء غير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المقتول له زوجة و أبناء،و قد سجّل أسماءهم في شركة التأمين للسيارة التي وقع الحادث فيها،فهل يتمكن أولياء الدم من أخذ خسارة السيارة طيلة هذه المدّة التي كانت فيها السيارة معطلة من قبل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يمكنهم أخذ الخسارة الواردة على السيارة بالاضافة إلى الخسارة للأيّام التي كانت فيها السيارة تحت التعمير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ج</w:t>
      </w:r>
      <w:bookmarkStart w:id="893" w:name="pg10228_94389"/>
    </w:p>
    <w:p>
      <w:pPr>
        <w:pStyle w:val="Heading2"/>
        <w:numPr>
          <w:ilvl w:val="1"/>
          <w:numId w:val="1"/>
        </w:numPr>
        <w:rPr/>
      </w:pPr>
      <w:bookmarkStart w:id="894" w:name="__RefHeading___Toc3042706_1067777946"/>
      <w:bookmarkStart w:id="895" w:name="_Toc335"/>
      <w:bookmarkEnd w:id="893"/>
      <w:bookmarkEnd w:id="894"/>
      <w:r>
        <w:rPr>
          <w:rtl w:val="true"/>
        </w:rPr>
        <w:t>الفصل الثامن و الأربعون</w:t>
      </w:r>
      <w:r>
        <w:rPr>
          <w:rtl w:val="true"/>
        </w:rPr>
        <w:t xml:space="preserve">: </w:t>
      </w:r>
      <w:r>
        <w:rPr>
          <w:rtl w:val="true"/>
        </w:rPr>
        <w:t>أحكام المصارف و صناديق القرض الحسن</w:t>
      </w:r>
      <w:bookmarkEnd w:id="895"/>
    </w:p>
    <w:p>
      <w:pPr>
        <w:pStyle w:val="Heading3"/>
        <w:numPr>
          <w:ilvl w:val="2"/>
          <w:numId w:val="1"/>
        </w:numPr>
        <w:rPr/>
      </w:pPr>
      <w:bookmarkStart w:id="896" w:name="__RefHeading___Toc3042708_1067777946"/>
      <w:bookmarkStart w:id="897" w:name="_Toc336"/>
      <w:bookmarkEnd w:id="896"/>
      <w:r>
        <w:rPr>
          <w:rtl w:val="true"/>
        </w:rPr>
        <w:t>التوظيف في المصارف</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مقلِّديكم و أعمل في أحد المصارف كموظف،و مع الأسف فمنذ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المصادفة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قامت المصارف بأخذ الفوائد على الأموال المودعة و اعطاء الفوائد على القروض ممّا لم يعد هناك تأثير معتبر للعقود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تتمّ العقود الإسلامية بشكل صوري عمداً أو سهواً،حيث أثر ذلك تأثيراً وضعياً في حياتنا اليومية،و اليوم إذ أكتب لكم هذه الرسالة فأنا على يقين من أنّ أموال المصرف الذي أعمل فيه خليط من الحلال و الحرام و يجري دفع رواتبنا مباشرة من هذه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هدفي في الحياة هو نيل رضا اللّه تعالى فقط،حتى أنني إذا علمت بأنّ استلام هذه الحقوق مكروه شرعاً فإنني غير مستعد للاستمرار في هذه الوظيفة،فالرجاء الاجابة عن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أن استمر في عملي هذا مع هذه الحال؟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العمل في المؤسسات المرتبطة بالمصرف و التي لها أرباح و نفقات من موارد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العمل في القسم الذي يجري فيه أخذ المنفعة بالعقود الصورية، و لكن لا إشكال في العمل في الأقسام الأخرى،و أمّا الراتب الذي يعطى لك فإذا كان في مقابل عمل حلال و لست على يقين من حرمة عين تلك الأموال فلا إشكال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سماحتكم عن حرمة أو حلية رواتب الموظفين في المصرف،</w:t>
      </w:r>
      <w:bookmarkStart w:id="898" w:name="pg10228_94390"/>
    </w:p>
    <w:p>
      <w:pPr>
        <w:pStyle w:val="BookText"/>
        <w:rPr/>
      </w:pPr>
      <w:bookmarkEnd w:id="898"/>
      <w:r>
        <w:rPr>
          <w:rFonts w:ascii="Amiri" w:hAnsi="Amiri" w:eastAsia="Amiri" w:cs="Amiri"/>
          <w:color w:val="111111"/>
          <w:sz w:val="28"/>
          <w:sz w:val="28"/>
          <w:szCs w:val="28"/>
          <w:rtl w:val="true"/>
          <w:lang w:bidi="ar-SA"/>
        </w:rPr>
        <w:t>و قد أجبتم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للمصارف موارد مالية مختلفة،فلو كان عملك في القسم الذي تكون فيه الأرباح حلالاً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المصارف الحكومية لها موارد مالية غير مشروعة؟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موظف يعمل في قسم استلام و دفع الأموال للناس،فهل أنّ الراتب الشهري الذي يستلمه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جميع الموارد المالية للمصرف سواء المشروعة أو غير المشروعة،تتمّ بواسطة هذا الموظف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تقدمت الإشارة إليه فإنّ لجميع المصارف عادة موارد مختلفة،فلو كان عملك هناك يعد عملاً حلالاً فإنّ الراتب الذي تستلمه لا إشكال فيه حتى لو لم تعلم أنّ هذا المال من الحلال و الحرام،بسبب اختلاط هذه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تكن تعلم واقعاً أنّ للمصرف مورداً مالياً حراماً،فعليك بحمل الجميع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في جواب سؤالي حول العمل في المصرف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في الأقسام الحلال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جوابكم أنّه من الممكن وجود أقسام في المصرف يحرم العمل فيها،و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المصارف الايرانية سعت لحذف النظام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نظامها و العمل بالعقود الإسلامية مثل المضاربة و المشاركة و غيرها،و لكن مع هذا الحال هل هناك محل للشبهة؟و مقصودي هل من الممكن وجود بعض الأقسام التي يستلزم العمل فيها،الحرمة؟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العمل بالعقود الإسلامية بصورة كاملة فلا إشكال،و لكنّ البعض يعتقد بأنّ المصارف في بعض الموارد لا تعمل طبقاً للعقود الإسلامية بل يكون ذلك مجرّد عقد صوري</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3042710_1067777946"/>
      <w:bookmarkStart w:id="900" w:name="_Toc337"/>
      <w:bookmarkEnd w:id="899"/>
      <w:r>
        <w:rPr>
          <w:rtl w:val="true"/>
        </w:rPr>
        <w:t>الودائع</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يعلم بأنّ المصرف يعطي فائدة للوديعة،و لهذا الغرض أودع أمواله في ذلك المصرف،و لكنّه لم يعقد عقداً لفظاً أو كتبياً مع المصرف،فهل أنّ الفائدة المذكورة حرام؟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هذه الودائع تدخل تحت عنوان المضاربة،فالفائدة التي تعطى على المضاربة لا إشكال فيها</w:t>
      </w:r>
      <w:r>
        <w:rPr>
          <w:rFonts w:eastAsia="Amiri" w:cs="Amiri" w:ascii="Amiri" w:hAnsi="Amiri"/>
          <w:color w:val="111111"/>
          <w:sz w:val="28"/>
          <w:szCs w:val="28"/>
          <w:rtl w:val="true"/>
          <w:lang w:bidi="ar-SA"/>
        </w:rPr>
        <w:t>.</w:t>
      </w:r>
      <w:bookmarkStart w:id="901" w:name="pg10228_94391"/>
    </w:p>
    <w:p>
      <w:pPr>
        <w:pStyle w:val="BookText"/>
        <w:rPr/>
      </w:pPr>
      <w:bookmarkEnd w:id="9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الأشخاص بإيداع مبلغ من المال في المصرف طمعاً في استلام القرض،و لا يختلف الحال بالنسبة لهم في كيفية الاستفادة من أموالهم،فهل يمكن الاستفادة من هذه الأموال المودعة لغرض بعض المعاملات الشرعية أو دفع القروض في إطار العقود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الاستئذان من صاحب هذه الأموال بشكل خاص أو بشكل عام لغرض اباحة هذه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دعوة جميع أعضاء صندوق القرض الحسن ليضعوا مبلغاً من المال بعنوان وديعة قصيرة المدّة أو طويلة المدّة في الصندوق حيث تجري معاملات شرعية بهذه الأموال و يتمّ دفع مبلغ من المال في كل شهر لأصحاب هذه الودائع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على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انتهاء السنة حيث يجري الحساب النهائي و دفع الفائدة القطعية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3042712_1067777946"/>
      <w:bookmarkStart w:id="903" w:name="_Toc338"/>
      <w:bookmarkEnd w:id="902"/>
      <w:r>
        <w:rPr>
          <w:rtl w:val="true"/>
        </w:rPr>
        <w:t>أحكام القروض</w:t>
      </w:r>
      <w:r>
        <w:rPr>
          <w:rtl w:val="true"/>
        </w:rPr>
        <w:t>:</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للإشكالات الواردة في بحث شراء الدين،و المطالبات العديدة في خصوص دفع القروض،فهل هناك إشكال في حساب الفائدة في اطار العقود الإسلامية و دفع هذه الفائدة بعنوان هدية بواسطة الشخص الراغب في استلام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عقد في البين و كان المستلم للقرض يدفع المال برغبته و رضاه،فلا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الشرط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اعطيك هذا القرض بشرط أن تدفع مبلغاً من المال كمساعدة للمؤسسة الخيرية الفلانية أو منظمة الامداد الخيري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هذا القرض لا يحقق منفعة للمقرض و صاحب المال،بل يحقق منفعة لمؤسسة خيرية و أمثال ذلك فلا إشكال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القائم على 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زيادة و تنوع خدماته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قروض بشكل بيع أقساط لغرض شراء جهاز العرس للبنات،فهل يجب حال كتابة العقد و دفع القرض ذكر نوع البضاعة و مبلغها بصورة دقيقة،أم يكفي مجرّد ذكر شراء جهاز العرس بدون ذكر اسم المبيع؟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تعيين نوع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المصارف بدفع قروض لبناء منزل،و لكن بما أنّ القرض المذكور لا يكفي لبناء المنزل غالباً فإنّ المتداول بين الناس أن تتمّ معاملة صورية بين الأصدقاء أو الأقرباء بأن يشتروا منهم البيت و يأخذوا منهم القرض المذكور،فهل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هذا العمل على خلاف مقررات المصرف،فلا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 شخص مبلغاً لآخر،و لم يشترط أيّة فائدة عليه،و لكنّه بعد استرجاع ماله يذكر تلويحاً أو بشكل واضح أنّ من الأفضل دفع ربح و فائدة على هذا القرض،فهل يجوز للمقترض في هذه الصورة بدون أن يذكر المقرض مبلغاً معيناً بل لمجرّد اظهار انزعاجه من المقترض،أن يدفع له مبلغاً من المال؟و هل يعتبر هذا المال في حكم الربا؟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لم يشترط الفائدة،و قد ذكر مقصوده بشكل عتاب فقط و لا يوجد إلزام في البين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جماعة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عشرون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يساعد أحدهم الآخر في حلّ مشاكلهم المالية بأن يجمعوا من كل شخص منهم مبلغاً معيناً في كل شهر ثمّ يدفعون جميع المال لشخص واحد منهم بالقرعة على أساس القرض،و من أجل أن يتمكن جميع الأعضاء من الحصول على هذا القرض فيجب عليهم الانتظار لمدّة عشرين شهر متوالية مع دفع المال المعين في كل شهر،و بالتالي فإنّ الأشخاص الذين حصلوا على القرض يستمرون في دفع المبلغ الشهري بعنوان أنّه من أقساط القرض،و يدفع الآخرون المبلغ المذكور على أساس اتفاق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فالشخص الأول الذي خرجت القرعة باسمه يستلم القرض المذكور،و لكنّ الشخص الأخير في الواقع إنّما يستلم ما أودعه عندهم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إشكال ربوي في دفع القرض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شركة تعاونية و لغرض مساعدة الطبقة المستضعفة و المشاركة في الأعمال و النشاطات العمرانية و الاقتصادية،بدفع قرض الجعالة لغرض تعمير أو شراء المنزل،حيث يكون هذا القرض بشكل أقساط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 الشركة</w:t>
      </w:r>
    </w:p>
    <w:p>
      <w:pPr>
        <w:pStyle w:val="BookText"/>
        <w:rPr/>
      </w:pPr>
      <w:r>
        <w:rPr>
          <w:rFonts w:ascii="Amiri" w:hAnsi="Amiri" w:eastAsia="Amiri" w:cs="Amiri"/>
          <w:color w:val="111111"/>
          <w:sz w:val="28"/>
          <w:sz w:val="28"/>
          <w:szCs w:val="28"/>
          <w:rtl w:val="true"/>
          <w:lang w:bidi="ar-SA"/>
        </w:rPr>
        <w:t>التعاونية إذا علمت بتغيير مورد مصرف القرض،بأي سبب كان؟هل يجب عليها فسخ العقد السابق و كتابة العقد الجديد على أساس الموضوع الجديد،أم بسبب مرور الزمان فإنّه لا مسئولية عليها،و لكن الإشكال في استلام الربح المذكور في العقد السابق؟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فسخ العقد المذكور و كتابة عقد جديد،و إلاّ فإنّ كل فائدة مكتسبة منه فهي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مركز الإمداد بتأسيس عدد من الشركات الاقتصادية،و المساهمون الذين ساهموا في هذه الشركات هم في الغالب من موظفي ذلك المركز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دفع القرض بواسطة هذا المركز إلى الشركات المذكورة يأخذ بنظر الاعتبار الربح الشرعي فيه،فهل يجب في أخذ الربح أن يكون في إطار المعاملات و العقود الإسلامية،أم يكون مشمولاً لحكم الربا بين الأب و ابنه و بالتالي لا إشكال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حكم الربا بين الأب و ابنه في هذا المورد،و يجب أن يكون في إطار أحد العقود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و شروط إحدى القروض المتداولة في بعض صناديق القرض الحسن هي التالي،فالرجاء بيان الحكم الشرعي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الأشخاص بفتح حساب في ذلك الصندوق و إيداع مبلغ من المال بالمقدار الذي يرغب فيه الشخص لأي مدّة على أن يكون هذا الإيداع بدون منفعة،و في نهاية المدّة و بعد استعادة المبلغ المودع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إبقاء المبلغ المذكور إلى نهاية دفع الأقساط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الصندوق بدفع مثل ذلك المبلغ بصورة قرض و بنفس تلك المدّة مع استلام حق الزحمة لموظفي الصندوق في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هذه الودائع لغرض اعطاء تسهيلات أكثر للطالبين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القرض من المصارف الخصوصية أو الحكومية التي تتعامل بالربا على أن يكون بدون نيّة قبول الربح بل بنيّة القرض فقط حتى لو تمّ أخذ الربح منهم بالإكراه؟و كذلك في معاملات 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الأقساط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التأخير في دفع الأقساط حيث يشترط دفع ربح التأخير،فهل يجوز اشتراط ربح التأخير إذا لم يقبل بذلك في نيّته و لكنّه أمضى أصل المعاملة؟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القرض المشروط بالفائدة فلا يجوز حتى لو كان في نيّته أن لا يدفع</w:t>
      </w:r>
      <w:bookmarkStart w:id="904" w:name="pg10228_94394"/>
    </w:p>
    <w:p>
      <w:pPr>
        <w:pStyle w:val="BookText"/>
        <w:rPr/>
      </w:pPr>
      <w:bookmarkEnd w:id="904"/>
      <w:r>
        <w:rPr>
          <w:rFonts w:ascii="Amiri" w:hAnsi="Amiri" w:eastAsia="Amiri" w:cs="Amiri"/>
          <w:color w:val="111111"/>
          <w:sz w:val="28"/>
          <w:sz w:val="28"/>
          <w:szCs w:val="28"/>
          <w:rtl w:val="true"/>
          <w:lang w:bidi="ar-SA"/>
        </w:rPr>
        <w:t>الفائدة إلاّ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رابطة مباشرة بين دفع القروض الخالية من الفائدة،و بين استلام اقساط القروض المدفوعة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نوع من التأخير في استلام أقساط القرض يؤدّي إلى مشاكل في دفع القروض البعدية،فالرجاء الجواب عن السؤالين التاليين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استلام هذه القروض بالنسبة للمستلمين؟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أخذ غرامة معينة عن كل يوم تأخير في دفع أقساط القرض كما هو المعمول في المصارف الحكومية؟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تأخير دفع القرض من قِبل المقترضين،كما لا يجوز أيضاً أخذ غرامة التأخير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عملية القرض في العقود الإسلامية كتابة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القرض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يكتب هذا العقد فهل يكتفى بالعقد الشفوي؟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على الراغبين في أخذ القرض فتح حساب مصرفي لهم،و يجب عليهم وضع مقدار من المال لمدّة أشهر كوديعة في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إشكال في مثل هذا الشرط لغرض الحصول على القرض؟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الشرط يصبّ بنفع المقترض فلا إشكال فيه،و لكن إذا كان بنفع المقرض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يقترضون المال من مصارف الجمهورية الإسلامية، و بسبب عدم اطلاعهم على الحكم الشرعي فإنّهم ينفقونه في غير مورد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يأخذ الفلاح قرضاً للزراعة و لكنّه ينفقه في شراء 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الحكم الشرعي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القروض باطلة،و يجب تطبيقها على عقود شرعية أخرى لتنحل مشكلة الربا</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3042714_1067777946"/>
      <w:bookmarkStart w:id="906" w:name="_Toc339"/>
      <w:bookmarkEnd w:id="905"/>
      <w:r>
        <w:rPr>
          <w:rtl w:val="true"/>
        </w:rPr>
        <w:t>أخذ الأجرة</w:t>
      </w:r>
      <w:r>
        <w:rPr>
          <w:rtl w:val="true"/>
        </w:rPr>
        <w:t>:</w:t>
      </w:r>
      <w:bookmarkEnd w:id="9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للنفقات التي يتحملها الصندوق، سواءً لدفع رواتب الموظفين،طبع الأوراق،أجرة المكان و أمثال ذلك،فإنّه يتمّ أخذ مبلغ من المال من المقترضين بعنوان</w:t>
      </w:r>
    </w:p>
    <w:p>
      <w:pPr>
        <w:pStyle w:val="BookText"/>
        <w:rPr/>
      </w:pPr>
      <w:r>
        <w:rPr>
          <w:rFonts w:ascii="Amiri" w:hAnsi="Amiri" w:eastAsia="Amiri" w:cs="Amiri"/>
          <w:color w:val="111111"/>
          <w:sz w:val="28"/>
          <w:sz w:val="28"/>
          <w:szCs w:val="28"/>
          <w:rtl w:val="true"/>
          <w:lang w:bidi="ar-SA"/>
        </w:rPr>
        <w:t>أجرة العمل،و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الحسن لمدّة شهر واحد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مبلغ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شهرين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مبلغ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شهرين و في كل عام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مقدار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أنّه إذا كان مقدار القرض قليلاً فإنّ هذه المبالغ المأخوذة لا تكفي لسد النفقات،و لكن إذا كان مقدار القرض كبيراً فيمكن أن يزيد الربح على النفقات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أجرة العمل بهذه الصورة؟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المبلغ المأخوذ من المقترضين بعد تصفية الحسابات على مقدار أجرة العمل، فنظراً لوجود اقتراض باستمرار أو لتغطية النفقات في المستقبل فما حكم هذه الزيادة؟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أجرة العمل هو حق الزحمة التي تدفع إلى موظفي المصرف أو صندوق القرض الحسن،و أمثال ذلك في مقابل الجهود و الأتعاب من أجل الأموال المودعة و سائر الخدمات للمشتركين،فإذا زاد مقدار منه و أخذ بهذه النيّة على أساس رواتب للموظفين و لتغطية النفقات الأخرى فلا مانع منه،و يصرف الباقي للموظفين أيضاً و النفقات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صناديق القرض الحسن تأخذ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المقترضين بعنوان أجرة العمل،و لكنّ هذا المبلغ لا يكفي لسد نفقات الموظفين،فهل يجوز زيادة المبلغ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مقدار أجرة العمل السابق يكفي لتغطية نفقات الموظفين يمكن زيادة المبلغ بالمقدار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لا يتمكن المقترض من تسديد أقساط قرضه في الموعد المقرر، و لهذا السبب يطالب بتمديد المدّة ليتمكن من التسديد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أنّ دفع الأقساط بالموعد المقرر من قبل المقترضين يؤدّي إلى تسهيل إقراض أشخاص آخرين،و بالتالي الحصول على أجرة عمل أخرى لتغطية النفقات،فهل يمكن أخذ أجرة عمل أخرى لغرض تمديد مدّة تسديد القرض؟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المبلغ المأخوذ يصرف في تغطية نفقات أجرة العمل فلا إشكال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خصم أجرة العمل من أصل المال المقروض،و يتمّ دفع الباقي</w:t>
      </w:r>
      <w:bookmarkStart w:id="907" w:name="pg10228_94396"/>
    </w:p>
    <w:p>
      <w:pPr>
        <w:pStyle w:val="BookText"/>
        <w:rPr/>
      </w:pPr>
      <w:bookmarkEnd w:id="907"/>
      <w:r>
        <w:rPr>
          <w:rFonts w:ascii="IRNazanin" w:hAnsi="IRNazanin" w:eastAsia="IRNazanin"/>
          <w:color w:val="111111"/>
          <w:sz w:val="28"/>
          <w:sz w:val="28"/>
          <w:szCs w:val="28"/>
          <w:rtl w:val="true"/>
          <w:lang w:bidi="fa-IR"/>
        </w:rPr>
        <w:t>إلى المقترض؟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فيه،بشرط أن لا يكون أكثر من نفقات الصندوق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أُعلن عن غلق صندوق القرض الحسن،فهل يجب بيع ممتلكاته و رأس ماله الذي تمّ الحصول عليه من أجرة العمل أو أرباح المعاملات الإسلامية و تقسيمه بين الأعضاء،و هل أنّ هذا التقسيم يوجب الملكية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اتضح الجواب ممّا سبق بالنسبة للأرباح و أجرة العمل،و بالنسبة لما تبقى من الأموال فيجب العمل فيه طبقاً لوثيقة التأسيس</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3042716_1067777946"/>
      <w:bookmarkStart w:id="909" w:name="_Toc340"/>
      <w:bookmarkEnd w:id="908"/>
      <w:r>
        <w:rPr>
          <w:rtl w:val="true"/>
        </w:rPr>
        <w:t>أحكام أخرى للمصارف</w:t>
      </w:r>
      <w:r>
        <w:rPr>
          <w:rtl w:val="true"/>
        </w:rPr>
        <w:t>:</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في مصارف پاكستان أوراق خاصة تدعى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الأوراق حكم الصكوك و لها قيمة ثابتة،و أحياناً و طبقاً للحساب الخاص تقوم الحكومة بمنح مبلغ لأصحاب هذه الأوراق بعنوان هدية أو بعنوان آخر،فما حكم شراء هذه الأوراق و قبول هذه الهدايا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هذه الأوراق لها قيمة طبقاً للمال الذي دفع من أجلها و لا يتمّ استلام الجوائز طبقاً لعقد مسبق حيث تقوم الحكومة من جهتها بدفع هذه الجوائز،فلا مانع من شراء هذه الأوراق و استلام هذه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تتمكن المصارف بالنيابة عن الشركات من بيع سهامها و أخذ مبلغ من المال في مقابل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أوراق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أوراق يتمّ تعيين قيمتها الرسمية بواسطة مراجع قانونية و لها مدّة معينة،و يتمّ بيعها بأقلّ من القيمة الرسمية بشرط أن يتمّ شراؤها في السنة اللاحقة بتلك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يتمكن المصرف من أخذ أجرة عمل على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أوراق القرض بالشكل المذكور في السؤال 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بالنسبة لكيفية حساب التضخم في القروض الطويلة المدّة؟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لغرض حساب التضخم،الأخذ بنظر الاعتبار القيمة المتوسطة للبضائع</w:t>
      </w:r>
    </w:p>
    <w:p>
      <w:pPr>
        <w:pStyle w:val="BookText"/>
        <w:rPr/>
      </w:pPr>
      <w:r>
        <w:rPr>
          <w:rFonts w:ascii="Amiri" w:hAnsi="Amiri" w:eastAsia="Amiri" w:cs="Amiri"/>
          <w:color w:val="111111"/>
          <w:sz w:val="28"/>
          <w:sz w:val="28"/>
          <w:szCs w:val="28"/>
          <w:rtl w:val="true"/>
          <w:lang w:bidi="ar-SA"/>
        </w:rPr>
        <w:t>المختلفة،و لعل هناك مراكز كالمصرف المركزي لديها مثل هذه الحسابات،و في غير هذه الصورة يجب عليكم حساب قيمة البضائع المختلفة و الأخذ بالحدّ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العاملين في الصندوق و المراجعين أيضاً يقلِّدون مراجع مختلفين،و بالتالي هناك فتاوى مختلفة للمراجع العظام في خصوص النظام المصرفي،فما هو تكليفنا بالنسبة للمسائل الشرعية و النظرات و الفتاوى المتنوعة؟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المسئولين في الصندوق العمل طبقاً لفتاوى مراجعهم و لا يلزم الفحص و التحقيق عن مرجع تقليد المراجعين</w:t>
      </w:r>
      <w:r>
        <w:rPr>
          <w:rFonts w:eastAsia="Amiri" w:cs="Amiri" w:ascii="Amiri" w:hAnsi="Amiri"/>
          <w:color w:val="111111"/>
          <w:sz w:val="28"/>
          <w:szCs w:val="28"/>
          <w:rtl w:val="true"/>
          <w:lang w:bidi="ar-SA"/>
        </w:rPr>
        <w:t>.</w:t>
      </w:r>
      <w:bookmarkStart w:id="910" w:name="pg10228_94399"/>
    </w:p>
    <w:p>
      <w:pPr>
        <w:pStyle w:val="Heading2"/>
        <w:numPr>
          <w:ilvl w:val="1"/>
          <w:numId w:val="1"/>
        </w:numPr>
        <w:rPr/>
      </w:pPr>
      <w:bookmarkStart w:id="911" w:name="__RefHeading___Toc3042718_1067777946"/>
      <w:bookmarkStart w:id="912" w:name="_Toc341"/>
      <w:bookmarkEnd w:id="910"/>
      <w:bookmarkEnd w:id="911"/>
      <w:r>
        <w:rPr>
          <w:rtl w:val="true"/>
        </w:rPr>
        <w:t>الفصل التاسع و الأربعون</w:t>
      </w:r>
      <w:r>
        <w:rPr>
          <w:rtl w:val="true"/>
        </w:rPr>
        <w:t xml:space="preserve">: </w:t>
      </w:r>
      <w:r>
        <w:rPr>
          <w:rtl w:val="true"/>
        </w:rPr>
        <w:t>أحكام الطبابة</w:t>
      </w:r>
      <w:bookmarkEnd w:id="912"/>
    </w:p>
    <w:p>
      <w:pPr>
        <w:pStyle w:val="Heading3"/>
        <w:numPr>
          <w:ilvl w:val="2"/>
          <w:numId w:val="1"/>
        </w:numPr>
        <w:rPr/>
      </w:pPr>
      <w:bookmarkStart w:id="913" w:name="__RefHeading___Toc3042720_1067777946"/>
      <w:bookmarkStart w:id="914" w:name="_Toc342"/>
      <w:bookmarkEnd w:id="913"/>
      <w:r>
        <w:rPr>
          <w:rtl w:val="true"/>
        </w:rPr>
        <w:t>التحصيل العلمي في فرع الطب</w:t>
      </w:r>
      <w:r>
        <w:rPr>
          <w:rtl w:val="true"/>
        </w:rPr>
        <w:t>:</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أطباء المجاري البولية و الكلية من الرجال،فهل يجب على النساء أيضاً التخصّص في هذا الفرع لغرض تقليل الحاجة إلى الجنس المخالف في هذه الأمراض؟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النظر إلى الجنس المخالف بالنسبة للعورة من الذنوب الكبيرة، فاللازم بعنوان الواجب الكفائي أن يتخصص في هذا الفرع جماعة من الجنسين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أطباء القلب هم من الرجال،فهل يجب على النساء وجوباً كفائياً التخصص في هذا المورد لغرض تقليل الحاجة إلى الجنس المخالف؟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واجب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الدراسة العلمية و التدريس في فرع الولادة و الأمور المتعلقة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الدراسة في هذا الفرع تستلزم النظر و اللمس لمواضع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طالبات في هذا الفرع بمقدار كافٍ أو يحتمل ذلك احتمالاً معتبراً أن تكون الحاجة لذلك في المستقبل لحفظ نفوس النساء المسلمات،فلا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لغرض تشخيص الأمراض النسوية من جهاز السونوگرافي غالباً، و لكن عدد المتخصصات من النساء في هذا الفرع قليل،فهل يجب على الطالبات التخصّص في هذا الفرع؟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بعض الطالبات التخصّص في هذا الفرع بعنوان الواجب الكفائي</w:t>
      </w:r>
      <w:r>
        <w:rPr>
          <w:rFonts w:eastAsia="Amiri" w:cs="Amiri" w:ascii="Amiri" w:hAnsi="Amiri"/>
          <w:color w:val="111111"/>
          <w:sz w:val="28"/>
          <w:szCs w:val="28"/>
          <w:rtl w:val="true"/>
          <w:lang w:bidi="ar-SA"/>
        </w:rPr>
        <w:t>.</w:t>
      </w:r>
      <w:bookmarkStart w:id="915" w:name="pg10228_94400"/>
    </w:p>
    <w:p>
      <w:pPr>
        <w:pStyle w:val="Heading3"/>
        <w:numPr>
          <w:ilvl w:val="2"/>
          <w:numId w:val="1"/>
        </w:numPr>
        <w:rPr/>
      </w:pPr>
      <w:bookmarkStart w:id="916" w:name="__RefHeading___Toc3042722_1067777946"/>
      <w:bookmarkStart w:id="917" w:name="_Toc343"/>
      <w:bookmarkEnd w:id="915"/>
      <w:bookmarkEnd w:id="916"/>
      <w:r>
        <w:rPr>
          <w:rtl w:val="true"/>
        </w:rPr>
        <w:t>ضمان الطبيب</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السؤالين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الطبيب من علاج و إجراء عملية فورية جراحية للمريض بسبب فقر المريض و عدم قدرته على دفع نفقات العملية الجراحية،و أدّى ذلك إلى وفاة المريض،و أنّ إجراء عملية جراحية في الأيّام المقبلة لا تكون مفيدة للمريض بمقدار ذلك اليوم؟فهل الطبيب ضامن؟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المستشفيات تفرض دفع المال أولاً ثمّ يسمح للمريض بمراجعة الطبيب، في حين أنّ التأخير في هذا الأمر قد يؤدّي إلى موت المريض أو إصابته بعوارض أخرى، فهل أنّ هذا العمل مشروع؟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فإنّ الطبيب غير ضامن و لكنّه يرتكب بذلك العمل معصية كبيرة و يستحق الملاحقة القانونية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الأطباء الجراحين يرتكبون أخطاء حين عملهم حيث يؤدّي ذلك إلى وفاة المصاب أو حدوث نقص في العضو،فهل تجب عليهم الدية؟و إذا لم يضمن الطبيب نجاح العملية،و كان هناك احتمال الوفاة أو نقص العضو،فما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الدية في مورد خطأ الطبيب،و أفضل طريق لذلك في هذه الموارد أنّ يكتب الطبيب براءة الذمّة من المريض أو من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المريض في حالة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 تأمين الأطباء أو المرضى في مقابل هذه المسائل لدى شركات التأمين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مسئولية و ضمان نقض العضو أو موت المريض إذا كان بسبب عدم وجود الأدوات اللازمة أو عدم وجود الدم في مصرف الدم في المستشفى؟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تحضير هذه الأمور و لم يتمّ الإقدام على ذلك،فإنّ المسئولين في ذلك القسم و المسئولين على المستشفى مسئولون في مقابل هذه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يؤدّي غرور الطبيب أو اطمئنانه في عمله إلى أن يهمل تهيئة الأدوات و الوسائل الضرورية للعملية الجراحية،فلو أدّى ذلك إلى موت المريض أو إصابته بأضرار معينة فهل يكون الطبيب ضامناً؟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الطبيب مهملاً في عمله،و كسب براءة الذمّة من المريض أو من أوليائه فهو غير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عدم الدقّة من قِبل الموظفين أو الأطباء في غرفة العمليات إلى اختناق المريض،أو نقص شديد في الدم،انخفاض الضغط،أو إلى موت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الأمور على هؤلاء الأشخاص؟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التساهل في هذه الأمور يترتب عليه مسئولية 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أدّى عدم وجود وسائل الوقاية 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آندوسكوپي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انتقال المرض إلى المرضى الآخرين الراقدين في المستشفى،فمن هو الضامن في 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 هو الطبيب أو الممرّض المباشر لهذا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يصاب المريض بالقلب حين الاختبار الرياضي بالسكتة القلبية و يؤدّي ذلك إلى وفاته،ففي هذه الصورة من يكون الضامن؟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تفهيم المريض بهذا الأمر و أنّه من الممكن وجود هذا الخطر،و رضي المريض بذلك أو أنّ وقوع هذا الأمر كان نادراً جدّاً،فالطبيب غير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الأدوات المستخدمة في طب الأسنان بدون تعقيم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مادة معقمة أخرى،حيث يستفاد منها بصورة مشتركة للمرضى،و يحتمل انتقال الأمراض من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مثل هذا العمل؟و في صورة انتقال المرض فهل يكون الطبيب مقصّراً و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وجود احتمال انتقال المرض احتمالاً معتبراً،فلا يجوز هذا العمل و لا يبعد أن يكون الطبيب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رعاية الأمور الصحية من قِبل الطبيب أو الممرض في الأقسام المختلفة ربّما يؤدّي إلى إيجاد الضرر للمريض،فهل يوجب هذا العمل الضمان؟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رعاية هذه الأمور أقلّ من الحدّ المتعارف،و كان هناك خوف انتقال المرض،فإنّ ذلك يوجب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الطبيب أو معاونه صدمة لعضو آخر أثناء معالجة المريض،على سبيل المثال،أن يقوم الطبيب لغرض احياء و تحريك القلب بالضغط المتناوب على الصدر فيؤدي إلى كسر بعض الأضلاع،أو يقوم بصفع المريض لغرض تحريك أعصابه و استعادة وعيه فيتفق أن تتمزق طبلة الاذن،فهل يكون الطبيب ضامناً؟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العمل غير قابل للاجتناب في العلاج،و كان الطبيب قد كسب</w:t>
      </w:r>
      <w:bookmarkStart w:id="918" w:name="pg10228_94402"/>
    </w:p>
    <w:p>
      <w:pPr>
        <w:pStyle w:val="BookText"/>
        <w:rPr/>
      </w:pPr>
      <w:bookmarkEnd w:id="918"/>
      <w:r>
        <w:rPr>
          <w:rFonts w:ascii="Amiri" w:hAnsi="Amiri" w:eastAsia="Amiri" w:cs="Amiri"/>
          <w:color w:val="111111"/>
          <w:sz w:val="28"/>
          <w:sz w:val="28"/>
          <w:szCs w:val="28"/>
          <w:rtl w:val="true"/>
          <w:lang w:bidi="ar-SA"/>
        </w:rPr>
        <w:t>الإذن من المريض أو أوليائه فهو غير ضامن،و في غير هذه الصورة يكون ضامناً</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3042724_1067777946"/>
      <w:bookmarkStart w:id="920" w:name="_Toc344"/>
      <w:bookmarkEnd w:id="919"/>
      <w:r>
        <w:rPr>
          <w:rtl w:val="true"/>
        </w:rPr>
        <w:t>حقّ العيادة</w:t>
      </w:r>
      <w:r>
        <w:rPr>
          <w:rtl w:val="true"/>
        </w:rPr>
        <w:t>:</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تجاوز صفّ المراجعين و الدخول إلى الطبيب و بدون الأخذ بنظر الاعتبار حق الآخرين في التقدم على أساس قرابة أو صداقة مع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اجتناب هذا العمل في غير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الدخول على الطبيب باجتياز صفّ المراجعين فيه إشكال شرعي،فعلى من تقع المسئولية،على الطبيب أم السكرتير أم على كل شخص يتقدم على الآخرين بدون 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الأشخاص الذين ساهموا في هذا العمل مسئولون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الأطباء قادرين على اجتناب تأخير وقت المراجعين للدخول إلى العيادة بوضع منهج و ترتيب مسبق لأسماء المراجعين،فهل يجوز مع ذلك تجاوز صفّ المراجعين؟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وضع منهج لتجنّب تأخير وقت المراجعين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بعض الأطباء أن وضع منهج زمني للمرضى لمراجعة الطبيب بالترتيب ربّما يؤدّي إلى أن ينتظر الطبيب في بعض الأوقات بدون مراجع،ففي صورة التعارض بين تأخير وقت المراجعين و بين احتمال تعطل الطبيب عن العمل،فأيّهما هو الراجح؟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الموارد مختلفة،فأحياناً تكون مشكلة الطبيب أهم،و أحياناً أخرى مشكلة المريض</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042726_1067777946"/>
      <w:bookmarkStart w:id="922" w:name="_Toc345"/>
      <w:bookmarkEnd w:id="921"/>
      <w:r>
        <w:rPr>
          <w:rtl w:val="true"/>
        </w:rPr>
        <w:t>الفحص الطبي</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الطبيبات في حال علاج المريضات بالنظر إلى عورة المريضة،فما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العمل إلاّ في صورة الضرورة و بمقدار الضرورة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نظر و لمس جسد الكافر الميت،رجلاً كان أو امرأة للتشريح من</w:t>
      </w:r>
    </w:p>
    <w:p>
      <w:pPr>
        <w:pStyle w:val="BookText"/>
        <w:rPr/>
      </w:pPr>
      <w:r>
        <w:rPr>
          <w:rFonts w:ascii="Amiri" w:hAnsi="Amiri" w:eastAsia="Amiri" w:cs="Amiri"/>
          <w:color w:val="111111"/>
          <w:sz w:val="28"/>
          <w:sz w:val="28"/>
          <w:szCs w:val="28"/>
          <w:rtl w:val="true"/>
          <w:lang w:bidi="ar-SA"/>
        </w:rPr>
        <w:t>قِبل طلاّب جامعة الطب؟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فقط بمقدار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العملية الجراحية أو التضميد منوطة بالنظر إلى العورة أو لمسها،فهل تكون الأولوية مع الجنس الموافق؟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للجنس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بمراجعة الطبيب للمعالجة،فهل يجوز للطبيب مع علمه بأنّ هذه المرأة قادرة على مراجعة الطبيبة،فحصها و معالجتها؟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يجب على الطبيب ارشادها إلى الطبيبة إلاّ أن تكون المرأة غير واثقة بالطبيبة و يجد نفسه مضطراً لعلاجها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للممرضة في صورة عدم وجود ضرورة أن تقوم بتمريض المرضى من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المستشفيات أو العيادات أو مراكز أخذ الأشعة يجب على المريض التعري بصورة ناقصة أو كاملة مع حضور الموظفين،و عادة يقع نظرهم على بدن الجنس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للموظفين الذهاب و الإياب في حالة عدم الضرورة أو عدم ارتباط عملهم بالمريض؟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في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الأشعة لبعض الأعضاء الناعمة،مثل البيضتين،النهدين،عروق و أوردة اليد و الرجل،يحتاج إلى الكشف عن ذلك الموضع بحيث يكون في معرض نظر المتخصص لأخذ الأشعة،و بما أنّ المتخصص لأخذ الأشعة من الناس قليل جدّاً،و لا يوجد متخصص من النساء أحياناً في بعض المدن،فما حكم الرجوع إلى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في صورة الضرورة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المذكورة أعلاه يتمّ الكشف عن أطراف محل المعاينة أيضاً، فما حكم الكشف عن هذه الأطراف و جعلها في معرض النظر؟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الكشف عن الموضع بالمقدار اللازم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حرمة عرض الأشعة على من بطن أو ثدي المرأة</w:t>
      </w:r>
    </w:p>
    <w:p>
      <w:pPr>
        <w:pStyle w:val="BookText"/>
        <w:rPr/>
      </w:pPr>
      <w:r>
        <w:rPr>
          <w:rFonts w:ascii="Amiri" w:hAnsi="Amiri" w:eastAsia="Amiri" w:cs="Amiri"/>
          <w:color w:val="111111"/>
          <w:sz w:val="28"/>
          <w:sz w:val="28"/>
          <w:szCs w:val="28"/>
          <w:rtl w:val="true"/>
          <w:lang w:bidi="ar-SA"/>
        </w:rPr>
        <w:t>بالنسبة للأطباء من الجنس المخالف؟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يجب على المريض التعري لعرضه على الأشعة،و أحياناً يكون هذا التعري في مقابل الجنس المخالف،مثلاً في موارد الاضطرار و عدم وجود الجنس الموافق،فما حكم النظر إلى بدن غير المحارم في هذه الظروف؟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 هناك ضرورة قطعية فلا يجوز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مراكز أخذ الأشعة مزدحمة،فإذا انتظر المسئولون في هذه المراكز حتى يرتدي المريض السابق ملابسه فسوف يصابون بالضرر و الخسارة،و لذلك يسمحون للشخص الثاني بالدخول قبل أن يرتدي الشخص السابق ملابسه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الوقت يقع نظر المراجعين على بدن أو شعر غير المحرم،فما حكم هذه الحالة شرعاً،هل يجب على المسئولين تقبل الضرر لئلا يقع الآخرون في ارتكاب معصية؟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أحياناً تقبل الضرر و الخسارة من أجل المحافظة على القيم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يجب على طبيبة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تشخيص وقت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يدها داخل رحم المرأة الحامل،فهل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الرجل المتخصص في أمور النساء القيام بما ورد في السؤال السابق؟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الحصول على طبيبة،فلا يجوز هذا العمل للطبيب،و في صورة عدم التوصل إليها فيجوز في حال الضرورة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عدم المنع من هذا العمل على طول التاريخ و لكافة الشعوب و المجتمعات المختلفة يعتبر دليلاً على جواز مثل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في طول التاريخ لا يمارس إلاّ في موارد الضرورة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الحكمة من تحريم النظر إلى العورة،المنع من نشر المفاسد الاجتماعية،فهل أنّ الجهة غير الأخلاقية لهذا العمل و عدم الورود بالحريم الخاص للأفراد له تأثير في هذا التحريم؟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هذه الجهة مؤثرة في الحكم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إلى كيفية الولادة من قِبل طلاّب الطب للتعلّم؟مع أنّ من المحتمل أن يؤدّي تعليم الولادة هذا إلى إنقاذ نفس أو عدّة نفوس في المستقبل،و ما حكم هذا الأمر بالنسبة للرجال؟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لا مانع من ذلك في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مشاهدة كيفية الولادة من خلال أفلام الفيديو أو الكامبيوتر؟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بالشروط المذكورة أعلاه،و بخصوص هذا المورد فإنّه متقدّم على النظر بصورة 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للطلاّب و اساتذة الجامعة الطبية النظر أو لمس المجسمات المصنوعة من مادة الپلاستيك على شكل أعضاء بدن الإنسان إذا كانوا من الجنس المخالف و بدون قصد اللذة؟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إذا كان ذلك للتعليم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للفحوص المتعلقة بالمثانة يجب غسل العضو التناسلي و تعقيمه، و من ثمَّ إدخال جهاز يتمكن الطبيب بواسطته من مشاهدة داخل المثانة،فهل يجوز هذا العمل للموظفين و العاملين في غرفة العمليات من الجنس الموافق و المخالف؟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صورة الضرورة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و اللمس في غرفة العمليات نادراً ما يقترن بالشهوة،فهذا العمل يعتبر أمراً عادياً،فهل كون هذا العمل طبيعياً و عادياً يغيّر من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صيرورة هذا العمل عاديّاً لا يغيّر من حكم الشرع،و لكن يجوز هذا العمل بمقدار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لإجراء العملية الجراحية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فريق من عشرة أشخاص، بحيث يكون الجميع حاضرين في جميع مراحل العملية من تهيئة المقدمات و تبديل لباس المريض،و كل شخص يعمل بمسئوليته الخاصة في وقت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تبديل لباس المريض أمام أنظار الآخرين من أعضاء الفريق؟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في حال الضرورة فقط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حكم النظر و لمس باطن البدن لغير المحارم سواء الرئة، القصبات،المري،القلب،المعدة،الأمعاء،المثانة،و الرحم له حكم الظاهر؟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لنظر و لمس الباطن حكم الظاهر،و لكنّ الأفضل الاكتفاء بذلك في موارد الضرورة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عمل التخدير للمريض و ضبط ميزان و علائم الحياة في غرفة العمليات بواسطة الموظفين من الرجال،و كلما يراه الطبيب الجراح في هذه العمليات يراه أيضاً الموظفون في غرفة العمليات أيضاً إلى نهاية العملية،فهل يجوز مشاهدة بدن المريض من الجنس المخالف من قبل هؤلاء الأفراد؟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 في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الحكم الشرعي في لمس و مشاهدة الشخص في حال الاغماء أو في حال الوعي،حيّاً أو ميتاً،مسلماً أو كافراً؟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الموارد تجوز في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المريض لا يتمكن في حال التخدير و الاغماء من تغطية بدنه، فهل يجب على الأشخاص الآخرين من قبيل الطبيب،موظف التخدير،الجرّاح،موظف غرفة العمليات،الموظفين العاديين في المستشفى تغطية بدنه عن غير المحارم؟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 تغطية بدنه في الحد الممكن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لمس بدن المريض بالقفازات الپلاستيكية؟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على ذلك مفسدة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اللمس المباشر ضروري لفحص المصاب بمرض الكلية،و لكن يمكن تشخيص المرض إذا كان اللمس من وراء ثوب رقيق و بدون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اللمس و النظر في هذه الصورة بدون لباس أو مع اللباس؟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مع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اختتان الأشخاص البالغين،مع الأخذ بنظر الاعتبار أنّ هذا العمل لا يتيسر بدون مشاهدة و لمس؟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من باب الضرورة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الموارد في غرفة العمليات و في غيرها تكون هناك حاجة لإيصال الآلة التناسلية بالكيس الطبي الخاص بالإدرار،و هذا العمل لا يتيسر بدون نظر و لمس العضو التناسلي،فهل يجوز النظر و اللمس لهذا الغرض؟</w:t>
      </w:r>
      <w:bookmarkStart w:id="923" w:name="pg10228_94407"/>
    </w:p>
    <w:p>
      <w:pPr>
        <w:pStyle w:val="BookText"/>
        <w:rPr/>
      </w:pPr>
      <w:bookmarkEnd w:id="92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نعم،يجوز في موارد 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رجوع النساء غير المحارم إلى طبيب الأسنان الذي يقوم بعمله بلبس القفازات الپلاستيكية فلا يقع لمس مباشر لوجه المرأة إلاّ من خلال القفازات؟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صورة عدم وجود الطبيب من الجنس الموافق</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3042728_1067777946"/>
      <w:bookmarkStart w:id="925" w:name="_Toc346"/>
      <w:bookmarkEnd w:id="924"/>
      <w:r>
        <w:rPr>
          <w:rtl w:val="true"/>
        </w:rPr>
        <w:t>أحكام مختلفة في العلاج</w:t>
      </w:r>
      <w:r>
        <w:rPr>
          <w:rtl w:val="true"/>
        </w:rPr>
        <w:t>:</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يقبل بعض المرضى العاقلين و البالغين بسبب الخوف أو لأي سبب آخر بإجراء العملية الجراحية مع حاجتهم الماسة إليها،مع أنّ الطبيب يعلم أنّ هذا المريض إذا لم تجر عليه هذه العملية فإنّه سيموت أو يبتلى بعوارض خطيرة و يصاب بالفلج إلى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الأساس هل يجوز للطبيب القيام بالعملية الجراحية؟و إذا أذن أقرباء المريض بإجراء العملية على رغم مخالفة المريض،فما هو تكليف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العملية تسبب له طول العمر،فيحق للمريض بسبب العوارض السلبية للعملية الجراحية رفضها و الامتناع منها،و إذا كان هناك خطر الموت بدون إجراء العملية،فيجوز للطبيب أو أقرباء المريض الإقدام على العملية الجراحية حتى و إن لم يرض المريض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الطبيب أن يشرح الافرازات السلبية المحتملة الناشئة من العملية الجراحية للمريض؟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الافرازات و التداعيات مهمّة وجب ذكرها للمريض،و في غير هذه الصورة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الهيبنوتيزم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التنويم المغناطيسي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لمعالجة بعض الأمراض النفسية و البدنية من قبيل الاضطراب،البدانة الشديدة،أمراض النساء و أمثال ذلك،بواسطة 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طبيباً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لديه تجربة و خبرة كافية و لا يترتب عليها آثار سلبية أو مخالفة للشرع فلا إشكال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بمراجعة الطبيب و الطلب منه بترميم أو صناعة غشاء البكارة بواسطة عملية جراحية،و هذا العمل من الناحية الطبيّة يعتبر عمل طبي مثل سائر</w:t>
      </w:r>
    </w:p>
    <w:p>
      <w:pPr>
        <w:pStyle w:val="BookText"/>
        <w:rPr/>
      </w:pPr>
      <w:r>
        <w:rPr>
          <w:rFonts w:ascii="Amiri" w:hAnsi="Amiri" w:eastAsia="Amiri" w:cs="Amiri"/>
          <w:color w:val="111111"/>
          <w:sz w:val="28"/>
          <w:sz w:val="28"/>
          <w:szCs w:val="28"/>
          <w:rtl w:val="true"/>
          <w:lang w:bidi="ar-SA"/>
        </w:rPr>
        <w:t>الموارد في عمليات إصلاح العيوب الظاهرة للأنف و الوجه و البطن و الرشاقة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نظر المرضى و المراجعين فحاله حال من يعاني من عيوب في الوجه و اليد و سائر أقسام البدن حيث يستفيد من إجراء العلاج المذكور و ربّما تكون له منافع اجتماعية للمراجع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الأساس ما حكم الاشتغال بالعمل المذكور للطبيب؟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الأشخاص المذكورون يجدون ضرورة واقعية لهذا العمل و ليس قصدهم التدليس،فلا إشكال في إجراء العملية الجراحية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يجري في عملية الختان شدّ يدي المريض و رجليه،أو يتمّ ضرب الطفل لإسكاته عن الصراخ أو تكميم فمه،في حين أنّه يمكن إجراء عملية الختان بسهولة من خلال تخدير الطفل،فما هو العمل الصحيح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الاستفادة من الطريق الذي يتضمن مشاكل أقل و هذا الأمر منوط بأهل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فصل غرفة العمليات في المستشفيات بصورة كاملة يستلزم نفقات كثيرة للحكومة،فهل يجب العمل وفق أحكام الشرع مهما كلّف الثمن؟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يوجب هذا العمل العسر و الحرج للحكومة،فهو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الأطباء لغرض تقوية الحيامن و القدرة الجنسية تجويز تناول الأشياء النجسة و المحرمة كالبيضتين؟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علاج ضعف الحيامن و القدرة الجنسية لأجل بعث القدرة فيها منحصراً بتناول هذه الأشياء،كالبيضتين و لا يوجد بديل لها،فلا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المنفعة المالية الحاصلة من إجراء عملية الولادة غير الطبيعية تبيح للأطباء التوصية بها للنساء الحوامل؟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الجواز للمسألة المذكورة أعلاه،فهل يضمن الطبيب الضرر البدني أو المالي على المرأة الحامل؟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ضامن إلاّ أن يكون قد أخبر المرأة الحامل بهذا الأمر و حصل على الإذن منها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جلوس الزوج على فراش الزوجة أثناء الولادة له دور كبير في إثارة</w:t>
      </w:r>
      <w:bookmarkStart w:id="926" w:name="pg10228_94409"/>
    </w:p>
    <w:p>
      <w:pPr>
        <w:pStyle w:val="BookText"/>
        <w:rPr/>
      </w:pPr>
      <w:bookmarkEnd w:id="926"/>
      <w:r>
        <w:rPr>
          <w:rFonts w:ascii="Amiri" w:hAnsi="Amiri" w:eastAsia="Amiri" w:cs="Amiri"/>
          <w:color w:val="111111"/>
          <w:sz w:val="28"/>
          <w:sz w:val="28"/>
          <w:szCs w:val="28"/>
          <w:rtl w:val="true"/>
          <w:lang w:bidi="ar-SA"/>
        </w:rPr>
        <w:t>الاطمئنان النفسي للزوجة،فهل وردت التوصية بذلك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هذا الأثر واقعاً فلا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لم ترد توصية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الطبيب من تشخيص المرض،فهل يجوز له التوصية بالدواء مع الاحتمال الضعيف؟في حين أنّه يتمكن من ارجاعه إلى طبيبٍ أكثر خبرة حيث يكون احتمال شفائه أكثر و كذلك منع إتلاف أموال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تشخيص المرض يجب ارجاع المريض إلى طبيب آخر أكثر 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للمريض الامتناع عن العلاج حتى لو استلزم ذلك ازدياد حالته سوءً أو أدّى إلى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وجود خطر الموت،فلا يجوز للمريض الامتناع عن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استلزم الامتناع ضرراً مهمّاً له و لم يترتب على العلاج آلاماً شديدة أو أذى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المريض يعلم أنّ مرضه غير قابل للعلاج،فهل يحق له اختيار الموت؟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المريض من المطالبة بأن تكون جميع معالجاته سرّية؟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افشاء هذا العلاج يورث صدمة له،يحق له المطالبة بذلك</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042730_1067777946"/>
      <w:bookmarkStart w:id="928" w:name="_Toc347"/>
      <w:bookmarkEnd w:id="927"/>
      <w:r>
        <w:rPr>
          <w:rtl w:val="true"/>
        </w:rPr>
        <w:t>العلاج النفسي</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ارسال المريض النفساني إلى المستشفيات النفسانية مع عدم وجود الإمكانات المناسبة للعلاج،و أحياناً يكون قسم الأمراض النفسية كالسجن للمريض حيث يستفاد في الغالب من الأدوية المنومة للمرضى؟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طريق العلاج أو الوقاية من هذا المرض النفسي منحصراً بذلك فلا إشكال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المرضى النفسيين كانت لهم ممارسات خاطئة و مخالفة للأخلاق الاجتماعية أو منافية للعفة ممّا أدّى إلى ابتلائهم بذلك المرض،و يريد الطبيب النفساني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تشخيص المرض و معرفة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بعض المعلومات عن المريض</w:t>
      </w:r>
      <w:r>
        <w:rPr>
          <w:rFonts w:eastAsia="Amiri" w:cs="Amiri" w:ascii="Amiri" w:hAnsi="Amiri"/>
          <w:color w:val="111111"/>
          <w:sz w:val="28"/>
          <w:szCs w:val="28"/>
          <w:rtl w:val="true"/>
          <w:lang w:bidi="ar-SA"/>
        </w:rPr>
        <w:t>.</w:t>
      </w:r>
      <w:bookmarkStart w:id="929" w:name="pg10228_94410"/>
    </w:p>
    <w:p>
      <w:pPr>
        <w:pStyle w:val="BookText"/>
        <w:rPr/>
      </w:pPr>
      <w:bookmarkEnd w:id="929"/>
      <w:r>
        <w:rPr>
          <w:rFonts w:ascii="Amiri" w:hAnsi="Amiri" w:eastAsia="Amiri" w:cs="Amiri"/>
          <w:color w:val="111111"/>
          <w:sz w:val="28"/>
          <w:sz w:val="28"/>
          <w:szCs w:val="28"/>
          <w:rtl w:val="true"/>
          <w:lang w:bidi="ar-SA"/>
        </w:rPr>
        <w:t>فهل يحق للطبيب التجسس عن هذه الموارد؟و أحياناً يكون التجسس بدافع من حبّ الاستطلاع لدى الطبيب و ليس له دور في علاج المرض،فما حكم هذا النوع من التجسس؟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التجسس في العلاج النفساني إذا كان ضرورياً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إفشاء بعض أسرار المرضى النفسيين ربّما يؤدّي إلى المنع من ارتكاب جرائم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إخبار القوى الأمنية عن هذه المعلومات أم يجب ذلك؟مع الأخذ بنظر الاعتبار أنّ المخبر في صورة إفشاء هذه الأسرار يسلب منه اعتماد و ثقة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بإمكانه ايصال هذه المعلومات بشكل كلي و بعنوان النهي عن المنكر بدون ذكر الأشخاص،فلا مانع،بل قد يجب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إفشاء الكثير من أسرار المرضى ربّما يؤدّي إلى تقليل الفساد و الفحشاء في المجتمع،فهل يجوز للطبيب النفساني إفشاء هذه الأسرار و إخبار القوى الأمنية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3042732_1067777946"/>
      <w:bookmarkStart w:id="931" w:name="_Toc348"/>
      <w:bookmarkEnd w:id="930"/>
      <w:r>
        <w:rPr>
          <w:rtl w:val="true"/>
        </w:rPr>
        <w:t>وصل الأعضاء</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حياة مجاهد مسلم متوقفة على زرع و وصل الأعضاء،فالرجاء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أعضاء الميت غير المسلم و الاستفادة منها في ذلك؟</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الجواز هل تجب الدية؟و هل تجب على المريض أم على و من يمارس القطع؟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العضو الموصول ببدن الحي يسبّب إشكالاً 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 العضو في هذه الصورة جائز بل واجب،و بعد الوصل يصير جزءاً من البدن فلا إشكال في الصلاة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مفروض المسألة لا تجب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قطع عضو من ميت مسلم و وصله ببدن حي إذا كان يتوقف على ذلك حفظ نفس مسلم أو عضو من أعضائه؟و هل الاستئذان من الشخص قبل وفاته له تأثير في الحكم؟و إذا كان إذن الشخص له موضوعية،فهل يجوز للشخص في زمان حياته أن يبيع عضواً من بدنه لأجل استفادة الآخرين منه بعد موته؟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حفظ حياة مسلم أو حفظ عضو مهمّ منه على قطع عضو من ميت</w:t>
      </w:r>
      <w:bookmarkStart w:id="932" w:name="pg10228_94411"/>
    </w:p>
    <w:p>
      <w:pPr>
        <w:pStyle w:val="BookText"/>
        <w:rPr/>
      </w:pPr>
      <w:bookmarkEnd w:id="932"/>
      <w:r>
        <w:rPr>
          <w:rFonts w:ascii="Amiri" w:hAnsi="Amiri" w:eastAsia="Amiri" w:cs="Amiri"/>
          <w:color w:val="111111"/>
          <w:sz w:val="28"/>
          <w:sz w:val="28"/>
          <w:szCs w:val="28"/>
          <w:rtl w:val="true"/>
          <w:lang w:bidi="ar-SA"/>
        </w:rPr>
        <w:t>و وصله ببدن المسلم الحي فيجوز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الصورة لا يجب الاستئذان من الشخص قبل وفاته أو من أولياء دمه،و إن كان الاستئذان أفضل،و الأحوط دفع الدية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و وصل الشعر؟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عضو من بدن الحي و الاستفادة منه في وصله ببدن شخص آخر؟و في صورة الجواز،هل هناك فرق بين الأعضاء الرئيسية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الأعضاء التي يجوز قطعها برضا صاحبها هي الأعضاء التي لا يشكل فقدانها خطراً على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تؤدّي إلى نجاة حياة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زرع الأعضاء في بدن الحي،فما هو حكم طهارتها و نجاستها؟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يتمّ زرع العضو يكون جزءاً من بدن الحي و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زرع أعضاء الحيوانات للإنسان؟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في موارد الضرورة</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3042734_1067777946"/>
      <w:bookmarkStart w:id="934" w:name="_Toc349"/>
      <w:bookmarkEnd w:id="933"/>
      <w:r>
        <w:rPr>
          <w:rtl w:val="true"/>
        </w:rPr>
        <w:t>الخنثى و تغيير الجنسية</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مشكلة في مسألة الخنثى لأحد أصدقائي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تمّ زواجه و لمدّة سنتين لم يتمّ تشخيص كونه امرأة،و قد أدّى هذا الأمر بعد ذلك إلى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قريتنا الصغيرة كلنا أقرباء و أرحام،و كان صديقي له روابط حسنة مع جميع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هو يعاني من هذه المشكلة في حال بقائه في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 مع هذه المشكلة؟و ما حكم صلاته و صومه؟و أي حال يجب عليه مراعاتها هل يكون رجلاً كما كان طيلة هذه المدّة،أم امرأة؟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جنسه جنس امرأة واقعاً،و كونه رجلاً قد ثبت خطأه،فيجب عليه فعلاً العمل بتكاليف المرأة،و بالنسبة إلى الماضي حيث لم يكن يعرف ذلك فليس عليه إثم، و من الطبيعي سيكون بقاؤه في محيط القرية المغلق بهذه الصورة مشكلة له،و المصلحة تقتضي أن يقوم بالهجرة،و لا شك أنّه مبتلى بوضع صعب،و لكن نأمل حلّ مشكلته بلطف اللّه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الخنثى الكاذبة من الناحية الطبية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الخنثى</w:t>
      </w:r>
    </w:p>
    <w:p>
      <w:pPr>
        <w:pStyle w:val="BookText"/>
        <w:rPr/>
      </w:pPr>
      <w:r>
        <w:rPr>
          <w:rFonts w:ascii="Amiri" w:hAnsi="Amiri" w:eastAsia="Amiri" w:cs="Amiri"/>
          <w:color w:val="111111"/>
          <w:sz w:val="28"/>
          <w:sz w:val="28"/>
          <w:szCs w:val="28"/>
          <w:rtl w:val="true"/>
          <w:lang w:bidi="ar-SA"/>
        </w:rPr>
        <w:t>انثوية حيث تكون الكروموزومات فيها أنثوية و لكنّ ظاهرها ذكرية تماماً،و الثاني الخنثى الذكرية حيث تكون حالة الكروموزمات فيها ذكرية و لكنّ ظاهرها أُنثوية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فإنّ الخنثى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يسمى في الفقه الخنثى 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عضوان جنسيّان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يكون كل من هذين العضوين فعالاً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الرحم فعالاً من جهة و البيضة فعالة من جهة أخرى،أو خليط من البيضة و الرحم،أو يكون كل منهما في جهة معينة،و الخلاصة أنّه يتمتع بأعضاء تناسلية بأشكال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ما ذكر أعلاه،نرجو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في مورد الخنثى الكاذب و المؤنث الذي يرغب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ماهيته النسوية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على حفظ ظاهره الرجولي؟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الخنثى الكاذب انثوية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ماهيته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 من امرأة سالمة،فهل يجوز للطبيب أن يقوم بعملية جراحية لإظهار صفته الرجولية،أم ما ذا عليه من تكليف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أن يقنعهم بالانفصال لأنّ زواجهما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الخنثى المؤنثة لم تتزوج لحدّ الآن،مع العلم أنّها لو تزوجت فبالرغم من بقاء ظاهرها بعد العملية الجراحية فإنّ الزواج في الحقيقة هو زواج أنثى مع أنثى،فما هو تكليف الطبيب في القيام بعملية جراحية لحفظ ظاهرها الرجولي؟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الخنثى الأنثى بامرأة و التفت الطبيب إلى كونه خنثى،ما هي وظيفته في كتمان أو إفشاء هذا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كتمان هذا السر يوجب استمرار زواج هاتين الامرأتين، و إفشاء السرّ بدوره عمل قبيح لأنّ صاحبه لا يرضى بإفشائه؟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 على الطبيب أن يخبرهما بعدم مشروعية زواجهما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في مورد الخنثى المذكر على الرغم من ظاهره الأنثوي،أن يقوم بعملية جراحية لحفظ هذا الظاهر الانثوي مع أنّه في الحقيقة رجل؟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bookmarkStart w:id="935" w:name="pg10228_94413"/>
    </w:p>
    <w:p>
      <w:pPr>
        <w:pStyle w:val="Heading3"/>
        <w:numPr>
          <w:ilvl w:val="2"/>
          <w:numId w:val="1"/>
        </w:numPr>
        <w:rPr/>
      </w:pPr>
      <w:bookmarkStart w:id="936" w:name="__RefHeading___Toc3042736_1067777946"/>
      <w:bookmarkStart w:id="937" w:name="_Toc350"/>
      <w:bookmarkEnd w:id="935"/>
      <w:bookmarkEnd w:id="936"/>
      <w:r>
        <w:rPr>
          <w:rtl w:val="true"/>
        </w:rPr>
        <w:t>التلقيح الصناعي</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المراجع العظام أنّ التلقيح الصناعي يجوز في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 الزوج بتزريق نطفته في رحم المرأة بنفسه و بدون إيجاد مقدمات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الزوج يفتقد المهارة و المعرفة و قد يؤدّي عمله هذا إلى تعفن في رحم المرأة و أحياناً يؤدّي إلى موتها،فهل أنّ الزوج ضامن في هذه الصورة،أم أنّ الضمان يكون بذمّة الأشخاص المتخصصين الذين نصحوه بالقيام بهذا العمل بدون معرفة جيدة؟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ضرورة لهذا العمل فيمكن الاستفادة من الأشخاص المتخصصين ليرتفع الخطر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 عملية التلقيح مع وجود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أنّ المرأة تظنّ أنّ النطفة من زوجها و الزوج يظنّ أنّ نطفته قد دخلت إلى رحم زوجته الواقعية،في حين أنّ الواقع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تجري أحكام الأولاد الشرعيين على من يولد بهذه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لصاحب تلك النطفة و هذه المرأة فإنّ الطفل ابن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محرماً على زوج هذه المرأة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العلم الحديث في المستقبل بحيث استطاع تربية حيمن الرجل في رحم صناعي بدون تلقيحه بنطفة المرأة،فما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المولود منسوباً لصاحب الحيمن و لكنّه لا يعدّ ابناً شرعياً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تطور العلم بحيث استطاع أخذ الحيمن و النطفة من المحاصيل الزراعية و الحبوب النباتية و أمثال ذلك و تلقيحه في رحم المرأة فيولد الطفل بهذه الصورة، فإلى من ينتسب هذا الطفل؟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الطفل محرم لتلك المرأة فقط،و لكن إرثه من تلك المرأة غير ثابت؟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استخراج الحيمن و البيضة كليهما من الحبوب النباتية و تمّ وضعهما في رحم صناعي و تولد طفل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ينتسب هذا الطفل؟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الطفل لا ينتسب لأحد أي أنّه عديم الأب و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أساليب الحمل المختبري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TVF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صور مختلفة،الرجاء بيان حكم كل واحد منها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فصل الحيامن الفعّالة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الخلايا الجنسية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 الرجل في المختبر</w:t>
      </w:r>
    </w:p>
    <w:p>
      <w:pPr>
        <w:pStyle w:val="BookText"/>
        <w:rPr/>
      </w:pPr>
      <w:r>
        <w:rPr>
          <w:rFonts w:ascii="Amiri" w:hAnsi="Amiri" w:eastAsia="Amiri" w:cs="Amiri"/>
          <w:color w:val="111111"/>
          <w:sz w:val="28"/>
          <w:sz w:val="28"/>
          <w:szCs w:val="28"/>
          <w:rtl w:val="true"/>
          <w:lang w:bidi="ar-SA"/>
        </w:rPr>
        <w:t>و تزريقها في رحم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لا إشكال فيه ذاتاً،و لكن إذا استلزم النظر و اللمس غير المشروعين فلا يجوز إلاّ في صورة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خلط مني الزوج مع مني رجل أجنبي و يتمّ نقله إلى رحم زوجة الرجل الأول؟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انعقدت النطفة بواسطة مني الزوج فلا إشكال،حتى لو أدّى خلطه بمني الرجل الآخر إلى تقويته،و لكن إذا انعقدت النطفة من مني الرجل الأجنبي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بسبب تزريق حيمن من رجل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قامت بإجارة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وضع الحمل سلمت المولود لصاحب النطفة،فما حكم هذه المسألة و إلى من ينتسب الولد،و ما حكم التوارث فيما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تزريق نطفة الرجل الأجنبي في رحم امرأة أجنبية حرام،و الطفل الذي يولد من هاتين النطفتين فحكمه حكم الابن غير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تمّ تركيب نطفة الرجل مع زوجته الشرعية في خارج الرحم ثمّ ادخلت النطفة في رحم امرأة أخرى لترشيده،فإنّ المولود منها شرعي و ينتسب لصاحبي النطفة،و لكن في هذا العمل إشكال إلاّ في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الجواب عن الأسئلة التالية بالنسبة لنقل الجنين المتكون من حيمن الرجل و بيضة الزوجة القانونية في خارج الرحم إلى رحم امرأة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هذا العمل من الناحية التكليفية؟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حلال ذاتاً،و لكن بما أنّه يستلزم النظر و اللمس الحرام غالباً فلا يجوز إلاّ في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أُم الطفل المولود؟هل تكون الأُم الثانية في حكم الأُم من الرضاعة؟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 و الأُم الحقيقيين لهذا الطفل هما صاحبا الحيمن و البيضة،و تكون الأُم الثانية بحكم الأُم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كون المرأة الثانية الأجنبية متزوجة أو عزباء،عالمة أو جاهلة بالأمر، مجاناً أو بالأجرة،له تأثير في الأحكام المتعلقة بالطفل؟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الحال في كل هذه الصور،و لكن إذا كانت المرأة الثانية متزوجة</w:t>
      </w:r>
      <w:bookmarkStart w:id="938" w:name="pg10228_94415"/>
    </w:p>
    <w:p>
      <w:pPr>
        <w:pStyle w:val="BookText"/>
        <w:rPr/>
      </w:pPr>
      <w:bookmarkEnd w:id="938"/>
      <w:r>
        <w:rPr>
          <w:rFonts w:ascii="Amiri" w:hAnsi="Amiri" w:eastAsia="Amiri" w:cs="Amiri"/>
          <w:color w:val="111111"/>
          <w:sz w:val="28"/>
          <w:sz w:val="28"/>
          <w:szCs w:val="28"/>
          <w:rtl w:val="true"/>
          <w:lang w:bidi="ar-SA"/>
        </w:rPr>
        <w:t>فيجب الاستئذان من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تخصيب حيمن رجل و بويضة امرأة أجنبية في أنبوب المختبر، و لو ولد طفل فإلى من ينتسب،و هل حكمه حكم ولد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العمل،فإذا ولد طفل من ذلك فإنّه يتبع في كثير من الأحكام صاحبي النطفة،و لكنّه لا يرث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امرأة و عمري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قد كنت أجد آلام شديدة في العادة الشهرية قبل الزواج،و يقول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المشكلة ستنحل في الزواج و الولادة،و لهذا تزوجت قبل ست سنوات،و بما أنني اقاسي آلاماً كثيرة فصممت على أن يكون لي طفل في وقت مبكر،و لكن مع الأسف فإنني علمت بعد تسعة أشهر من زواجي أنّ زوجي عقيم بشكل كامل و لا يمكن أن ينجب طفلاً،و هذه المسألة بالنسبة لي مهمّة جدّاً،و أعاني من تلاشي قواي الروحية تدريجياً،و الآن يقول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 الوحيد للخلاص من هذه المشكلة هو أن يتمّ تزريق حيمن رجل أجنبي في رحمكِ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أقبل بذلك في بداية الأمر لأنني من مقلِّديكم و سماحتكم ترون حرمة هذا العمل،و لكنني أعيش الآن في غاية التعاسة و الألم بحيث سئمت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أعمل لألد طفلاً دون أن أرتكب ذنباً؟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الوحيد المشروع هو أن تطلبي الطلاق من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إن كان بصورة سرية و دون علم الأقرباء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العدّة يتمّ عقدكِ مع صاحب النطفة بالزواج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يرَ بعضكما الآخر اطلاقاً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يجري تزريق النطفة إلى رحمك،و بعد انتهاء العقد المؤقت و الولادة يمكنك الرجوع إلى زوجك الأول بعقد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تكونين أنت أُم الابن،و يكون صاحب النطفة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الطفل أيضاً محرماً لزوجكِ،و لكنّه غير محرم لأقرباء زوجكِ،و في نفس الوقت هو محرم لأقربائكِ</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3042738_1067777946"/>
      <w:bookmarkStart w:id="940" w:name="_Toc351"/>
      <w:bookmarkEnd w:id="939"/>
      <w:r>
        <w:rPr>
          <w:rtl w:val="true"/>
        </w:rPr>
        <w:t>منع الحمل</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للمبتلين بالايدز مضرّ،فهل يجوز للزوج في هذه الصورة اغلاق الأنابيب و العروق الخاصة؟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عليه ضرر مهم فلا إشكال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اغلاق أنابيب الرجل و المرأة للمنع من المرض،و على من يقع</w:t>
      </w:r>
      <w:bookmarkStart w:id="941" w:name="pg10228_94416"/>
    </w:p>
    <w:p>
      <w:pPr>
        <w:pStyle w:val="BookText"/>
        <w:rPr/>
      </w:pPr>
      <w:bookmarkEnd w:id="941"/>
      <w:r>
        <w:rPr>
          <w:rFonts w:ascii="Amiri" w:hAnsi="Amiri" w:eastAsia="Amiri" w:cs="Amiri"/>
          <w:color w:val="111111"/>
          <w:sz w:val="28"/>
          <w:sz w:val="28"/>
          <w:szCs w:val="28"/>
          <w:rtl w:val="true"/>
          <w:lang w:bidi="ar-SA"/>
        </w:rPr>
        <w:t>تشخيص الضرورة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خوف الخطر طبقاً لقول الأطباء الموثوقين،فلا مانع من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الحمل يؤدّي إلى نقص الخلقة في الجنين،أ فلا يجب في هذه الصورة غلق فوهة الرحم؟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خوف الضرر و الخطر المعتبر حتى و إن كان بالنسبة للطفل،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طرق منع الحمل تؤدّي إلى العقم،فلما ذا نجد هذا العمل يجري بصورة عادية و متكررة في مجتمعنا؟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ارتكاب الفعل الحرام بكثرة لا يكون دليلاً على حلّيته؟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بعد الاختبار أنّ الأبناء الذين سيولدون للزوجين يكونون مرضى بمرض مينور من الناحية الجيناتية،و لكنّ الزوجين بسبب عشقهما لبعضهما فقد رضيا بالزواج مع المنع من الحمل حتى نهاية العمر،فهل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احساس بالخطر واقعاً على الطفل الذي سيولد،فلا مانع من منع الحمل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المكلّف عالماً بفتوى مرجع تقليده و أقدم على إغلاق الأنانيب الخاصة للمني،فهل يجب عليه بعد العلم بالحرمة جبران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3042740_1067777946"/>
      <w:bookmarkStart w:id="943" w:name="_Toc352"/>
      <w:bookmarkEnd w:id="942"/>
      <w:r>
        <w:rPr>
          <w:rtl w:val="true"/>
        </w:rPr>
        <w:t>الإجهاض</w:t>
      </w:r>
      <w:r>
        <w:rPr>
          <w:rtl w:val="true"/>
        </w:rPr>
        <w:t>:</w:t>
      </w:r>
      <w:bookmarkEnd w:id="943"/>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الإجهاض في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الاُم مريضة،و كان استمرار الحمل يؤدّي إلى خطورة 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بتشخيص الطبيب و تشخيص الاُم نفسها و من خلال وضعها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مرض الأُم إلى درجة تتوقف فيها حياتها على الإجهاض</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الاُم في أتم الصحة و السلامة و لا يتهددها أي خطر،و الجنين سالم أيضاً، و لكنه ذو رأسين أو أنّ رأسه ليس رأس إنسان،فلو وُلد بهذه الحالة فإنّه طبقاً لتشخيص</w:t>
      </w:r>
      <w:bookmarkStart w:id="944" w:name="pg10228_94417"/>
    </w:p>
    <w:p>
      <w:pPr>
        <w:pStyle w:val="BookText"/>
        <w:rPr/>
      </w:pPr>
      <w:bookmarkEnd w:id="944"/>
      <w:r>
        <w:rPr>
          <w:rFonts w:ascii="Amiri" w:hAnsi="Amiri" w:eastAsia="Amiri" w:cs="Amiri"/>
          <w:color w:val="111111"/>
          <w:sz w:val="28"/>
          <w:sz w:val="28"/>
          <w:szCs w:val="28"/>
          <w:rtl w:val="true"/>
          <w:lang w:bidi="ar-SA"/>
        </w:rPr>
        <w:t>الطبيب،يموت بعد ولادته بعدّة أيّام،أو يؤدّي استمرار حياته إلى مشاكل له و لوالديه و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حكم المسألة في الفروض المذكورة قبل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مسئولية شرعية في كل هذه الصور بالنسبة للطبيب و للزوجين؟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الطبيب الرجل الذي يقدم على اسقاط الجنين؟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الإجهاض إنّما يكون جائزاً في صورة أن تكون حياة الاُم مهددة بالخطر فقط،و كذلك إذا كان المرض الشديد يهدد حياة الاُم،و لم يبلغ الجنين مرحلة نفخ الروح فيه،و كذلك إذا كان التشخيص قطعياً بأنّ هذا الجنين ناقص الخلقة بحيث يتسبب في العسر و الحرج لوالديه و أقربائه،بشرط أن يكون الإجهاض قبل ولوج الروح،ففي هذه الصور الثلاث يجوز الإجهاض،و إذا انحصرت عملية الإجهاض بالطبيب الرجل فلا مانع في هذه الصورة،و الأحوط أن يقوم الوالدان بتبرئة الطبيب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الاحتفاظ بالجنين الميت في أنبوبة الاختبار لإجراء التجارب، و هل يجوز هذا العمل لغرض وضعه في المختبر أو المنزل للزينة؟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ضرورة لإجراء تجارب مختبرية على الجنين الميّت و لم يكن هناك بديل لذلك،فيجوز،و في غير هذه الضرورة،لا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المصابة بسرطان الرحم اسقاط جنينها؟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الجنين سيولد ناقص الخلقة بشدّة و بشكل قطعي،و كان الجنين يطوي مراحله البدائية،و كان العلاج منحصراً باسقاط الجنين جاز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الإعلام المكثف حول الولادات الناقصة الخلقة يؤدي إلى شعور الأزواج بالخجل من أن يولد لهم مولود ناقص الخلقة،و شعورهم بالحرج الشديد أمام المجتمع و لذلك تزداد حالات الإجهاض،فهل يجوز مثل هذا الإعلام و تشجيعه؟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3042742_1067777946"/>
      <w:bookmarkStart w:id="946" w:name="_Toc353"/>
      <w:bookmarkEnd w:id="945"/>
      <w:r>
        <w:rPr>
          <w:rtl w:val="true"/>
        </w:rPr>
        <w:t>بيع و شراء أعضاء البدن</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تهريب بدن الميت غير المسلم و بيعه و شرائه؟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المقصود من التهريب هو أن يكون ذلك على خلاف قوانين الحكومة</w:t>
      </w:r>
      <w:bookmarkStart w:id="947" w:name="pg10228_94418"/>
    </w:p>
    <w:p>
      <w:pPr>
        <w:pStyle w:val="BookText"/>
        <w:rPr/>
      </w:pPr>
      <w:bookmarkEnd w:id="947"/>
      <w:r>
        <w:rPr>
          <w:rFonts w:ascii="Amiri" w:hAnsi="Amiri" w:eastAsia="Amiri" w:cs="Amiri"/>
          <w:color w:val="111111"/>
          <w:sz w:val="28"/>
          <w:sz w:val="28"/>
          <w:szCs w:val="28"/>
          <w:rtl w:val="true"/>
          <w:lang w:bidi="ar-SA"/>
        </w:rPr>
        <w:t>الإسلامية،فهذا العمل فيه إشكال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بعض أعضاء بدن شخص قبل موته على أن يستلمها المشتري بعد موت ذلك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تسبب ذلك في انقاذ نفس مسلم أو علاجه من مرض خطير،فيجوز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أجساد لأموات من الكفّار حيث يتمّ شراء بعض أعضائها لغرض التحقيق أو الزرع و أمثال ذلك بمبالغ طائلة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بيع و شراء هذه الأعضاء؟و هل هناك فرق بين الأجساد التي لم يتعرف عليها و على أوليائها و بين سائر الأجساد؟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العمل ضرورياً لإنقاذ حياة أشخاص أو لعلاج أمراضهم الخطيرة، فيجوز ذلك،و لا فرق بين الأجساد المعروفة و غير المعروفة</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3042744_1067777946"/>
      <w:bookmarkStart w:id="949" w:name="_Toc354"/>
      <w:bookmarkEnd w:id="948"/>
      <w:r>
        <w:rPr>
          <w:rtl w:val="true"/>
        </w:rPr>
        <w:t>التشريح</w:t>
      </w:r>
      <w:r>
        <w:rPr>
          <w:rtl w:val="true"/>
        </w:rPr>
        <w:t>:</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للتشريح في هذا العصر أهميّة كبيرة،و هناك مراكز علمية و تحقيقية مهمّة تعمل في هذا المجال حيث يجري تشريح الأجساد لإثبات النسب و كشف الجرم و أي هدف عقلائي آخر،فالرجاء بيان نظركم المبارك حول جواز أو عدم جواز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التشريح غير جائز بذاته إلاّ في موارد تترتب عليها أغراض دينية و اجتماعية مهمّة حيث ينضوي تحت قاعدة الأهم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احترام الميت المسلم في مكان القتل أو في غرفة التشريح،و من جهة أخرى فإنّ التشريح ضروري لتطوير علم الطب و الكشف عن الجريمة بصورة علمية و في مجال التحقيق في مورد القتل و إحقاق الحق،فما هو التكليف الشرعي في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ذكرنا الشروط الثلاثة لجواز التشريح للأغراض الطبية في آخر رسالة توضيح المسائل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الطب القانوني و العدلي يعتبر في هذا العصر أحد الطرق الموثوقة في المسائل القضائية،و من جملة معطيات الطب العدلي تشخيص العلة التامة للوفاة حيث لا تتسنى في أكثر الموارد إلاّ بالتشريح،و بذلك يتمّ الكشف عن الحقيقة و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بيان نظركم المبارك حول هذه المسألة؟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الكشف عن الحقائق و إحقاق الحقوق المهمّة على التشريح عليه،</w:t>
      </w:r>
    </w:p>
    <w:p>
      <w:pPr>
        <w:pStyle w:val="BookText"/>
        <w:rPr/>
      </w:pP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قاضي القضية الجنائية أنّ التشريح لازم و ضروري لكشف الحقيقة،و لكنّ أولياء الدم لم يأذنوا بذلك أو أذن البعض و رفض البعض الآخر،أو أنّ الميت أوصى بعدم تشريح جسده،فما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التشريح لغرض إحقاق حقوق أولياء الدم،و لكنّهم كانوا مستعدين للتنازل عن حقّهم و رفض التشريح فلا ينبغي التشريح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توقف حلّ مشكلة اجتماعية مهمّة على التشريح فلا يشترط رضاهم بهذا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تشريح بدن الجنين؟و على فرض الجواز هل تترتب عليه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ضرورة لتطوير العلم من أجل حفظ نفوس المسلمين جاز التشريح و لا دية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جسد الميت المسلم لغرض التشريح إذا تعذّر الحصول على جسد ميت كافر؟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إجراء عملية التشريح ضرورياً لغرض تحصيل و كسب علم الطب و من أجل انقاذ نفوس المسلمين،و لا يمكن تحصيل ذلك من طريق آخر،فيجوز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بعض الاساتذة في جامعات الطب درجة امتياز للطبيب الذي يقوم بتهيئة عظام ميّت لغرض التشريح،فهل يجوز تشريح العظام المكشوفة في المقبرة؟و هل هناك فرق بين المقبرة الجديدة و القديمة،أو بين العظام تحت الأرض و على السطح، و كذلك عظام المرأة و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في كل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الآلة التناسلية للرجال و النساء الموتى في حال التشريح؟و هل يختلف حكم جسد المسلم عن غير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في موارد الضرورة،و لا فرق بين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قطع أعضاء الميت؟و هل يختلف الحكم من حيث الإذن المسبق و عدمه،أو إذن الولي و عدمه؟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التشريح إلاّ في موارد الضرورة و الشروط المذكورة في المسألة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توضيح المسائل،أو في الموارد التي يتوقف عليها العلاج الضروري للأحياء</w:t>
      </w:r>
      <w:r>
        <w:rPr>
          <w:rFonts w:eastAsia="Amiri" w:cs="Amiri" w:ascii="Amiri" w:hAnsi="Amiri"/>
          <w:color w:val="111111"/>
          <w:sz w:val="28"/>
          <w:szCs w:val="28"/>
          <w:rtl w:val="true"/>
          <w:lang w:bidi="ar-SA"/>
        </w:rPr>
        <w:t>.</w:t>
      </w:r>
      <w:bookmarkStart w:id="950" w:name="pg10228_94420"/>
    </w:p>
    <w:p>
      <w:pPr>
        <w:pStyle w:val="Heading3"/>
        <w:numPr>
          <w:ilvl w:val="2"/>
          <w:numId w:val="1"/>
        </w:numPr>
        <w:rPr/>
      </w:pPr>
      <w:bookmarkStart w:id="951" w:name="__RefHeading___Toc3042746_1067777946"/>
      <w:bookmarkStart w:id="952" w:name="_Toc355"/>
      <w:bookmarkEnd w:id="950"/>
      <w:bookmarkEnd w:id="951"/>
      <w:r>
        <w:rPr>
          <w:rtl w:val="true"/>
        </w:rPr>
        <w:t>الوقاية</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لشدّة المصيبة في الابتلاء بمرض الايدز،فهل يجوز تعليم الفئات و الشرائح المختلفة من الناس و في أعمار متفاوتة كيفية انتقال هذا المرض و طريقة الوقاية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لكن يجب أن يكون بشكل لا تترتب عليه مفسدة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التوصية بالاستفادة من الكيس المطاطي في المقاربة الجنسية لغرض الوقاية من انتشار و سريان الأمراض التناسلية لدى مختلف الفئات في أعمار مختلفة و بدون شرط أن يكون الشخص المتعلم أعزباً أو متزوجاً؟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يتسبب ما ذكرتموه بهذا الشكل في إساءة و مفسدة و يؤدّي إلى أن تكون الفحشاء و سائر الانحرافات الجنسية مسألة عادية،فلذلك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التوصية بتناول الدواء الذي يورث الإدمان بدل زرق الدواء نفسه بواسطة الإبرة و لغرض الوقاية من الاصابة بالأمراض المسرية؟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الغرض هو معالجة الإدمان،و تمّ تفهيم هذا المعنى للشخص المصاب فلا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توزيع الإبرة الپلاستيكية بين المدمنين لغرض الوقاية من الاصابة بالأمراض المسرية؟الجدير بالذكر أنّ هذا الاسلوب لا يؤثر في تغيير حالة الإدمان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تفهيم المدمنين أنّ الهدف من ذلك ليس هو المساعدة على إدمانهم بل المقصود هو الوقاية من التلوث بالأمراض الخطيرة،فلا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معضلات في مجتمعاتنا الحالية ناشئة من عدم المعرفة الصحيحة للشبّان بالمسائل الجنسية،فهل يجوز تعليم أفراد المجتمع المسائل الجنسية لغرض الوقاية من الأمراض المسرية مع رعاية حرمة الأُسرة و مع الأخذ بنظر الاعتبار عمر الشبّان و المراهقين و مع الاستفادة من الآراء المناسبة؟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التجارب أثبتت أنّ تعليم المسائل الجنسية بالطريقة الغربية الموجودة فعلاً تترتب عليها مفاسد كثيرة،و في الكثير من الأحيان تعطي نتائج معكوسة</w:t>
      </w:r>
      <w:r>
        <w:rPr>
          <w:rFonts w:eastAsia="Amiri" w:cs="Amiri" w:ascii="Amiri" w:hAnsi="Amiri"/>
          <w:color w:val="111111"/>
          <w:sz w:val="28"/>
          <w:szCs w:val="28"/>
          <w:rtl w:val="true"/>
          <w:lang w:bidi="ar-SA"/>
        </w:rPr>
        <w:t>.</w:t>
      </w:r>
      <w:bookmarkStart w:id="953" w:name="pg10228_94421"/>
    </w:p>
    <w:p>
      <w:pPr>
        <w:pStyle w:val="Heading3"/>
        <w:numPr>
          <w:ilvl w:val="2"/>
          <w:numId w:val="1"/>
        </w:numPr>
        <w:rPr/>
      </w:pPr>
      <w:bookmarkStart w:id="954" w:name="__RefHeading___Toc3042748_1067777946"/>
      <w:bookmarkStart w:id="955" w:name="_Toc356"/>
      <w:bookmarkEnd w:id="953"/>
      <w:bookmarkEnd w:id="954"/>
      <w:r>
        <w:rPr>
          <w:rtl w:val="true"/>
        </w:rPr>
        <w:t>إنهاء الحياة</w:t>
      </w:r>
      <w:r>
        <w:rPr>
          <w:rtl w:val="true"/>
        </w:rPr>
        <w:t>:</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صبي في الثانية عشر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حادث دهسٍ بسيارة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بالإغماء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ينتهي عادة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بقي في حالة الإغماء بعد إجراء العملية الجراحية،فهل يجوز إنهاء حياته بزرقه بحقنة قاتلة؟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العمل،و لكن إذا كانت عودته إلى حالته الطبيعية غير ممكنة عادة،جاز ترك الاستمرار في علاجه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3042750_1067777946"/>
      <w:bookmarkStart w:id="957" w:name="_Toc357"/>
      <w:bookmarkEnd w:id="956"/>
      <w:r>
        <w:rPr>
          <w:rtl w:val="true"/>
        </w:rPr>
        <w:t>أسئلة طبيّة أخرى</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الأدوية الممنوعة،أو التي انتهى تاريخ الاستفادة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و شراء الأدوية الممنوعة،أمّا الأدوية التي انتهى تاريخ الاستفادة منها،فإن كانت تؤثر في الشفاء بمقدار معتبر و تمّ إعلام الطرف المقابل بذلك فلا إشكال، و في غير هذه الصورة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الأدوية الحكومية خارج النظام الرسمي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مخالفاً لمقررات الجمهورية الإسلامية أو كان منشأ للضرر،فلا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إلحاق الضرر بالحيوانات و النباتات لغرض التحقيقات الطبيّة؟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بالنسبة إلى النباتات،أمّا بالنسبة للحيوانات فإذا كانت التحقيقات لأغراض مهمّة جاز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طلاّب في جامعة الطب يعلم بأسرار استاذه الطبيب السيئة، و يعلم بفساد أخلاقه،فما هو تكليفه؟في حين أنّ سائر الطلاّب يعتقدون بأنّه مؤمن واقعاً و يرجعون إليه في الكثير من المسائل الدينية و الدنيوية؟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العمل بوظيفته الشرعية و عليه أن لا يعتني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العمل باجتهاده في المسائل التي لا يعلم حكمها؟ و كيف الحال في صورة الاضطرار و الحاجة إلى الإقدام الفوري؟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مضطراً واقعاً و لم يكن له طريق للوصول إلى شخص من أهل الخبرة،</w:t>
      </w:r>
    </w:p>
    <w:p>
      <w:pPr>
        <w:pStyle w:val="BookText"/>
        <w:rPr/>
      </w:pPr>
      <w:r>
        <w:rPr>
          <w:rFonts w:ascii="Amiri" w:hAnsi="Amiri" w:eastAsia="Amiri" w:cs="Amiri"/>
          <w:color w:val="111111"/>
          <w:sz w:val="28"/>
          <w:sz w:val="28"/>
          <w:szCs w:val="28"/>
          <w:rtl w:val="true"/>
          <w:lang w:bidi="ar-SA"/>
        </w:rPr>
        <w:t>جاز له العمل بما يشعر فيه بضرورته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قلّة أو عدم وجود الأدوات و الأجهزة للعمليات الجراحية في غرفة العمليات يؤدّي أحياناً إلى موت المرضى،فهل يجب تهيئة هذه الوسائل و الأجهزة؟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الحكومة الإسلامية تهيئة هذه الوسائل،و كذلك يجب على المستشفيات الخصوصية تهيئة هذه الوسائل فيما لو فتحت أبوابها أمام المراجعين و المرضى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المرافق الصحية السائدة في ايران تشكل ضرراً لبعض المرضى و منهم بعض المصابين بأمراض القلب،فهل يجوز استخدام المرافق الصحية الغربية؟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الاستفادة من المرافق الصحية الغربية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قبول المرضى في المستشفى لغرض القيام بعمليات الصعق الكهربائي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بروز عوارض ثانوية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أنّ هذه العمليات مربحة من الناحية المالية؟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ذلك،و لكن إذا كانت هذه العمليات تعدّ طريقاً من طرق العلاج،و تمّ اخبار المريض بالعوارض الثانوية،و كسب الإذن منه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المرضى الذين يراجعون المستشفيات غير قادرين على دفع نفقات العلاج أو نفقات العملية الجراحية،فهل تقع مسئولية ذلك على المستشفى أم الطبيب الجرّاح أم الحكومة الإسلامية؟و في صورة الوفاة أو نقص العضو فعلى من تقع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الحكومة الإسلامية في هذه الموارد اتخاذ تدابير مناسبة لحل مشكلة هؤلاء الأفراد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الإجهاض بتزريق ابرة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الثلاثة أشهر الأولى من الحمل،حيث يسقط الجنين بعد ساعة واحدة من التزريق،و هذا الدواء أحياناً يعرض بشكل أقراص أو دهون،فهل يجوز بيع و شراء مثل هذه الأدوية؟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بيعها و شرائها،و لكن يجب أن يكون ذلك بإذن و توصية من الطبيب الملتزم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يساء استخدامها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الدواء المذكور موجود في السوق السوداء بوفرة،فهل يجب منع بيعه و شرائه؟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منع بيعه و شرائه من دون توفر الشرط المذكور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المسائل الطبيّة نرى أن الطبيب يقلّد أحد المراجع بينما يقلّد المريض مرجعاً آخر،و بما أنّ نظرات و فتاوى المراجع متفاوتة،فأيّها يكون هو الملاك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الطبيب العمل بوظيفته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مراكز التعليم و العلاج و التحصيل الطبي هناك إمكان لفصل الطلاّب عن الطالبات،و لكن بعض المسئولين لا يهتمون لهذه المسألة،فما هو رأيكم في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إمكانية للفصل 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الرجوع إلى الطبيب المتخصص غير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على ذلك مفسدة خاصة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الأطباء الجراحين باستلام مبالغ مالية من المرضى لم تكن مسجّلة في قائمة النفقات،و يجد المريض نفسه مضطراً إلى دفع المال،فهل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الطبيب موظفاً لدى الحكومة،فلا يمكنه أخذ مبلغ زائد في مقابل أداء وظيفته،و لكن إذا لم يكن موظفاً فلا مانع من أخذ المبلغ الذي يتفق عليه مع المريض، و لكن يجب عليه العدل و 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قلّة وجود الدم و كذلك بعض المقررات المعيقة في استعمال الوسائل و الأجهزة الجراحية يؤدّي إلى وفاة المرضى في غرفة العمليات،فهل يجب توفير الدم و تعديل هذه المقررات؟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المسئولين و الأطباء في المستشفى أن يبذلوا كلّ طاقاتهم الطبية ليمنعوا من تعرض المرضى للخطر في غرفة العمليات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أو الممرضة في مستشفى الولادة تحقير المرأة الحامل و شتمها لأنّها ولدت العديد من الأبناء؟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تحقير أي مسلم</w:t>
      </w:r>
      <w:r>
        <w:rPr>
          <w:rFonts w:eastAsia="Amiri" w:cs="Amiri" w:ascii="Amiri" w:hAnsi="Amiri"/>
          <w:color w:val="111111"/>
          <w:sz w:val="28"/>
          <w:szCs w:val="28"/>
          <w:rtl w:val="true"/>
          <w:lang w:bidi="ar-SA"/>
        </w:rPr>
        <w:t>.</w:t>
      </w:r>
      <w:bookmarkStart w:id="958" w:name="pg10228_94425"/>
    </w:p>
    <w:p>
      <w:pPr>
        <w:pStyle w:val="Heading2"/>
        <w:numPr>
          <w:ilvl w:val="1"/>
          <w:numId w:val="1"/>
        </w:numPr>
        <w:rPr/>
      </w:pPr>
      <w:bookmarkStart w:id="959" w:name="__RefHeading___Toc3042752_1067777946"/>
      <w:bookmarkStart w:id="960" w:name="_Toc358"/>
      <w:bookmarkEnd w:id="958"/>
      <w:bookmarkEnd w:id="959"/>
      <w:r>
        <w:rPr>
          <w:rtl w:val="true"/>
        </w:rPr>
        <w:t>الفصل الخمسون</w:t>
      </w:r>
      <w:r>
        <w:rPr>
          <w:rtl w:val="true"/>
        </w:rPr>
        <w:t xml:space="preserve">: </w:t>
      </w:r>
      <w:r>
        <w:rPr>
          <w:rtl w:val="true"/>
        </w:rPr>
        <w:t>مسائل متنوعة</w:t>
      </w:r>
      <w:bookmarkEnd w:id="960"/>
    </w:p>
    <w:p>
      <w:pPr>
        <w:pStyle w:val="Heading3"/>
        <w:numPr>
          <w:ilvl w:val="2"/>
          <w:numId w:val="1"/>
        </w:numPr>
        <w:rPr/>
      </w:pPr>
      <w:bookmarkStart w:id="961" w:name="__RefHeading___Toc3042754_1067777946"/>
      <w:bookmarkStart w:id="962" w:name="_Toc359"/>
      <w:bookmarkEnd w:id="961"/>
      <w:r>
        <w:rPr/>
        <w:t>1</w:t>
      </w:r>
      <w:r>
        <w:rPr>
          <w:rtl w:val="true"/>
        </w:rPr>
        <w:t>-</w:t>
      </w:r>
      <w:r>
        <w:rPr>
          <w:rtl w:val="true"/>
        </w:rPr>
        <w:t>التربية الدينية و معرفة نقاط الضعف</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الجديد قد سيطر على جميع أحاسيس و عواطف البشر و عقولهم، و سخّر جميع قابليات الإنسان بحيث أصبح الإنسان في الحقيقة أداة فحسب،و في هذه الأجواء فإنّ التكنولوجيا لها الدور الأول في ذلك،و من هنا فإنّ النمو و التطور المتسارع في العصر الجديد سخّر جميع ما للإنسان لسيطرته،إلى درجة أنّه استطاع توجيه فكر الإنسان و تغيير ثقافته الاجتماعية و بالتالي يتحول الإنسان إلى كائن منحرف و غير سوي،و في هذا المجال فإنّ أكثر ما يهتمون به هو ما يتعلق بالشبّان و المراهقين فإنّ هؤلاء مستعدون أكثر من غيرهم لتقبل دورهم المهم في المجتمع و بذلك يتمكن أصحاب المطامع بهذه الطريقة من التسلط على البلدان الأخرى أو يتمكنون من مسخ هوية شعوب تلك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تتقدم وزارة التربية و التعليم نظراً لمسئوليتها الخطيرة و بالتعاون مع مؤسسات أخرى بالدعوة إلى عقد مؤتمر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ثغرات التربية الدينية في نظام التربية و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يمكن التعرف أكثر على الطرق العملية للتصدي لهذه المؤامرة الثقافية من خلال مشاركة أصحاب النظر في المجالات المختلفة،و من هنا فنحن نتقدم بهذه الأسئلة لسماحتكم و نرجو الاجابة عنها و مساعدتنا في هذا الأمر المهم و الحيوي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مشاكل و ثغرات لدى الشبّان و المراهقين في دائرة التربية الدينية،فإذا كانت موجودة ففي أي المجالات تتركز؟</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وجود ثغرات و مشاكل لدى الشبّان و المراهقين في مجال التربية</w:t>
      </w:r>
      <w:bookmarkStart w:id="963" w:name="pg10228_94426"/>
    </w:p>
    <w:p>
      <w:pPr>
        <w:pStyle w:val="BookText"/>
        <w:rPr/>
      </w:pPr>
      <w:bookmarkEnd w:id="963"/>
      <w:r>
        <w:rPr>
          <w:rFonts w:ascii="Amiri" w:hAnsi="Amiri" w:eastAsia="Amiri" w:cs="Amiri"/>
          <w:color w:val="111111"/>
          <w:sz w:val="28"/>
          <w:sz w:val="28"/>
          <w:szCs w:val="28"/>
          <w:rtl w:val="true"/>
          <w:lang w:bidi="ar-SA"/>
        </w:rPr>
        <w:t>الدينية،و يمكن خلاصتها بنحوين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الثغرات العقائدية،و الثغرات الأخلاقية،فلو لم يتمّ العمل بجدية في هذين الجانبين فسوف نشاهد تداعيات و مشاكل مهمة على مستوى الأمور الدينية و الاجتماعية و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منشأ هذه المشاكل؟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منشأ هذه المشاكل يمكن تلخيصه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العوامل المشوقة للمفاسد الأخلاقية و نشر التحلل الأخلاقي الذي يعدّ من معالم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الخاطئ لمقولة الحرية و عدم الالتفات إلى أنّ الحريات يجب أن تكون في إطار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الإعلام السليم و عدم ايصال المعلومات في وقتها،و بالتالي حرمان شريحة الشبّان من التعاليم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كلّه فإنّ الأيدي الخفية و المخربة للأعداء تمارس بنشاط في إبعاد الشبّان عن التربية الدينية و الاعتقادية بطرق مختلفة،فهم يعتقدون بأنّ المانع الأصلي من تحقيق نفوذهم في المجال السياسي لبلدنا هو وجود الاعتقادات الدينية القوية و الراسخة في نفوس و عقول الناس و الالتزام بالأخلاق الإسلامية،و في الحقيقة فإنّ هؤلاء لو نجحوا في عملهم هذا فإنّ أهم مانع مهم أمامهم سوف ينهار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طرق و مناهج الإصلاح و التغيير لمواجهة هذه المشاكل،و كذلك ما هي الطريقة المطلوبة و المناسبة للتصدي لنقاط الضعف هذه و القضاء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يمكننا تلخيص طرق الإصلاح الشبّان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المستمر و بأدوات المنطق الخاصة بالشبّان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مشاكلهم المتعلقة بالتحصيل العلمي و العمل و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المحيط الاجتماعي من مراكز و عوامل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المستمر بين جميع مراكز الإعلام الجماعي في هذا المجال</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3042756_1067777946"/>
      <w:bookmarkStart w:id="965" w:name="_Toc360"/>
      <w:bookmarkEnd w:id="964"/>
      <w:r>
        <w:rPr/>
        <w:t>2</w:t>
      </w:r>
      <w:r>
        <w:rPr>
          <w:rtl w:val="true"/>
        </w:rPr>
        <w:t>-</w:t>
      </w:r>
      <w:r>
        <w:rPr>
          <w:rtl w:val="true"/>
        </w:rPr>
        <w:t>أحكام الإكراه</w:t>
      </w:r>
      <w:bookmarkEnd w:id="96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رفع الحكم الإكراهي؟حق اللّه،حق الناس،أم جميع المحرمات؟</w:t>
      </w:r>
      <w:bookmarkStart w:id="966" w:name="pg10228_94427"/>
    </w:p>
    <w:p>
      <w:pPr>
        <w:pStyle w:val="BookText"/>
        <w:rPr/>
      </w:pPr>
      <w:bookmarkEnd w:id="96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الإكراه فإنّ جميع الأحكام تلغى إلاّ سفك دماء الأبرياء،و لكن هذا المعنى إنّما يتحقق فيما إذا كان الإكراه على أمر مهم بالنسبة للمكره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الاضرار بالغير من خلال إكراهه؟و في صورة الجواز،أ لا يتعارض حديث رفع الإكراه مع حديث لا ضرر؟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الإكراه يجوز الاضرار بالغير و تكون أدلة الإكراه حاكمة في هذه الصورة،لأنّ الكثير من موارد الإكراه شاملة للضرر بالغير من قبيل الإكراه على قبول منصب حكومي،و لكنّ مسألة الضمان محفوظة في مجالها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تحقيق الإكراه أن يكون التهديد غير قابل للرفع؟و هل هناك فرق في هذا الشرط بين الأحكام الوضعية و التكليفية؟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للشخص التصدي في قبال التهديد،فلا يصدق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الشخص البحث عن طريق للفرار من العمل المكره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الخلاص من ذلك بطريق التورية فالأحوط الاستفادة من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التهديد بعدم النفع في تحقق الإكراه؟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الإكراه في صورة عدم النفع</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3042758_1067777946"/>
      <w:bookmarkStart w:id="968" w:name="_Toc361"/>
      <w:bookmarkEnd w:id="967"/>
      <w:r>
        <w:rPr/>
        <w:t>3</w:t>
      </w:r>
      <w:r>
        <w:rPr>
          <w:rtl w:val="true"/>
        </w:rPr>
        <w:t>-</w:t>
      </w:r>
      <w:r>
        <w:rPr>
          <w:rtl w:val="true"/>
        </w:rPr>
        <w:t>العقائد</w:t>
      </w:r>
      <w:bookmarkEnd w:id="968"/>
    </w:p>
    <w:p>
      <w:pPr>
        <w:pStyle w:val="Heading4"/>
        <w:numPr>
          <w:ilvl w:val="3"/>
          <w:numId w:val="1"/>
        </w:numPr>
        <w:rPr/>
      </w:pPr>
      <w:bookmarkStart w:id="969" w:name="__RefHeading___Toc3042760_1067777946"/>
      <w:bookmarkStart w:id="970" w:name="_Toc362"/>
      <w:bookmarkEnd w:id="969"/>
      <w:r>
        <w:rPr>
          <w:rtl w:val="true"/>
        </w:rPr>
        <w:t>أ</w:t>
      </w:r>
      <w:r>
        <w:rPr>
          <w:rtl w:val="true"/>
        </w:rPr>
        <w:t>)</w:t>
      </w:r>
      <w:r>
        <w:rPr>
          <w:rtl w:val="true"/>
        </w:rPr>
        <w:t>النبوّة</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بُعث الأنبياء في منطقة الشرق الأوسط و ما بين النهرين؟فلو كان السبب في ذلك الحضارة العريقة و التمدّن لهذه المنطقة فلما ذا لم يُبعث نبيّ إلى بلدان الحضارات الكبيرة كاليونان و بلد الهنود الحمر أو بلدان الحضارات الكبيرة للأفارقة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ننسى أنّ النبي عيسى ولد في 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يمكن القول إنّ كنفسيوس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زرادشت و كوروش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سقراط و 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أنبياء إلهيّون؟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ورد في مصادرنا الدينية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أرسل لكل شخصين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يجب أن يكون</w:t>
      </w:r>
      <w:bookmarkStart w:id="971" w:name="pg10228_94428"/>
    </w:p>
    <w:p>
      <w:pPr>
        <w:pStyle w:val="BookText"/>
        <w:rPr/>
      </w:pPr>
      <w:bookmarkEnd w:id="971"/>
      <w:r>
        <w:rPr>
          <w:rFonts w:ascii="Amiri" w:hAnsi="Amiri" w:eastAsia="Amiri" w:cs="Amiri"/>
          <w:color w:val="111111"/>
          <w:sz w:val="28"/>
          <w:sz w:val="28"/>
          <w:szCs w:val="28"/>
          <w:rtl w:val="true"/>
          <w:lang w:bidi="ar-SA"/>
        </w:rPr>
        <w:t>هناك أنبياء لقبائل الاسكيمو و جميع الأقوام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الجواب بالنفي إذن فإنّ النظرية الأخرى تكون أقوى حيث يقال إنّ النبوة قد تكاملت بالنظر لتطور الحضارة البشرية و إنّ عبادة اللّه قد تكاملت بدورها مع ارتقاء الفكر البشري،لأنّ الناس كانوا يعبدون الشمس و القمر و أمثال ذلك في البداية،ثمّ انتقلوا إلى عبادة اللّه بالنظر لتفتح العقل و نضج الفكر البشري،فما هو نظركم؟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المؤرخين متفقون على أنّ مهد الحضارة البشرية كان في منطقة الشرق الأوسط و في ذلك الزمان لم تكن اليونان متمدنة و لا أيّ بلد آخر،و بما أنّ ظهور الدين في هذه المناطق أدى إلى اتساعه إلى المناطق الأخرى فإنّ اللّه تعالى بعث أنبياءه في هذه المناطق كيما ينتشر منها إلى سائر نقاط المعمورة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لأمير المؤمنين عليه السلام في علاقته برسول اللّه صلى الله عليه و آله في سنوات الطفولة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موضعي من رسول اللّه صلى الله عليه و آله بالقرابة القريبة و المنزلة الخصيصة،وضعني في حجره و أنا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يكتنفني في فراشه،و يمسني جسده،و يشمني عرقه،و كان يمضغ الشيء ثمّ يلقمنيه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هذا و نحن نعلم أنّ نوم شخصين على فراش واحد سواء كانا رجلين أو امرأتين حرام شرعاً،إذن فكيف كان رسول اللّه صلى الله عليه و آله ينام مع الإمام علي عليه السلام و يلصقه بصدره و يلامسه بجسده؟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المسألة لا إشكال فيها بالنسبة 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العمر سنوات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بين الأمهات أو الآباء حيث إنّهم ينامون إلى جانب أطفالهم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العبارة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إنّها واردة في حق نبي الإسلام صلى الله عليه و آله حديث شريف؟و ما هو المصدر لهذا الحديث؟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هو 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3042762_1067777946"/>
      <w:bookmarkStart w:id="973" w:name="_Toc363"/>
      <w:bookmarkEnd w:id="972"/>
      <w:r>
        <w:rPr>
          <w:rtl w:val="true"/>
        </w:rPr>
        <w:t>ب</w:t>
      </w:r>
      <w:r>
        <w:rPr>
          <w:rtl w:val="true"/>
        </w:rPr>
        <w:t>)</w:t>
      </w:r>
      <w:r>
        <w:rPr>
          <w:rtl w:val="true"/>
        </w:rPr>
        <w:t>العصمة</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مقام العصمة بالأنبياء و الأئمّة و فاطمة الزهراء عليهم السلام أم يتحقّق أيضاً بالنسبة للآخرين؟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 المسلّم به أنّ هؤلاء العظماء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بالنسبة للآخرين فغير مسلّم به بالرغم من أنّ بعضهم له مقامات سامية جدّاً؟</w:t>
      </w:r>
      <w:bookmarkStart w:id="974" w:name="pg10228_94429"/>
    </w:p>
    <w:p>
      <w:pPr>
        <w:pStyle w:val="Heading4"/>
        <w:numPr>
          <w:ilvl w:val="3"/>
          <w:numId w:val="1"/>
        </w:numPr>
        <w:rPr/>
      </w:pPr>
      <w:bookmarkStart w:id="975" w:name="__RefHeading___Toc3042764_1067777946"/>
      <w:bookmarkStart w:id="976" w:name="_Toc364"/>
      <w:bookmarkEnd w:id="974"/>
      <w:bookmarkEnd w:id="975"/>
      <w:r>
        <w:rPr>
          <w:rtl w:val="true"/>
        </w:rPr>
        <w:t>ب</w:t>
      </w:r>
      <w:r>
        <w:rPr>
          <w:rtl w:val="true"/>
        </w:rPr>
        <w:t>)</w:t>
      </w:r>
      <w:r>
        <w:rPr>
          <w:rtl w:val="true"/>
        </w:rPr>
        <w:t>العدل الإلهي</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اللّه تعالى كان بإمكانه أن يخلقني في زمان أحد المعصومين الأربعة عشر عليهم السلام لكي أوفق لرؤيتهم و زيارتهم،و لكنه لم يخلقني في ذلك الوقت،في حين أنّه خلق الكثير من الكفّار في ذلك الوقت من الذين ليس لهم اللياقة لرؤية المعصومين عليهم السلام و مع ذلك تسنت لهم الفرصة لزيارتهم،فهل ينسجم هذا مع العدل الإلهي؟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الأشخاص الذين يأتون بعد النبي صلى الله عليه و آله و بعد عصر المعصومين عليهم السلام و يؤمنون بهم فإنّ مقامهم أعلى من الأشخاص المعاصرين للمعصومين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لأولئك السابقين امتياز خاص،فهذه الفئة أيضاً لها امتياز مهم في المقابل،و بهذا تتحقق العدالة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042766_1067777946"/>
      <w:bookmarkStart w:id="978" w:name="_Toc365"/>
      <w:bookmarkEnd w:id="977"/>
      <w:r>
        <w:rPr>
          <w:rtl w:val="true"/>
        </w:rPr>
        <w:t>د</w:t>
      </w:r>
      <w:r>
        <w:rPr>
          <w:rtl w:val="true"/>
        </w:rPr>
        <w:t>)</w:t>
      </w:r>
      <w:r>
        <w:rPr>
          <w:rtl w:val="true"/>
        </w:rPr>
        <w:t>مصير القاصرين</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أنظر إلى الحوادث و الظواهر في الحياة،آرى أنّ كل شخص يرى أنّه على حق،و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اشتبه الحق على الشخص مثل الخوارج الذين يرون أنّهم على حق،أي أنّهم لم يكونوا من الجاحدين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مصير هؤلاء من حيث الثواب و العقاب،و هل أنّهم معذّبون؟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الشخص في خط الحق و سعى لمعرفته بجدية و لم يقصّر في ذلك، فحكمه حكم الجاهل المقصّر،و ليس أنّه غير معذّب فحسب،بل إنّ اللّه تعالى سيثيبه على أعماله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3042768_1067777946"/>
      <w:bookmarkStart w:id="980" w:name="_Toc366"/>
      <w:bookmarkEnd w:id="979"/>
      <w:r>
        <w:rPr>
          <w:rtl w:val="true"/>
        </w:rPr>
        <w:t>ه</w:t>
      </w:r>
      <w:r>
        <w:rPr>
          <w:rtl w:val="true"/>
        </w:rPr>
        <w:t>)</w:t>
      </w:r>
      <w:r>
        <w:rPr>
          <w:rtl w:val="true"/>
        </w:rPr>
        <w:t>قياس الأئمّة بالأنبياء</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الأئمّة الأطهار عليهم السلام أعلى شأناً من الأنبياء عليهم السلام بالنسبة لمعرفة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النبي الأكرم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لا نقيس المعصومين و أولياء اللّه فيما بينهم،فالجميع عظام و أنوار إلهيّة</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3042770_1067777946"/>
      <w:bookmarkStart w:id="982" w:name="_Toc367"/>
      <w:bookmarkEnd w:id="981"/>
      <w:r>
        <w:rPr>
          <w:rtl w:val="true"/>
        </w:rPr>
        <w:t>و</w:t>
      </w:r>
      <w:r>
        <w:rPr>
          <w:rtl w:val="true"/>
        </w:rPr>
        <w:t>)</w:t>
      </w:r>
      <w:r>
        <w:rPr>
          <w:rtl w:val="true"/>
        </w:rPr>
        <w:t>الولاية</w:t>
      </w:r>
      <w:bookmarkEnd w:id="9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أقرأ واقعة الغدير مع ما ذكره علماء الشيعة من توضيح لهذه</w:t>
      </w:r>
      <w:bookmarkStart w:id="983" w:name="pg10228_94430"/>
    </w:p>
    <w:p>
      <w:pPr>
        <w:pStyle w:val="BookText"/>
        <w:rPr/>
      </w:pPr>
      <w:bookmarkEnd w:id="983"/>
      <w:r>
        <w:rPr>
          <w:rFonts w:ascii="Amiri" w:hAnsi="Amiri" w:eastAsia="Amiri" w:cs="Amiri"/>
          <w:color w:val="111111"/>
          <w:sz w:val="28"/>
          <w:sz w:val="28"/>
          <w:szCs w:val="28"/>
          <w:rtl w:val="true"/>
          <w:lang w:bidi="ar-SA"/>
        </w:rPr>
        <w:t>الواقعة يحصل لي العلم اليقيني بأنّ الرسول الأكرم صلى الله عليه و آله قد نصب الإمام علي عليه السلام في ذلك اليوم خليفة له،و مع ذلك فكيف لم يقبل علماء أهل السنّة بهذا الموضوع مع شدّة وضوحه؟ و لما ذا نجد أنّ مفكراً و عالماً يقرأ موارد في فضيلة الإمام علي عليه السلام و لا يصير شيعياً؟فهل أنّ ذلك بسبب ضعف أدلة الشيعة و براهينهم؟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أدلة الشيعة قوية جدّاً،و لكنّ أشكال التعصب و الارتباط الأُسري غالباً لا تسمح بقبول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لأهميّة ولاية أهل البيت عليهم السلام التي تعدّ حقيقة الإيمان و روح العبادات و لا تقبل عبادة أعم من الصلاة و الصوم و أمثالها بدون ولاية أهل البيت عليهم السلام، و الروايات الواردة في هذا المجال متواترة،فهل يرى سماحتكم أنّ الصلاة فرع للولاية أم أنّ الولاية فرع للصلاة؟و أيّهما مقدّم على الآخر من حيث الأهميّة؟و ما هو دور إقامة العزاء على مصائب الأئمّة عليهم السلام و خاصة سيد الشهداء عليه السلام في قبول الصلاة و سائر العبادات، مع العلم بأنّ إحياء مصائبهم تعدّ من أفضل القربات و تحكي عن المحبّة العميقة و الراسخة في نفوس الموالين الشيعة تجاه أهل البيت الأطهار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الجواب عن سؤالكم هو ما ورد في الحديث المعروف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المرء جميع أيّام عمره و صلّى جميع لياليه،و حجّ في كل عام،و تصدق بجميع ماله في سبيل اللّه،و لم يكن له ولاية لأولياء اللّه،فإنّه لا ينتفع بأعماله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3042772_1067777946"/>
      <w:bookmarkStart w:id="985" w:name="_Toc368"/>
      <w:bookmarkEnd w:id="984"/>
      <w:r>
        <w:rPr>
          <w:rtl w:val="true"/>
        </w:rPr>
        <w:t>ز</w:t>
      </w:r>
      <w:r>
        <w:rPr>
          <w:rtl w:val="true"/>
        </w:rPr>
        <w:t>)</w:t>
      </w:r>
      <w:r>
        <w:rPr>
          <w:rtl w:val="true"/>
        </w:rPr>
        <w:t>الإمام المهدي عليه السلام</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أنّ التصريح بالاسم المبارك للإمام المهدي عليه السلام حرام أو مكروه،و لهذا نجد أنّ البعض يكتبون اسمه بحروف 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الروايات شاملة لزماننا هذا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في محله أنّ هذه الروايات لا تشمل زماننا الحاضر،و قد ذكرنا الأدلة على ذلك في آخر بحث التقية من كتاب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شخص من المؤمنين أنّه التقى بالإمام صاحب الزمان عليه السلام و يقول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صاحب الزمان عليه السلام أمرني بالقيام ببعض الأعمال مثل بناء الحسينية،مسجد و أمثال ذلك،و كذلك ينهى الناس عن الاقتداء ببعض أئمّة الجماعة و عدم دفع الحقوق</w:t>
      </w:r>
      <w:bookmarkStart w:id="986" w:name="pg10228_94431"/>
    </w:p>
    <w:p>
      <w:pPr>
        <w:pStyle w:val="BookText"/>
        <w:rPr/>
      </w:pPr>
      <w:bookmarkEnd w:id="986"/>
      <w:r>
        <w:rPr>
          <w:rFonts w:ascii="Amiri" w:hAnsi="Amiri" w:eastAsia="Amiri" w:cs="Amiri"/>
          <w:color w:val="111111"/>
          <w:sz w:val="28"/>
          <w:sz w:val="28"/>
          <w:szCs w:val="28"/>
          <w:rtl w:val="true"/>
          <w:lang w:bidi="ar-SA"/>
        </w:rPr>
        <w:t>الشرعية،و يدعي أنّ الإمام صاحب الزمان أمره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الشخص المذكور لديه صندوق من الخشب فيه بعض الأوراق و قطعة من القماش الأخضر و يدعي أنّ هذه الأشياء قد أعطاها الإمام المهدي عليه السلام له،و الناس يأتون إلى بيته للتبرك بهذا الصندوق و يتصورون أنّ هذا الصندوق واقعاً هدية الإمام المهدي،بل إنّ بعض الناس يتصورون أنّ بيت هذا الشخص هو محل و منزل الإمام المهدي،بل الشخص المذكور قد طرح دعواه هذه أمام بعض العلماء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بإمكاني ايصال سؤالاتكم إلى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ادعاءات هذا الشخص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هذا الشخص محتال و كثير الكذب،و يجب على المؤمنين تكذيبه و عدم قبول أيّ من أقواله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يتمكن الإمام المهدي عليه السلام بعد ظهوره من مواجهة الأسلحة الكيميائية و القنابل الذرية و الأسلحة المتطورة للأعداء؟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بعض القرائن أنّ الإمام المهدي عليه السلام يتمتع بأسلحة أقوى من أسلحتهم بحيث يمكنه إبطال مفعولها</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3042774_1067777946"/>
      <w:bookmarkStart w:id="988" w:name="_Toc369"/>
      <w:bookmarkEnd w:id="987"/>
      <w:r>
        <w:rPr>
          <w:rtl w:val="true"/>
        </w:rPr>
        <w:t>ح</w:t>
      </w:r>
      <w:r>
        <w:rPr>
          <w:rtl w:val="true"/>
        </w:rPr>
        <w:t>)</w:t>
      </w:r>
      <w:r>
        <w:rPr>
          <w:rtl w:val="true"/>
        </w:rPr>
        <w:t>وظيفة المنتظرين</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وظيفة للمنتظرين؟و ما ذا يجب عليهم عمله؟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وظيفة لمنتظري الإمام المهدي عليه السلام هي أداء الواجبات و ترك المحرمات،و الاستعداد لنصرة ذلك الإمام الهمام و تقوية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الأعمال التي يقوم بها الإمام المهدي عليه السلام في عصر الغيبة للدين و المتدينين؟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أعمال الإمام المهدي عليه السلام في عصر الغيبة تنوير القلوب المستعدة، نصرة الإسلام و الشيعة الخالصين،و بعث الأمل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نوره مثل نور الشمس يصل إلينا و إن جلّلها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لقاء الإمام المهدي مشروط بالعلم و التقوى أم بمقتضيات الزمان و المكان؟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الأصلي في لقاء الإمام المهدي عليه السلام هو التقوى على مستويات</w:t>
      </w:r>
      <w:bookmarkStart w:id="989" w:name="pg10228_94432"/>
    </w:p>
    <w:p>
      <w:pPr>
        <w:pStyle w:val="BookText"/>
        <w:rPr/>
      </w:pPr>
      <w:bookmarkEnd w:id="989"/>
      <w:r>
        <w:rPr>
          <w:rFonts w:ascii="Amiri" w:hAnsi="Amiri" w:eastAsia="Amiri" w:cs="Amiri"/>
          <w:color w:val="111111"/>
          <w:sz w:val="28"/>
          <w:sz w:val="28"/>
          <w:szCs w:val="28"/>
          <w:rtl w:val="true"/>
          <w:lang w:bidi="ar-SA"/>
        </w:rPr>
        <w:t>عالية،و لكن أحياناً و بسبب وجود مصلحة للإسلام و المسلمين فإنّ الإمام يظهر نفسه لأشخاص غير لائقين لذلك حتى لغير الشيعي و غير المسلم</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042776_1067777946"/>
      <w:bookmarkStart w:id="991" w:name="_Toc370"/>
      <w:bookmarkEnd w:id="990"/>
      <w:r>
        <w:rPr>
          <w:rtl w:val="true"/>
        </w:rPr>
        <w:t>ط</w:t>
      </w:r>
      <w:r>
        <w:rPr>
          <w:rtl w:val="true"/>
        </w:rPr>
        <w:t>)</w:t>
      </w:r>
      <w:r>
        <w:rPr>
          <w:rtl w:val="true"/>
        </w:rPr>
        <w:t>الرجعة</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تقع الرجعة؟هل تقع في زمان حياة و حكومة الإمام المهدي عليه السلام أم بعد استشهاده؟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للروايات الواردة فإنّ الرجعة تقع بعد قيام و ظهور الإمام المهدي عليه السلام، و أمّا رجعة الأئمّة الأطهار عليهم السلام واحداً بعد الآخر فتقع بعد استشهاد الإمام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042778_1067777946"/>
      <w:bookmarkStart w:id="993" w:name="_Toc371"/>
      <w:bookmarkEnd w:id="992"/>
      <w:r>
        <w:rPr>
          <w:rtl w:val="true"/>
        </w:rPr>
        <w:t>ي</w:t>
      </w:r>
      <w:r>
        <w:rPr>
          <w:rtl w:val="true"/>
        </w:rPr>
        <w:t>)</w:t>
      </w:r>
      <w:r>
        <w:rPr>
          <w:rtl w:val="true"/>
        </w:rPr>
        <w:t>الشفاعة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نعتقد أنّ النبي الأكرم صلى الله عليه و آله و الأئمّة الأطهار عليهم السلام و فاطمة الزهراء عليها السلام في يوم القيامة يشفعون لبعض الناس و بدوري فقد قرأت منذ مدّة في سورة البقرة،الآية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تتضمن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تنفع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توضيح المراد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فهم معنى هذه الآية منوط بملاحظة سائر الآيات الواردة في القرآن الكريم في باب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تلك الآيات تثبت الشفاعة بصراحة من قبيل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فإنّ نفي الشفاعة الوارد في الآية التي وردت في السؤال تشير إلى أنّ الشفاعة لا تقبل بدون مشيئة اللّه و إذنه،و أنّ اللّه تعالى لا يأذن بها إلاّ في مورد يكون الشخص لائقاً لنيل الشفاعة و لأجل المزيد من توضيح هذا المعنى راجع الجزء الأول من التفسير الأمثل ذيل الآية المذكورة</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3042780_1067777946"/>
      <w:bookmarkStart w:id="995" w:name="_Toc372"/>
      <w:bookmarkEnd w:id="994"/>
      <w:r>
        <w:rPr>
          <w:rtl w:val="true"/>
        </w:rPr>
        <w:t>ك</w:t>
      </w:r>
      <w:r>
        <w:rPr>
          <w:rtl w:val="true"/>
        </w:rPr>
        <w:t>)</w:t>
      </w:r>
      <w:r>
        <w:rPr>
          <w:rtl w:val="true"/>
        </w:rPr>
        <w:t>يوم القيامة</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ليل و لا نهار في العالم الآخر فكيف نفهم مضي الزمان هناك؟</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 العالم الآخر بالنسبة لنا،نحن المسجونين في عالم الدنيا،غير واضح،كما هو الحال في الجنين داخل الرحم،و لكننا نعلم بأنّ الآخرة حق و الحياة فيها</w:t>
      </w:r>
      <w:bookmarkStart w:id="996" w:name="pg10228_94433"/>
    </w:p>
    <w:p>
      <w:pPr>
        <w:pStyle w:val="BookText"/>
        <w:rPr/>
      </w:pPr>
      <w:bookmarkEnd w:id="996"/>
      <w:r>
        <w:rPr>
          <w:rFonts w:ascii="Amiri" w:hAnsi="Amiri" w:eastAsia="Amiri" w:cs="Amiri"/>
          <w:color w:val="111111"/>
          <w:sz w:val="28"/>
          <w:sz w:val="28"/>
          <w:szCs w:val="28"/>
          <w:rtl w:val="true"/>
          <w:lang w:bidi="ar-SA"/>
        </w:rPr>
        <w:t>أسمى من حياتنا في الدنيا،و قد ذكرنا هذا الموضوع بالتفصيل في الجزء الخامس و السادس من نفحات القرآن</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3042782_1067777946"/>
      <w:bookmarkStart w:id="998" w:name="_Toc373"/>
      <w:bookmarkEnd w:id="997"/>
      <w:r>
        <w:rPr/>
        <w:t>4</w:t>
      </w:r>
      <w:r>
        <w:rPr>
          <w:rtl w:val="true"/>
        </w:rPr>
        <w:t>-</w:t>
      </w:r>
      <w:r>
        <w:rPr>
          <w:rtl w:val="true"/>
        </w:rPr>
        <w:t>بيت المال</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بعض البلدان الإسلامية المجاورة لإيران مناطق عسكرية نظامية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تلك المناطق يشترون الوسائل الضرورية لحياتهم مثل النفط، الاسمنت،الملابس،الأسلحة،و المواد الغذائية بسعر زهيد أو مجاناً من موظفي الجيش، 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سماحتكم بالنسبة للأشخاص الذين يستفيدون من إمكانات بيت المال للتعريف بأنفسهم لغرض الانتخابات؟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لبيت المال مصارف خاصة يجب صرف الأموال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للشخص حق في بيت المال و لا يُعطى حقّه،فهل يمكنه الاستفادة من إمكانات بيت المال بما يعادل طلبه؟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يجب الاستئذان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الشخصية من أموال الحكومات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كالاستفادة من السيارة و أمثالها،أو الاستفادة من الأسلحة للدفاع عن مذهب الشيعة الاثني عشرية،و هل يجب الاستئذان من الحاكم الشرعي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إذا كان بالإذن من الحاكم الشرعي و لأجل تقوية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فعلاً كجندي في الحرس الثوري للجمهورية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أعمل سائقاً لأحد المسئولين في الحرس،و لكن هذا المسئول يستخدم السيارة لغرض شئونه الخاصة و يطلب منّي العمل في خارج الوقت الإداري،و عند ما أسأله عن العلّة في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المسئولين في الحرس مجازون في هذا العمل بسبب مكانتهم و منصبهم الخاص،فما هو تكليفي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أكّد لك بأنّه مأذون في هذا العمل فلا يرد عليك إشكال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المدراء و المسئولين في الإدارات و المراكز الحكومية</w:t>
      </w:r>
      <w:bookmarkStart w:id="999" w:name="pg10228_94434"/>
    </w:p>
    <w:p>
      <w:pPr>
        <w:pStyle w:val="BookText"/>
        <w:rPr/>
      </w:pPr>
      <w:bookmarkEnd w:id="999"/>
      <w:r>
        <w:rPr>
          <w:rFonts w:ascii="Amiri" w:hAnsi="Amiri" w:eastAsia="Amiri" w:cs="Amiri"/>
          <w:color w:val="111111"/>
          <w:sz w:val="28"/>
          <w:sz w:val="28"/>
          <w:szCs w:val="28"/>
          <w:rtl w:val="true"/>
          <w:lang w:bidi="ar-SA"/>
        </w:rPr>
        <w:t>يستخدمون الإمكانات الحكومية لأغراض شخصية،أو يضعون بعض هذه الإمكانات مثلاً لغرض التشويق تحت اختيار بعض الموظفين الخاصين،فما حكم هذا العمل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تصرف في أموال بيت المال خارج الحدود و المقررات حرام</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042784_1067777946"/>
      <w:bookmarkStart w:id="1001" w:name="_Toc374"/>
      <w:bookmarkEnd w:id="1000"/>
      <w:r>
        <w:rPr/>
        <w:t>5</w:t>
      </w:r>
      <w:r>
        <w:rPr>
          <w:rtl w:val="true"/>
        </w:rPr>
        <w:t>-</w:t>
      </w:r>
      <w:r>
        <w:rPr>
          <w:rtl w:val="true"/>
        </w:rPr>
        <w:t>التأمين</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سماحتكم بالنسبة للأسئلة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مدى الحياة،و التأمين على العقود أو الايقاعات،و هل يشمل العقود و الايقاعات المتعارفة و التي لها عنوان فقهي،أم لا يشمل العناوين المذكورة؟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التأمين على الحياة من نوع الوصية العهدية أم من قبيل التمليك؟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ماهية التأمين على الحياة،يحق للشخص الوصية بالمبلغ الذي تدفعه شركة التأمين بعد وفاته لبعض الأشخاص سواءً من الورثة أو من غيرهم؟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المشترك بالتأمين لم يعيّن في وصيته أي شخص أو سهم من المال، فطبقاً للقوانين الموجودة في شركات التأمين فإنّ المبلغ المذكور في التأمين على الحياة يقسم بشكل مساوٍ على الورثة القانونيين،فهل أنّ هذا النحو من التقسيم مطابق لفتاواكم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التأمين يعتبر من العقود المستحدثة و المتداولة في عرف العقلاء، فإذا كانت الشروط العامة للعقود متوفرة فيها فلا إشكال فيها شرعاً،و يجب العمل طبقاً للعقد المذكور و يجوز تعيين سهم الأفراد مورد النظر بصورة نسبة في المائة و ليس على شكل نقود،و تكون مشمولة لأدلة وجوب الوفاء بالعقد</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042786_1067777946"/>
      <w:bookmarkStart w:id="1003" w:name="_Toc375"/>
      <w:bookmarkEnd w:id="1002"/>
      <w:r>
        <w:rPr/>
        <w:t>6</w:t>
      </w:r>
      <w:r>
        <w:rPr>
          <w:rtl w:val="true"/>
        </w:rPr>
        <w:t>-</w:t>
      </w:r>
      <w:r>
        <w:rPr>
          <w:rtl w:val="true"/>
        </w:rPr>
        <w:t>التبليغ الديني</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يجب على الحكومة لتنمية ثقافة المجتمع الدينية،و ما هي المحاور التي يكون للحكومة دور فيها؟و ما هي الدوائر التي تتمكن الحكومة من تقديم الخدمات الدينية لها بصورة مباشرة؟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الحكومة تقديم برامج أساسية لغرض تنمية ثقافة المجتمع الدينية،و يجب على الناس التحرك بهذا الاتجاه في الموارد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حاجة لتجديد النظر و إصلاح المناهج و الأساليب المستخدمة في النشاطات الدينية بالنظر للظروف الحالية و التحديات المعاصرة و الأبعاد الواسعة للغزو الثقافي،و الانفجار المعلوماتي في العالم؟و على من تقع هذه المسئولية؟و كيف يمكن الاستفادة من الطرق و الأساليب الجديدة في هذا المجال؟و ما هي وظيفة الحكومة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الأساليب و المناهج الفعلية للفعاليات الدينية غير كافية،و من أجل تفعيل و ترشيد هذه الفعاليات يجب الاستفادة من الوسائل و الطرق الموجودة في عالمنا المعاصر مع استخدام خطط صحيحة،و في دائرة عمل 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أفضل نموذج لكيفية ارتباط و تعامل الحكومة مع المؤسسات الدينية في الماضي و الحاضر للدول الإسلامية،و الحكومات في البلدان المسيحية و اليهودية،و كذلك ما ورد في سيرة النبي الأكرم عليه السلام و الأئمّة الطاهرين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للحكومة التدخل بعمل المؤسسات الدينية و ثلم استقلالها لكي تستولي عليها،و لكنّ الإشراف الدائم و الحيوي للحكومة على هذه المؤسسات أمر جيد جدّاً حتى لا يحصل هناك انحراف عن المسار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و ميزان مشاركة الناس في تشكيل الحكومة الدينية الوارد في النصوص المقدّسة،و كيف يمكن تحديده و تعيين موارده؟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دور أفراد المجتمع بالنسبة للحكومة الإسلامية هو حماية هذه الحكومة و تقويتها و كذلك الإشراف على أعمالها و الأمر بالمعروف و النهي عن المنكر و النصيحة و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مكانة الشعب في نظر الوثائق الرسمية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الأساسي،مقررات مجلس الخبراء،كلمات الإمام الخميني قدس سره في صحيفة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مكانة الشعب و دوره مذكوران في القانون الأساسي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الشعب في الحكومات الحالية في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وارد في القانون الأساسي لهم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محاضرة رجل الدين على المنبر أفضل أم محاضرته من خلف المنصة؟</w:t>
      </w:r>
      <w:bookmarkStart w:id="1004" w:name="pg10228_94436"/>
    </w:p>
    <w:p>
      <w:pPr>
        <w:pStyle w:val="BookText"/>
        <w:rPr/>
      </w:pPr>
      <w:bookmarkEnd w:id="100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عادة الاستفادة من الأساليب المتداولة في المساجد و الحسينيات، إلاّ في الموارد التي يجب أن يكون الخطيب فيها واقفاً مثل صلاة الجمعة،فحينئذٍ لا مانع من الاستفادة من المنصة</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3042788_1067777946"/>
      <w:bookmarkStart w:id="1006" w:name="_Toc376"/>
      <w:bookmarkEnd w:id="1005"/>
      <w:r>
        <w:rPr/>
        <w:t>7</w:t>
      </w:r>
      <w:r>
        <w:rPr>
          <w:rtl w:val="true"/>
        </w:rPr>
        <w:t>-</w:t>
      </w:r>
      <w:r>
        <w:rPr>
          <w:rtl w:val="true"/>
        </w:rPr>
        <w:t>الكارتل و التراست</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بيان الحكم الفقهي للموردين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الكارتل،و يعني نقابة حرّة تربط بين المراكز الاقتصادية التي تعمل في فرع اقتصادي معين و تنتج مصنوعات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الأصلي من تشكيل الكارتلات،السيطرة على المنتوجات و البضائع و حصر بيعها في جهة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التراست،و يعني نقابة تجمع الوحدات الاقتصادية التي تشترك بهدف معين في انتاج و بيع البضاعة فيما بينها و لها قيادة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تشكيل التراستات ليس حصر البضاعة و المنتوجات،بل هناك أهداف أخرى من قبيل الاستفادة من الأساليب العلمية في الانتاج،التقليل من نفقات التصنيع،الاستفادة من التعاون الجماعي مع الشركات التي تشترك في عضوية النقابة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كما تعلمون فإنّ هناك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أهمها حفظ شخصية الأعضاء في الكارتل،و زوال شخصية الأعضاء في التراست،فالرجاء بيان الحكم الشرعي في تشكيل مثل هذه النقابات التجارية و الصناعية في قالب الكارتل و التراست؟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حدود اختيارات كل منهما واضحة و لا يوجد غموض و ابهام في شروطها،و في نفس الوقت لا تتسبب في أضرار ملحوظة بالمجتمع،و لا تكون مانعة من النمو الاقتصادي،فلا إشكال على تشكيلها،و لكن إذا استلزمت الضرر و الخسارة فلا يجوز تشكيلها</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3042790_1067777946"/>
      <w:bookmarkStart w:id="1008" w:name="_Toc377"/>
      <w:bookmarkEnd w:id="1007"/>
      <w:r>
        <w:rPr/>
        <w:t>8</w:t>
      </w:r>
      <w:r>
        <w:rPr>
          <w:rtl w:val="true"/>
        </w:rPr>
        <w:t>-</w:t>
      </w:r>
      <w:r>
        <w:rPr>
          <w:rtl w:val="true"/>
        </w:rPr>
        <w:t>الغش</w:t>
      </w:r>
      <w:bookmarkEnd w:id="100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في السنة الماضية في الامتحان النهائي لفرع العمران لرتبة فوق الليسانس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بوثيقة التخرج،و مع الأسف فقد ارتكبت خطيئة الغش في مل صفحة الأسئلة بشكل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الذي لم أجد له مبرراً لحدّ الآن و بعد</w:t>
      </w:r>
    </w:p>
    <w:p>
      <w:pPr>
        <w:pStyle w:val="BookText"/>
        <w:rPr/>
      </w:pPr>
      <w:r>
        <w:rPr>
          <w:rFonts w:ascii="Amiri" w:hAnsi="Amiri" w:eastAsia="Amiri" w:cs="Amiri"/>
          <w:color w:val="111111"/>
          <w:sz w:val="28"/>
          <w:sz w:val="28"/>
          <w:szCs w:val="28"/>
          <w:rtl w:val="true"/>
          <w:lang w:bidi="ar-SA"/>
        </w:rPr>
        <w:t>إعلان النتائج في هذه السنة لمرتبة فوق الليسانس،أصبحت مقبولاً لمرتبة فوق الليسانس، و بما أنّ اختيار المتخرجين يتمّ حسب الدرجة العلمية،فإنّ حق شخص آخر قد تمّ سلبه منه،و لهذا السبب أصبت بعذابٍ وجداني شديد،و أريد الآن ترك التحصيل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ما هو تكليفي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فإنّ انصرافك من التحصيل إذا سبب أن يقبل شخص آخر ينتظر دوره في قائمة الأسماء فمن اللازم إعلان انصرافك،و لكن إذا انتهى الوقت و لم يكن هناك ثمرة لانصرافك،فحينئذٍ لا يجب عليك الانصراف،و لكن عليك بالسعي في المستقبل لتجنب الغش مطلقاً و جبران الخطأ السابق و الحق المضيع بالأعمال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اشتركت في جبهات القتال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مكثت هناك لمدّة أشهر في قوات التعبئة كمتطوع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و بتسويل من أحد أصدقائي أظهرت بأنني مصاب بصعقة الانفجار و رجعت من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لا أعلم بدقّة ما ذا كان الدافع لي لارتكاب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شكلت لي اضبارة في المؤسسة الرسمية للمعوقين على أساس اعاقتي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مدّة من اشتغالي بوظيفة المعلم المقدّسة،اشتقت بشدّة إلى العمل بالطبابة،و هذا الشوق دفعني إلى تزوير ثلاثة أيّام من الاجازة الرسمية من القتال في الجبهات و تبديلها إلى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بمجموعها ستة أشهر كخدمة 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نجحت في القبول مع شريحة المقاتلين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و لتواجدي ستة أشهر في الجبهة 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التعويق فإنّه قد تمّ مضاعفة راتبي الشهري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أصبحت أستلم راتب الليسانس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بكلوريوس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استطعت من خلال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التعويق أن أحصل على حكم بادامة التحصيل العلمي،و قد أدمت التحصيل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الجواب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المبلغ المضاف إلى راتبي الشهري حرام؟و ما ذا أصنع فعلاً؟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حراماً،فكيف يمكنني جبران الحقوق و المزايا التي اكتسبتها طيلة هذه المدّة؟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قبولي للتحصيل في الجامعات يترتب عليه مسئولية شرعية؟و ما ذا أصنع لأتطهر من ذنوبي؟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الحلّ لمشكلتك هو عدم الاستفادة من امتيازات المعوقين و المجاهدين،و أمّا ما أخذته فعليك بإعادته بشكل مطمئن،و عليك بالتوبة من ذنبك</w:t>
      </w:r>
      <w:bookmarkStart w:id="1009" w:name="pg10228_94438"/>
    </w:p>
    <w:p>
      <w:pPr>
        <w:pStyle w:val="BookText"/>
        <w:rPr/>
      </w:pPr>
      <w:bookmarkEnd w:id="1009"/>
      <w:r>
        <w:rPr>
          <w:rFonts w:ascii="Amiri" w:hAnsi="Amiri" w:eastAsia="Amiri" w:cs="Amiri"/>
          <w:color w:val="111111"/>
          <w:sz w:val="28"/>
          <w:sz w:val="28"/>
          <w:szCs w:val="28"/>
          <w:rtl w:val="true"/>
          <w:lang w:bidi="ar-SA"/>
        </w:rPr>
        <w:t>السابق،و لكن بالنسبة للمستمسك التحصيلي فإن كنت قد اشتركت في الامتحانات و غيرها كما هو حال سائر الطلاّب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قبول ابنتي في الجامعة الإسلامية الحرة،و لكنّ رئاسة الجامعة منعت تسجيل اسمها لدخول الجامعة،و بعد ثمانية أشهر تقريباً من المراجعة و الفحص عن سبب هذا المنع،قالوا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طبقاً لحساب الاحتمالات فإنّ قبول ابنتك يعدّ من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لحساب الاحتمالات مكانة معتبرة في الحقوق الإسلامية و يمكن تعيين الحكم الشرعي على أساسه و تغيير مصير إنسان في الحياة؟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حساب الاحتمالات قائماً على أساس علمي متين و أوجب القطع و اليقين،فيمكن الحكم طبقاً له،و إن لم يكن بهذه الصورة،فلا يمكن حرمان شخص معين بسببه من نتائج الامتحانات</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3042792_1067777946"/>
      <w:bookmarkStart w:id="1011" w:name="_Toc378"/>
      <w:bookmarkEnd w:id="1010"/>
      <w:r>
        <w:rPr/>
        <w:t>9</w:t>
      </w:r>
      <w:r>
        <w:rPr>
          <w:rtl w:val="true"/>
        </w:rPr>
        <w:t>-</w:t>
      </w:r>
      <w:r>
        <w:rPr>
          <w:rtl w:val="true"/>
        </w:rPr>
        <w:t>التسوّل</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القانون من الجرائم،و لذلك فإنّ بعض الأشخاص يشتغلون في الأزقة و الشوارع بالتسوّل على أساس أنّهم فقراء،و عند ما يراهم الخيّرون من الناس فإنّهم يمدون لهم يد العون رأفة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فقد حصل اتفاق على جمع المتسولين من الأزقة و الشوارع و قد وضعت مسئولية جمعهم على عاتق البلدية و قوات الشرطة،و أمّا مسئولية حفظهم و تأهيلهم فقد وضعت بعهدة منظمة الصحة في مركز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يتمّ جمع المتسولين في هذا المركز لمدّة معينة ليتمّ بالتالي تحويلهم إلى أُسرهم و في هذه المدّة يحتاجون إلى الحمام و الغذاء و اللباس و الحلاقة و أمثال ذلك،فالرجاء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لدستور العمل الصادر من المنظمة المذكورة إلى المركز فإنّه يأخذ من كل واحد من هؤلاء المتسولين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لكل يوم في مقابل تواجدهم هناك،فهل يجوز أخذ هذا المبلغ منهم؟و في صورة الجواز إذا أخذ منهم المركز مبلغاً آخر مضافاً إلى ذلك فما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الجدير بالذكر أنّ هذه الأموال تصرف عليهم أو على المتسولين الآخرين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المتسولين من المحجور عليهم لا يتمتعون بعقل كامل،و البعض الآخر يملكون مبالغ طائلة،و البعض منهم لا يعلم لهم أُسرة،و بما أننا لا نتمكن من ابقائهم في هذا</w:t>
      </w:r>
      <w:bookmarkStart w:id="1012" w:name="pg10228_94439"/>
    </w:p>
    <w:p>
      <w:pPr>
        <w:pStyle w:val="BookText"/>
        <w:rPr/>
      </w:pPr>
      <w:bookmarkEnd w:id="1012"/>
      <w:r>
        <w:rPr>
          <w:rFonts w:ascii="Amiri" w:hAnsi="Amiri" w:eastAsia="Amiri" w:cs="Amiri"/>
          <w:color w:val="111111"/>
          <w:sz w:val="28"/>
          <w:sz w:val="28"/>
          <w:szCs w:val="28"/>
          <w:rtl w:val="true"/>
          <w:lang w:bidi="ar-SA"/>
        </w:rPr>
        <w:t>المركز فنحن مضطرون إلى تحويلهم إلى محل إقامتهم و مدينتهم بعد عدّة أيام،و نخشى من أن يفقدوا أموالهم أثناء ذلك،فهل يجوز أخذ أموال هؤلاء الأشخاص و إيداعها في منظمة الصحة كيما يستفيد منها سائر الموظفين في عملية الإمداد لهذه المنظمة؟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وجود تعقيد في هذه المسألة من الناحية الشرعية،فيجب التصرف بدقّة و احتياط في هذا المورد حتى لا يُرتكب عمل مخالف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للمتسولين الذين يملكون مبالغ طائلة فإنّ أموالهم تعتبر من مجهول المالك،باستثناء نفقات سنة واحدة لهم،و لا إشكال بإنفاق ما بقي من أموالهم على الفقراء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الأشخاص الذين يملكون القليل من المال فهو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الاستفادة من أموالهم هذه لتغطية نفقاتهم،و أمّا المبلغ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عن كل يوم يؤخذ من هؤلاء في مقابل الخدمات المهيأة لهم فهو مبلغ كبير،إلاّ أن يكون الشخص مريضاً واقعاً و يحتاج إلى هذا المقدار من النفقة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لا حول لهم و لا قوة لا ينبغي انفاق أموالهم على الآخرين،لأنّهم بعد مضي سنة واحدة تعود إليهم الحاجة و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فإنّ قانون العقوبات الإسلامي يعتبر التسوّل جرماً وفقاً للمادة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المادة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،و قد عيّن عقوبة السجن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نظركم الشريف بالنسبة لهذه العقوبة و الحكم الشرعي للتسوّل،و كذلك بيان المرجع القانوني الذي تقع عليه مسئولية التصدي لذلك و متابعته في نظام الحكومة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التسوّل على غير المحتاج المضطر،و حتى في صورة الحاجة فإنّ على الحكومة الإسلامية أن تقرر ما يمكن ترتيبه في صدد رفع حاجتهم بشكل لائق،و تنفيذ هذا الأمر يقع على عهدة قوات الشرطة و القضاء أو جهة أخرى يتمّ تعيينها من قبل الحكومة</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3042794_1067777946"/>
      <w:bookmarkStart w:id="1014" w:name="_Toc379"/>
      <w:bookmarkEnd w:id="1013"/>
      <w:r>
        <w:rPr/>
        <w:t>10</w:t>
      </w:r>
      <w:r>
        <w:rPr>
          <w:rtl w:val="true"/>
        </w:rPr>
        <w:t>-</w:t>
      </w:r>
      <w:r>
        <w:rPr>
          <w:rtl w:val="true"/>
        </w:rPr>
        <w:t>تعويض الخسارة</w:t>
      </w:r>
      <w:bookmarkEnd w:id="101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منظمة الأمم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نشوب الحرب بين العراق و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مبالغ من أموال النفط العراقي على أساس التعويض عن الخسائر و تسليمها إلى المواطنين الكويتيين الذين هاجروا من الكويت أو الذين تضرروا من عدوان العراق على</w:t>
      </w:r>
    </w:p>
    <w:p>
      <w:pPr>
        <w:pStyle w:val="BookText"/>
        <w:rPr/>
      </w:pPr>
      <w:r>
        <w:rPr>
          <w:rFonts w:ascii="Amiri" w:hAnsi="Amiri" w:eastAsia="Amiri" w:cs="Amiri"/>
          <w:color w:val="111111"/>
          <w:sz w:val="28"/>
          <w:sz w:val="28"/>
          <w:szCs w:val="28"/>
          <w:rtl w:val="true"/>
          <w:lang w:bidi="ar-SA"/>
        </w:rPr>
        <w:t>الكويت،فهل يجوز أخذ هذا المال الذي يعتبر حقّ الشعب العراقي؟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قد تضرروا،جاز لهم استلام ما يساوي مقدار الخسارة الواردة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الأشخاص من بلادنا و البلدان الأخرى يعملون في سوق الكويت بالتجارة و الكسب،و يتعاملون بصورة نقد و نسيئة،و عند ما نشبت الحرب فرّوا من الكويت،و بذلك تعرّضوا إلى خسارة مالية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قدموا شكوى الى الجهات المختصّة في دولة الكويت و تابعوها فيحتمل تعويضهم عن هذه الخسارة من الأموال العراقية،فهل يجوز تعويضهم من أموال عراقية؟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تضرر سائق سيارة أجرة في حادثة سير و لم يكن مقصّراً في الحادث، و طبقاً لنظر الخبير بأنّ السيارة تحتاج لمدّة شهر واحد لتعميرها و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أنّ هذا السائق يحصل شهرياً من عمله على مبلغ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تومان،فهل يحق له المطالبة بهذا المبلغ من الطرف الآخر المقصّر مضافاً إلى التعويض المقرر؟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مقدار الخسارة المترتبة على المدّة المعينة لتعمير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مضافاً إلى دفع خسارة السيارة يجب دفع مبلغ الإجارة لهذه السيارة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الشرطي بتوقيف شخص بصورة غير قانونية،أو ألحق به ضرراً بحيث اضطر إلى النوم في المستشفى للعلاج أو ألحق ضرراً بماله على شكل تصرف غير قانوني أو على شكل غصب،فالرجاء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بالنسبة للمنافع التي حُرم منها المجنى عليه في مدّة التوقيف أو البقاء في المستشفى أو الحرمان من المنافع المالية بسبب تعمير سيارته أو تلفها بسبب التصرف غير القانوني أو بسبب الغصب حيث لم ينتفع منها مالكها؟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ورد أعلاه،فهل يمكن جبران المنافع التي يحتمل تحصيلها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فقدان المنافع المحتملة الحصول ضرراً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جبران هذه المنافع،فعلى أساس أي قاعدة يتمّ جبرانها،و ما هو دليلكم في هذا المورد؟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الضرر العدمي أيضاً؟</w:t>
      </w:r>
      <w:bookmarkStart w:id="1015" w:name="pg10228_94441"/>
    </w:p>
    <w:p>
      <w:pPr>
        <w:pStyle w:val="BookText"/>
        <w:rPr/>
      </w:pPr>
      <w:bookmarkEnd w:id="101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التي يصدق فيها الضرر و الخسارة عرفاً يمكن الاستفادة من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في مورد الحر أو العبد،و نحن نعتقد بأنّ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تفيد نفي الحكم فإنّها تثبت الأحكام التي تجبر ذلك الضرر أيضاً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3042796_1067777946"/>
      <w:bookmarkStart w:id="1017" w:name="_Toc380"/>
      <w:bookmarkEnd w:id="1016"/>
      <w:r>
        <w:rPr/>
        <w:t>11</w:t>
      </w:r>
      <w:r>
        <w:rPr>
          <w:rtl w:val="true"/>
        </w:rPr>
        <w:t>-</w:t>
      </w:r>
      <w:r>
        <w:rPr>
          <w:rtl w:val="true"/>
        </w:rPr>
        <w:t>الحقوق</w:t>
      </w:r>
      <w:bookmarkEnd w:id="1017"/>
    </w:p>
    <w:p>
      <w:pPr>
        <w:pStyle w:val="Heading4"/>
        <w:numPr>
          <w:ilvl w:val="3"/>
          <w:numId w:val="1"/>
        </w:numPr>
        <w:rPr/>
      </w:pPr>
      <w:bookmarkStart w:id="1018" w:name="__RefHeading___Toc3042798_1067777946"/>
      <w:bookmarkStart w:id="1019" w:name="_Toc381"/>
      <w:bookmarkEnd w:id="1018"/>
      <w:r>
        <w:rPr>
          <w:rtl w:val="true"/>
        </w:rPr>
        <w:t>أ</w:t>
      </w:r>
      <w:r>
        <w:rPr>
          <w:rtl w:val="true"/>
        </w:rPr>
        <w:t>)</w:t>
      </w:r>
      <w:r>
        <w:rPr>
          <w:rtl w:val="true"/>
        </w:rPr>
        <w:t>حق الطبع</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السؤالين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حقوق المالكية الفكرية مثل حق التأليف،الترجمة،الطبع،و الاختراعات تعتبر حقوق شرعية؟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فتواكم بالنسبة لحصر التجارة في البضائع الأساسية؟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الطبع و حق التأليف و حق الاستفادة من الاختراعات تعدّ من الحقوق المعتبرة التي لا يجوز الاعتداء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حصر التجارة إذا كان من قبيل أن يقرر أحد المصانع المنتجة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منتجاته توضع تحت اختيار وكيل معين حصراً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و لو كان المقصود أنّ شخصاً معيناً أو مجموعة يحصرون حق بيع بضاعة معينة بهم و ليس للآخرين ذلك الحق،فهذا الأمر غير مشروع،إلاّ إذا قررت الحكومة الإسلامية و على أساس مصالح معينة أنّ هذا الأمر لازم و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طبع بعض الكتب التي تقررها الجامعات بعنوان مراجع و مصادر من قِبل بعض البلدان الأخرى،و يقوم بعض الناشرين داخل البلد بطبع هذه الكتب بدون مراعاة لحق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العرف العالمي يعتبر ذلك جزءاً من حقوق الناشر و قد تمّ التصريح بهذا الموضوع في مقدمات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بيعها بأقل من قيمتها الأصلية،فما حكم الاستفادة من هذه الكتب في الصور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الاستفادة من هذه المصادر في المجالات الفنية ضروري،و عدم الاستفادة منها يوجب الحرج و المشقّة و خاصة أنّ قيمة الكتاب الأصلي غالية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اللازم أنّ يكون مؤلفو هذه الكتب من الكفّار أو من الكفّار الحربيين، و على الأقل ليس لدينا علم بهم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علمنا أنّ بلدنا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يؤيّد حق الطبع أو حق التأليف،فلو أمضى هذا</w:t>
      </w:r>
    </w:p>
    <w:p>
      <w:pPr>
        <w:pStyle w:val="BookText"/>
        <w:rPr/>
      </w:pPr>
      <w:r>
        <w:rPr>
          <w:rFonts w:ascii="Amiri" w:hAnsi="Amiri" w:eastAsia="Amiri" w:cs="Amiri"/>
          <w:color w:val="111111"/>
          <w:sz w:val="28"/>
          <w:sz w:val="28"/>
          <w:szCs w:val="28"/>
          <w:rtl w:val="true"/>
          <w:lang w:bidi="ar-SA"/>
        </w:rPr>
        <w:t>القانون فما هو الحكم؟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شراء هذه الكتب حراماً،فما هو تكليفنا مقابل الكتب التي اشتريناها سابقاً؟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يستخدمه الأعداء كأداة ضغط سياسية على البلدان الإسلامية،و لكن نظراً إلى أنّ بعض مؤلفي هذه الكتب من العلماء المحايدين المشغولين بتحصيل العلم،فإذا جاز الانتفاع بهذه الكتب فما هو تكليفنا في مقابل المؤلف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التأليف حق عقلائي و شرعي و يجب مراعاته،إلاّ أن يكون المؤلف من الكفّار الحربيين أو ممن يعينونهم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فإنّ من يطبع هذه الكتب بدون إذن فقد ارتكب اثماً و هو مدين شرعاً للمؤلف،و لكن لا يوجد لدينا دليل على حرمة بيع و شراء الكتاب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فاز كتاب علمي و أدبي بجائزة في المسابقات العلمية و الأدبية،و لكن لم يمكن التوصل إلى المؤلف أو كان المؤلف قد توفي،فلمن تكون هذه الجائزة؟و هل أنّ الناشر الذي حصل على امتياز طبع الكتاب و نشره له حصة في هذه الجائزة؟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الجائزة تتعلق بورثته،و إذا كان الناشر شريكاً له في الجائزة بحيث أنّ الجائزة لم تتعلق بمتن الكتاب فقط بل بكيفية نشره أيضاً،فإنّه شريك له في هذه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تكثير و طبع الصحف و المجلات و الكتب العلمية المتعلقة بالآخرين و بنفس الصورة و اللغة التي طبعت فيها أولاً و من أجل بيعها و الاستفادة المادية منها و ذلك عن طريق الاستنساخ؟و ما حكم حذف أو تغيير اسم المؤلف؟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التأليف يعدّ من الحقوق العقلائية،و عدم رعاية هذا الحق يعدّ في عرف العقلاء ظلماً،و عليه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تغيير اسم المؤلف فمضافاً إلى الإثم المترتب على الظلم فإنّه يتضمن اثماً آخر لكونه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حق الطبع و النشر حق شرعي و قابل للتملك و النقل و الانتقال؟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حق الطبع و النشر شرعي،و قابل للتمليك مع عوض و بدون عوض</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تسجيل محاضرة الأشخاص بجهاز التسجيل أو تدوينها، أو جمع الخطب و المواعظ و الدروس التي يلقيها الاستاذ،ثمّ طبعها و نشرها بدون ذكر المصادر و بدون إجازة صاحبها؟و ما حكم الأموال التي يحصل عليها الشخص من هذا الطريق؟</w:t>
      </w:r>
      <w:bookmarkStart w:id="1020" w:name="pg10228_94443"/>
    </w:p>
    <w:p>
      <w:pPr>
        <w:pStyle w:val="BookText"/>
        <w:rPr/>
      </w:pPr>
      <w:bookmarkEnd w:id="102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حق التأليف،حق مشروع و قابل للتمليك؟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التأليف من الحقوق العقلائية،الذي أمضاه الشارع المقدّس على أساس عمومات الكتاب و السنّة لأنّ عدم رعاية هذا الحق يعدّ في عرف العقلاء نوعاً من الظلم،و هذا الحق قابل للتمليك و الانتقال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الكتاب أو قسمٍ منه من السوق و إدخاله في الكامبيوتر و تحويله بشكل قرص ليزري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بدون إذن المؤلف؟و ما حكم هذا العمل إذا كان عرض هذا البرنامج مجاناً؟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الاستئذان من مؤلف ذلك الكتاب إذا كان على قيد الحياة،أو من ورثته في حال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إذا كان القرص الليزري لغرض البيع و النشر لا من أجل الاستفادة الشخصية</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3042800_1067777946"/>
      <w:bookmarkStart w:id="1022" w:name="_Toc382"/>
      <w:bookmarkEnd w:id="1021"/>
      <w:r>
        <w:rPr>
          <w:rtl w:val="true"/>
        </w:rPr>
        <w:t>ب</w:t>
      </w:r>
      <w:r>
        <w:rPr>
          <w:rtl w:val="true"/>
        </w:rPr>
        <w:t>)</w:t>
      </w:r>
      <w:r>
        <w:rPr>
          <w:rtl w:val="true"/>
        </w:rPr>
        <w:t>الاستنساخ</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استنساخ و تكثير البرامج الكامبيوترية التي صنعها المسلمون أو الكفّار غير الذميين بدون الاستئذان من أصحابها الأصليين؟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الأشخاص إذا كانت لهم حرمة في أموالهم و نفوسهم،فلهم حرمة كذلك في حق امتيازاتهم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اشتراط عدم الاستنساخ ضمن بيع البرامج الكامبيوترية؟و هل يكفي في ذلك كتابة هذا الشرط في بداية البرنامج أم يجب ذكر هذا الشرط لفظاً عند البيع؟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الحال في الشرط إذا كان ضمن المعاملة بأيّة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كما تقدم آنفاً فإنّ الاستنساخ و التكثير لا يجوز حتى بدون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الاستئذان من الآخرين لغرض الاستفادة من البرامج الكامبيوترية الوظيفية من أجل انتاج الأقراص الليزرية و بيع هذه البرامج الجديدة؟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سؤال حول التكثير بجهاز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كپي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عندي مجموعة من</w:t>
      </w:r>
      <w:bookmarkStart w:id="1023" w:name="pg10228_94444"/>
    </w:p>
    <w:p>
      <w:pPr>
        <w:pStyle w:val="BookText"/>
        <w:rPr/>
      </w:pPr>
      <w:bookmarkEnd w:id="1023"/>
      <w:r>
        <w:rPr>
          <w:rFonts w:ascii="Amiri" w:hAnsi="Amiri" w:eastAsia="Amiri" w:cs="Amiri"/>
          <w:color w:val="111111"/>
          <w:sz w:val="28"/>
          <w:sz w:val="28"/>
          <w:szCs w:val="28"/>
          <w:rtl w:val="true"/>
          <w:lang w:bidi="ar-SA"/>
        </w:rPr>
        <w:t>الأقراص الليزرية الكامبيوترية،و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البرامج الكامبيوترية أعم من الفيلم، برامج التعليم و الألعاب الكامبيوترية حيث يتمّ نقلها إلى القرص أو الدسكت الكامبيوتري، و قد ينفق الشخص نفقات باهضة أحياناً ليصنع برنامجاً كمبيوترياً و بعد انتاج هذا البرنامج يمكن للشخص المنتج لهذا البرنامج أن يتصرف بعدّة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الشخص بإغلاق برنامجه بصورة قفل بحيث لا يمكن الاستنساخ منه و لا يمكن الاستفادة من هذا البرنامج إلاّ بواسطة القرص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الحال الحاضر يمكن كسر هذا القفل بحيل عديدة و بالتالي الاستنساخ من القرص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يقوم بإقفال البرنامج،و لكنّه يعلن عن منع حق الطبع و التكثير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يقوم بإقفاله و لا يعلن عن منع طبعه و تكثيره،و بعبارة أخرى أن يسكت عن اتخاذ موضع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ما تقدم آنفاً نرجو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للشخص الصانع للبرنامج أن يسلب هذا الحق من المشتري للقرص أو الدسكت؟و إذا كان الجواب موجباً،فهل أنّ هذا الحق يختص بما إذا كان صانع البرنامج مسلماً،أم يشمل غير المسلم و من كان مجهول المذهب و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شخص بانتاج برنامج معيّن فلا يجوز استنساخه بدون إذنه،إلاّ أن يكون من الكفّار الحربيين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العمل لغرض الاستفادة الشخصية فلا إشكال فيه،و لكن إذا كان تكثيره و استنساخه ليكون مصدراً للكسب فيه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شريط التسجيل و أفلام الفيديو لها حكم الأقراص الكامبيوترية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شريط التسجيل و شريط الفيديو لها الحكم المذكور أيضاً</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3042802_1067777946"/>
      <w:bookmarkStart w:id="1025" w:name="_Toc383"/>
      <w:bookmarkEnd w:id="1024"/>
      <w:r>
        <w:rPr>
          <w:rtl w:val="true"/>
        </w:rPr>
        <w:t>ج</w:t>
      </w:r>
      <w:r>
        <w:rPr>
          <w:rtl w:val="true"/>
        </w:rPr>
        <w:t>)</w:t>
      </w:r>
      <w:r>
        <w:rPr>
          <w:rtl w:val="true"/>
        </w:rPr>
        <w:t>الاختراع</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للمخترع حقّ خاصٌ بالنسبة لاختراعه بحيث لا يتمكن الآخرون من تكثيره و انتاجه؟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نعم،تترتب على الاختراع في شروط خاصة حقوقٌ للمخترع في عرف العقلاء و رعايتها واجبة شرعاً</w:t>
      </w:r>
      <w:r>
        <w:rPr>
          <w:rFonts w:eastAsia="Amiri" w:cs="Amiri" w:ascii="Amiri" w:hAnsi="Amiri"/>
          <w:color w:val="111111"/>
          <w:sz w:val="28"/>
          <w:szCs w:val="28"/>
          <w:rtl w:val="true"/>
          <w:lang w:bidi="ar-SA"/>
        </w:rPr>
        <w:t>.</w:t>
      </w:r>
      <w:bookmarkStart w:id="1026" w:name="pg10228_94445"/>
    </w:p>
    <w:p>
      <w:pPr>
        <w:pStyle w:val="Heading4"/>
        <w:numPr>
          <w:ilvl w:val="3"/>
          <w:numId w:val="1"/>
        </w:numPr>
        <w:rPr/>
      </w:pPr>
      <w:bookmarkStart w:id="1027" w:name="__RefHeading___Toc3042804_1067777946"/>
      <w:bookmarkStart w:id="1028" w:name="_Toc384"/>
      <w:bookmarkEnd w:id="1026"/>
      <w:bookmarkEnd w:id="1027"/>
      <w:r>
        <w:rPr>
          <w:rtl w:val="true"/>
        </w:rPr>
        <w:t>د</w:t>
      </w:r>
      <w:r>
        <w:rPr>
          <w:rtl w:val="true"/>
        </w:rPr>
        <w:t>)</w:t>
      </w:r>
      <w:r>
        <w:rPr>
          <w:rtl w:val="true"/>
        </w:rPr>
        <w:t>حق الجوار</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فتح باب في جدار مالك البيت و لكن باتجاه أرض يملكها آخر و بدون قصد العبور من هذه الأرض؟و إذا كان في نيّته العبور منها،فهل يمكن إلزام المالك بعدم العبور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يوجد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إلزامه برفع الباب و قلعها؟و في هذه الصورة على مَن تجب نفقات قلع الباب و ترميم الجدار؟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يجوز،و يجب اغلاقها بشكل كلي،و أمّا نفقات ذلك فتقع على مَن نصب هذه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زيد و عمرو داراً مستقلة و لكنّ الجدار الفاصل بينهما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يريد زيد تخريب داره و بناءَها من جديد،فالرجاء الاجابة عن السؤالين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دار عمرو إلى بعض الضرر،فهل يضمن زيد هذا الضرر؟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لزيد الحق في التصرف بالجدار المشترك بدون إذن جاره؟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الجدار المشترك الذي بُني عليه السقف لكلا الدارين يتعلق بكل واحد منهما بشكل مشاع،و يجب الاستئذان من الآخر عند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أحدهما فصل حقّه فيتم ذلك باتفاق الطرفين،و إن كان هناك اختلاف في كيفية الاستفادة منه لغرض التعمير و البناء،فيجب العمل وفق رأي شخصين من أهل الخبرة الموثوقين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صاحب الدار باباً في السطح للصعود إلى السطح أو للنوم على السطح في ليالي الصيف،فهل يجب تحصيل رضا الجيران؟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 إلاّ إذا استوجب حرجاً للجيران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ارتفاع الدار مساوياً لدار الجيران و لا ينبغي أن يكون أعلى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الاستئذان من الجار في إيجاد سور أو جدار حول العقار الخصوصي لغرض ضمان عدم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إلى دار جاره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لا يجب الاستئذان من الجار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فتح نافذة باتجاه باحة دار الجيران إذا كانت مشرفة تماماً على بيوت الجيران في الطرف المقابل للزقاق؟و إذا كان المالك قد تقهقر قليلاً في أرضه ليبتعد</w:t>
      </w:r>
      <w:bookmarkStart w:id="1029" w:name="pg10228_94446"/>
    </w:p>
    <w:p>
      <w:pPr>
        <w:pStyle w:val="BookText"/>
        <w:rPr/>
      </w:pPr>
      <w:bookmarkEnd w:id="1029"/>
      <w:r>
        <w:rPr>
          <w:rFonts w:ascii="Amiri" w:hAnsi="Amiri" w:eastAsia="Amiri" w:cs="Amiri"/>
          <w:color w:val="111111"/>
          <w:sz w:val="28"/>
          <w:sz w:val="28"/>
          <w:szCs w:val="28"/>
          <w:rtl w:val="true"/>
          <w:lang w:bidi="ar-SA"/>
        </w:rPr>
        <w:t>عن الطرف المقابل و بنى داره على شكل طبقات و فتح نوافذ في كل طبقة منها،فهل يجوز له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المسألة حيث إنّه تراجع بمقدار معين في أرضه و ابتعد قليلاً عن الجيران في الطرف المقابل فلا مانع من ذلك في صورة عدم الحرج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البلدية في مدينتنا بمنح مجوّز لبناء عمارات من عدّة طبقات مشرفة على بيوت الآخرين و بدن الاهتمام بلزوم رعاية حريم الحجاب الإسلامي،و هذا العمل يسبّب الحرج للنساء القاطنات في تلك العمارات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 الشرعي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بناء العمارات بشكل يؤدّي إلى الحرج للجيران في مسألة حفظ الحجاب في داخل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 أحد البيوت معرّضاً للسقوط،و في حال سقوطه فإنّ الجار المجاور لهذا البيت سيتعرّض للضرر،فإذا كان وضع البيت بشكل أنّه لا يمكن دفع هذا الضرر إلاّ بتخريب الجدار و إعادة بنائه،أو أنّه يستلزم ضرراً على الجار و نفقات باهظة، فهل يمكن إجبار صاحب الجدار على تخريبه و إعادة بنائه؟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تعرّض الجار للضرر بسبب سقوط هذا الجدار فإنّه يجب على صاحب الجدار منع حدوث هذا الضرر،و إذا كان الطريق إلى ذلك منحصراً بتخريب الجدار و إعادة بنائه،جاز إلزامه بهذا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شخص منزل والده،أو والدته،أو أخيه،أو ابنه،أو والد زوجته، أو والدة زوجته،أو زوج اخته،أو زوج ابنته بدون إذنهم،فهل أنّ عقوبته مثل عقوبة الدخول بالعنف أم تختلف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3042806_1067777946"/>
      <w:bookmarkStart w:id="1031" w:name="_Toc385"/>
      <w:bookmarkEnd w:id="1030"/>
      <w:r>
        <w:rPr>
          <w:rtl w:val="true"/>
        </w:rPr>
        <w:t>ه</w:t>
      </w:r>
      <w:r>
        <w:rPr>
          <w:rtl w:val="true"/>
        </w:rPr>
        <w:t>)</w:t>
      </w:r>
      <w:r>
        <w:rPr>
          <w:rtl w:val="true"/>
        </w:rPr>
        <w:t>حقول الوالدين</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اطاعة الأب في ترك المستحب أو ارتكاب المكروه؟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أوجبت مخالفته الإساءة له وجبت اطاعته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يقصد بعقوق الوالدين؟و ما هي شروط تحققه؟و ما هي آثاره؟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عمل يوجب أذى الوالدين،يكون من عقوق الوالدين،إلاّ في موارد</w:t>
      </w:r>
      <w:bookmarkStart w:id="1032" w:name="pg10228_94447"/>
    </w:p>
    <w:p>
      <w:pPr>
        <w:pStyle w:val="BookText"/>
        <w:rPr/>
      </w:pPr>
      <w:bookmarkEnd w:id="1032"/>
      <w:r>
        <w:rPr>
          <w:rFonts w:ascii="Amiri" w:hAnsi="Amiri" w:eastAsia="Amiri" w:cs="Amiri"/>
          <w:color w:val="111111"/>
          <w:sz w:val="28"/>
          <w:sz w:val="28"/>
          <w:szCs w:val="28"/>
          <w:rtl w:val="true"/>
          <w:lang w:bidi="ar-SA"/>
        </w:rPr>
        <w:t>التكليف الواجب أو الحرام،حيث يجب على المكلّف مخالفتهما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مقام الأُم أعلى من مقام الأب أم بالعكس؟و في مقام التعارض بين اطاعة أمر الأب و الأُم أيّهما يرجح؟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مقام كل واحد منهما كامل،فعليك الجمع في اطاعتهما مهما أمكن،و في صورة عدم الإمكان يجب عليك العمل حسب أهميّة الموارد،فيقدّم ما هو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الجدّة حفيدها،فيحق لابنها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من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أنّه طبقاً للآيات الكريمة و الروايات الإسلامية أنّ الابن ليس له الحق في إلحاق أي ضرر و أذى بالأب أو الأُم،و إذا تقدّم ابن بشكوى من أُمّه و طالب بالقصاص فإنّ ذلك يؤدّي إلى الإساءة إليها،و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تعارض بين الأحكام الفقهية و المحرمات الإلهيّة؟ فإن لم يكن هناك تعارض فكيف يمكن توجيه المسألة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شرعاً في إحقاق الحقوق في مقابل ظلم الأب و الأُم،و هذا الأمر مستثنى من تلك القاعدة،و لكن الأفضل العفو مهما أمكن</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042808_1067777946"/>
      <w:bookmarkStart w:id="1034" w:name="_Toc386"/>
      <w:bookmarkEnd w:id="1033"/>
      <w:r>
        <w:rPr>
          <w:rtl w:val="true"/>
        </w:rPr>
        <w:t>و</w:t>
      </w:r>
      <w:r>
        <w:rPr>
          <w:rtl w:val="true"/>
        </w:rPr>
        <w:t>)</w:t>
      </w:r>
      <w:r>
        <w:rPr>
          <w:rtl w:val="true"/>
        </w:rPr>
        <w:t>حق الابن</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لا يلتزم بأحكام الشرع،بحيث إنّ جميع أعضاء الأُسرة مستاءون من أعماله،و قد سبّب ازعاج الآخرين بسلوكياته اللاأخلاقية،و حتى الجيران لم يسلموا من أذاه،ففي البيت يستمع إلى الأشرطة الغنائية يشاهد و الأفلام الخلعية،و يشرك معه أحياناً بعض أبنائي،و كلّما حاولت إصلاحه لم أفلح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تكليفي بالنسبة له؟هل يجوز لي طرده من البيت و اخراجه من دائرة أبنائي؟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عليك اليأس من تقديم النصح،و عليك بالسعي من خلال المحبّة و المودة للنفوذ إلى قلبه أو توصية بعض الأشخاص المقربين منه لنصيحته و إرشاده، و البحث عن العلّة الأساسية لهذه السلوكيات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يشكو من أمر يخفيه عنك، و يمكنك حلّه و إصلاح هذا المشكل،فإذا قمت بجميع هذه الأمور و لم تحصل على المطلوب،و كان مستمراً في غيّه و فساده فلا إشكال من إخراجه من البيت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الابن غير الشرعي محروم من بعض الحقوق و المزايا الاجتماعية في حين أنّه طفل برئ،و الإثم يقع على عهدة الرجل و المرأة بارتكابهما لذلك العمل الحرام،</w:t>
      </w:r>
      <w:bookmarkStart w:id="1035" w:name="pg10228_94448"/>
    </w:p>
    <w:p>
      <w:pPr>
        <w:pStyle w:val="BookText"/>
        <w:rPr/>
      </w:pPr>
      <w:bookmarkEnd w:id="1035"/>
      <w:r>
        <w:rPr>
          <w:rFonts w:ascii="Amiri" w:hAnsi="Amiri" w:eastAsia="Amiri" w:cs="Amiri"/>
          <w:color w:val="111111"/>
          <w:sz w:val="28"/>
          <w:sz w:val="28"/>
          <w:szCs w:val="28"/>
          <w:rtl w:val="true"/>
          <w:lang w:bidi="ar-SA"/>
        </w:rPr>
        <w:t>فيجب أن يحرما من حقوقهما الاجتماعية،فما هي الحكمة من هذا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الحقوق الاجتماعية التي يحرم منها ولد الزنا محدودة جدّاً،و لا تأثير لها في مصير الطفل</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042810_1067777946"/>
      <w:bookmarkStart w:id="1037" w:name="_Toc387"/>
      <w:bookmarkEnd w:id="1036"/>
      <w:r>
        <w:rPr>
          <w:rtl w:val="true"/>
        </w:rPr>
        <w:t>ز</w:t>
      </w:r>
      <w:r>
        <w:rPr>
          <w:rtl w:val="true"/>
        </w:rPr>
        <w:t>)</w:t>
      </w:r>
      <w:r>
        <w:rPr>
          <w:rtl w:val="true"/>
        </w:rPr>
        <w:t>حق الناس</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خيانة الأمانة من حق الناس و بالتالي قابلة للعفو،أم من حق اللّه و غير قابلة للعفو؟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تسببت خيانة الأمانة في إتلاف عين أو منفعة فهي من حق الناس،و يجب دفع الخسارة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المعاونة على ارتكاب الجرم من حق الناس،أم من حق اللّه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 مختلفة فأحياناً تكون من حق اللّه تعالى،و أخرى من حق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تحقق الجرم و وقوع المعان عليه،شرط لتحقق المعاونة في الجرم؟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لم يتحقق الجرم،فلا تتحقّق المعاونة في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طريق الخلاص من حق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تعرف صاحب الحق فعليك بدفع حقه له،أو التحلل منه،و إذا لم تكن تعرفه فعليك بدفع معادله إلى شخص محتاج من طرف صاحبه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ردّ المظالم؟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المظالم الأموال الحرام في يد الإنسان التي لا يعرف أصحابها بأي وجه،حيث يجب عليه دفعها للفقراء بإذن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الشخص بعض المظالم،و لم يكن يعرف أصحابها فيجب التصدق بها،فلو تصدق بالجنس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المظالم من الطعام كالدهون و الحبوب و أمثال ذلك،جاز دفعها إلى الفقير،و لكن إذا كانت من النقود وجب التصدق بالنقود</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3042812_1067777946"/>
      <w:bookmarkStart w:id="1039" w:name="_Toc388"/>
      <w:bookmarkEnd w:id="1038"/>
      <w:r>
        <w:rPr>
          <w:rtl w:val="true"/>
        </w:rPr>
        <w:t>ح</w:t>
      </w:r>
      <w:r>
        <w:rPr>
          <w:rtl w:val="true"/>
        </w:rPr>
        <w:t>)</w:t>
      </w:r>
      <w:r>
        <w:rPr>
          <w:rtl w:val="true"/>
        </w:rPr>
        <w:t>حق المارة</w:t>
      </w:r>
      <w:bookmarkEnd w:id="103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الإنسان إلى بستان و لم يحرز رضا صاحب البستان بقطف</w:t>
      </w:r>
      <w:bookmarkStart w:id="1040" w:name="pg10228_94449"/>
    </w:p>
    <w:p>
      <w:pPr>
        <w:pStyle w:val="BookText"/>
        <w:rPr/>
      </w:pPr>
      <w:bookmarkEnd w:id="1040"/>
      <w:r>
        <w:rPr>
          <w:rFonts w:ascii="Amiri" w:hAnsi="Amiri" w:eastAsia="Amiri" w:cs="Amiri"/>
          <w:color w:val="111111"/>
          <w:sz w:val="28"/>
          <w:sz w:val="28"/>
          <w:szCs w:val="28"/>
          <w:rtl w:val="true"/>
          <w:lang w:bidi="ar-SA"/>
        </w:rPr>
        <w:t>الفاكهة من بستانه،فهل يجوز له أن يتناول من فاكهة البستان في حدود حاجته؟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البستان مسوراً،أو كانت أغصان أشجاره متدلية خارج السور، و كان يقصد المرور من ذلك الطريق لا بنيّة دخول البستان و تناول الثمار،ففي هذه الصورة لا إشكال في تناول مقدار حاجته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حمل شيء منها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المجاز في الاستفادة من ثمار الأشجار الواقعة في الطرق و الشوارع؟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الاستفادة من ثمار الأشجار هذه بما يعدّ مباحاً في عرف أهالي تلك المحلة،مثل أشجار التوت الموجودة في كثير من المناطق،و أمّا في غيرها فهي ملك لصاحبها،و إذا كانت ملكاً لبيت المال فهي تعود إلى الحكومة</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3042814_1067777946"/>
      <w:bookmarkStart w:id="1042" w:name="_Toc389"/>
      <w:bookmarkEnd w:id="1041"/>
      <w:r>
        <w:rPr>
          <w:rtl w:val="true"/>
        </w:rPr>
        <w:t>ف</w:t>
      </w:r>
      <w:r>
        <w:rPr>
          <w:rtl w:val="true"/>
        </w:rPr>
        <w:t>)</w:t>
      </w:r>
      <w:r>
        <w:rPr>
          <w:rtl w:val="true"/>
        </w:rPr>
        <w:t>حق الرفقة</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زيد حق الرفقة في ملكه لعمرو و بشكل مجاني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بصورة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ندم بعد مدّة،فهل يسقط حق الرفقة عن عمرو؟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الرفقة هو نوع من اباحة المنفعة و قابل للإسقاط،إلاّ أن يلحق الضرر و الخسارة لصاحب الحق فحينئذٍ عليه تعويضه</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3042816_1067777946"/>
      <w:bookmarkStart w:id="1044" w:name="_Toc390"/>
      <w:bookmarkEnd w:id="1043"/>
      <w:r>
        <w:rPr/>
        <w:t>12</w:t>
      </w:r>
      <w:r>
        <w:rPr>
          <w:rtl w:val="true"/>
        </w:rPr>
        <w:t>-</w:t>
      </w:r>
      <w:r>
        <w:rPr>
          <w:rtl w:val="true"/>
        </w:rPr>
        <w:t>الحكومة الإسلامية</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للروايات المعتبرة التي 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دفع دين الغريم المعسر الذي لا يقدر على الوفاء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الحكومة الإسلامية تسديد ديون الغرماء المعسرين؟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وجوبه على الحكومة الإسلامية،فما هو منبع تسديد هذه الديون؟هل يكون ذلك من أموال الصدقات و الزكاة أم من بيت المال على فرض قلّة مال الصدقة؟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احراز أنّ الدين تمّ انفاقه على الأسرة في موارد طاعة اللّه تعالى لا بسبب الإسراف و الانفاق في المعصية،أم يكفي مجرّد عدم العلم بطريقة انفاقه و إمكان الحمل على الصحة؟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الحكومة الإسلامية قادرة على ذلك،وجب عليها دفع ديون</w:t>
      </w:r>
    </w:p>
    <w:p>
      <w:pPr>
        <w:pStyle w:val="BookText"/>
        <w:rPr/>
      </w:pPr>
      <w:r>
        <w:rPr>
          <w:rFonts w:ascii="Amiri" w:hAnsi="Amiri" w:eastAsia="Amiri" w:cs="Amiri"/>
          <w:color w:val="111111"/>
          <w:sz w:val="28"/>
          <w:sz w:val="28"/>
          <w:szCs w:val="28"/>
          <w:rtl w:val="true"/>
          <w:lang w:bidi="ar-SA"/>
        </w:rPr>
        <w:t>المدينين من محل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لديها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يكون الشخص ظاهر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المشاركة في بعض المستجدات في النظام الإسلامي من قبيل، الانتخابات،و التظاهرات و أمثال ذلك من الناحية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المشاركة في الكثير من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بين الحكم الحكومي و بين الأحكام الأولية و الثانوية؟ و هل أنّ الأحكام الصادرة من النبي الأكرم صلى الله عليه و آله و أمير المؤمنين عليه السلام في موارد نظم الأمور الاجتماعية في ذلك الزمان،و كذلك نصب الأشخاص في مناصب رسمية مختلفة،هي من مصاديق الأحكام الحكومية؟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ذكرته في السؤال يعدّ من الأحكام الحكومية،و الأحكام الحكومية بصورة عامة تعتبر في الكبرى الكلية من جملة العناوين الأولية أو الثانوية،و بتعبير آخر، إنّ الأحكام الحكومية في طول الأحكام الأولية و الثانوية لا في عرضها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تعلمون أنّ استيراد السيارات في هذه الأيّام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قيمة السيارة من نوع پيكان أكثر من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تومان،و ليس في وسعي توفير أكثر من هذا المبلغ في الحال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بالبحث في مواقع الانترنيت فوجدت أنّ باستطاعتي شراء سيارة جديدة أو مستعملة لمدّة أربع سنوات على الأكثر بمبلغ ألفين إلى أربعة آلاف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المبلغ بسعر السوق الحرة للدولار يساوي </w:t>
      </w:r>
      <w:r>
        <w:rPr>
          <w:rFonts w:eastAsia="IRNazanin" w:cs="IRNazanin"/>
          <w:color w:val="111111"/>
          <w:sz w:val="28"/>
          <w:szCs w:val="28"/>
          <w:lang w:bidi="fa-IR"/>
        </w:rPr>
        <w:t>1/600/000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فإذا كانت الحكومة تأخذ ضريبة على استيراد السيارات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سعر السيارة سيكون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هذا المقدار 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هناك إمكانية شراء هذه السيارات بالأقساط،بمعنى أن يتمّ تسديد ما تبقى من الثمن بعد استلام السيارة بأقساط شهرية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السيارة المذكورة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مختلفة في القوة و قلّة مصرف الوقود، و قلّة تلوث البيئة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بكثير من سيارة پيكان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إلى كل ما تقدم فإذا كان الشخص مضطراً لشراء سيارة من صنع محلي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حين أنّه غير راغب في ذلك،فعلى من تقع المسئولية الشرعية للحوادث و الأخطار المحتملة؟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البلدان تقرر بعض الشروط و القيود لاستيراد البضائع الخارجية إلى بلدانهم سوى في موارد محدودة،لأنّ فتح أبواب الاستيراد بشكل مطلق يؤدّي إلى ارتباك الأمور الاقتصادية للبلد،و على هذا الأساس يجب وضع برنامج معين لمنع استيراد بعض</w:t>
      </w:r>
    </w:p>
    <w:p>
      <w:pPr>
        <w:pStyle w:val="BookText"/>
        <w:rPr/>
      </w:pPr>
      <w:r>
        <w:rPr>
          <w:rFonts w:ascii="Amiri" w:hAnsi="Amiri" w:eastAsia="Amiri" w:cs="Amiri"/>
          <w:color w:val="111111"/>
          <w:sz w:val="28"/>
          <w:sz w:val="28"/>
          <w:szCs w:val="28"/>
          <w:rtl w:val="true"/>
          <w:lang w:bidi="ar-SA"/>
        </w:rPr>
        <w:t>البضائع و السماح باستيراد بعض آخر تبعاً لمصلحة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قرر أهل الخبرة الموثوقون أمراً معيناً فإنّ الحكومة الإسلامية يجب عليها العمل بذلك و يجب على الناس القبول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مخالفة قوانين الجمهورية الإسلامية الوضعية من قبيل قوانين المرور و قيادة السيارات حرام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نعم،فيه إشكال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المعنى اللغوي و الاصطلاحي و الفقهي 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معيارها و حدودها؟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من الناحية الفقهية و القانونية في صورة التعارض بين القانون و المصلحة العامة،ترجيح المصلحة العامة على القانون؟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الصورة الفقهية و الشرعية للأعمال التي يقررها واضع القانون أو مجري القانون على أساس المصلحة؟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للحكومة الإسلامية و على أساس المصلحة العامة عدم الاعتناء بحقوق الأشخاص المتعلقة بروابط حقوقية من قبيل العقود الحقوقية؟و إذا كان لها الحق في الإقدام على هذا العمل،فعلى أي مبنى يجوز لها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الإشارة في الأصل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الأساسي إلى مصلحة النظام،فما هو المعيار القانوني لهذه المصلحة،و ما هو حدّها و تعريفها،و على أي مبنى تقوم؟و هل يحق للمجتمع و على أساس هذه المصلحة أن يضع قانوناً؟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للمصلحة مفهوماً معيناً في فقه أهل السنّة،و مفهوماً آخر في فقه مذهب أهل البيت عليهم السلام و ما يمكن قبوله في نظر فقه الشيعة يمكن خلاصته في ثلاثة محاور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بحفظ النظام و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نظم المجتمع،فعلى أساس هذين النحوين من المصلحة يمكن وضع الكثير من الأحكام المستحدثة،لأنّ حفظ النظام و حفظ النظم في المجتمع يعدّ من أهم أهداف الإسلام التي لا يجوز تجاوزها و الانحراف عنها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 بمسألة التعارض بين الأهم و المهم،بمعنى أنّه كلما تعارضت مصلحتان مقبولتان في الفقه الإسلامي وجب ترجيح المصلحة الأهم على الأخرى،و التضحية</w:t>
      </w:r>
    </w:p>
    <w:p>
      <w:pPr>
        <w:pStyle w:val="BookText"/>
        <w:rPr/>
      </w:pPr>
      <w:r>
        <w:rPr>
          <w:rFonts w:ascii="Amiri" w:hAnsi="Amiri" w:eastAsia="Amiri" w:cs="Amiri"/>
          <w:color w:val="111111"/>
          <w:sz w:val="28"/>
          <w:sz w:val="28"/>
          <w:szCs w:val="28"/>
          <w:rtl w:val="true"/>
          <w:lang w:bidi="ar-SA"/>
        </w:rPr>
        <w:t>بالثانية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سبيل المثال ففي القسم الأول يمكن الأخذ بنظر الاعتبار المسائل المتعلقة بالانتخابات،و الشروط الخاصة برئيس الجمهورية،و شروط النواب و المنتخبين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القسم الثاني هناك موارد من قبيل نظام المصارف،و قسم مهمٌّ من النظام المالي،و غير ذلك من المسائل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القسم الثالث فمثاله بعض موارد المعاملات،صادرات البلد و وارداته،حيث تتحدد سلطة الناس في هذه الدائرة على أموالهم في مقابل بلوغ أهداف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الاعتماد على الحكومة الإسلامية في حين أننا نشاهد بشكل مستمر كذب بعض المسئولين فيها و عدم مراعاتهم للعدالة؟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أمامنا طريق طويل لتحقيق الحكومة الإسلامية المثالية،و يجب على الجميع السعي الدائم لتقليل المخالفات يوماً بعد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القوانين الموجودة في الحكومة الإسلامية لها أولوية على أحكام الشرع المقدّس؟و هل يجب امتثالها حينئذٍ؟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القوانين تمرّ من خلال مجلس صيانة الدستور،فعادة تكون مطابقة للشرع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البلدية بامتلاك منازل و حوانيت بعض الأشخاص بدون رضاهم لفتح شارع هناك و أدّى ذلك إلى بقاء عدّة أُسر بدون مأوى و بالتالي حدوث متاعب و أزمات كثيرة في المحيط الاجتماعي و الحياة الأسرية لهؤلاء،بحيث إنّه يوجد الآن ثلاثون أُسرة تقريباً تعيش بلا مأوى لمدّة سنوات،فما هو الحكم الشرعي لهذا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تقوم الدولة بشق شارع يتجاوز ممتلكات الناس و أراضيهم بدون أن تعيّن مصيرهم،فلو كانت هناك حاجة ضرورية واقعاً لامتلاك منازل هؤلاء،فيجب تعيين قيمتها بسعر اليوم،و لو لم تكن هناك حاجة ضرورية وجب تعطيل ذلك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ابقاؤهم بلا 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امتلك خبرة جيدة في قيادة الدراجة البخارية،و لكنني لم أبلغ السن القانوني الذي يبيح لي امتلاك الاجازة القانونية،فهل يجوز لي قيادة الدراجة البخارية في شوارع المدينة؟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قيادة الوسائل النقلية بدون مجوز رسمي فيه إشكال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أوامر و تعليمات الإسلام في منطقة نائية منفذة بصورة كاملة، و كانت الوسائل الترفيهية و حقوق المستضعفين و المحرومين مسحوقة و لم تكن هناك أيّة معالم دينية،فهل يمكن تشكيل هيئة في هذه المنطقة لتتكفّل أخذ غرامة من المخالفين ضمن مراعاة قواعد و ضوابط لذلك،و صرفها في موارد تحقّق النظم العام،و في صورة الحاجة تقوم الهيئة المذكورة بمحاسبة المتخلفين عن المقررات و التصدي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الأمور يجب أن تكون تحت نظر المجتهد الجامع للشرائط،أو الشخص المأذون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المناطق التي لا تتمتع باهتمام من قِبل الحكومة و لا من قِبل المنظمات و الهيئات الدينية،فلو أرادت امرأة غير مسلمة تأسيس مدرسة بقصد إنقاذ الناس من الجهل و الأُمِيّة و يستفاد في تلك المدرسة من الكتب الرسمية للحكومة و طبق المذهب الرسمي و يجري التعليم من قبل معلمين في تلك المنطقة و ليس لها أي غرض آخر،و هي تطلب من الناس الأرض فقط التي تبنى عليها المدرسة،فهل هذا العمل مشروع؟ و هل يجوز مساعدة هذه المرأة في تحقيق هذا المشروع؟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المدرسة المذكورة تدار من قبل المسلمين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أهالي القرى يضعون بعض القوانين عادة لحفظ النظام هناك،و من جملة هذه القوانين أنّه إذا رعى شخص أغنامه في أرض أو مزرعة شخص آخر،و ألحق ضرراً بزرع الآخرين فيجب على صاحب الأغنام دفع مبلغ معين،و في صورة امتناعه من دفع المبلغ،يجري توقيف تلك الأغنام التي أضرّت بالزرع،و إذا لم يدفع الغرامة لمدّة ثلاثة أيّام فإنّ هذه الأغنام تباع و يؤخذ من ثمنها الغرامة،و تنفق في الموارد التي فيها منفعة عامة للقرية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تعيين مثل هذه القوانين و الغرامات في هذه الموارد؟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الجواز،هل يجوز بيع الأغنام المذكورة و صرف جميع ثمنها في موارد المنفعة العامة للقرية في حالة عدم دفع صاحبها مبلغ ألف تومان كغرامة؟و بالطبع يجب الالتفات إلى أنّه على فرض عدم وجود مثل هذا النظم و هذه القوانين فإنّ النظام الاجتماعي في القرية يتعرض للارتباك و الانفلات التام و بالتالي سحق حق الضعفاء الأيتام و المحرومين؟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حفظ النظم في ذلك المحيط منوط بهذه الأمور،فلا إشكال بشرط أن يكون ذلك تحت نظر مجتهد أو شخص مأذون من قِبله،و يجري ذلك برعاية موازين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فالغرامة يجب أن تكون عادلة و يجب إعادة الزائد من الثمن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امتلك حانوتاً و يشترك معي في ملكية هذا الحانوت عدّة أفراد من أُسرتي حيث نعمل معاً،و كنت منذ الطفولة اراعي دفع الحقوق الشرعية و الخمس،حيث أدفع كل سنة ما يجب عليَّ دفعه منها،و بعد انتصار الثورة الإسلامية يجب عليَّ بين الحين و الآخر دفع مبلغ معين بذرائع مختلفة،و الحقوق الشرعية مشخصة و يجب على كل مسلم دفعها،و كذلك الضرائب الرسمية واجبة على كل مواطن و يجب عليه دفعها أيضاً،و لكن لا يوجد دليل و حجّة شرعية لدفع الحصة التصاعدية للضرائب،فهل أنّ جزاء النشاط الاقتصادي و الفعالية المستمرة من أجل تفعيل اقتصاد البلد يقابل بدفع غرامة أو ضريبة؟ و لو لم يكن هناك مسوغ للنشاط الاقتصادي و لا ينبغي العمل و الفعالية،فلما ذا نجد أنّ علماءنا أكّدوا لنا حسن العمل كثيراً نقلاً عن قول المعصومين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الضرائب إذا كانت تفرضها الضرورة و من أجل حلّ مشاكل البلد فيجب أن تكون بصورة عادلة كيما يتسنى للناس زيادة نشاطهم و فاعليتهم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أخيراً بوجود برامج قيد المطالعة و التحقيق تأخذ على عاتقها إصلاح الضرائب التصاعدية التي خلفت أثراً سلبياً في النشاطات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الجمهورية الإسلامية عدّة من طلاّب المدارس الابتدائية من أهل السنّة و تتولى مسئولية تعليمهم إدارة التربية و التعليم،و هذه الإدارة تهتم بوضع برامج لطلاّب المدارس من الشيعة داخل إيران و خارجها في أيّام العطلة و غيرها من الأيّام،مثلاً تقوم بتشكيل مسابقات عن إقامة الصلاة و الأحكام الشرعية للذكور و الإناث و تعطي الجوائز للفائزين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لم تقدم على نشاطات من هذا القبيل بالنسبة لطلاّب مدارس أهل السنّة،مع الأخذ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مسئولية هؤلاء الطلاّب تقع على عاتق النظام الإسلامي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تدوين برامج تعليمية لهؤلاء من قبل النظام يؤثر في تقوية اعتمادهم على الحكومة الإسلامية و بالتالي تقوية وشائج الوحدة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هذا الاهتمام من قِبل الإدارة المذكورة فإنّه يمنع انحراف هؤلاء الطلاّب نحو المذاهب الخطيرة مثل الوهابية و التيارات الفكرية الإلحادية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نظركم في تدوين كتب فقهية على أساس فقه أهل السنّة و العمل على إيجاد مسابقات للطلاّب من أهل السنّة على هذا الأساس؟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خوف من جنوحهم نحو الإلحاد أو الوهابية و أمثال ذلك،فلا إشكال على هذا العمل مع حفظ احترام مذهب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أهالي القرى في محافظة شيراز نعيش منذ سنوات في الاشتغال بالرعي و الزراعة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منذ سنة تقريباً و إلى الآن نواجه مشكلة زيادة أسعار العلف و المواد الغذائية للأغنام و البقر،و مع الأسف فإنّ الاستمرار على هذه الحالة يجعل من معيشتنا و الاستمرار في هذا العمل غير ممكنة إلاّ في صورة أن نخصص مقداراً من الطحين لإطعام هذه الأنعام،و مع الاستمرار في هذا الحال فإننا سوف نفقد هذا العمل الذي يساهم كثيراً في تقوية الحالة الاقتصادية للبلاد،مع العلم بأنّ إيجاد شغل آخر لهؤلاء القرويين مشكل جدّاً،فالرجاء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الحكم الشرعي بالنسبة لإطعام الأغنام و البقر من الطحين؟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مقصودكم الاستفادة من الطحين الذي تقدمه الحكومة ليعمل منه الخبر،فهذا العمل غير جائز،و لكن يمكن الاستفادة من الطحين الذي يشترى من السوق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الأشخاص الذين يساهمون في نقل هذا الطحين إلى الرعاة؟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هذه الحصة من الطحين خاصة بالخبز،فإنّ بيعها إلى الرعاة لإطعام البقر غير جائز،و الأشخاص الذين يرتكبون هذا العمل،فإنّهم يرتكبون مخالفة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الذي نقيم فيه و له سند رسمي قد انتقل إلينا عن طريق الإرث و نحن ستة أشخاص،و قبل مدّة أعلنت منظمة التراث الثقافي أنّ أحد غرف هذا المنزل تعتبر من جملة التراث الثقافي القديم،و قالوا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حق تخريب هذا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حق بيع المنزل إلاّ في صورة عدم بيع تلك الغرفة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الالتفات إلى أنّ بعض الورثة يريدون سهمهم و حصتهم من قيمة هذا المنزل</w:t>
      </w:r>
      <w:bookmarkStart w:id="1045" w:name="pg10228_94456"/>
    </w:p>
    <w:p>
      <w:pPr>
        <w:pStyle w:val="BookText"/>
        <w:rPr/>
      </w:pPr>
      <w:bookmarkEnd w:id="1045"/>
      <w:r>
        <w:rPr>
          <w:rFonts w:ascii="Amiri" w:hAnsi="Amiri" w:eastAsia="Amiri" w:cs="Amiri"/>
          <w:color w:val="111111"/>
          <w:sz w:val="28"/>
          <w:sz w:val="28"/>
          <w:szCs w:val="28"/>
          <w:rtl w:val="true"/>
          <w:lang w:bidi="ar-SA"/>
        </w:rPr>
        <w:t>و البعض الآخر يريدون تخريبه و إعادة بنائه من جديد،و من جهة أخرى،فإنّ المنظمة المذكورة لا يمكنها شراؤه بسبب عدم وجود ميزانية مخصصة لهم،فما هو تكليفنا؟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منظمة التراث الثقافي ترى ضرورة في حفظ تلك الغرفة،فيجب عليها أن تدفع قيمتها بصورة عادلة،و في غير هذه الصورة فإنّ أصحاب المنزل لهم حق التصرف في ملكهم</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3042818_1067777946"/>
      <w:bookmarkStart w:id="1047" w:name="_Toc391"/>
      <w:bookmarkEnd w:id="1046"/>
      <w:r>
        <w:rPr/>
        <w:t>13</w:t>
      </w:r>
      <w:r>
        <w:rPr>
          <w:rtl w:val="true"/>
        </w:rPr>
        <w:t>-</w:t>
      </w:r>
      <w:r>
        <w:rPr>
          <w:rtl w:val="true"/>
        </w:rPr>
        <w:t>الخرافات</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إحراق الحرمل و العود لمنع الحسد له أساس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أساس من الصحة،و لكن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دخان العود و الحرمل يعقِّم الأجواء و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 لا اعتبار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الاعتماد على فال قهوة الفنجان في العثور على الضّالة،أو حلّ عقدة معينة،أو الإقدام على مشروع معيّن؟و في هذه الصورة ما حكم المال الحاصل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فال قهوة الفنجان و أمثالها يعتبر من الخرافات،و لا اعتبار له شرعاً،و لا يجوز أخذ المال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في الآونة الأخيرة تناول آش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يقترن بصلاة و آداب خاصة،و صلاته عبارة عن إقامتها قبل آذان الظهر و تتكون من سورة الفاتحة و ثلاث مرات سورة التوحيد،و تصلى في خمس ركعات،ضمناً لا ينبغي أن تعرض حلوى و طحين هذه المائدة للسماء و لا يراها غير المحرم و الطفل 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الخرافات،و هذا العمل خلاف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إرشاد هؤلاء الناس بلسان طيب ليتركوا هذه الأعمال الدخيلة على الدين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بعض المناطق أشجار من قبيل شجرة العنب حيث يقوم بعض العوام بشدّ عقد من الخيوط في أغصانها و يعتقدون بقداستها أو قدرتها على الشفاء و قضاء</w:t>
      </w:r>
    </w:p>
    <w:p>
      <w:pPr>
        <w:pStyle w:val="BookText"/>
        <w:rPr/>
      </w:pPr>
      <w:r>
        <w:rPr>
          <w:rFonts w:ascii="Amiri" w:hAnsi="Amiri" w:eastAsia="Amiri" w:cs="Amiri"/>
          <w:color w:val="111111"/>
          <w:sz w:val="28"/>
          <w:sz w:val="28"/>
          <w:szCs w:val="28"/>
          <w:rtl w:val="true"/>
          <w:lang w:bidi="ar-SA"/>
        </w:rPr>
        <w:t>الحاجة،و بعضهم يستشفع بهذه الأشجار،و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يعتقد الشخص بهذه الشجرة و شك فيها فسوف تقع له حادثة مؤسفة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هذه الأشجار تتعلق بالإمام علي عليه السلام أو أبي الفضل العباس عليه السلام أو بعض أولياء اللّه الآخرين،و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بهذه الأشجار و نتوسّل بها و نطلب حاجتنا منها،و الأشخاص الذين يقدمون على حرق هذه الأشجار ستصيبهم مصيبة في أبنائهم أو أقربائهم أو سيبتلون بمرض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الاعتقاد بقداسة هذه الأشجار؟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شدّ الخيوط أو قطعة من القماش بهذه الأشجار و طلب الحاجة منها؟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حرق أو قلع هذه الأشجار من أجل التصدي لهذه الخرافات يؤدّي إلى الاصابة بالبلاء للشخص نفسه أو لأقربائه؟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العقائد قطعاً من الخرافات،و طلب الحاجة منها هو نوع من الشرك، و يجب على الجميع النهي عن المنكر،و ليطلبوا أجرهم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بين الفترة و الأخرى ورقة تحوي 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شيخ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 هو في المدينة،رسول اللّه صلى الله عليه و آله في منامه،و ظهرت له نجمة في السماء، و أنّ أبواب التوبة مغلقة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يكتب هذه الورقة له كذا و كذا،و إن لم يكتبها فسوف يصيبه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لهذه الأوراق اعتبار شرعي،لكي يجب الاهتمام بمضمونها؟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الأوراق منحولة و لا أساس لها من الصحة،و يقوم بعض الأشخاص المشكوكين منذ سنوات بنشرها و توزيعها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ظهر شخص في أحد قرى محافظة خراسان يجلس في حالة خاصة أشبه بالخلسة و يخبر عن عالم الغيب حيث تكون أخباره مطابقة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مكان تواجد اللصوص و عن مكان السيارات المسروقة و الضائعة، و يشافي بعض المرضى،و يفشي سرّ بعض أشكال القتل و يدلي باسم القاتل،فمع الأخذ بنظر الاعتبار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الغيب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يقال في حقّه له نحو من الحقيقة،أو أنّه يتبع في ذلك برنامجاً خاصاً؟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عمله هذا خرافة فكيف يتطابق إخباره مع بعض الأمور الواقعية؟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الارتباط مع الأرواح؟</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يمكن أن يصدق بعض هؤلاء الأشخاص،و لكن كثيراً ما يكون إخبارهم</w:t>
      </w:r>
    </w:p>
    <w:p>
      <w:pPr>
        <w:pStyle w:val="BookText"/>
        <w:rPr/>
      </w:pPr>
      <w:r>
        <w:rPr>
          <w:rFonts w:ascii="Amiri" w:hAnsi="Amiri" w:eastAsia="Amiri" w:cs="Amiri"/>
          <w:color w:val="111111"/>
          <w:sz w:val="28"/>
          <w:sz w:val="28"/>
          <w:szCs w:val="28"/>
          <w:rtl w:val="true"/>
          <w:lang w:bidi="ar-SA"/>
        </w:rPr>
        <w:t>مخالفاً للواقع،و هذه المسألة ثبتت بالتجربة،و أمّا الارتباط مع الأرواح فممكن،و لكنّ هؤلاء المدّعين مخطئون في الغالب،و في هذا المجال يمكنكم مراجعة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الأرواح و الارتباط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بعض المناطق من محافظتنا رسوم و عقائد خاطئة حيث تتسبب في إيجاد مشاكل كثيرة للناس،مثلاً بالنسبة للزواج و إجراء صيغة العقد فإنّهم لا يرون إجراءه في يوم الثالث عشر من شهر فروردين جائزاً،و يعتقدون بأنّ هذا الزواج 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اليوم شؤم،و المورد الآخر الذي أحدث مشكلة في منطقتنا أيضاً هو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زواج الأختين من أخوين،لأنّ هذا العمل يؤدّي إلى وفاة إحدى الأختين في الليلة الأولى من الزواج عند ذهابها إلى بيت الزوج،فما هو نظركم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ذكرتموه في السؤال هو من الخرافات و لا اعتبار له اطلاقاً،و عليكم بالتوكل على اللّه و عدم الاعتناء بهذه الأفكار المنحرفة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إحدى الصحف نقلاً عن سماحتكم بالنسبة للجذور التاريخية لليوم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فروردين 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السلوكيات و المراسيم التي تقام في هذا اليوم هي خرافة،و ذكرتم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حققت في المراسيم الخرافية التي تجرى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الشهر،فرأيت أنّ مصدرها من الناحية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أشار إليهم القرآن الكريم،و قد ذكرت عدّة تفاسير لحالات أصحاب الرس،و جاء في أحد شروح نهج البلاغة أيضاً قصتهم بالتفصيل حيث ذكروا أنّه كان هناك اثنا عشر مدينة أو قرية،و كل واحدة منها تسمى بإحدى أسماء الأشهر الشمسية،و كان دين الناس في تلك المدن عبادة الأصنام و أشجار الصنوبر،لأنّ الصنوبر يمثل مصدراً اقتصادياً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اليوم الأول من السنة يجتمع جميع الناس في مدينة من هذه المدن أو القرى الاثني عشر في الشهر الأول منه و يقيمون مراسيم الاحتفال،و في غداة ذلك اليوم يتوجهون إلى مدينة أخرى و يقيمون تلك المراسيم،و هكذا في اليوم الثالث و الرابع و إلى اليوم الثاني عشر ثمّ يجتمعون في اليوم الثالث عشر و يخرجون من مدنهم و قراهم إلى الصحراء و يقيمون احتفالاً كبيراً ملوثاً بأنواع المفاسد و المنكرات، و على هذا الأساس فإنّ مراسيم الثالث عشر من الشهر الأول هي سنّة باقية من عبدة الأوثان و كذلك مراسيم ليلة الأربعاء السوري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الأربعاء من آخر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يقيمون مراسيم</w:t>
      </w:r>
    </w:p>
    <w:p>
      <w:pPr>
        <w:pStyle w:val="BookText"/>
        <w:rPr/>
      </w:pPr>
      <w:r>
        <w:rPr>
          <w:rFonts w:ascii="Amiri" w:hAnsi="Amiri" w:eastAsia="Amiri" w:cs="Amiri"/>
          <w:color w:val="111111"/>
          <w:sz w:val="28"/>
          <w:sz w:val="28"/>
          <w:szCs w:val="28"/>
          <w:rtl w:val="true"/>
          <w:lang w:bidi="ar-SA"/>
        </w:rPr>
        <w:t>و يؤدون فروض الاحترام للنار،و هذا من سنة عبادة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صحة أو سقم هذا المطلب؟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في هذا المقال،صحيح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عدّة سنوات و نحن نشاهد حركة خاصة في بعض المساجد حيث تعتبر نوعاً من ترويج و اشاعة الخرافة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يجتمع بعض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أغلبهم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الأولى من شهر ربيع الأول،من بعد منتصف الليل إلى أذان الفجر و بأيديهم الشموع يجتمعون خلف باب المسجد و يطرقون باب المسجد بهدوء و هم يترنمون بأذكار و توسلات و يطلبون حاجاتهم،و تبلغ حالة التضرع ذروتها عند أذان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الأشخاص الذين يمارسون هذا العمل يستندون إلى ما سمعوه من بعض النسوة في هذه الجلسات و هدفهم من ذلك رفع الغم و الهم و قضاء حاجاتهم و تقديم التسلية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لهذا العمل مستند روائي؟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العمل و الذي يتسع و ينتشر باستمرار يمكنه أن يكون حالة حسنة و عمل جيد يقتدي به الآخرون؟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المذكور من جملة الخرافات أو من البدعة،فما هي مسئولية و وظيفة أئمة الجماعات و المتدينين في 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هذا العمل لم يرد في رواية عن المعصومين عليهم السلام،فإنّ الإتيان به بعنوان أنّه أمر مستحب شرعي،غير جائز،و الجدير بأئمّة الجماعة المحترمين أن يدعوا الناس إلى إقامة مراسيم الدعاء و التوسل الواردة في رواية المعصومين عليهم السلام،و إلاّ فمن الممكن أن يخترع الأشخاص المنحرفون و بدافع هدم المذهب كل يوم بدعة جديدة و يدعون الجهلاء إليها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عطلة النيروز بعض الكتب التي تتحدث عن دور الرسوم و أمثال ذلك،فقرأت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إلقاء حبّ شخص في قلب شخص آخر، و كذلك رأيت فيه رسماً للنبي الأكرم صلى الله عليه و آله،و قد كتب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شخص أن يضمن السلامة طيلة العمر فعليه أن ينظر إلى هذه الصورة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المطالب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المطالب لا اعتبار لها،و لم ترد في الكتب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في جلسات الدعاء بقراءة دعاء في ختام الجلسة باسم حضرة جواد الأئمّة عليه السلام و ذلك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دعاء التوسل و عند ما تصل النسوة إلى الإمام التاسع يكررن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جواد الأئمّة أدركني ثمّ تستمر قراءة الدعاء و ذكر المصيبة أخيراً مع ارتداء قطعة من القماش الأخضر حيث يوضع تحت اختيار الجميع إلى أن تتمّ استجابة هذا الدعاء و تحقق النذر و قضاء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صندوق أيضاً بهذا الاسم المبارك قد تمّ تحضيره لجمع التبرعات للهيئة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المبارك؟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غير صحيح،و تتمكن هؤلاء النسوة من قراءة دعاء التوسل من أوله إلى آخره طبقاً لما ورد في كتاب الدعاء،و سيحصلن على المطلوب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يعيش حياته الطبيعية،و فجأة ابتلي بمشاكل عديدة، بحيث إنّ الكآبة و القلق و ضغط الأعصاب و قلّة النوم قد أثرت في إرباك حياته و اضطراب نفسه،و عند ما راجع الأطباء المتخصصين بالأعصاب و الأمراض النفسية لم تحلّ له أيّة عقدة و مشكلة،بل ازدادت حالته سوءً يوماً بعد آخر إلى أن يئِسَ من مراجعة الطبيب، فذهب إلى ساحر معروف فقال له بعد عمل وسعي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شخص قد سحرك و لعل أجلك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الساحر المعروف و بمعونة ساحر آخر اكتشفا بعض الأدعية و التعويذات و التي ذكر عليها اسم ذلك الشخص مع أشياء عجيبة من قبيل بعض قطع الحديد و الاُبر و العظام و غيرها قد جمعت في علبة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أنّ الساحر لم يكن يعرف هذا الشخص،فقد ذكر له اسم الشخص الذي عمل هذا العمل،فتيقن المراجع من أنّ عامل هذا البلاء و المصيبة له هو ذلك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مع أنّ حياته قد تعرضت للخطر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بعد العثور على ما ذكر من الأوراق و تمزيقها تحسنت 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يستعن بهؤلاء السحرة فلعل حياته لم تستمر سوى عدّة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يجب على عامل هذه المصائب و الآلام أن يدفعه في مقابل ذلك؟</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لقول السحرة،و لا ينبغي الاعتناء بهم و بأقوالهم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بدوري سأعطيكم نسخة توصية تؤدي في حال العمل بها إلى تحسن حالكم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بأداء الصلوات و خاصة صلاة الصبح في أول وقتها و بعد الانتهاء من صلاة الصبح ضع يدك اليمنى على صدرك و قل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 على محمد و آل محمد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اقرأ</w:t>
      </w:r>
      <w:bookmarkStart w:id="1048" w:name="pg10228_94461"/>
    </w:p>
    <w:p>
      <w:pPr>
        <w:pStyle w:val="BookText"/>
        <w:rPr/>
      </w:pPr>
      <w:bookmarkEnd w:id="1048"/>
      <w:r>
        <w:rPr>
          <w:rFonts w:ascii="Amiri" w:hAnsi="Amiri" w:eastAsia="Amiri" w:cs="Amiri"/>
          <w:color w:val="111111"/>
          <w:sz w:val="28"/>
          <w:sz w:val="28"/>
          <w:szCs w:val="28"/>
          <w:rtl w:val="true"/>
          <w:lang w:bidi="ar-SA"/>
        </w:rPr>
        <w:t>في كل يوم و ليلة آية الكرسي خمس مرات و انفخ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مرّة تصاب بقلق فكري شديد،قل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بالعمل بهذه التوصية مدّة أربعين يوماً و سوف تنتهي مشكلتك إن شاء اللّه</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3042820_1067777946"/>
      <w:bookmarkStart w:id="1050" w:name="_Toc392"/>
      <w:bookmarkEnd w:id="1049"/>
      <w:r>
        <w:rPr/>
        <w:t>14</w:t>
      </w:r>
      <w:r>
        <w:rPr>
          <w:rtl w:val="true"/>
        </w:rPr>
        <w:t>-</w:t>
      </w:r>
      <w:r>
        <w:rPr>
          <w:rtl w:val="true"/>
        </w:rPr>
        <w:t>الأدعية</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عن فضيلة قراءة بعض الأدعية و تسبيحة فاطمة الزهراء عليها السلام بعد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يقرأ هذه الأدعية و التسبيحات فكأنّه قد ولد من أُمّه الساعة و يتطهر من جميع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كرم و عفو اللّه تعالى،و لكنّ الشخص الذي ارتكب ذنوباً كثيرة،هل يتمّ العفو عن جميع ذنوبه بقراءة هذه الأدعية،و لو كانت عليه قضاء صلوات كثيرة،فهل أنّ اللّه تعالى يغفر جميع ذنوبه بإحياء ليلة القدر أو قراءة هذه الأدعية؟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 لا تشمل حق الناس،فيجب دفع حق الناس إليهم،و كذلك لا تشمل الذنوب التي لها حدّ شرعي،بل يجب إجراء الحدّ،و كذلك لا تشمل الذنوب التي يجب تعويضها كالقضاء و الكفّارة،لأنّ القضاء و الكفّارة لا يسقطان بهذه الأعمال،و أمّا شمولها لبقية الذنوب،فمع الالتفات إلى عفو اللّه و كرمه فغير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تكرار بعض العبارات من الأدعية مثل دعاء كميل،الندبة،التوسل و أمثالها في أثناء قراءة هذه الأدعية،في حين أنّ هذه العبارات لم تتكرر في الدعاء،فما حكم هذا العمل،و ما حكم ذكر القصّة و المصيبة في وسط الدعاء؟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تقرأ الأدعية بالشكل الوارد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القارئ ذكر التعزية و المصيبة فعليه أن يقرأها قبل أو بعد اتمام الدعاء المذكور،و لا يكرر شيئاً من فقرات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تستحب قراءة دعاء التوسل ليلاً أم نهاراً؟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وقت خاص لقراءة دعاء التوسل في الليل و النهار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أدعية من أهل البيت عليهم السلام و خاصة الإمام علي عليه السلام و الإمام زين العابدين عليه السلام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اغفر لي الذنوب التي تغيّر النعم،و التي تنزل البلاء، و التي تسبب قطع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الأدعية التي تتحدث عن خوف من القبر و الحساب و الصراط</w:t>
      </w:r>
      <w:bookmarkStart w:id="1051" w:name="pg10228_94462"/>
    </w:p>
    <w:p>
      <w:pPr>
        <w:pStyle w:val="BookText"/>
        <w:rPr/>
      </w:pPr>
      <w:bookmarkEnd w:id="1051"/>
      <w:r>
        <w:rPr>
          <w:rFonts w:ascii="Amiri" w:hAnsi="Amiri" w:eastAsia="Amiri" w:cs="Amiri"/>
          <w:color w:val="111111"/>
          <w:sz w:val="28"/>
          <w:sz w:val="28"/>
          <w:szCs w:val="28"/>
          <w:rtl w:val="true"/>
          <w:lang w:bidi="ar-SA"/>
        </w:rPr>
        <w:t>و أمثال ذلك،في حين أننا نعتقد بأنّ الأئمّة عليهم السلام معصومون من 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يجتمع هذان الأمران؟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السؤال جوابين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من هذه الأدعية تشويق الناس و تعليمهم،بمعنى أنّ الدعاء يبيّن للناس طريق الخلاص عند ما يغرق الناس في المعاصي و تنقطع عنهم الرحمة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الإشارة إلى ترك الأَولى، و طبعاً أنّ ترك الأَولى لا يعني الحرام أو المكروه،بل يمكن أن يكون ترك المستحب بالنسبة إلى مستحب أهم حيث يكون مصداق لعنوان ترك الأَولى بالنسبة لمستحب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تفصيل هذه المسألة في الجزء السابع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إذا أراد العروج في طريق الكمالات المعنوية فينبغي أن يعتبر الأفكار كالدواء حيث يجب تناوله تحت نظر و اشراف الروحاني أو المجتهد،لأنّ الأدعية لها مراتب 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الأدعية الواردة عن المعصومين عليهم السلام،ليست خاصة بفئة معينة،بل هي مفيدة للجميع و تسبب تقوية حركتهم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معتبر؟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شاع في بعض المحافل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التوسل بالمعصومين عليهم السلام و لا سيما أمير المؤمنين الإمام علي عليه السلام و الاستشفاع بهم إلى اللّه تعالى يعدّ من أفضل العبادات و يتسبب في حل المشكلات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اللائق بأتباع مذهب أهل البيت عليهم السلام أن يلتزموا بقراءة الأدعية الواردة عن المعصومين عليهم السلام في الكتب المعتبرة من دعاء التوسل الذي نقله العلاّمة المجلسي و آخرون من الكتب المعتبرة عن الأئمّة المعصومين عليهم السلام،و هو مؤثر جدّاً في قضاء الحاجات</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3042822_1067777946"/>
      <w:bookmarkStart w:id="1053" w:name="_Toc393"/>
      <w:bookmarkEnd w:id="1052"/>
      <w:r>
        <w:rPr/>
        <w:t>15</w:t>
      </w:r>
      <w:r>
        <w:rPr>
          <w:rtl w:val="true"/>
        </w:rPr>
        <w:t>-</w:t>
      </w:r>
      <w:r>
        <w:rPr>
          <w:rtl w:val="true"/>
        </w:rPr>
        <w:t>كتابة الدعاء</w:t>
      </w:r>
      <w:bookmarkEnd w:id="105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عمل كتّاب الأدعية و الفال له منشأ 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اتخاذ كتابة الدعاء و عمل الفال 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يكتب الأدعية الواردة في بعض المصادر و الكتب لغرض شفاء وجع الرأس و أمثال ذلك في مقابل مبلغ من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هذه الأدعية واردة في الكتب المعتبرة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الشارع المقدّس بالنسبة لكتابة الدعاء،و هل في الإسلام ما يسمّى بكتابة الدعاء؟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كتابة الأدعية الواردة عن الأئمّة المعصومين عليهم السلام و المذكورة في الكتب المعتبرة لا إشكال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اتخاذ كتابة الدعاء كحرفة و هو المتداول بين الأشخاص النفعيين فغير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يقوم بعض الأشخاص تحت غطاء كتابة الدعاء بالاحتيال و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تشخيص الأشخاص الذين يتحركون على أساس تعليمات الإسلام،و الأشخاص المحتالين؟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الأشخاص الذين يكتبون الدعاء متعلمين و متقين و ينقلون الأدعية من الكتب المعتبرة فإنّ عملهم هذا صحيح،و في غير هذه الصورة لا يصحّ الاعتماد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كتّاب الأدعية بكتابة أدعية بعناوين مختلفة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اسكات اللسان،فتح أبواب الحظ،جلب المحبّة،القفل،قضاء الحاجة،فتح الأبواب المغلقة،دفع البلايا،ابطال السحر و أمثال ذلك،فما هو نظر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الأعمال صادرة من أشخاص نفعيين،و أحياناً من المحتالين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مجرّد كتابة دعاء خاص على ورقة و الاحتفاظ بها و حملها مطلوب،أم هناك تعليمات لهذا الغرض؟من قبيل أن تؤخذ هذه الورقة و تلقى في قدح ماء ثمّ يتناوله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يتمّ حرق دعاء خاص،أو جعله في مهب الريح،أو وضعه تحت صخرة،أو دفنه،أو إلقاءه في نهر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هذه التعليمات معتبرة؟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حرق الدعاء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غسله بالماء أو إلقاءه في نهر فهو مذكور في بعض الكتب الواردة في كتابة بعض الأدعية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أكثر المراجعين لكتّاب الأدعية هم من النساء،حيث يقدمن على هذا العمل لرفع مشكلاتهنّ و آلامهنّ،و لكنّ بعض الأشخاص يقومون بخداع هؤلاء النسوة</w:t>
      </w:r>
      <w:bookmarkStart w:id="1054" w:name="pg10228_94464"/>
    </w:p>
    <w:p>
      <w:pPr>
        <w:pStyle w:val="BookText"/>
        <w:rPr/>
      </w:pPr>
      <w:bookmarkEnd w:id="1054"/>
      <w:r>
        <w:rPr>
          <w:rFonts w:ascii="Amiri" w:hAnsi="Amiri" w:eastAsia="Amiri" w:cs="Amiri"/>
          <w:color w:val="111111"/>
          <w:sz w:val="28"/>
          <w:sz w:val="28"/>
          <w:szCs w:val="28"/>
          <w:rtl w:val="true"/>
          <w:lang w:bidi="ar-SA"/>
        </w:rPr>
        <w:t>بذريعة كتابة الدعاء،ما ذا تقدمون من توصية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تنبيه جميع النسوة و تحذيرهنّ من خطر الرجوع إلى مثل هؤلاء الأشخاص حتى لا يقعن في شباكهم</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3042824_1067777946"/>
      <w:bookmarkStart w:id="1056" w:name="_Toc394"/>
      <w:bookmarkEnd w:id="1055"/>
      <w:r>
        <w:rPr/>
        <w:t>16</w:t>
      </w:r>
      <w:r>
        <w:rPr>
          <w:rtl w:val="true"/>
        </w:rPr>
        <w:t>-</w:t>
      </w:r>
      <w:r>
        <w:rPr>
          <w:rtl w:val="true"/>
        </w:rPr>
        <w:t>الرؤيا</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شخص في عالم الرؤيا أنّ صاحب قبر معين يقول إنّه من أحفاد الإمام موسى بن جعفر عليهما السلام،و كان الشخص الذي رأى هذه الرؤيا شخصاً ثقة و مورد احترام الناس،فهل يثبت بقوله هذا أنّ صاحب القبر من أحفاد الإمام؟و هل يجوز تقديم النذور إلى هذا القبر و صاحبه؟و هل يجوز بناء قبة و ضريح على هذا القبر؟و إذا ورد في كتاب أنّ مقتضى رموز الأعداد أنّ ابن الإمام مدفون في تلك المقبرة،فهل يثبت بذلك كون صاحب هذا القبر من أبناء الأئمّة؟و هل أنّ شدّ الخيط أو قطعة من القماش أو القفل بضريح الأئمّة و أبناء الأئمّة له وجه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إثبات كون صاحب القبر من أولاد الأئمّة بدليل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الكتب التي أشرتم إليها ليست بحجّة،و لا ينبغي ترتيب أثر عليها،و أمّا شدّ العقد و أمثال ذلك على قبور الأئمّة و أبنائهم من معلومي النسب فليس بعمل صحيح،و ينبغي أن يؤدّي الشخص الزيارة بشكل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حجر على حافة النهر فرأت سيدة في عالم المنام أنّ هذا الحجر يحتوي على أثر كفّ الإمام علي عليه السلام،و لمّا انتبهت من النوم ذكرت هذه الرؤيا للناس، و صدقها الناس فحملوا الحجر المذكور و نصبوه في جدار المسجد كالحجر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يأتي الناس من الرجال و النساء و البنات و الأولاد لزيارة هذا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المرأة في حال الحيض أو كان الرجل مجنباً،هل يمكنه دخول المسجد و لمس هذا الحجر؟أ لا يعني ذلك عبادة الحجر؟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الرؤيا المذكورة لا اعتبار لها،و يجب على المؤمنين و الأخوة الأعزاء في تلك القرية،الإقدام على رفع ذلك الحجر و إلقائه في النهر،و لا يجوز احترام ذلك الحجر شرعاً و يحرم أيضاً بقاء الجنب و الحائض في المسجد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مقربة من قريتنا مكان يزوره أهالي المنطقة منذ سنوات</w:t>
      </w:r>
      <w:bookmarkStart w:id="1057" w:name="pg10228_94465"/>
    </w:p>
    <w:p>
      <w:pPr>
        <w:pStyle w:val="BookText"/>
        <w:rPr/>
      </w:pPr>
      <w:bookmarkEnd w:id="1057"/>
      <w:r>
        <w:rPr>
          <w:rFonts w:ascii="Amiri" w:hAnsi="Amiri" w:eastAsia="Amiri" w:cs="Amiri"/>
          <w:color w:val="111111"/>
          <w:sz w:val="28"/>
          <w:sz w:val="28"/>
          <w:szCs w:val="28"/>
          <w:rtl w:val="true"/>
          <w:lang w:bidi="ar-SA"/>
        </w:rPr>
        <w:t>مديدة،على أساس أنّه مكان مقدّس و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قدم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ما ذكر فقد رأى بعض الأشخاص منذ ثلاثين سنة تقريباً في عالم الرؤيا بشكل متكرر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أهالي القرية بالبحث و التنقيب في تلك المنطقة مرات عديدة و لكن لم يحصلوا على 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رأت سيدة في عالم الرؤيا أنّ أحد المرحومين من أهالي القرية جاءها و عرّفها على محل القبر،و بعد أن علم الأهالي بذلك قاموا بحفر ذلك المكان فظهرت معالم لبناء منهدم و جدار بارتفاع متر واحد و بعض الأعمدة السالمة،و لكن في اليوم التالي حيث قرر الأهالي ادامة التنقيب للعثور على القبر في أرضية ذلك البناء،جاء ذلك الشخص المرحوم في منام أحد أهالي المحلة و أمره بالكفّ عن الاستمرار في الحفر،فالرجاء بيان نظركم المبارك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الرؤيا لا تعتبر دليلاً و مدركاً على وجود قبر ابن الإمام هناك،إلاّ أن يثبت ذلك بطرق معتبرة</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3042826_1067777946"/>
      <w:bookmarkStart w:id="1059" w:name="_Toc395"/>
      <w:bookmarkEnd w:id="1058"/>
      <w:r>
        <w:rPr/>
        <w:t>17</w:t>
      </w:r>
      <w:r>
        <w:rPr>
          <w:rtl w:val="true"/>
        </w:rPr>
        <w:t>-</w:t>
      </w:r>
      <w:r>
        <w:rPr>
          <w:rtl w:val="true"/>
        </w:rPr>
        <w:t>أجهزة الإعلام</w:t>
      </w:r>
      <w:bookmarkEnd w:id="1059"/>
    </w:p>
    <w:p>
      <w:pPr>
        <w:pStyle w:val="Heading4"/>
        <w:numPr>
          <w:ilvl w:val="3"/>
          <w:numId w:val="1"/>
        </w:numPr>
        <w:rPr/>
      </w:pPr>
      <w:bookmarkStart w:id="1060" w:name="__RefHeading___Toc3042828_1067777946"/>
      <w:bookmarkStart w:id="1061" w:name="_Toc396"/>
      <w:bookmarkEnd w:id="1060"/>
      <w:r>
        <w:rPr>
          <w:rtl w:val="true"/>
        </w:rPr>
        <w:t>أ و ب</w:t>
      </w:r>
      <w:r>
        <w:rPr>
          <w:rtl w:val="true"/>
        </w:rPr>
        <w:t>:</w:t>
      </w:r>
      <w:r>
        <w:rPr>
          <w:rtl w:val="true"/>
        </w:rPr>
        <w:t>الإخبار و نشر الخبر</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نشر الخبر و بين التبليغ في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الفقه الإسلامي مصطلح خاص لهذين الموضوعين،و ما ورد في كلمات الفقهاء فالمراد هو معناه العرفي،فالخبر هو بيان لواقعة معينة،و لكن المراد من التبليغ هو ترغيب و تشويق الآخرين على شيء أو عمل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الخبر مركب بشكل درجات؟و كيف يمكن ترتيب نشرة الأخبار من حيث الأهميّة؟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فإنّ وظيفة أجهزة الإعلام في المجتمع الإسلامي هي نشر الأخبار الباعثة على تقدم و انتشار الإسلام،أو التصدي للتحديات و الأخطار المحتملة من الداخل و الخارج،مع التزام غاية الدقة و بدون نقص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الخبر أشد تأثيراً من هذه الجهة المذكورة،فإنّه يكتسب أهمية أكبر،و بذلك يتمّ ترتيب الأخبار على أساس هذا المعيار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صدق الخبر و كذبه على أنواع؟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نعم،يمكن أن يكون الخبر كاذباً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خبر كاذب بدرجة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أقل أو أكثر،و عليه فهناك درجات و مراتب في الصدق 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الرقابة على الأخبار في الإسلام؟فإذا جازت فما هي حدودها؟ و كيف يمكن تقريرها و ترجمتها في المجتمع الإسلامي؟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خبر يؤدّي إلى أن تكون إذاعته و نشره مضرّاً بالمجتمع الإسلامي،أو يتسبب في تقوية الأعداء و انتباههم،أو استغلالهم،أو يؤدّي إلى الفرقة بين صفوف المسلمين،أو إيجاد اليأس و الخوف و سوء الظن بينهم،أو يتسبب في تبعات أخرى من هذا القبيل،فلا ينبغي نشر مثل هذه الأخبار،و لهذا السبب فإنّ الكثير من الأخبار في أيّام الحرب تبقى طي الكتمان بشكل مؤقت و بعد زوال الخطر يتمّ إذاعتها،و مثل هذا المعنى يرد في موارد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الخطوط الحمراء الشرعية التي يجب مراعاتها بالنسبة لنا كهيئة إذاعة و جهاز إعلامي في البلد؟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الأحمر الذي لا ينبغي تجاوزه،هو ما ذكرت موارد له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تعني مقولة التساهل و التسامح و المداراة و أمثال ذلك،في دائرة الأخبار؟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للتسامح و المداراة معانٍ مختلفة،فإن كان المراد المداهنة و الصلح مع أعداء الإسلام و فسح المجال لهم لتوجيه ضربة إلى المسلمين،فهذا المعنى لا يجوز،و لكن إذا كان المراد الحياة و المعيشة السلمية مع الفئات المسالمة أو أتباع المذاهب الأخرى بحيث لا يكون في ذلك ضرر على المسلمين و الدين الإسلامي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الأخبار و الحوادث بمثابة علم التفسير في الحوزات العملية، فهل يمكن تعيين إطار معين لتحليل الأخبار؟و ما هي هذه الأطر؟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يستفاد في تحليل الأخبار من القرائن الشواهد و السوابق الموجودة و المسائل المشابهة للحدث،فإذا توصل الشخص إلى نتيجة قطعية فيمكنه الحكم بشكل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يجب وضع الخبر في دائرة الاحتمال لئلا يقع الشخص في قول يخالف الواقع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يكون الخبر على خلاف الإسلام في الظاهر،و لكنّه</w:t>
      </w:r>
    </w:p>
    <w:p>
      <w:pPr>
        <w:pStyle w:val="BookText"/>
        <w:rPr/>
      </w:pPr>
      <w:r>
        <w:rPr>
          <w:rFonts w:ascii="Amiri" w:hAnsi="Amiri" w:eastAsia="Amiri" w:cs="Amiri"/>
          <w:color w:val="111111"/>
          <w:sz w:val="28"/>
          <w:sz w:val="28"/>
          <w:szCs w:val="28"/>
          <w:rtl w:val="true"/>
          <w:lang w:bidi="ar-SA"/>
        </w:rPr>
        <w:t>يصب بنفع النظام الإسلامي في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الأخبار في الجانب الاقتصادي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يرجحه الإعلامي و الصحفي؟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النظام الإسلامي بني على أساس الإسلام،فإنّ هذا التضاد المذكور غير متصور،إلاّ إذا كان الأشخاص غير ملتفتين إلى المسائل الإسلامية،أو غير مهتمين بمصالح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الإعلامي غ يقف دائماً في معرض الحكم و الاجتهاد،فما هي حدود هذا الحكم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غربلة الأخبار و تمحيصها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جواب هذا السؤال من خلال الجواب عن السؤالين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يتمكن الإعلامي من التصدي للأفكال المنحرفة و السلوكيات اللاأخلاقية في عملية الأمر بالمعروف و النهي عن المنكر؟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الإعلامي الأمر بالمعروف طبقاً للضوابط أيضاً،فإذا احتمل التأثير في مورد معين و لم يترتب على ذلك ضرر و كان عمل المنكر جلياً و يقينياً فيجب عليه القيام بوظيفة الأمر بالمعروف و النهي عن المنكر،إلاّ أن يتعرض عمله كصحفي للخطر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يندرج عمله الصحفي تحت عنوان الواجب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يمكنه أن يقوم بوظيفته الشرعية بشكل غير مباشر،يعني بواسطة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يتمكن الصحفي من التصدي للغزو الثقافي؟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للصحفي أن يؤدّي هذه الوظيفة من خلال نشر الأخبار و المعلومات بين الأشخاص المستعدين لأداء وظيفة التصدي و العمل في هذا السبيل،و كذلك من خلال فضح خطط الأعداء على مستوى أفراد المجتمع و لا سيما بيان العواقب الوخيمة الاضرار و السيئة للغزو الثقافي،و بذلك يتمكن من أداء هذه الوظيفة بشكل غير 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الذي فيه مصلحة،أم الصدق الذي يثير الفتنة؟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الصدق يثير فتنة و يترتب عليه مفاسد،فيجب اجتنابه،سواءً كان الكذب في هذا المورد فيه مصلحة أو كان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هذا الموضوع يعود إلى قاعدة الأهم و المهم،فيجب مقارنة الاضرار الناشئة من الكذب و الفوائد المترتبة عليه،ثمّ العمل بالأهم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إذا أمكن استبدال الكذب بالتورية،فإنّ التورية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التورية هو الكلام الذي يحتمل معنيين،حيث يتصور السامع معنىً معيّناً و هو المخالف للواقع</w:t>
      </w:r>
    </w:p>
    <w:p>
      <w:pPr>
        <w:pStyle w:val="BookText"/>
        <w:rPr/>
      </w:pPr>
      <w:r>
        <w:rPr>
          <w:rFonts w:ascii="Amiri" w:hAnsi="Amiri" w:eastAsia="Amiri" w:cs="Amiri"/>
          <w:color w:val="111111"/>
          <w:sz w:val="28"/>
          <w:sz w:val="28"/>
          <w:szCs w:val="28"/>
          <w:rtl w:val="true"/>
          <w:lang w:bidi="ar-SA"/>
        </w:rPr>
        <w:t>و يصدقه و تترتب عليه المصلحة و لكن المتكلّم يقصد معنىً آخر هو المطابق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النقد؟و إذا لم يقترن النقد باقتراح مفيد،فما هو الضرر المترتب عليه؟و هل يحق للصحفي النقد بدون تقديم مقترحات مفيدة؟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النقد إذا اقترن بالاقتراح فهو أفضل قطعاً،و لكن إذا لم يتمكن المنتقد من تقديم اقتراح،فيجب عليه أيضاً العمل بوظيفته من باب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التطفيف في الخبر و ايصال المعلومات؟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للتطفيف معنىً خاصاً يمكن تصوره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مفهوم عام أيضاً، و مصداقه كل شخص يسرق من عمله أو يقلل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مورد الخبر إذا نقله بشكل ناقص و مبتور،أو أنّه لم ينقل بعض الأخبار من الأساس و ينقل البعض الآخر،فإنّ حاله كحال المطفّف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الاستفادة من النساء في عملية جمع المعلومات و الأخبار؟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اقترن ذلك مع رعاية أصول العفة فلا إشكال في الاستعانة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تصاوير النساء المسلمات إذا كنّ محجبات؟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بالشروط المذكورة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القرآن كلام اللّه و معجزة رسوله الخالدة،و من جهة أخرى إنّ الخطاب الإلهي لأفراد البشر يختلف من شخص لآخر في اسلوب البيان،فما هي أساليب البيان هذه،و كيف يمكن الاستفادة منها في مجال الأخبار؟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يمكنكم من أجل الاحاطة بأساليب الفصاحة و البلاغة في القرآن و بالتالي الاستفادة منها في مجال الأخبار،مراجعة الجزء الثامن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مطاوي البحث عن إعجاز القرآن من حيث الفصاحة و البلاغة،أو مراجعة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آخر الأنبياء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الأشخاص الذين يحملون أفكاراً انتقائية و سوابق فكرية مغايرة لآراء أكثر فقهاء الشيعة و مخالفة للفقه الحاكم في نظام الجمهورية الإسلامية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بحث 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نشر هذه الأفكار و الآراء لهؤلاء الأشخاص في المجتمع ليتسنى للناس التعرف على الآراء المخالفة و انتخاب الأفضل منها؟و إذا كان</w:t>
      </w:r>
    </w:p>
    <w:p>
      <w:pPr>
        <w:pStyle w:val="BookText"/>
        <w:rPr/>
      </w:pPr>
      <w:r>
        <w:rPr>
          <w:rFonts w:ascii="Amiri" w:hAnsi="Amiri" w:eastAsia="Amiri" w:cs="Amiri"/>
          <w:color w:val="111111"/>
          <w:sz w:val="28"/>
          <w:sz w:val="28"/>
          <w:szCs w:val="28"/>
          <w:rtl w:val="true"/>
          <w:lang w:bidi="ar-SA"/>
        </w:rPr>
        <w:t>الجواب بالنفي،فكيف يمكن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هو عمل جيد فيما إذا لم يؤدي إلى إساءة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المشكلة تتجلى في الأساس من خلال طريقة بيان نظرات المخالفين،بمعنى أنّه لا ينبغي أن تطرح نظراتهم بشكل جارح و مخرّب و مقترن بأنواع الكذب و التهمة و تشويش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الأخذ بنظر الاعتبار أنّ بعض المسائل و الموارد المختلفة يمكن طرحها على مستوى عامة الناس،و البعض الآخر منها يجب طرحها في خصوص الحوزة و الجامعة و المحافل العلمية، لأنّها تحتاج إلى تخصص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اختلاط هاتين المجموعتين من المسائل مع بعضها يؤدّي إلى بروز مشاكل على مستوى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خصائص الخبر الموثق؟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معرفة الخبر الموثق من 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وثاقة الراوي، بمعنى أن يكون ناقل الخبر شخصاً موثوقاً و مورد 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المقبولية العامة،بمعنى أنّ الراوي و إن لم يكن معروفاً و لكنّ الخبر نفسه مشهور بين الناس بحيث يؤدي ذلك إلى الاطمئنان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محتوى و مضمون الخبر،بمعنى أنّ مضمون الخبر ورد بشكل مستدل و مقترن و محفوف بالقرائن،بحيث إنّ هذه الأدلة و القرائن شاهدة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يفترض في ناقلي الأخبار و الحوادث شروط خاصة؟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أن تتوفر فيهم شروط خاصة،منها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 و الأمانة،الوعي الكافي لفهم المطالب،الحافظة القوية لحفظ المعلومات،و الأهم من الجميع الانصاف و حسن النيّة،و عدم تلوث الأخبار بالذوق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الذي يمكن للصحفي أن يعتمد عليه في نقل الأخبار عن الآخرين،مع الأخذ بنظر الاعتبار عدم إمكان حصول التواتر؟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يصل الخبر إلى حدّ التواتر،و لم يكن محفوفاً بالقرائن التي تورث الاطمئنان،يجب نقله بصورة خبر محتمل لا خبر قطعي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يتمكن الصحفي من الاطمئنان بصدق أو كذب الخبر أو الحادثة 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المشاهدة؟ما هي طرق التعرف على صدق أو كذب الخبر؟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من الأجوبة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يشاهد الصحفي الواقعة،و لكنّه يريد نقل خبرها،فكم شاهد يلزم لذلك ليصل الصحفي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ذلك إن ينقل الخبر شخص واحد ثقة،و لكنّ الأحوط في الأخبار المهمّة عدم الاكتفاء بقول شخص واحد و إن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على مستوى نقل الخبر و الشهادة على وقوع الحادثة بين الرجل و المرأة؟و هل يجب العمل في هذا المورد مثل أداء الشهادة في المحاكم القضائية؟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هذه المسائل بين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المحاضرات و الإعلانات و المقابلات الصحفية و أمثالها تكون على شكل متون طويلة،في حين أنّ الصحفي يجد نفسه مضطراً إلى تلخيصها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عملية التلخيص ربّما يكون هناك عدم تطابق مع المضمون،و أحياناً يتغيّر المفهوم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يعدّ هذا العمل من قبيل خيانة الأمانة؟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تغيير المحتوى و المضمون،فإنّ ذلك يعدّ كذباً و تهمة أيضاً،و لكنّ تلخيص المطالب و النقل بالمعنى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الرشوة لتحصيل الخبر الذي تحتاجه الحكومة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طريق الحصول على الخبر ينحصر بذلك،و كان الخبر لازماً،فلا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اطلاق اسم الرشوة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تشخيص وثاقة الصحفي؟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وثاقة المخبر تتمّ عن طريق المعاشرة،أو شهادة الأشخاص المطلعين عليه و الموثوقين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و من أجل حفظ النظام لا بدّ من ترك بعض الواجبات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الموضوع صادق في الخبر أيضاً؟و هل يجوز للصحفي من أجل حفظ النظام التوسل بالكذب؟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المسألة في دائرة الأهم و المهم،و كان الموضوع من قبيل الكذب لإصلاح ذات البين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هذا الحكم يمكن أن يساء فهمه و الاستفادة</w:t>
      </w:r>
    </w:p>
    <w:p>
      <w:pPr>
        <w:pStyle w:val="BookText"/>
        <w:rPr/>
      </w:pPr>
      <w:r>
        <w:rPr>
          <w:rFonts w:ascii="Amiri" w:hAnsi="Amiri" w:eastAsia="Amiri" w:cs="Amiri"/>
          <w:color w:val="111111"/>
          <w:sz w:val="28"/>
          <w:sz w:val="28"/>
          <w:szCs w:val="28"/>
          <w:rtl w:val="true"/>
          <w:lang w:bidi="ar-SA"/>
        </w:rPr>
        <w:t>منه،و بالتالي نشر الأخبار الكاذبة بذرائع مختلفة،فيجب اجتناب هذا العمل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نضطر،من أجل التغطية و التمويه على بعض العمليات إلى إجراء اطروحة خبرية يتسنى من خلالها لنا تحقيق أهدافنا و هي تقوية النظام الإسلامي،و لعل كل المسائل الواردة في سياق الخبر لا أساس لها من الصحة،فما هي الحدود المشروعة لهذا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العمل وفقاً لقانون الأهم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الاستفادة من أساليب الغرب في انتقاء و ترتيب الأخبار و ترتيب المعلومات المختلفة لإنشاء الخطاب الخبري الذي يبتعد عن الواقع،من قبيل اسلوب تهويل الخبر أو تهميشه أو وضع الأخبار الخاصة إلى جانب البعض؟و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أحياناً يجري رسم حادث لموضوع معين و يصطلح عليه بكلمة معينة،من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يستخدمها الغرب عن الإسلاميين،و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الابراز و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فيعني منح الأولوية للأخبار و المعلومات المهمّة التي تتحرك باتجاه هدف خاص في إلقاء المعنى المقصود في أذهان المستمعين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استخدام سوابق لموضوعات أخرى و إلصاقها بالموضوع الجديد من أجل خلق خطاب جديد و إلقائه في ذهن 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أن يحدث انفجار في مكان معين من العالم و مع ذكر بعض الانفجارات الأخرى و التي اتهمت فيها ايران مثلاً يجري إلقاء اتهام جديد إلى ايران من خلال هذا الربط مع السوابق القطعية؟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الهدف مشروع و إيجابي من هذا العمل،فلا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نعلم أنّ وسائل الإعلام الاستعمارية تستخدم أدوات شتى في نقل الأخبار و المعلومات من أجل الطعن بنظام الجمهورية الإسلامية،و الكثير من الأخبار لا أساس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لنا أيضاً الاستفادة من هذه الأساليب للدفاع عن النظام الإسلامي؟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طريق الدفاع منحصراً بهذا العمل،و لم يتسبب في وهن الإسلام و الجمهورية الإسلامية،فلا إشكال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تتسبب في إلحاق الضرر بنا،و لكنّ كتمانها و عدم بيانها للناس يوجب عدم اعتمادهم و ثقتهم بالنظام الإسلامي و أجهزته الإعلامية و بالتالي الانصراف نحو سماع القنوات الإعلامية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وظيفتنا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ضرر الكتمان أكثر من البيان،فيجب اذاعة ذلك الخبر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الدائرة المباحة للناس بالنسبة لاستماع الأخبار؟و ما هو مدى الحدّ لإفشاء الخبر السرّي؟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إذاعة خبر مشروط أن لا يكون الخبر مضرّاً بالمجتمع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تمييز الأخبار العادية من الأخبار السّرية؟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التي تسبب إذاعتها استغلال الأشخاص المنحرفين،أو انتباه العدو،أو تؤدي إلى الإضرار بالمجتمع،أو تعرض سمعة شخص أو فئة معينة إلى الخطر،أو يترتب عليها افشاء الأسرار الخصوصية لبعض الناس،تعدّ من جملة الأخبار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يقع اختلاف بين المسئولين الحكوميين،الأحزاب،التيارات السياسية و أمثال ذلك،و من هنا يجب على الصحفي بحكم مكانته الاجتماعية و عمله نشر الأخبار التي تتوافق مع التيار الأصلي للنظام الإسلامي و من دون ميل إلى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أنّ كلا التيارين السياسيين كانا محل تأييد و قبول النظام،فما هي وظيفة الصحفي في مثل هذه الموارد؟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نشر الأخبار الواقعية التي تسير في خط مصلحة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جواز إذاعة الخبر المجعول؟و هل أنّ مثل هذه الأخبار لها مكانة معتبرة في النظام الإسلامي حتى في صورة توافقها مع مصلحة النظام،أو مصلحة الشخصيات و غير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مثل هذه الأمور الأخذ بنظر الاعتبار المصلحة الأهم للنظام و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يجوز للصحفي إذاعة أسرار الآخرين؟و هل هناك فرق في إذاعة الأسرار بين الرجل و المرأة،أو بين المسلم و غير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إذاعة أسرار أي مسلم،إلاّ في الموارد التي تترتب على ذلك مصلحة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مجتمعنا بعض الأشخاص من غير المسلمين و غير المتعاطفين مع الثورة الإسلامية،فما هي وظيفتنا بالنسبة لنشر أخبارهم و آرائهم؟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ذلك إلى وهن النظام أو أدّى إلى اضطراب أفكار الناس،فيجب</w:t>
      </w:r>
    </w:p>
    <w:p>
      <w:pPr>
        <w:pStyle w:val="BookText"/>
        <w:rPr/>
      </w:pPr>
      <w:r>
        <w:rPr>
          <w:rFonts w:ascii="Amiri" w:hAnsi="Amiri" w:eastAsia="Amiri" w:cs="Amiri"/>
          <w:color w:val="111111"/>
          <w:sz w:val="28"/>
          <w:sz w:val="28"/>
          <w:szCs w:val="28"/>
          <w:rtl w:val="true"/>
          <w:lang w:bidi="ar-SA"/>
        </w:rPr>
        <w:t>اجتناب نشرها و إذاعتها،و أمّا ما هو مفيد منها أو على الأقل غير مضرّ،فيجوز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جواز إذاعة الأخبار التي تثير النشاط في المجتمع؟و هل يجوز الاستعانة بالأخبار الكاذبة من أجل بعث النشاط و الفعالية؟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النشاط في المجتمع لا يجوّز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يرتبط نقل الخبر من الخارج بعقائد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إذاعة مثل هذا الخبر تؤدي إلى وهن عقائدنا،فهل إذاعته أفضل أم كتمانه؟و في حال كتمان الخبر أ لا يسبّب عدم العلم بوجود مثل هذه العقائد و الأخبار،مفسدة؟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مثل هذه الموارد اتباع قاعدة الأهم و المهم،و المقارنة بين المصالح و المفاسد المترتبة على هذا العمل،ثمّ التحرك وفق الأهم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إذاعة أخبار القنوات الخارجية،ثمّ بيان رأينا فيها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إذاعة الأخبار و تحليلها بما يدعو إلى الاستفادة السليمة منها،ليس جائزاً فحسب بل ربّما يكون واجباً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إذاعة الخبر الظني و من خلال الحدس؟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إذاعة الخبر على أساس أنّه خبر ظني،و لم يترتب على ذلك مفسدة،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قمنا بإذاعة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سياسي،أو اقتصادي،أو 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نعلم بصدقه أو كذبه،فما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باسناد الخبر إلى مصدر خاص،و تمّ تفويض صدقه و كذبه بعهدة ذلك المصدر،و لم تكن فيه مفسدة،فلا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الحكومة ظالمة،فإلى أي حدّ يجوز للصحفي افشاء أسرارها؟ و ما ذا لو كان هذا الشخص من المواطنين في ظلّ هذه الحكومة؟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نشر و إذاعة تلك الأخبار مصداقاً للأمر بالمعروف و النهي عن المنكر و التصدي للفساد،فلا إشكال فيها اطلاقاً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اعتقادنا بأنّ إذاعة الأخبار تعدّ وسيلة للإشراف على جميع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السياسية،الثقافية،الاجتماعية،الاقتصادية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للمجتمع،حيث تدخل في إطار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الحدود المعتبرة لعملية الإشراف هذه،حتى</w:t>
      </w:r>
    </w:p>
    <w:p>
      <w:pPr>
        <w:pStyle w:val="BookText"/>
        <w:rPr/>
      </w:pPr>
      <w:r>
        <w:rPr>
          <w:rFonts w:ascii="Amiri" w:hAnsi="Amiri" w:eastAsia="Amiri" w:cs="Amiri"/>
          <w:color w:val="111111"/>
          <w:sz w:val="28"/>
          <w:sz w:val="28"/>
          <w:szCs w:val="28"/>
          <w:rtl w:val="true"/>
          <w:lang w:bidi="ar-SA"/>
        </w:rPr>
        <w:t>لا يخرج الصحفي عن خط الأحكام الشرعية و الأخلاقية من جهة،و يؤدّي وظيفته في الإشراف الدقيق لجميع أبعاده العملية من جهة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اتضحت الإجابة عن هذا السؤال ضمن الأجوبة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التفاوت بين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اللغوية و بين عملنا كصحفيين؟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الاستخبارات تعني البحث و التحقيق في العمليات التجسسية،و في الوقت الحاضر تستخدم هذه المفردة في البلدان العربية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جمع الأخبار و نقلها كمهنة للصحفيين فيها إشارة لشرح و بيان الوقائع التي تحدث في أوساط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نتحرك على مستوى تسخير بعض الأفراد للتجسس في قلب أرض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أنّ عملهم هذا بالنسبة لنا محض الإخبار و إيصال المعلومة،و بالنسبة للعدو فهو تجسس،فما هو الفرق بين المخبر و الجاسوس؟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وسم أعداء الدين و الثورة الإسلامية بصفات سيئة و النيل منهم بألفاظ موهنة؟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هذا العمل ليس من شأن المؤمنين و المحبين للإسلام الراغبين في تصدير مبادئه إلى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أعداءنا يتحركون دائماً على المستوى العالمي و من خلال نشر الأخبار الكاذبة و التحليلات المسيئة في عملية التبليغ ضد الجمهورية الإسلامية،فلو أننا عملنا مثل عملهم،فما ذا يبقى من فرق بيننا و بينهم؟و هل يجوز لنا ذلك؟و ما هي حدوده؟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نتحرك في عملية نقل الأخبار في خط الصدق و الحقيقة،و علينا بمراقبة مؤامرات الأعداء،و فضح أكاذيبهم،و كونوا على يقين من أنّ كذبهم سيتضح و يتسبب ذلك في زوال اعتبارهم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دفع الرشوة للصحفيين و الكتّاب الأجانب ليكتبوا أخباراً و مواضيع تصب في مصلحة النظام الإسلامي في القنوات و مراكز الإعلام الخارجية؟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دفع المبالغ المالية للصحفيين في هكذا أمور لا يعتبر رشوة،بل هو جزاء ما يبذلونه من جهود في عمل إيجابي و مفيد و مشروع،و لا إشكال فيه للمعطي و المستلم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صور النساء الأجنبيات؟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الاستفادة من صور النساء غير المحجبات أو غير الملتزمات بالحجاب الإسلامي ليس من شأن الجمهورية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لإذاعة الأخبار المتعلقة بالبلدان الإسلامية غير الجمهورية الإسلامية،و مع كون تلك البلدان مخالفة لنظام الجمهورية الإسلامية في ايران،فهل يجوز التعامل معهم كسائر الدول غير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الدول الإسلامية المخالفة للجمهورية الإسلامية في ايران تختلف عن الدول غير الإسلامية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الأشخاص المحبوبين لدى الناس و لكنّهم غير ملتزمين بمبادئ الدين،و لا ينسجمون مع النظام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استخدام عامل الاتهام من أجل إبعاد الناس عنهم و بالتالي عزلهم عن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الاستعانة بأدوات التهم الباطلة و الكذب و أمثال ذلك ليست من شأن الصحفي المسلم و الملتزم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البعض بنشر الآراء و وجهات النظر بشكل مغلق حيث يكتفون بنشر رؤيتهم و قراءتهم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البعض الآخر و من أجل تنوير الأذهان في المجتمع يقومون بنقل و جهات نظر و آراء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غير متدينين أو معاندين للنظام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يقومون بنقدها و بذلك يتحركون في مجال تضارب الآراء و نقدها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سيرة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الصادق و الإمام الباقر عليهما السلام و أصحابهما مع الزنادقة 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الأسلوب الأمثل للمجتمع الإسلامي؟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طرح آراء الآخرين و نقدها و تمحيصها يتسبب في تفعيل الأفكار و تنمية الثقافة لدى المسلمين فيجب استخدام هذا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له جهة تخريبية في بعض الموارد فيجب اجتنابه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 خطراً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الصادق الجاهل،أم المخبر الكاذب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خطر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إظهار صورة حسنة غير واقعية للنظام الإسلامي لغرض تقويته في مقابل الأعداء؟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بالصدق في كل عمل،فإنّ ذلك أقرب إلى الشرع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تعريف بعض الأشخاص الموثوقين و المعتمد عليهم في النظام الإسلامي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صياغة ابطال منهم لكي يكونوا على مستوى من الشهرة بين الناس؟و ما هو الحدّ الشرعي لهذا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المقصود من صناعة البطل،المبالغة في مدح و تعظيم الشخص بما لا يستحق،فلا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المقصود تعريفهم للناس من حيث كونهم شخصيات جليلة و مؤمنة مجهولة في المجتمع،فليس هذا العمل حسناً فحسب،بل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الصحفي على خبرٍ شفوي من مصدر موثوق،ثمّ قام بنشره، و لكنّ ذلك المصدر و بسبب منافعه الشخصية أو الجمعية،قام بإنكار أصل الخبر،فهل يكون هذا الصحفي مسئولاً حتى لو كان أصل الخبر صادقاً؟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لا مسئولية على الصحفي،و يجب عليه من أجل حفظ حيثيته أن ينقل الأخبار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للخصوصيات التي تحف بالعمل الصحفي و الإعلامي،حيث يجب أن يقترن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الإعلامي على مجموعة عناوين خبرية بحيث عليه انتقاء بعضها،و أن يقوم هذا الانتقاء على أساس الملاكات التجريبية لهذا العمل،فلو أنّه لم يهتم بعنوان خبري منها أو كان نقله للأخبار و المعلومات الواصلة ناقصاً و ضعيفاً بسبب الاهتمام بسرعة نقل الخبر،فهل تقع مسئولية ذلك على الإعلامي؟ و في صورة تقديم شكوى ضده من قِبل من يتعلق بهم الخبر،فهل يجب على الإعلامي الحضور في المحكمة بعنوان 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هذا الأمر عن إهمال مقصود،و أدّى إلى تضييع حق،فإنّ الإعلامي مسئول،و لكن إذا كان ذلك من قبيل الأخطاء التي يرتكبها عادة الإنسان غير المعصوم،فلا مسئولية تتوجّه للإعلامي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أن يتسبب في الإضرار بالآخرين،فيجب عليه تعويض ذلك الضرر،لأنّ الإضرار الذي يلحق بالمال و النفس يترتب عليه مسئولية في صورة العمد و الخطأ،مع فارق أنّ العمد تترتب عليه عقوبة،و الخطأ ليس كذلك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أدوات الإعلام المكتوب و خاصة المطبوعات بالشكل</w:t>
      </w:r>
      <w:bookmarkStart w:id="1062" w:name="pg10228_94477"/>
    </w:p>
    <w:p>
      <w:pPr>
        <w:pStyle w:val="BookText"/>
        <w:rPr/>
      </w:pPr>
      <w:bookmarkEnd w:id="1062"/>
      <w:r>
        <w:rPr>
          <w:rFonts w:ascii="Amiri" w:hAnsi="Amiri" w:eastAsia="Amiri" w:cs="Amiri"/>
          <w:color w:val="111111"/>
          <w:sz w:val="28"/>
          <w:sz w:val="28"/>
          <w:szCs w:val="28"/>
          <w:rtl w:val="true"/>
          <w:lang w:bidi="ar-SA"/>
        </w:rPr>
        <w:t>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بلحاظ الاتساع و مساحة دائرة الإعلام فيها،أو في عمق تأثيرها على أفراد المجتمع،و أيضاً من جهة دور الإشراف و الانضباط الموجود في العلاقة مع الناس أو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للتطور المتسارع في التكنولوجيا في القرون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الظاهرة تعدّ مستحدثة و وليدة الحضارة الجديدة في القرون الأخيرة،أم أنّ لها جذوراً قديمة و قد ظهرت من جديد بهذا الشكل؟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هذا الموضوع من المستحدثات و يشكل ظاهرة جديدة و لكنّه لا يخرج عن دائرة شمولية العمومات و القوانين الكلية للإسلام</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3042830_1067777946"/>
      <w:bookmarkStart w:id="1064" w:name="_Toc397"/>
      <w:bookmarkEnd w:id="1063"/>
      <w:r>
        <w:rPr>
          <w:rtl w:val="true"/>
        </w:rPr>
        <w:t>ج</w:t>
      </w:r>
      <w:r>
        <w:rPr>
          <w:rtl w:val="true"/>
        </w:rPr>
        <w:t>:</w:t>
      </w:r>
      <w:r>
        <w:rPr>
          <w:rtl w:val="true"/>
        </w:rPr>
        <w:t>المخالفات في المطبوعات</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المخالفات في المطبوعات و بسبب التمايز الذاتي في نقل المطالب،مغايرة للطرق الشفوية في نقل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التشابه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كل منهما نوعاً من الجرم؟مثلاً هل يمكن القول بتساوي شروط الإهانة المحرزة الموجهة لشخص معين،مع وقوع هذه الإهانة بالنسبة إلى الحكومة و المؤسسات المتعلقة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 بأيّة صورة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فإنّها تختلف باختلاف الأشخاص و الزمان و المكان وسعة دائرة 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المصرّح به في الروايات لزوم أن يكون المرجع لإحراز وقوع الجرم مع المرجع بصدور الحكم واحداً،فما هو رأيكم في خصوص المبنى الشرعي للتفريق المذكور حيث يغاير أحياناً الأصول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يحتاج الحاكم الشرعي في المسائل التي يلزم فيها مشورة أهل الخبرة،الاعتماد على نظرات أهل الخبرة لإحراز وقوع الجرم،و بعد ثبوت الموضوع يقوم الحاكم الشرعي بإنشاء الحكم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قبلنا كون المخالفات في المطبوعات من المسائل المستحدثة،فهل أنّ القوانين و المقررات المتعلقة بها هي من نوع القوانين الحكومية؟في صورة عدم القبول هل تتمكن الحكومة الإسلامية بلحاظ المصالح الحكومية أن تضع قواعد خاصة لهذا النوع من الجرائم و المخالفات؟مثلاً ترى التفريق بين مرجع إحراز الحكم و وقوع الجرم و مرجع</w:t>
      </w:r>
    </w:p>
    <w:p>
      <w:pPr>
        <w:pStyle w:val="BookText"/>
        <w:rPr/>
      </w:pPr>
      <w:r>
        <w:rPr>
          <w:rFonts w:ascii="Amiri" w:hAnsi="Amiri" w:eastAsia="Amiri" w:cs="Amiri"/>
          <w:color w:val="111111"/>
          <w:sz w:val="28"/>
          <w:sz w:val="28"/>
          <w:szCs w:val="28"/>
          <w:rtl w:val="true"/>
          <w:lang w:bidi="ar-SA"/>
        </w:rPr>
        <w:t>صدور الرأي،أو ترى تبعية المدعي العام لنظر الهيئة المنصفة إلزامياً،فهل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آنفاً أنّ هذا الموضوع من المواضيع المستحدثة،و لكنه لا يخرج عن إطار القوانين الكلية للإسلام،و ثبوت الموضوع بواسطة أهل الخبرة في هذا المورد لا يعدّ أمراً جديداً،و الظاهر أنّ العناوين الأولية لتبيين الأحكام المتعلقة بالمخالفات في المطبوعات كافية،و في صورة عدم كفايتها في بعض الظروف الخاصة،يمكن الاستفادة من العناوين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في بعض قوانين الجمهورية الإسلامية من 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تترتب على ذلك بعض الأحكام،و من هنا نرجو الاجابة عن الأسئلة التالية فيما يتعلق بتوضيح هذه القوانين و الوصول إلى إطار شفاف في اتخاذ سياسة معينة في مجال الثقافة و اجتناب الافراط و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المقدّسات الإسلامية؟هل يمكن وضع معيار لها و بالتالي معرفة المصاديق المختلف فيها من خلال هذا المعيار؟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فإنّ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يمكنها أن تفسّر في كل مورد تفسيراً خاصاً بملاحظة القرائن الموجودة في الكلام،و لكن عند ما تطلق هذه العبارة عادة فإنّها تشير إلى الأمور المحترمة في نظر جميع المتدينين،من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الأكرم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المسلمة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بالإمكان توسعة معنى المقدّسات الإسلامية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المرجع لتشخيص المقدّسات الإسلامية هو العرف،بحيث يمكن معرفة مصاديق هذا العنوان بمراجعة بلدان أهل العرف،أم من خلال الأمور التي يلزم التعرف عليها من خلال التخصص و الخبرة؟و من الواضح أنّه في الصورة الأولى فإنّ الهيئة المنصفة في المحاكم التي تتولى التحقيق في المخالفات في المطبوعات تمثل الأفكار العامة بالنيابة و بالتالي يكون لها صلاحية تشخيص المقدّسات الإسلامية،و في الصورة الثانية يكون من الضروري ارجاع الأمر إلى أهل الخبرة و المتخصصين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يثار هذا السؤال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أنّه في الصورة الثانية إذا وقع اختلاف في هذا الموضوع بين المتخصصين الإسلاميين، فكيف يكون تكليفنا؟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مرجع التشخيص هو عرف الأشخاص المتدينين و العارفين بالمسائل الإسلامية،و ربّما تكون هناك حاجة في الموارد المعقدة للاستفادة من آراء العلماء و مراجع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انتقاد الأحكام و المفاهيم الواردة في القرآن أو في سيرة الأئمّة الأطهار يعد من مصاديق الإهانة؟و هل أنّ نقد تحقيق الآيات و الروايات و أخبار السيرة و الأحكام الفقهية على أساس من المناهج الجديدة المغايرة للأسلوب المتداول بين علماء الدين يعدّ نوعاً من الإهانة؟و أساساً متى يكون نقد و تمحيص هذه الأمور إهانة للمقدّسات؟و على أيّة حال ما هو تأثير سوء نيّة المنتقد أو عدم سوء نيّته في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المقصود من النقد و التمحيص،هو الإشكال على نفس القانون و المقنن،فلا شك في كونه من مصاديق الإهانة،و إذا كان المقصود هو الإشكال على الأشخاص الذين استنبطوا هذا الحكم،و بتعبير آخر،أنّ الاستنباط هو محل الإشكال لا نفس الحكم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 ذلك من مصاديق الإهانة للمقدّسات الإسلامية؟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بالنظر إلى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الأساسي للجمهورية الإسلامية الذي يقرر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كافة المطبوعات و الصحف حرة في بيان المطالب،إلاّ أن يكون ذلك مخلاً بمباني الإسلام أو الحقوق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 المقصود من مباني الإسلام،الأحكام الأساسية أم الضرورات الدينية أم الفقهية،أم هناك معنىً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المسائل الضرورية في الدين،سواءً في مجال الأمور الاعتقادية كالتوحيد و المعاد و عصمة الأنبياء و الأئمّة المعصومين عليهم السلام و أمثال ذلك، أو في فروع الدين و أحكام الإسلام و قوانينه،أو المسائل الأخلاقية و الاجتماعية،و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 عمل يتسبب في وهن المباني المذكورة آنفاً،أو إيجاد الشك و سوء الظن بالنسبة لها،سواء من خلال كتابة مقالة أو قصة أو صورة أو كاريكاتير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طرح السؤال أو قراءة جديدة للمفاهيم الإسلامية إخلالاً بمباني الإسلام؟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المقصود من السؤال،تحصيل الجواب،فلا يعدّ اخلالاً،و لكن إذا كان المقصود إيجاد شبهة في أذهان الناس فذلك يعدّ إخلالاً،و إذا كان المراد من القراءة الجديدة مجرّد بيان احتمال علمي بأن يكون قيد المطالعة و البحث،فليس من الإخلال،</w:t>
      </w:r>
      <w:bookmarkStart w:id="1065" w:name="pg10228_94480"/>
    </w:p>
    <w:p>
      <w:pPr>
        <w:pStyle w:val="BookText"/>
        <w:rPr/>
      </w:pPr>
      <w:bookmarkEnd w:id="1065"/>
      <w:r>
        <w:rPr>
          <w:rFonts w:ascii="Amiri" w:hAnsi="Amiri" w:eastAsia="Amiri" w:cs="Amiri"/>
          <w:color w:val="111111"/>
          <w:sz w:val="28"/>
          <w:sz w:val="28"/>
          <w:szCs w:val="28"/>
          <w:rtl w:val="true"/>
          <w:lang w:bidi="ar-SA"/>
        </w:rPr>
        <w:t>و لكن إذا تمّ طرح هذه القراءة بشكل قاطع أو نشرت بشكل يتنافى و يتقاطع مع المسائل الضرورية للإسلام،فهو من الإخلال بالمباني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طرح السؤال و القراءة الجديدة في المجلات العلمية و التخصصية، و بين طرحها في الصحف و المطبوعات العامة؟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وجود تفاوت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فالنشر في الصحف و المطبوعات العامة يمكن أن يتخذ له صبغة الإخلال بمباني الإسلام،و ليس كذلك لو نشر في المجلات العلمية الخاصة</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3042832_1067777946"/>
      <w:bookmarkStart w:id="1067" w:name="_Toc398"/>
      <w:bookmarkEnd w:id="1066"/>
      <w:r>
        <w:rPr>
          <w:rtl w:val="true"/>
        </w:rPr>
        <w:t>د</w:t>
      </w:r>
      <w:r>
        <w:rPr>
          <w:rtl w:val="true"/>
        </w:rPr>
        <w:t>:</w:t>
      </w:r>
      <w:r>
        <w:rPr>
          <w:rtl w:val="true"/>
        </w:rPr>
        <w:t>الأفلام</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بالأفلام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صناعة و انتاج أنواع الأفلام التخيلية و المرعبة،أفلام العنف،الكوميدية و الجنسية؟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اظهار احساسات و عواطف المرأة و الرجل من غير المحارم؟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تلعب دور زوجة شخص آخر في الفيلم،و نظراً لكونها غير محرم على ذلك الشخص،فما حكمها؟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تغطية الباروكة للنساء لمنع نظر الرجال في الأفلام،بحيث يكون حكم الباروكة حكم الشعر الطبيعي؟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نساء أهل الكتاب و النساء الكافرات من حيث النظر؟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الأفلام الكوميدية التي تثير الضحك فقط؟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تقليد الأصوات في الأفلام،كأن يقلد الرجل صوت المرأة أو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الأفلام السيئة و المضرة كالأفلام الجنسية و المرعبة و أمثالها،حرام،و لكن الأفلام المربية أو على الأقل التي تثير الاُنس و اللهو بدون مفسدة،فليس لا إشكال فيها فقط،بل أحياناً تكون مفيدة و مؤثرة جدّاً،و تؤدّي إلى تكامل الأهداف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يتخذ الرجل دور الزوج من دون أن يكون محرماً على المرأة فلا إشكال فيه ذاتاً إذا لم يقترن بأمور مخالفة للشرع،و كذلك تقليد صوت الجنس الآخر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اظهار وجه و سيماء النبي الأكرم صلى الله عليه و آله و الزهراء عليها السلام و الأئمة</w:t>
      </w:r>
    </w:p>
    <w:p>
      <w:pPr>
        <w:pStyle w:val="BookText"/>
        <w:rPr/>
      </w:pPr>
      <w:r>
        <w:rPr>
          <w:rFonts w:ascii="Amiri" w:hAnsi="Amiri" w:eastAsia="Amiri" w:cs="Amiri"/>
          <w:color w:val="111111"/>
          <w:sz w:val="28"/>
          <w:sz w:val="28"/>
          <w:szCs w:val="28"/>
          <w:rtl w:val="true"/>
          <w:lang w:bidi="ar-SA"/>
        </w:rPr>
        <w:t>الأطهار عليهم السلام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بصورة كاملة و من دون تغيير في وجه الممثل؟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العمل مخالف للأدب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الصورة الكاملة مع مساحيق التجميل بحيث إنّ الناظر يفهم ذلك بأدنى تأمل؟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الفرض أيضاً كالفرض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في التمثيل من الممثلين الذين يلعبون دور الأئمّة طيلة مدّة تمثيلهم؟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ممثلين يلعبون دوراً إيجابياً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 السابق،و لكن إذا كانت ملامح وجوههم مبهمة و غير مشخصة،مثلاً، تسطع عليهم الأنوار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لحدّ الآن فيلم مستند عن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حضوره و عنايته بالمؤمنين و الشيعة بالاستناد إلى روايات أهل البيت عليهم السلام، و قد عزمنا بالتحرك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فنرجو بيان نظركم المبارك بالنسبة لتهيئة هذا الفلم في مسجد جمكران المقدّس بأن يظهر الإمام صاحب الزمان عليه السلام و هو يمشي مع الناس و الأفراد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دون اظهار الوجه و البدن بشكل كامل بل يتمّ تصوير الشخص من الركبة إلى الأقدام و كأنّ الإمام في حال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انتاج مثل هذا الفلم؟أو يكون الإمام مشغولاً بالدعاء إلى جانب المصلّين و المؤمنين،بأن يكون الإمام رافعاً يديه في حالة القنوت بدون اظهار الوجه و البدن بشكل كامل،فما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رعاية الآداب اللازمة،و لم يحصل للمشاهد توهم أنّه يرى واقعاً الإمام عليه السلام في هذا الفيلم و هو يمشي في مسجد جمكران و أمثال ذلك،فلا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حول تصوير فيلم يظهر فيه النبي الأكرم صلى الله عليه و آله و الأئمّة المعصومون عليهم السلام أو الأنبياء الإلهيون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هذه الصورة أو الفيلم إهانة لهؤلاء الأولياء العظام،و لم تنسب هذه الصور لهم بشكل قطعي،فلا إشكال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الجواز،فهل يجوز تمثيل هذا الدور بواسطة غير المسلمين من</w:t>
      </w:r>
    </w:p>
    <w:p>
      <w:pPr>
        <w:pStyle w:val="BookText"/>
        <w:rPr/>
      </w:pPr>
      <w:r>
        <w:rPr>
          <w:rFonts w:ascii="Amiri" w:hAnsi="Amiri" w:eastAsia="Amiri" w:cs="Amiri"/>
          <w:color w:val="111111"/>
          <w:sz w:val="28"/>
          <w:sz w:val="28"/>
          <w:szCs w:val="28"/>
          <w:rtl w:val="true"/>
          <w:lang w:bidi="ar-SA"/>
        </w:rPr>
        <w:t>أهل الكتاب و من غيرهم؟و كيف الحال لو كان الممثل من أتباع الفرق و المذاهب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 المذكورة أعلاه،فلا فرق بين الممثلين أو الرسامين؟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و الملاك لصدق الإهانة أو عدم صدقها في صنع الأفلام؟ و ما حكم عرضها في تلفزيون الجمهورية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ما يراه العرف هتكاً،و في صورة كونه موهناً،فلا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جرى انتاج بعض الأفلام في الخارج حيث يلعب الممثلون دور الرسول الأكرم صلى الله عليه و آله أو الأئمّة المعصومين عليهم السلام أو أحد الأنبياء العظام عليهم السلام، و نظراً لوجود أغراض سيئة في صناعة هذه الأفلام،فنرجو بيان نظركم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هذه الموارد الدقّة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هناك محذور بعد التدقيق الكامل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ظهور الممثل و هو يلعب دور أحد المعصومين يخلق مشكلة عادة في نظر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انتاج الأفلام المضحكة و ما كان منها لغرض الترفيه لا 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انتاج الأفلام المرعبة لغرض تذكير المشاهدين بالموت؟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إذا لم يسبّب ضرراً للمشاهد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انتاج فيلم عن المساجد حيث يجب على الممثل القيام بدور معين فيها؟و ما حكم هذه المسألة فيما لو كانت في الأماكن المقدّسة و مراقد أبناء الأئمّة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على ذلك هتك احترام المسجد و لم يسبّب مضايقة المصلّين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ارتداء لباس رجال الدين في التمثيل؟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حفظ احترام هذا اللباس،فلا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تصوير الأموات و الأجساد في الكفن في الفلم المستند؟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يجر فتح الكفن و اقترن ذلك مع احترام الميت،فلا إشكال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جرى افتتاح قناة تلفزيونية جديدة في منطقتنا و تنشر</w:t>
      </w:r>
    </w:p>
    <w:p>
      <w:pPr>
        <w:pStyle w:val="BookText"/>
        <w:rPr/>
      </w:pPr>
      <w:r>
        <w:rPr>
          <w:rFonts w:ascii="Amiri" w:hAnsi="Amiri" w:eastAsia="Amiri" w:cs="Amiri"/>
          <w:color w:val="111111"/>
          <w:sz w:val="28"/>
          <w:sz w:val="28"/>
          <w:szCs w:val="28"/>
          <w:rtl w:val="true"/>
          <w:lang w:bidi="ar-SA"/>
        </w:rPr>
        <w:t>فيها برامج جديدة و مشروعة إلى جانب برامج تلفزيونية محرمة،فهل يجوز العمل في هذه القناة التلفزيونية؟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تتضمن برامج محرّمة،فلا يجوز العمل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عرض الأفلام التي تتضمن أحياناً إهانة للمقدّسات الإسلامية، بالرغم من عدم تعرضها للمعصومين؟و أساساً كيف يمكن تشخيص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 هذه الأفلام غير جائز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المعيار لذلك فهم الأفراد الواعين و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اختلاف في المسائل المذكورة آنفاً بين فقهاء الشيعة و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تستلزم الإهانة،فلا فرق بين علماء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الحكم المذكور يجري أيضاً بالنسبة لأبي الفضل العباس و الحوراء زينب عليهما السلام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كل ما يوجب الإهانة بالنسبة لجميع الشخصيات الإسلامية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الطريق الذين ترونه مناسباً لبيان سيرة المعصومين عليهم السلام بواسطة الأفلام و المسرح و المسلسلات التلفزيونية مع حفظ الحدود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طريق لذلك أن يتمّ تصوير شخصيات المعصومين عليهم السلام بشكل مبهم أو هالة من النور لكي لا تترتب على ذلك 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بالنسبة لغير المعصومين فلا إشكال في اظهارهم مع الالتزام برعاية الاحترامات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الشريف بالنسبة للسينما؟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السينما خالية من الأمور المخالفة للشرع،و تسببت في نشر الثقافة الاجتماعية و المسائل التربوية و الأخلاقية أو على الأقل كانت ذات بُعد ترفيهي سالم،فلا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يتوفر مدرسون ملتزمون و متدينون،فهل يجوز تحصيل العلم في انتاج الأفلام بواسطة مدرسين غير ملتزمين؟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على ذلك مفسدة معينة،فلا إشكال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الأفلام التي تظهر فيها نساء غير محجبات،لغرض تحصيل فنّ صناعة الأفلام؟</w:t>
      </w:r>
      <w:bookmarkStart w:id="1068" w:name="pg10228_94484"/>
    </w:p>
    <w:p>
      <w:pPr>
        <w:pStyle w:val="BookText"/>
        <w:rPr/>
      </w:pPr>
      <w:bookmarkEnd w:id="106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الغرض من تحصيل فنّ صناعة الأفلام،غرضاً مقدّساً و لم يترتب على رؤية هذه الأفلام مفسدة،فلا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استخدام امرأة ممثلة في صناعة الأفلام،مع الأخذ بنظر الاعتبار أنّ الممثلة يجب أن تتمرن و يجري التخاطب معها؟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يخرج ذلك عن حدود العفة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عناصر صناعة الفيلم هو عمل المساحيق لوجوه الممثلين،فهل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 هذا العمل بواسطة غير المحارم،فلا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حلق اللحية للممثلين من الرجال و كذلك اظهار تحت الذقن و مقدار من الشعر و بروز الصدر و بعض الأقسام السفلى للبدن للممثلات؟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حلق اللحية مخالف للاحتياط،و أمّا اظهار المواضع المذكورة للنساء في مقابل غير المحارم فلا يجوز،إلاّ إذا تمّ تصوير الفلم بواسطة أحد المحارم،ثمّ يجري عرض الفلم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يترتب عليه مفسدة خاصة،فلا إشكال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جرى الحديث من قِبل بعض المسئولين في الحكومة و بذريعة عدم إمكان التصدي للفضائيات و الستلايت،حول ضرورة السماح بالاستفادة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الآثار السيئة و المخربة في دائرة الأُسرة و المجتمع،و عدم القدرة على ضبطها بصورة كاملة،فهل يجوز السماح بالاستفادة من الستلايت بشكل حرّ؟ و هل أنّ عدم القدرة على التصدي لها في المستقبل يسوّغ السماح بذلك على مستوى القانون؟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وجود الستلايت في داخل الأُسرة يتسبب في آثار سلبية غير قابلة للإنكار من خلال نشر مظاهر الفساد و خاصة لشبّان الأُسرة،و على هذا الأساس فالأشخاص الذين يتحركون لتسهيل هذا الأمر يرتكبون اثماً كبيراً</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042834_1067777946"/>
      <w:bookmarkStart w:id="1070" w:name="_Toc399"/>
      <w:bookmarkEnd w:id="1069"/>
      <w:r>
        <w:rPr>
          <w:rtl w:val="true"/>
        </w:rPr>
        <w:t>ه</w:t>
      </w:r>
      <w:r>
        <w:rPr>
          <w:rtl w:val="true"/>
        </w:rPr>
        <w:t>:</w:t>
      </w:r>
      <w:r>
        <w:rPr>
          <w:rtl w:val="true"/>
        </w:rPr>
        <w:t>الأفلام و الإعلانات التجارية</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تبليغ الإعلانات التجارية الخارجية؟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يترتب على ذلك ضرر و مفسدة على المسلمين،فلا إشكال</w:t>
      </w:r>
      <w:r>
        <w:rPr>
          <w:rFonts w:eastAsia="Amiri" w:cs="Amiri" w:ascii="Amiri" w:hAnsi="Amiri"/>
          <w:color w:val="111111"/>
          <w:sz w:val="28"/>
          <w:szCs w:val="28"/>
          <w:rtl w:val="true"/>
          <w:lang w:bidi="ar-SA"/>
        </w:rPr>
        <w:t>.</w:t>
      </w:r>
      <w:bookmarkStart w:id="1071" w:name="pg10228_94485"/>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التبليغ عن البضائع التي تنتجها الشركات المتعددة الجنسيات الرأسمالية؟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بالشروط المذكورة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التبليغ عن البضائع المضرّة كالسجائر و أمثالها؟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الكذب في الإعلانات التجارية للبضائع المصرفية في الصورتين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المعلوم بحيث إنّ الجميع يعلمون بكونه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الأكاذيب التي لا يعلم بها سوى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الكذب،إلاّ إذا كانت هناك قرينة على عدم جديته أو أريد به المعنى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الاستفادة من صور النساء في الإعلانات التجارية و لغرض ترغيب المشترين؟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لا يليق بالنساء و شخصيتهنّ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المبالغة في العبارات للإعلانات التجارية بحيث لا تكون مصداقاً للكذب؟و لكنّها تتجاوز دائرة الإخبار عن واقع البضاعة و لغرض ترغيب الناس لشرائها؟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مسبّباً لخداع الناس،ففيه إشكال</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3042836_1067777946"/>
      <w:bookmarkStart w:id="1073" w:name="_Toc400"/>
      <w:bookmarkEnd w:id="1072"/>
      <w:r>
        <w:rPr>
          <w:rtl w:val="true"/>
        </w:rPr>
        <w:t>و</w:t>
      </w:r>
      <w:r>
        <w:rPr>
          <w:rtl w:val="true"/>
        </w:rPr>
        <w:t>)</w:t>
      </w:r>
      <w:r>
        <w:rPr>
          <w:rtl w:val="true"/>
        </w:rPr>
        <w:t>الأفلام المفسدة</w:t>
      </w:r>
      <w:bookmarkEnd w:id="107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الأمور التي تثير الأزمة في عصرنا الحاضر و تسبب في دفع شبابنا إلى منزلقات الضلال و الهلاك،هي مسألة الفساد الأخلاقي،الذي يتجلى بصور مختلفة، و أحد الجهات البارزة في هذه المسألة اتساع دائرة الأفلام و أشرطة الفيديو الخلعية التي لها دور فعّال في تدمير ثقافة المجتمع و جر الشبّان خاصّة نحو الانحراف و الزيغ،و مع الأسف فإنّ عمل الأجهزة القضائية و الأمنية ضعيف في هذا المجال،فهل يمكن اتلاف هذه الوسائل بسبب كونها مخلة بثقافتنا الإسلامية؟و هل يمكن إتلاف الأجهزة و الوسائل من</w:t>
      </w:r>
      <w:bookmarkStart w:id="1074" w:name="pg10228_94486"/>
    </w:p>
    <w:p>
      <w:pPr>
        <w:pStyle w:val="BookText"/>
        <w:rPr/>
      </w:pPr>
      <w:bookmarkEnd w:id="1074"/>
      <w:r>
        <w:rPr>
          <w:rFonts w:ascii="Amiri" w:hAnsi="Amiri" w:eastAsia="Amiri" w:cs="Amiri"/>
          <w:color w:val="111111"/>
          <w:sz w:val="28"/>
          <w:sz w:val="28"/>
          <w:szCs w:val="28"/>
          <w:rtl w:val="true"/>
          <w:lang w:bidi="ar-SA"/>
        </w:rPr>
        <w:t>قبيل صحن الستلايت و أمثال ذلك من الأجهزة التي لها تأثير خطير أشدّ من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يجوز إتلاف أدوات الفساد و لا يلزم من ذلك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يجوز الإقدام على هذا العمل من قِبل الأشخاص بدون إذن رسمي و شرعي،لأنّ ذلك يسبب الفوضى و الهرج و المرج،بل يجب أن يكون ذلك طبقاً لبرنامج مدروس و ضوابط معينة و تحت نظر الحاكم الشرعي و المسئولين المختصين</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042838_1067777946"/>
      <w:bookmarkStart w:id="1076" w:name="_Toc401"/>
      <w:bookmarkEnd w:id="1075"/>
      <w:r>
        <w:rPr>
          <w:rtl w:val="true"/>
        </w:rPr>
        <w:t>ز</w:t>
      </w:r>
      <w:r>
        <w:rPr>
          <w:rtl w:val="true"/>
        </w:rPr>
        <w:t>)</w:t>
      </w:r>
      <w:r>
        <w:rPr>
          <w:rtl w:val="true"/>
        </w:rPr>
        <w:t>الأفلام و الفكاهة</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الاستفادة من البرامج الترفيهية و المضحكة من أجل تقوية المبادئ الإسلامية و الثورية و مباني الفقه الإسلامي؟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ممكن تماماً،بشرط أن تتمّ مطالعة محتواها بدقّة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خلط المطالب الجدية و الحقيقية مع كلمات هزلية و فكاهية و ألعاب لطيفة و مطالب مفرحة و أمثال ذلك و نشرها للجمهور؟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الكلام خالياً من المخالفات الشرعية،و يترتب عليه أهداف بنّاءة،فلا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فكاهة في الروايات؟و هل يمكن تقسيم الفكاهة إلى فكاهة قرآنية و روائية؟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شواهد في التاريخ الإسلامي و سيرة النبي الأكرم صلى الله عليه و آله أو أئمة الهدى عليهم السلام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معيار يمكن التمييز بين الفكاهة السيئة و النقد المذموم،عن الفكاهة و النقد و المزاح الممدوح؟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رعاية الموازين الشرعية،و فصل الحلال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تضييع وقت الناس في مجال الفلم و المسرحية و انشاد الشعر و انتاج برامج اللهو و القليلة المضمون و المسرحيات الخفيفة في محتواها؟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لمجرّد تضييع الأوقات فهي عمل غير جيد،و لكن إذا اقترنت بتعاليم سيئة و مخالفة للشرع فحرام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خصائص الفكاهة الدينية في نظركم؟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الفكاهة الدينية تتّسم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تتحرك باتّجاه هدف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من مخالفة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فيما يتعلق بالفكاهة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الأكاذيب التي تطرح في البرامج الفكاهية و الترفيهية؟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قرينة على عدم الإرادة الجدية في الكلام،فلا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الاستهزاء و إهانة الآخرين في برامج الترفيهية؟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حصلت إهانة واقعية،فلا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النكات و اللطائف تقال عن بعض أهالي مناطق معينة في ايران،فما هو حدّ الجواز فيها،و متى تكون حراماً؟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التي تؤدي إلى هتك أهالي تلك المنطقة،فلا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إشاعة الفكاهة في المجتمع بحيث لا تدخل في دائرة هتك الحرمة و الإهانة،أو لا تؤدي إلى الإساءة للآخرين بسبب وجود قرائن حالية أو مقالية،فما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اللطائف و النكات التي تقال عن الشعوب غير المسلمة؟و ما ذا لو قيلت عن الشعوب المسلمة؟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رعاية الآداب الإسلامية في كلا الموردين و لا ينبغي أن تتضمن الهتك و الإهانة،إلاّ بالنسبة للشعوب المحاربة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اباحة الفكاهة من أجل جذب المخاطبين و المشاهدين للتلفزيون و السينما و في الأفلام و المسلسلات التلفزيونية و ذلك بالتمسك بالعناوين الثانوية و رعاية المصالح الأهم؟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الفكاهة بالشكل المذكور أعلاه،لا تحتاج إلى عناوين ثانوية،و مع إمكان الاستفادة من الفكاهة المشروعة،لا تكون هناك حاجة إلى الفكاهة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المسرحيات الفكاهية المثيرة للضحك إذا كانت تتضمن بعض التعاليم و المفاهيم السيئة،أو تؤدي إلى خفّة العقل و التشويش الذهني؟</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 المذكور لا يجوز</w:t>
      </w:r>
      <w:r>
        <w:rPr>
          <w:rFonts w:eastAsia="Amiri" w:cs="Amiri" w:ascii="Amiri" w:hAnsi="Amiri"/>
          <w:color w:val="111111"/>
          <w:sz w:val="28"/>
          <w:szCs w:val="28"/>
          <w:rtl w:val="true"/>
          <w:lang w:bidi="ar-SA"/>
        </w:rPr>
        <w:t>.</w:t>
      </w:r>
      <w:bookmarkStart w:id="1077" w:name="pg10228_94488"/>
    </w:p>
    <w:p>
      <w:pPr>
        <w:pStyle w:val="BookText"/>
        <w:rPr/>
      </w:pPr>
      <w:bookmarkEnd w:id="10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الفكاهة قصد جدّي للكذب و الإهانة و الاستهزاء،فما حكمها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قرينة في الكلام،و لم تتسبب في هتك حرمة الأشخاص،فلا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فكاهة في القرآن و سيرة أهل البيت عليهم السلام العملية؟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الفكاهة بالمعنى المذكور أعلاه واردة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الاستفادة من صوت النساء و سلوكياتهنّ و أقوالهنّ في مجالات الفنون و في إطار الفكاهة المثيرة للضحك و الفرح؟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النساء حفظ وقارهنّ الإسلامي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إنشاء برامج تلفزيونية تتضمن الفكاهة و إيجاد أجواء مفرحة و كذلك ضحك الممثلين و الفنانين من النساء بشكل قهقهة،و صراخ،و تأوه و أمثال ذلك؟ و كيف الحال لو كان بالعنوان الثانوي؟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الشخص الفكاهة و إثارة الضحك حرفة،أو يتكلم الشخص كلاماً بدون معنى لغرض اللهو التسلية و الضحك،فما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الفكاهة و اللطيفة مع رعاية الموازين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الفكاهة و اللطيفة الشرعية هي أن يبعث الكلام على النشاط،و الذي لا يشتمل على إحدى المحرمات من قبيل الإهانة،و الهتك،و الغيبة،و الفساد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الاستهزاء بالأشخاص المتجاهرين بالفسق؟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انحصر طريق النهي عن المنكر بهذا العمل،فيجوز</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3042840_1067777946"/>
      <w:bookmarkStart w:id="1079" w:name="_Toc402"/>
      <w:bookmarkEnd w:id="1078"/>
      <w:r>
        <w:rPr/>
        <w:t>18</w:t>
      </w:r>
      <w:r>
        <w:rPr>
          <w:rtl w:val="true"/>
        </w:rPr>
        <w:t>-</w:t>
      </w:r>
      <w:r>
        <w:rPr>
          <w:rtl w:val="true"/>
        </w:rPr>
        <w:t>الأسئلة السياسية</w:t>
      </w:r>
      <w:bookmarkEnd w:id="107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للحالة الفعلية التي يمرّ بها الشعب الفلسطيني المسلم،و عدم إمكان التواجد و الجهاد هناك للمسلم من سائر شعوب العالم،فما هي وظيفتنا في قبال هذه المسألة؟و ما هي وظيفة الطلاّب بخاصة في نظركم الشريف؟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فلسطين تعدّ مسألة جدّية تماماً،و قد ازدادت الانتفاضة حدّة في الأشهر الأخيرة،و قد اختلفت الظروف العالمية و كذلك ظروف البلدان الإسلامية أيضاً، بحيث لا يتسع المجال هنا لبيانها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يجب الإقدام بصورة جدّية أكثر من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النشاطات و الأعمال التي تصب في هذا الطريق و خاصة في زماننا متناثرة،فلذلك لا تكون منتجة،فيجب وضع برنامج مدروس من قِبل نواب و وكلاء من مختلف المراكز و التيارات،و بتبعها تأتي أشكال الدعم للفلسطينيين الذين يواجهون كل يوم هجمات العدو الوحشي،و من الواجب و اللازم تشكيل مثل هذه الجلسات لغرض وضع برنامج معين لهذا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الإسلام بالنسبة للإضراب عن الطعام الذي يقوم به بعض المسجونين السياسيين و غير السياسيين اعتراضاً على أحوالهم غير المناسبة في السجن،أو اعتراضاً على حكم المحكمة؟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يتسبب ذلك في إلحاق ضرر مهم ببدن الإنسان و نفسه،فلا إشكال، و كذلك إذا كان السجين في معرض الخطر بحيث لا يكون أمامه طريق للنجاة من الخطر سوى الإضراب عن الطعام،ففي هذه الصورة يجوز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اعتصام و إضراب بعض الموظفين في الحكومة الظالمة اعتراضاً على الأحكام الصادرة من قِبل المحكمة و التي تتضمن إهانة للدين و المذهب،أو تظهر الدين بشكل موهن؟مع الأخذ بنظر الاعتبار أنّ هذه الاضرابات تؤدي إلى فقدانهم وظائفهم الحكومية؟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الموارد مختلفة،فأحياناً تكون المسألة التي أضرب الموظفون من أجلها أهم في نظر الإسلام،من قبيل أن تتعرض مقدّسات الدين،أو بلاد المسلمين،أو نفوس المسلمين للخطر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تكون المسألة بخلاف ذلك،و يكون الخطأ الذي يواجه المضربين أقل 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 إنّ هذا الحكم يدور مدار قاعدة الأهم و المهم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المسلمين و لا سيما الأشخاص الذين يتمتعون بمكانة اجتماعية مهمّة،عند ما يرون تعرّض الإسلام للخطر من جهة بعض الحكومات؟و الجدير بالذكر أنّ هذه الأخطار و التحديات أحياناً تكون بصورة مباشرة و أخرى بصورة غير مباشرة،و الاعتراض بدوره على هذه التحديات يؤدّي أحياناً إلى السجن و التعذيب أو</w:t>
      </w:r>
      <w:bookmarkStart w:id="1080" w:name="pg10228_94490"/>
    </w:p>
    <w:p>
      <w:pPr>
        <w:pStyle w:val="BookText"/>
        <w:rPr/>
      </w:pPr>
      <w:bookmarkEnd w:id="1080"/>
      <w:r>
        <w:rPr>
          <w:rFonts w:ascii="Amiri" w:hAnsi="Amiri" w:eastAsia="Amiri" w:cs="Amiri"/>
          <w:color w:val="111111"/>
          <w:sz w:val="28"/>
          <w:sz w:val="28"/>
          <w:szCs w:val="28"/>
          <w:rtl w:val="true"/>
          <w:lang w:bidi="ar-SA"/>
        </w:rPr>
        <w:t>النفي،و ربّما أدى أحياناً إلى القتل؟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التظاهرات السلمية ضد سياسة الحاكم الظالم الذي يجب عليه أن يحكم بالحكومة الدينية؟مع الأخذ بنظر الاعتبار أنّ الأساليب الأخرى للاعتراض لم تجد نفعاً،و لكنّ هذا الأسلوب مورد الذكر يحتمل فيه التعرض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هذا العمل يعدّ من الجهاد الدفاعي؟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صار الإسلام في خطر و لم يكن للدفاع عن الإسلام سوى هذا الطريق، فإنّ هذا العمل بعد الاستئذان من الحاكم الشرعي يكون واجباً،و لكن لا ينبغي التصرف العشوائي في هذا المورد بحيث يتسبب في الفرقة و الوهن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الأشخاص يطلقون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 الآخرين باليزيديين،و كلّ منهما يستند في دعم رأيه بالدين و المقدّسات،و قد سبب لي هذا الأمر ضرراً نفسياً حيث أنني أصبحت ضعيف الإيمان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أنّ علينا أن نسلك طريقاً نتخلص فيه من هذا المرض؟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 هذا المورد العمل بمضمون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فعليك بالسعي لأداء وظيفتك الدينية بإخلاص و بصورة كاملة،أسأل اللّه تعالى أن يعينك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باجتناب المطبوعات الفاسدة و المفسدة و عدم الورود في نقاشات حزبية</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3042842_1067777946"/>
      <w:bookmarkStart w:id="1082" w:name="_Toc403"/>
      <w:bookmarkEnd w:id="1081"/>
      <w:r>
        <w:rPr/>
        <w:t>19</w:t>
      </w:r>
      <w:r>
        <w:rPr>
          <w:rtl w:val="true"/>
        </w:rPr>
        <w:t>-</w:t>
      </w:r>
      <w:r>
        <w:rPr>
          <w:rtl w:val="true"/>
        </w:rPr>
        <w:t>الصدقة</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عدد من الأخوة من أفراد التعبئة و بدافع من الأهداف الخيرة على تأسيس مؤسسة أمور خيرية،فالرجاء الجواب عن الأسئلة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 كيفية صرف الصدقات في الأمور التالية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لبناء عمارة المؤسسة الخيرية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العمارة تشمل مستوصف خيري،جناح إداري،خدمات رفاهية،و صندوق للقرض الحسن،و الربح الحاصل من هذه</w:t>
      </w:r>
    </w:p>
    <w:p>
      <w:pPr>
        <w:pStyle w:val="BookText"/>
        <w:rPr/>
      </w:pPr>
      <w:r>
        <w:rPr>
          <w:rFonts w:ascii="Amiri" w:hAnsi="Amiri" w:eastAsia="Amiri" w:cs="Amiri"/>
          <w:color w:val="111111"/>
          <w:sz w:val="28"/>
          <w:sz w:val="28"/>
          <w:szCs w:val="28"/>
          <w:rtl w:val="true"/>
          <w:lang w:bidi="ar-SA"/>
        </w:rPr>
        <w:t>الأمور يتعلق بالمؤسسة الخيرية؟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لشراء البضائع الضرورية من قبيل المواد الغذائية،اللباس،اللوازم الإدارية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صدقات على شكل قروض ضرورية للأُسرة تحت تكفل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للأمور التعاونية و الاقتصادية التي تصب بنفع المؤسسة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و لمدّة معينة و مشخصة في إيجاد رأس مال لصندوق القرض الحسن الذي يدار بإشراف المؤسسة،و يستفاد من أرباحه للأمور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لغرض إيجاد رأس مال للأمور الاقتصادية و الاستفادة من أرباحه بنفع الأمور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الصدقات لدفعها كرواتب شهرية للعاملين في المؤسسة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الصدقات للأمور الثقافية للأُسرة تحت التكفل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صرف الصدقات للمحتاجين فقط،إلاّ إذا دفع الناس هذه الصدقات لأعمال الخير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فيما يتعلق بكيفية صرف الصدقات؟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 الصدقة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فيما يتعلق ببيع البضائع الزائدة لأملاك المؤسسة الخيرية،و كذلك الوسائل التي تمّ جمعها و ليست محل استفادة فعلاً؟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بيعها و صرف ثمنها في المصارف التي كان يقصدها المتصدقون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لمتولي صندوق الصدقات أن يستبدل مال الصدقة بغيره،مثلاً يستبدل الصكوك بأوراق نقدية؟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الغني جميع حقوقه و واجباته الشرعية كالخمس و الزكاة،و لكنّه يرى في المجتمع الإسلامي فقراء و محتاجين بحيث إنّهم يتعرّضون لمختلف الأمراض من قبيل فقر الدم الناتج عن نقص التغذية و الذي يؤدّي إلى الوفاة تدريجياً،أو يرى بعض المرضى يتعرضون للوفاة بسبب عدم امتلاكهم لنفقات العلاج،فهل يجب عليه انفاق بعض أمواله للموارد المذكورة أعلاه؟</w:t>
      </w:r>
      <w:bookmarkStart w:id="1083" w:name="pg10228_94492"/>
    </w:p>
    <w:p>
      <w:pPr>
        <w:pStyle w:val="BookText"/>
        <w:rPr/>
      </w:pPr>
      <w:bookmarkEnd w:id="108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تعرضت نفس المسلم إلى الخطر،فيجب السعي لإنقاذه بالمقدار الممكن واجباً كفائياً،و لكن إذا واجهت الآخرين صعوبات و آلام بعيداً عن خطر الموت،فيستحب استحباباً مؤكداً مساعدتهم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آخر إذا كان بعض الأثرياء و المرفهين يعيشون في ذروة الرفاهية و يتنعمون بجميع المواهب و النعم المادية،و من جانب أخر كان هناك من يعيش في غاية العسر و الحرج و المشقّة و هو محروم من الحدّ الأقل من الرفاه الممكن من حيث المسكن و تأمين المعيشة اليومية و أمثال ذلك،و إن لم يؤد هذا العسر و الحرج إلى الوفاة و الهلكة،فهل يحق للشخص الثري الامتناع عن مساعدة هؤلاء الفقراء و المحتاجين بحجة أنّه دفع ما عليه من الحقوق الشرعية الواجبة؟و هل هناك تكليف في مثل هذه الموارد يختص بعهدة الأثرياء؟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الظروف تتمكن الحكومة الإسلامية من استخدام حقّها لإيجاد النظم الاجتماعي و من خلال تقنين ضرائب عادلة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السؤال السابق إذا كان البعض يعيش في عسر و حرج،و لم يكن لدينا علم تفصيلي بهم،و لكن بشكل عام و بنحو إجمالي لدينا علم بوجودهم،فهل يجب علينا التحقيق و الفحص؟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قبيل الشبهة المحصورة وجب الفحص،و أمّا إذا كان من قبيل الشبهة غير المحصورة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الموارد فإنّ الحكم المولوي لولي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يعين تكليف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للمسلمين في بلد معين،سواءً كان البلد إسلامياً أو غير اسلامي،قائد ديني بالنحو المذكور،فما هي وظيفتهم؟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يراجعون المجتهدين الجامعين للشرائط،و في حال فقدانهم يرجعون لعدول المؤمنين الواعين بالمسائل الشرعية و العارفين بأمور الزمان و المكان</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3042844_1067777946"/>
      <w:bookmarkStart w:id="1085" w:name="_Toc404"/>
      <w:bookmarkEnd w:id="1084"/>
      <w:r>
        <w:rPr/>
        <w:t>20</w:t>
      </w:r>
      <w:r>
        <w:rPr>
          <w:rtl w:val="true"/>
        </w:rPr>
        <w:t>-</w:t>
      </w:r>
      <w:r>
        <w:rPr>
          <w:rtl w:val="true"/>
        </w:rPr>
        <w:t>صلة الرحم</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صلة الأرحام من حق اللّه،أم من حق الناس؟</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نوع من حق اللّه،حيث قرر اللّه تعالى حق الرحم</w:t>
      </w:r>
      <w:r>
        <w:rPr>
          <w:rFonts w:eastAsia="Amiri" w:cs="Amiri" w:ascii="Amiri" w:hAnsi="Amiri"/>
          <w:color w:val="111111"/>
          <w:sz w:val="28"/>
          <w:szCs w:val="28"/>
          <w:rtl w:val="true"/>
          <w:lang w:bidi="ar-SA"/>
        </w:rPr>
        <w:t>.</w:t>
      </w:r>
      <w:bookmarkStart w:id="1086" w:name="pg10228_94493"/>
    </w:p>
    <w:p>
      <w:pPr>
        <w:pStyle w:val="BookText"/>
        <w:rPr/>
      </w:pPr>
      <w:bookmarkEnd w:id="10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صلة الرحم تقع في دائرة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كانت صلة الرحم مع شخص معين توجب هتك حرمة الإنسان أو إلحاق الضرر به،فهل يجوز تركها؟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موارد الضرر أو المشقّة الكبيرة مستثناة من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صلة الرحم مع النساء المتبرجات من الأرحام و عدم تحقق شروط النهي عن المنكر واجبة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تشكل صلة الرحم معهنّ إمضاءً لأعمالهنّ،فيجب وصلهنّ،و عليه مهما أمكن أن يأمر بالمعروف و ينهى عن المنكر بلطيف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الجلوس مع الأقرباء يخشى منه أن يجر المكلّف إلى الابتلاء بالغيبة أو استماع غيبة الآخرين،و النهي عن المنكر في مثل هذه المجالس يورث الاستهزاء و السخرية،فهل يجوز قطع العلاقة مع هؤلاء؟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لديه أمل في تأثير النهي عن المنكر،و كان هناك خوف من التلوث بذنوبهم،فيجوز له قطع العلاقة معهم،و لكن عليه مهما أمكنه بصلة الرحم مقترنة بالأمر بالمعروف و النهي عن المنكر بلسان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تعني صلة الرحم،و من هم الأشخاص الذين يعدّون من الأرحام؟و ما هي الموارد التي يأمر الإسلام فيها بقطع صلة الرحم؟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تعني الارتباط مع الأقرباء و الأرحام حيث يتحقق ذلك أحياناً بزيارتهم و أحياناً أخرى بكتابة رسالة أو بواسطة الهاتف،أو بدعوتهم إلى البيت،أو بطرق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يشمل هذا الحكم الأقرباء البعيدين جدّاً،و ما دام لا يوجد محذور و مانع شرعي و عرفي في صلة الرحم،فلا ينبغي قطعها</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3042846_1067777946"/>
      <w:bookmarkStart w:id="1088" w:name="_Toc405"/>
      <w:bookmarkEnd w:id="1087"/>
      <w:r>
        <w:rPr/>
        <w:t>21</w:t>
      </w:r>
      <w:r>
        <w:rPr>
          <w:rtl w:val="true"/>
        </w:rPr>
        <w:t>-</w:t>
      </w:r>
      <w:r>
        <w:rPr>
          <w:rtl w:val="true"/>
        </w:rPr>
        <w:t>طي الأرض</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 الإنسان إلى درجة طي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يعيش في قم و يطلب من اللّه تعالى أن ينقله إلى مشهد لزيارة الإمام الرضا عليه السلام،ثمّ يخطو عدّة خطوات و يصل فجأة إلى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الكرامات ممكنة بعد تهذيب النفس و تحلّيها بالكمالات المعنوية</w:t>
      </w:r>
      <w:bookmarkStart w:id="1089" w:name="pg10228_94494"/>
    </w:p>
    <w:p>
      <w:pPr>
        <w:pStyle w:val="BookText"/>
        <w:rPr/>
      </w:pPr>
      <w:bookmarkEnd w:id="1089"/>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يتمكن الإنسان من طي الأرض؟يقال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التزم الصمت مدّة أربعين يوماً فستنفتح بصيرته على الحقائق،فما هو نظركم؟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تحرك الإنسان في خط العبودية و التقوى و اجتناب الذنوب و تأديب النفس أكثر فإنّ بصيرته ستنفتح على الحقائق أكثر،و سيحصل على أمور لا تتسنى للأشخاص العاديين</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3042848_1067777946"/>
      <w:bookmarkStart w:id="1091" w:name="_Toc406"/>
      <w:bookmarkEnd w:id="1090"/>
      <w:r>
        <w:rPr/>
        <w:t>22</w:t>
      </w:r>
      <w:r>
        <w:rPr>
          <w:rtl w:val="true"/>
        </w:rPr>
        <w:t>-</w:t>
      </w:r>
      <w:r>
        <w:rPr>
          <w:rtl w:val="true"/>
        </w:rPr>
        <w:t>عيد الزهراء</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الشيعة في اليوم التاسع من ربيع الأول مراسم الاحتفال و العيد بمناسبة عيد الزهراء عليها السلام،و في بعض هذه الاحتفالات يجري ارتكاب بعض المخالفات و الكلمات السيئة و غير المسئولة،بل أحياناً يرتدي الرجال لباس النساء و يقومون بحركات غير لائقة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يقوم أحد الأخوة بتذكيرهم،فإنّهم يتمسكون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إشكال في هذه الأعمال طبقاً لهذه الرواية،فهل تجوز هذه الأعمال و توجب رضا اللّه تعالى و أهل البيت الطاهرين عليهم السلام؟و في صورة عدم الجواز فكيف يمكن توجيه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رواية في المصادر المعتبرة بعنوان رفع القلم في تلك الأيّام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مخالفة للكتاب و السنّة، و مثل هذه الرواية لا تكون مقبولة،فالحرام و ارتكاب الإثم لا يجوز في أي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الكلمات السيئة و الأفعال الذميمة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للتولي و التبري طرقاً صحيحة و سليمة،و لا يكون ذلك من خلال هذه الطرق المنحرفة</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3042850_1067777946"/>
      <w:bookmarkStart w:id="1093" w:name="_Toc407"/>
      <w:bookmarkEnd w:id="1092"/>
      <w:r>
        <w:rPr/>
        <w:t>23</w:t>
      </w:r>
      <w:r>
        <w:rPr>
          <w:rtl w:val="true"/>
        </w:rPr>
        <w:t>-</w:t>
      </w:r>
      <w:r>
        <w:rPr>
          <w:rtl w:val="true"/>
        </w:rPr>
        <w:t>تعلّم الفلسفة و العلوم الغريبة</w:t>
      </w:r>
      <w:bookmarkEnd w:id="109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المراجع و العلماء الماضين كانوا يفتون بحرمة تعلم الفلسفة، و كان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بوجوب تعلم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نرى العلاّمة المامقاني</w:t>
      </w:r>
      <w:bookmarkStart w:id="1094" w:name="pg10228_94495"/>
    </w:p>
    <w:p>
      <w:pPr>
        <w:pStyle w:val="BookText"/>
        <w:rPr/>
      </w:pPr>
      <w:bookmarkEnd w:id="1094"/>
      <w:r>
        <w:rPr>
          <w:rFonts w:ascii="Amiri" w:hAnsi="Amiri" w:eastAsia="Amiri" w:cs="Amiri"/>
          <w:color w:val="111111"/>
          <w:sz w:val="28"/>
          <w:sz w:val="28"/>
          <w:szCs w:val="28"/>
          <w:rtl w:val="true"/>
          <w:lang w:bidi="ar-SA"/>
        </w:rPr>
        <w:t>ينصح ولده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ما لم تصل إلى مرتبة الاجتهاد فلا تقرب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نظركم في هذا المجال؟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تعلّم الفلسفة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المكلّف قد تعلّم العقائد الإسلامية بالمقدار الكافي،و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يدرس الفلسفة عند استاذ 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الفلسفة؟و هل توافقون الفلسفة الجديدة؟و ليس المقصود من طرح هذين السؤالين هو بيان معالم الفلسفة،بل الغرض هو التحقق منها،لأنّ بعض العلماء يخالفون درس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تعلّم الفلسفة للأشخاص الذين يتمتعون بأساس متين من العقائد،ليس غير مضرّ فحسب،بل يساهم كثيراً في تنمية قدراتهم الفكرية،و لكن يجب أن يدرسها الطلاّب عند استاذ 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تعلّم العلوم الغريبة،مثل علم الرمل،و الجفر،و الأسطرلاب؟ حيث إنّ لكل منها منافع،و كان بعض العلماء الكبار لهم باع في هذه العلوم؟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تحصيل هذه العلوم بشكل غير صحيح مشكل،و الأفضل الاجتناب عن هدر الوقت في تعلّمها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3042852_1067777946"/>
      <w:bookmarkStart w:id="1096" w:name="_Toc408"/>
      <w:bookmarkEnd w:id="1095"/>
      <w:r>
        <w:rPr/>
        <w:t>24</w:t>
      </w:r>
      <w:r>
        <w:rPr>
          <w:rtl w:val="true"/>
        </w:rPr>
        <w:t>-</w:t>
      </w:r>
      <w:r>
        <w:rPr>
          <w:rtl w:val="true"/>
        </w:rPr>
        <w:t>القرآن الكريم</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توصية من سماحتكم بالنسبة لحفظ القرآن الكريم لشبّاننا الأعزاء في بلدنا الإسلامي،و رأيكم في حفظة كلام اللّه النوراني؟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حفظة القرآن الكريم السعي لاستيعاب و فهم معاني القرآن بموازاة حفظ آياته،و كذلك العمل به بموازاة حفظ معانيه،و كذلك العمل على نشره بموازاة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الوظائف الأربع،يكمل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وفّق الشخص لحفظ جميع القرآن أو بعضه،ثمّ طرأ عليه النسيان،فما حكمه؟و هل يتسبب ذلك في العقوبة الأخروية؟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الواردة في هذا المجال و التي 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حفظ القرآن ثمّ نسِيَهُ فسوف يعاقب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هذه الروايات لا تشمل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فإنّ الأشخاص الذين حفظوا القرآن في عصرنا و زماننا،ثمّ عرض لهم النسيان بسبب بعض</w:t>
      </w:r>
    </w:p>
    <w:p>
      <w:pPr>
        <w:pStyle w:val="BookText"/>
        <w:rPr/>
      </w:pPr>
      <w:r>
        <w:rPr>
          <w:rFonts w:ascii="Amiri" w:hAnsi="Amiri" w:eastAsia="Amiri" w:cs="Amiri"/>
          <w:color w:val="111111"/>
          <w:sz w:val="28"/>
          <w:sz w:val="28"/>
          <w:szCs w:val="28"/>
          <w:rtl w:val="true"/>
          <w:lang w:bidi="ar-SA"/>
        </w:rPr>
        <w:t>المشاغل و المشاكل،فإنّهم لم يرتكبوا بذلك اثماً،و بالطبع فإنّ الأفضل السعي لعدم نسيانه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نرى أكثر الآيات القرآنية تخاطب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صيغة المذكر في اللغة العربية لها مفهوم عام في كثير من الموارد،و تشمل الرجل و المرأة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الشخص بالقرآن على الأرض عمداً؟فهل عليه كفّارة؟و كيف إذا كان سهواً؟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العمد،فقد ارتكب ذنباً كبيراً،و ربّما يكون المرتكب لهذا العمل مرتداً و يجب عليه التوبة،و يجب عليه جبران هذا العمل السيئ بالأعمال الصالحة،و أمّا في صورة السهو فغير آثم،و لكن على أيّة حال يجب العناية و الاهتمام أكثر،و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الناس و بسبب صعوبة قراءة المتون العربية و تلاوة القرآن من جهة،و كذلك لمس آيات القرآن يحتاج إلى أن يكون الشخص على طهارة من جهة أخرى،فإنّ هؤلاء مع الأسف لم يقرءوا القرآن في حياتهم و لا مرّة واحدة و بما أنّكم و أمثالكم من الذين يتمتعون بإمكان طبع و نشر الكتب بصورة واسعة،فنرجو أن تقوموا بترجمة القرآن الكريم كاملاً و طبعه و نشره بدون المتن العربي و من المعلوم أنّ هذا العمل يعدّ خطوة لقراءة القرآن من قِبل الناس حيث يكون للقرآن بهذا الشكل دور مهم في ترشيد الأخلاق و تكميل شخصية أفراد المجتمع،فما هو رأيكم في هذا المورد؟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طبع ترجمة للقرآن الكريم بدون المتن العربي يؤدّي إلى اندراس القرآن تدريجياً في مطاوي النسيان،و هذا الخطر يمثل خسارة كبيرة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المصاحف الشريفة التي تمّ طبعها من قِبلنا أو من قِبل الآخرين تتضمن المتن العربي مضافاً إلى الترجمة الفارسية،و عليك بالسعي تدريجياً للتعرف عليهما،و إذا كانت قراءتك مقترنة بالخطإ و الاشتباه في البداية فلا ضرر في ذلك،فسوف تتحسن 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وقف الغفران؟الرجاء بيان موارده في القرآن الكريم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ورد عن الرسول الأكرم صلى الله عليه و آله أنّ وقف الغفران يقصد به أن يقف الإنسان في تلاوة الآيات عند بعض الكلمات و ذلك يوجب المغفرة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موارده عشرة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اشير إلى ذلك في بعض طبعات القرآن في أعلى الكلمة أو أسفلها بكلمة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مرقدنا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أخلق مثلهم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بعض قرّاء القرآن بتغيير ألفاظ القرآن،من قبيل أن يقول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العمل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هذه القراءات كانت متداولة بين العرب،و لكنّها في الحال الحاضر ليست في مصلحة الإسلام و المسلمين،و عليك بالقراءة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اهداء القرآن الكريم لشخص مسيحي؟و على فرض أنّ شخصاً أهدى لمسيحي قرآناً،فهل يجب عليه استعادته؟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أمل بهدايته بهذه الطريقة،فلا إشكال،و في غير هذه الصورة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في القرآن الكريم كلمات فارسية؟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إنّ بعض الكلمات الواردة في القرآن الكريم أصلها فارسي،مثل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يقال إنّها في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القرآن الكريم في المجالس بغير 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ذلك،و لكن لا يحصل القارئ على ثواب تلاوة القرآن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بالنسبة لقراءة القرآن إذا اقترنت بالرياء؟</w:t>
      </w:r>
      <w:bookmarkStart w:id="1097" w:name="pg10228_94498"/>
    </w:p>
    <w:p>
      <w:pPr>
        <w:pStyle w:val="BookText"/>
        <w:rPr/>
      </w:pPr>
      <w:bookmarkEnd w:id="109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في كل عبادة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عن تناول الطعام في بيوت الأقرباء حيث يترتب على ذلك تعميق العلاقة و تقوية المحبّة،و قد راجعت تفسير هذه الآية، و لكنّ الشبهات ازدادت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الاجابة عمّا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تناول الطعام في البيوت المذكورة في شتى الظروف؟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ينبغي الاستئذان من أصحابها؟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نعيش في مساكن الطلاّب الجامعيين،فهل يجوز لنا تناول طعام الأصدقاء الذين يسكنون معنا بدون إذنهم؟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الاستئذان واجباً،و لا يوجد احتمال مفسدة،ثمّ حصلت مفسدة من ذلك، فما حكم الطعام الذي أكلناه؟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متيقناً أو مطمئناً بعدم رضاهم فلا يجوز،و إذا انكشف بعد ذلك عدم الرضا فيجب جبرانه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فإنّ المراد من الآية الكريمة،الأشخاص الذين يرتبطون بالإنسان برابطة وثيقة بحيث يرضون بتناول طعامهم عادة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3042854_1067777946"/>
      <w:bookmarkStart w:id="1099" w:name="_Toc409"/>
      <w:bookmarkEnd w:id="1098"/>
      <w:r>
        <w:rPr/>
        <w:t>25</w:t>
      </w:r>
      <w:r>
        <w:rPr>
          <w:rtl w:val="true"/>
        </w:rPr>
        <w:t>-</w:t>
      </w:r>
      <w:r>
        <w:rPr>
          <w:rtl w:val="true"/>
        </w:rPr>
        <w:t>هيئة العرس</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تزيين سيارة العروس بالورود،و اطلاق أبواق السيارات في شوارع المدينة،فيما لو أدى ذلك إلى لفت أنظار غير المحارم إلى داخل السيارة أو أوجب الأذى للناس؟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ذلك إلى استياء الناس،ففيه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 هيئات العرس تأتي على شكل قوافل لزيارة مرقد محمد بن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سبزقبا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الأسف و بسبب عدم رعاية الحجاب الإسلامي بصورة كاملة،و كذلك يقوم بعضهم بتصوير الضريح المبارك حيث يؤدّي ذلك إلى هتك حرمة الضريح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منع دخول هيئات العرس إلى الأماكن الدينية المقدّسة؟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هذه الهيئات مراعاة الجهات الشرعية و حرمة الأماكن المقدّسة، و يجب على المسئولين في هذه الأماكن المقدّسة متابعة ذلك بطرق صحيحة،من قبيل</w:t>
      </w:r>
      <w:bookmarkStart w:id="1100" w:name="pg10228_94499"/>
    </w:p>
    <w:p>
      <w:pPr>
        <w:pStyle w:val="BookText"/>
        <w:rPr/>
      </w:pPr>
      <w:bookmarkEnd w:id="1100"/>
      <w:r>
        <w:rPr>
          <w:rFonts w:ascii="Amiri" w:hAnsi="Amiri" w:eastAsia="Amiri" w:cs="Amiri"/>
          <w:color w:val="111111"/>
          <w:sz w:val="28"/>
          <w:sz w:val="28"/>
          <w:szCs w:val="28"/>
          <w:rtl w:val="true"/>
          <w:lang w:bidi="ar-SA"/>
        </w:rPr>
        <w:t>نصب لافتات للتحذير و توزيع أوراق مطبوعة تتضمّن بعض المقررات لهذه الأماكن بحيث لا ينتهي الأمر إلى نزاع و استعمال العنف</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3042856_1067777946"/>
      <w:bookmarkStart w:id="1102" w:name="_Toc410"/>
      <w:bookmarkEnd w:id="1101"/>
      <w:r>
        <w:rPr/>
        <w:t>26</w:t>
      </w:r>
      <w:r>
        <w:rPr>
          <w:rtl w:val="true"/>
        </w:rPr>
        <w:t>-</w:t>
      </w:r>
      <w:r>
        <w:rPr>
          <w:rtl w:val="true"/>
        </w:rPr>
        <w:t>المعاهدة العالمية لرفع التمييز ضد النساء</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مفاد المعاهدة المذكورة،فهل هناك موارد للتعارض بين هذه المعاهدة العالمية و بين الأحكام الإسلامية بحيث يمكن الاكتفاء بحذف بعض الموارد الجزئية فيها مع الاحتفاظ بروح المعاهدة،أي رفع كل أشكال التمييز الموجود،و بالتالي حذف موارد التعارض الموجودة مع الأحكام الإسلامية و إمضاء هذه المعاهدة؟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التعارض الموجود بين مفاد هذه المعاهدة المذكورة بلغ إلى حدّ غير قابل للانطباق على القوانين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هناك موارد فيها قابلة للحلّ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التطابق الكامل غير ممكن اطلاقاً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الأفضل للمسلمين في العالم و من أجل حفظ دينهم اجتناب الموقف الانفعالي تجاه هذه الأمور،و بدلاً من التماهي و نكران الهوية في مقابل هذه المعاهدة المفروضة،ينبغي أن يعقد علماء الإسلام مجالس مشتركة،و يبيّنوا ما هو مورد اتفاقهم و إجماعهم،و يتركوا موارد الاختلاف لاجتهاد المجتهدين و نبذ كل أشكال الغزو الثقافي و مقررات الأجانب إذا كانت على مستوى المخالفة مع ضروريات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بعض مواد المعاهدة المذكورة قابلة للنقد من الناحية الفقهية، فنرجو بيان نظركم المبارك بالنسبة للموارد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المادة الأولى من هذه المعاهدة يجب حذف جميع أشكال التمييز و المحدوديات المبنية على أساس الجنس في المجالات السياسية و الاقتصادية و الاجتماعية و الثقافية و المدنية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هذه المادة القانونية ترى أنّ التفاوت المذكور في الفقه بالنسبة للرجل و المرأة من قبيل مقدار اللباس الواجب،النظر و اللمس لبدن الجنس المخالف،الدية،القصاص، الشهادة،الإرث،الطلاق،تعدد الزوجات،إمامة الجماعة،لزوم التمكين الجنسي،الولاية على الأبناء،القوامة على الأُسرة،حق الحضانة،العيوب الموجبة لفسخ النكاح،النشوز،لزوم انقضاء العدّة للزواج الثاني،المرجعية و القضاء،كل ذلك يعدّ من جملة التمييز بين الرجل</w:t>
      </w:r>
      <w:bookmarkStart w:id="1103" w:name="pg10228_94500"/>
    </w:p>
    <w:p>
      <w:pPr>
        <w:pStyle w:val="BookText"/>
        <w:rPr/>
      </w:pPr>
      <w:bookmarkEnd w:id="1103"/>
      <w:r>
        <w:rPr>
          <w:rFonts w:ascii="Amiri" w:hAnsi="Amiri" w:eastAsia="Amiri" w:cs="Amiri"/>
          <w:color w:val="111111"/>
          <w:sz w:val="28"/>
          <w:sz w:val="28"/>
          <w:szCs w:val="28"/>
          <w:rtl w:val="true"/>
          <w:lang w:bidi="ar-SA"/>
        </w:rPr>
        <w:t>و المرأة و بالتالي يجب إلغاؤه و حذفه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المساواة بين الرجل و المرأة في هذه الموارد تتوافق مع الأحكام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المساواة الكاملة ليست فقط مخالفة لضرورات الفقه الشيعي، بل مخالفة لضرورات الإسلام و مخالفة للنص القرآني الصريح و الروايات المتواترة،و لم يذهب إلى مثل هذه المساواة أي عالم من علماء الإسلام لا في السابق و لا في الحال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أساساً يجب بيان هذه الحقيقة في المجامع العالمية بأنّ الشعوب لا يمكنها ترك ثقافتها و دينها،و الاستسلام الأعمى للمقررات التي لم تكن حاضرة في تقنينها،و ليست قطعية في نظر الوجدان و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يكون هناك نقاش بين علماء الإسلام في بعض الموارد الجزئية من هذه المسائل،و لكن المساواة الكاملة بالشكل المذكور لا يوجد لها مؤيد أو موافق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الملاحظة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الملاحظة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المعاهدة المذكورة ترى تساوي الرجل و المرأة في موارد الكسب،السفر،تغيير أو حفظ تبعية الشخص و أبنائه لدولة معينة،فهل تتمكن الزوجة أن تنتمي لبلد معين و تأخذ شهادة الجنسية لذلك البلد دون موافقة الزوج،أو تختار السكنى في مدينة معينة بدون إذنه؟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المورد هو أحد الموارد التي تقدمت الإشارة إليها آنفاً و التي لا تنسجم مع أحكام و ثقافة الإسلام،مضافاً إلى أنّ ذلك سيكون بلا شك مصدراً لمفاسد كثيرة في المجتمعات البشرية،و كشاهد على ذلك ما نراه في البلدان الصناعية،و الاحصاءات التي تتحدث عن انهيار وشائج الاُسرة هناك تعدّ شاهداً حيّاً على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قررت المرأة تغيير تبعيتها و أخذ شهادة جنسية لبلد معين،و لكنّها تختار محلّ سكناها بإذن الزوج،فلا إشكال</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3042858_1067777946"/>
      <w:bookmarkStart w:id="1105" w:name="_Toc411"/>
      <w:bookmarkEnd w:id="1104"/>
      <w:r>
        <w:rPr/>
        <w:t>27</w:t>
      </w:r>
      <w:r>
        <w:rPr>
          <w:rtl w:val="true"/>
        </w:rPr>
        <w:t>-</w:t>
      </w:r>
      <w:r>
        <w:rPr>
          <w:rtl w:val="true"/>
        </w:rPr>
        <w:t>الفرق الضالة</w:t>
      </w:r>
      <w:bookmarkEnd w:id="110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مجموعة من الناس يعتقدون بأنّ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 في الإمام علي عليه السلام،و هم المشهورون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يطلق عليهم باللغة التركية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يطلقون على أنفسهم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 الكثير من أتباع هذه الفرقة في مدينتنا، و هم يعاشرون جميع الناس و يجلسون في مجلسهم الاسبوعي في الخانقاه،و في هذه الجلسة</w:t>
      </w:r>
    </w:p>
    <w:p>
      <w:pPr>
        <w:pStyle w:val="BookText"/>
        <w:rPr/>
      </w:pPr>
      <w:r>
        <w:rPr>
          <w:rFonts w:ascii="Amiri" w:hAnsi="Amiri" w:eastAsia="Amiri" w:cs="Amiri"/>
          <w:color w:val="111111"/>
          <w:sz w:val="28"/>
          <w:sz w:val="28"/>
          <w:szCs w:val="28"/>
          <w:rtl w:val="true"/>
          <w:lang w:bidi="ar-SA"/>
        </w:rPr>
        <w:t>يتمّ قراءة إحدى كتبهم للمستمعين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العلائم الظاهرية لهم أنّهم لا يأخذون من شواربهم إلى أن تغطي شواربهم شفاههم،و في الأزمنة القديمة و بسبب سعي رجال الدين في توعية الناس فإنّ الناس لم يكونوا يعاشرون أفراد هذه الفرقة و لا يزوجونهم و لا يتزوجون منهم،بل إنّ مقبرتهم كانت منفصلة عن مقابر المسلمين،و لكن بعد الثورة الإسلامية و خاصة في السنوات الأخيرة جرى إشاعة ثقافة الصوفية و تجرءوا على تشكيل مجاميع خاصة بهم و ترويج و إشاعة عقائدهم بشكل سري و غامض،حتى أنّ بعض المسلمين أخذوا يزوّجون بناتهم من شبّان هذه الفرقة عن وعي أو بدون وعي،أو يدعون بعض أفراد هذه الفرقة الفاسدة للاشتراك في مراسم المسلمين،فما هو نظركم بالنسبة لهذه الفرقة و كذلك بالنسبة للمعاشرة معهم؟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إلى ما ذكرتموه حول عقيدة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يعيشون في تلك المنطقة،فهؤلاء فئة منحرفة و بعيدة عن حقيقة الإسلام،و عليكم إرشادهم و هدايتهم مهما أمكن،فإن لم يتركوا عقائدهم فيجب عليكم الابتعاد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وجود علاقة في منطقة الاذربيجان الشرقية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 خرمدين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أفكاره،فقد ثارت بعض الشبهات،فالرجاء بيان نظركم المبارك بالنسبة للارتباط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ضمناً نرجو بيان الحكم الشرعي لإنفاق بيت المال في سبيل إشاعة اسمه و أفكاره؟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 المذكور له انحرافات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بكم عدم اتباعه بسبب العصبية القومية،و لا يجوز صرف بيت المال و غير بيت المال في هذه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أهالي منطقتنا هم من الشيعة الاثني عشرية،و لكنّهم من الناحية العلمية و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الدنيوية و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متخلفين جدّاً،و بسبب الأهميّة الكبيرة لهذه المنطقة فإنّ السياح يأتون من الشرق و الغرب لتسلق الجبال في هذه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الفقر الثقافي و عدم وجود إمكانات و مدارس فإنّ هؤلاء الأجانب أسسوا مراكز ثقافية و متنزّهات،بينما الأهالي غافلون عن عواقب هذا الأمر فقد تأثروا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منح أراض لغير المسلمين في هذه المنطقة لإيجاد مراكز ثقافية و ارسال أبنائهم لهذه المراكز؟</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لما ورد في رسالتكم،فإنّ المساهمة في اعانة هذه المجموعة مشكوكة أو مقطوعة الفساد،فيجب على المؤمنين اجتنابهم و عدم الانخداع بمؤامرات الأعداء، و لكن إذا قدّمت مساعدات من بعض البلدان الإسلامية أو المحايدة أو المراكز العالمية</w:t>
      </w:r>
      <w:bookmarkStart w:id="1106" w:name="pg10228_94502"/>
    </w:p>
    <w:p>
      <w:pPr>
        <w:pStyle w:val="BookText"/>
        <w:rPr/>
      </w:pPr>
      <w:bookmarkEnd w:id="1106"/>
      <w:r>
        <w:rPr>
          <w:rFonts w:ascii="Amiri" w:hAnsi="Amiri" w:eastAsia="Amiri" w:cs="Amiri"/>
          <w:color w:val="111111"/>
          <w:sz w:val="28"/>
          <w:sz w:val="28"/>
          <w:szCs w:val="28"/>
          <w:rtl w:val="true"/>
          <w:lang w:bidi="ar-SA"/>
        </w:rPr>
        <w:t>بدون قيد أو شرط و كانت مقترنة بالاحترام فلا بأس من قبولها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فإنّ الناس بإمكانهم المساهمة في هذه النشاطات من خلال دفع نصف سهم الإمام لهذه الأمور تحت إشراف الروحانيين الموثوقين في هذه المنطقة</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3042860_1067777946"/>
      <w:bookmarkStart w:id="1108" w:name="_Toc412"/>
      <w:bookmarkEnd w:id="1107"/>
      <w:r>
        <w:rPr/>
        <w:t>28</w:t>
      </w:r>
      <w:r>
        <w:rPr>
          <w:rtl w:val="true"/>
        </w:rPr>
        <w:t>-</w:t>
      </w:r>
      <w:r>
        <w:rPr>
          <w:rtl w:val="true"/>
        </w:rPr>
        <w:t>الذنوب</w:t>
      </w:r>
      <w:bookmarkEnd w:id="1108"/>
    </w:p>
    <w:p>
      <w:pPr>
        <w:pStyle w:val="Heading4"/>
        <w:numPr>
          <w:ilvl w:val="3"/>
          <w:numId w:val="1"/>
        </w:numPr>
        <w:rPr/>
      </w:pPr>
      <w:bookmarkStart w:id="1109" w:name="__RefHeading___Toc3042862_1067777946"/>
      <w:bookmarkStart w:id="1110" w:name="_Toc413"/>
      <w:bookmarkEnd w:id="1109"/>
      <w:r>
        <w:rPr>
          <w:rtl w:val="true"/>
        </w:rPr>
        <w:t>أ</w:t>
      </w:r>
      <w:r>
        <w:rPr>
          <w:rtl w:val="true"/>
        </w:rPr>
        <w:t>)</w:t>
      </w:r>
      <w:r>
        <w:rPr>
          <w:rtl w:val="true"/>
        </w:rPr>
        <w:t>التهريب</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المناطق الحدودية يتمّ تهريب جميع أنواع البضائع حيث يخلف ذلك أضراراً كبيرة على اقتصاد الدولة و ثقافة المجتمع،و قد قمت أنا و بمساعدة بعض الأخوة بطرح برنامج لغرض التصدي لظاهرة التهريب مع أملنا الوثيق بمساعدتكم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هناك عدّة أسئلة نرجو الاجابة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تهريب البضائع بشكل عام في الشريعة الإسلامية،سواءً الأشياء التي تسبب مفسدة بشكل مباشر أو غير مباشر؟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التهريب خيانة للدولة و للناس؟و هل أنّ المهربين و الأشخاص الذين يعينونهم،في حكم المنافقين؟و هل هناك بيان خاص في القرآن الكريم أو الأحاديث الشريفة في مورد هؤلاء الأشخاص؟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من أموال المهربين بالنسبة لاشخاص آخرين في مقابل مبلغ من المال أو بصورة مجانية؟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استخدام المال الحاصل من التهريب،من قِبل المهرّب نفسه أو من قِبل أشخاص آخرين،لأغراض انتاجية أو خدمات معينة أو استخدم في نشاطات مفيدة،فما حكم أصل المال و الربح الحاصل منه؟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المعيشة شديدة و كان الشخص يعيش في عسر،فهل يجوز له الاشتغال بالتهريب؟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أفراد المجتمع في مقابل المهربين،و كذلك في مقابل ظاهرة التهريب بشكل عام؟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ظاهرة الرشوة مع الأسف شائعة بين مؤسسات الدولة بواسطة المهربين،فما ذا توصون هؤلاء الأشخاص؟</w:t>
      </w:r>
      <w:bookmarkStart w:id="1111" w:name="pg10228_94503"/>
    </w:p>
    <w:p>
      <w:pPr>
        <w:pStyle w:val="BookText"/>
        <w:rPr/>
      </w:pPr>
      <w:bookmarkEnd w:id="111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تهريب البضائع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ادخال البضائع بصورة غير قانونية من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لأمر الشرع،و يجب اجتنابه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إذا أوجب ضرراً و خسارة للمجتمع و أدى إلى إيجاد الخلل في اقتصاد البلد الإسلامي،و لا يجوز إعانة المهربين في أمر التهريب،و أمّا أخذ الرشوة في هذا المجال فهو ذنب مضاعف و يجب على الجميع أن لا يتركوا الأمر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3042864_1067777946"/>
      <w:bookmarkStart w:id="1113" w:name="_Toc414"/>
      <w:bookmarkEnd w:id="1112"/>
      <w:r>
        <w:rPr>
          <w:rtl w:val="true"/>
        </w:rPr>
        <w:t>ب</w:t>
      </w:r>
      <w:r>
        <w:rPr>
          <w:rtl w:val="true"/>
        </w:rPr>
        <w:t>)</w:t>
      </w:r>
      <w:r>
        <w:rPr>
          <w:rtl w:val="true"/>
        </w:rPr>
        <w:t>الانتحار</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شاعت في مدينتنا منذ عدّة سنوات و مع الأسف ظاهرة الانتحار،حيث يقدم بعض الشبّان و المراهقين على هذا العمل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أنّه إذا تمّ بيان الحكم الشرعي و العواقب الاجتماعية السلبية لهذا العمل لهؤلاء الشبّان في هذه السن،فإنّ الكثير منهم سيتجنّبه و يتركه،بل لا يفكّر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الأخذ بنظر الاعتبار أهمية هذا الموضوع فالرجاء الاجابة عن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لقتل النفس؟</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بدن الشخص متعلق به لا بشخص آخر،و بالتالي تقع مسئوليته على هذا الشخص نفسه،فلما ذا يحرم الانتحار؟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حال الأشخاص الذين يقدمون على الانتحار،في عالم البرزخ؟</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 الشخص على الانتحار،فهل ستترتب آثار و سيئات هذا العمل على والديه أيضاً؟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إقامة مجالس الترحيم على هؤلاء المنتحرين و دفنهم في مقابر المؤمنين؟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أُسر هؤلاء المنتحرين في بعض الموارد بتبرير هذا العمل و أنّ هذا الشاب المنتحر لم يكن في حالته الطبيعية،و بالتالي يقيمون مراسيم الموت الطبيعي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العمل صحيح؟</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الأشخاص المنتحرين ستنالهم شفاعة أهل البيت عليهم السلام؟</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احتمال عفو اللّه و مغفرته لهؤلاء الأشخاص و بالنظر لما ورد عن المعصومين عليهم السلام؟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الانتحار يعدّ من الذنوب الكبيرة قطعاً،و أمّا مالكية الإنسان لنفسه</w:t>
      </w:r>
      <w:bookmarkStart w:id="1114" w:name="pg10228_94504"/>
    </w:p>
    <w:p>
      <w:pPr>
        <w:pStyle w:val="BookText"/>
        <w:rPr/>
      </w:pPr>
      <w:bookmarkEnd w:id="1114"/>
      <w:r>
        <w:rPr>
          <w:rFonts w:ascii="Amiri" w:hAnsi="Amiri" w:eastAsia="Amiri" w:cs="Amiri"/>
          <w:color w:val="111111"/>
          <w:sz w:val="28"/>
          <w:sz w:val="28"/>
          <w:szCs w:val="28"/>
          <w:rtl w:val="true"/>
          <w:lang w:bidi="ar-SA"/>
        </w:rPr>
        <w:t>فلا يمكنه أن يكون دليلاً و مسوغاً على الانتحار كما أنّ مالكية الإنسان لأمواله لا تبيح له احراقها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يجب إجراء المراسيم لهؤلاء بشكل طبيعي كسائر الأفراد المسلمين، و الدعاء لهم بالنجاة في الآخرة فربّما يشملهم عفو اللّه و مغفرته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ازدياد ظاهرة الانتحار في بعض المناطق و خاصة بين النساء، فالرجاء بيان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الانتحار لا يجوز بأي وجه،و هو حرام بحكم الشرع و من الذنوب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3042866_1067777946"/>
      <w:bookmarkStart w:id="1116" w:name="_Toc415"/>
      <w:bookmarkEnd w:id="1115"/>
      <w:r>
        <w:rPr>
          <w:rtl w:val="true"/>
        </w:rPr>
        <w:t>ج</w:t>
      </w:r>
      <w:r>
        <w:rPr>
          <w:rtl w:val="true"/>
        </w:rPr>
        <w:t>)</w:t>
      </w:r>
      <w:r>
        <w:rPr>
          <w:rtl w:val="true"/>
        </w:rPr>
        <w:t>استحقار الذنب</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استحقار الذنب،أو الفرح من ارتكابه،أو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 الصغائر أو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يتسبب في مضاعفة عقوبة هذا الذنب،أم يكون من الذنوب الكبيرة بشكل مستقل؟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الأمور تعدّ ذنباً آخر</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3042868_1067777946"/>
      <w:bookmarkStart w:id="1118" w:name="_Toc416"/>
      <w:bookmarkEnd w:id="1117"/>
      <w:r>
        <w:rPr>
          <w:rtl w:val="true"/>
        </w:rPr>
        <w:t>د</w:t>
      </w:r>
      <w:r>
        <w:rPr>
          <w:rtl w:val="true"/>
        </w:rPr>
        <w:t>)</w:t>
      </w:r>
      <w:r>
        <w:rPr>
          <w:rtl w:val="true"/>
        </w:rPr>
        <w:t>الإهانة</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تعني الإهانة؟و هل هي من الكبائر؟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 تعني تحقير المسلمين و التنقيص من شأنهم،و هي من الكبائر</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3042870_1067777946"/>
      <w:bookmarkStart w:id="1120" w:name="_Toc417"/>
      <w:bookmarkEnd w:id="1119"/>
      <w:r>
        <w:rPr>
          <w:rtl w:val="true"/>
        </w:rPr>
        <w:t>ه</w:t>
      </w:r>
      <w:r>
        <w:rPr>
          <w:rtl w:val="true"/>
        </w:rPr>
        <w:t>)</w:t>
      </w:r>
      <w:r>
        <w:rPr>
          <w:rtl w:val="true"/>
        </w:rPr>
        <w:t>سوء الظنّ</w:t>
      </w:r>
      <w:bookmarkEnd w:id="112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في إحدى الجلسات مع الناس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ستعقد جلسة في المكان الفلاني و نرجو منكم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عدّة أيّام قلت لأحد الأشخاص على 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تشترك في هذه الجلسة؟أنا لا أريد التدخل في شئونك و لكني أعلم أنّك تعيش حساسية خاصة بالنسبة للجلسات و المحاضرات و تهتم لها،و لذلك كنت أتوقع أن تحث الناس للمشاركة في هذه الجلسة،قال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تسيء الظن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كلامي المذكور يعدّ من سوء الظن في نظر الشرع؟</w:t>
      </w:r>
      <w:bookmarkStart w:id="1121" w:name="pg10228_94505"/>
    </w:p>
    <w:p>
      <w:pPr>
        <w:pStyle w:val="BookText"/>
        <w:rPr/>
      </w:pPr>
      <w:bookmarkEnd w:id="112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المقدار الذي ذكرته من كلامك لا يعدّ من سوء الظن،و لا إشكال فيه</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3042872_1067777946"/>
      <w:bookmarkStart w:id="1123" w:name="_Toc418"/>
      <w:bookmarkEnd w:id="1122"/>
      <w:r>
        <w:rPr>
          <w:rtl w:val="true"/>
        </w:rPr>
        <w:t>و</w:t>
      </w:r>
      <w:r>
        <w:rPr>
          <w:rtl w:val="true"/>
        </w:rPr>
        <w:t>)</w:t>
      </w:r>
      <w:r>
        <w:rPr>
          <w:rtl w:val="true"/>
        </w:rPr>
        <w:t>الإعلان عن الذنب</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الإعلان عن الذنب و إفشائه فيما إذا كان لغرض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كالإعلان عنه أمام الطبيب أو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ضرورة لذلك،و لا ترتفع هذه الضرورة بدونه،فلا إشكال</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3042874_1067777946"/>
      <w:bookmarkStart w:id="1125" w:name="_Toc419"/>
      <w:bookmarkEnd w:id="1124"/>
      <w:r>
        <w:rPr>
          <w:rtl w:val="true"/>
        </w:rPr>
        <w:t>ز</w:t>
      </w:r>
      <w:r>
        <w:rPr>
          <w:rtl w:val="true"/>
        </w:rPr>
        <w:t>)</w:t>
      </w:r>
      <w:r>
        <w:rPr>
          <w:rtl w:val="true"/>
        </w:rPr>
        <w:t>الهجرة من المحيط الملوث</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 في طهران الفساد و المنكرات و عدم الالتزام بالحجاب،و مع الأسف فإنّ المسئولين قد غرقوا في سبات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بدوري و منذ مرحلة البلوغ أعيش عدم الانسجام مع أجواء طهران من الناحية الاجتماعية و الدينية،و لا أتحمل هذا الوضع اطلاقاً، و نظراً للتعاليم الإلهيّة في القرآن الكريم و الواردة في سورة النساء الآية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،أ ليس من الأفضل لنجاتنا من هذا الفساد أن نهاجر إلى المدن المقدّسة لإنقاذ أنفسنا من الوضع المتردي فما هو نظركم؟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أمامك طريق لحفظ دينك و إيمانك سوى الهجرة،فإنّ الهجرة حينئذٍ تكون عملاً صائباً و لازماً،و لكن عليك بالتدقيق و التأمل في هذا العمل و الاستئذان من والديك</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3042876_1067777946"/>
      <w:bookmarkStart w:id="1127" w:name="_Toc420"/>
      <w:bookmarkEnd w:id="1126"/>
      <w:r>
        <w:rPr>
          <w:rtl w:val="true"/>
        </w:rPr>
        <w:t>ح</w:t>
      </w:r>
      <w:r>
        <w:rPr>
          <w:rtl w:val="true"/>
        </w:rPr>
        <w:t>)</w:t>
      </w:r>
      <w:r>
        <w:rPr>
          <w:rtl w:val="true"/>
        </w:rPr>
        <w:t>التوبة من الذنب</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ارتكبت ذنوباً كثيرة،و قد تبت من أعمالي السابقة،و في المرحلة الأولى ندمت منها،فهل أنّ اللّه تعالى سيعفو عنّي،و ما هي الأعمال الصالحة التي لها أجر كبير في الآخرة لكي أقوم بها لأحصل على الاستقرار الروحي؟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عمل،هو الأمل بعفو اللّه و مغفرته و اجتناب ما نهى اللّه تعالى عنه في القرآن الكريم و أحاديث النبي الأكرم صلى الله عليه و آله و الأئمّة المعصومين عليهم السلام،و ما ذكره العلماء و المجتهدون في كتبهم الفقهية،و عليك بالسعي لجبران أعمالك السيئة السابقة بالأعمال الصالحة في المستقبل،و لا سيما خدمة الناس باليد أو اللسان أو المال</w:t>
      </w:r>
      <w:r>
        <w:rPr>
          <w:rFonts w:eastAsia="Amiri" w:cs="Amiri" w:ascii="Amiri" w:hAnsi="Amiri"/>
          <w:color w:val="111111"/>
          <w:sz w:val="28"/>
          <w:szCs w:val="28"/>
          <w:rtl w:val="true"/>
          <w:lang w:bidi="ar-SA"/>
        </w:rPr>
        <w:t>.</w:t>
      </w:r>
      <w:bookmarkStart w:id="1128" w:name="pg10228_94506"/>
    </w:p>
    <w:p>
      <w:pPr>
        <w:pStyle w:val="BookText"/>
        <w:rPr/>
      </w:pPr>
      <w:bookmarkEnd w:id="1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الشخص قبل بلوغه ذنوباً تتعلق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من 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و كامل وعيه،فما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الجواب السابق</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3042878_1067777946"/>
      <w:bookmarkStart w:id="1130" w:name="_Toc421"/>
      <w:bookmarkEnd w:id="1129"/>
      <w:r>
        <w:rPr/>
        <w:t>29</w:t>
      </w:r>
      <w:r>
        <w:rPr>
          <w:rtl w:val="true"/>
        </w:rPr>
        <w:t>-</w:t>
      </w:r>
      <w:r>
        <w:rPr>
          <w:rtl w:val="true"/>
        </w:rPr>
        <w:t>مراسيم ولادة الإمام موسى بن جعفر عليه السلام</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تقترن ذكرى ولادة الإمام السابع عليه السلام مع أيّام حزن و مأساة سيد الشهداء عليه السلام و أصحابه،حيث يعتبر الجمع بين هذين الأمرين متناقضاً في الأذهان العامة، في حين أنّ ذكرى ميلاد زينب الكبرى عليها السلام تتزامن مع ذكرى استشهاد فاطمة الزهراء عليها السلام فلا نواجه مشكلة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بالمقارنة بين هذين الأمرين،تتضح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الفاصلة الزمنية لولادة الإمام 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حسب الرواية الوحيدة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استشهاد الإمام الحسين عليه السلام ما يقارب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يوماً،في حين أنّ الفاصلة بين ميلاد الحوراء 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جمادي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استشهاد 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ثمانية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مقام الإمام موسى بن جعفر عليه السلام الإمام السابع للشيعة أعلى و أسمى من مقام الحوراء زينب عليها السلام التي لا تتمتع بمقام الإمامة،و بهذه النسبة تكون ولادته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الأحاديث المعتبرة و كذلك المتفق عليها أنّ منزلة أُم الأئمّة و حلقة الوصل بين النبوة و الإمامة فاطمة الزهراء عليها السلام أعلى شأناً من ولدها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كمال العجب فإنّ المحافل الدينية تحتفل في ذكرى مولد الحوراء زينب عليها السلام، و لكن لا تهتم بمولد ذلك الإمام الهمام،و مع الأسف فإنّها تمرّ عليه مرور الكرام،بل إنّ المتدينين بصورة عامة يستغربون من إقامة احتفال في ذكرى ولادته و يستفهمون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الاجابة عن سؤالين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سماحتكم حول هذا الموضوع؟</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المتداول لدى الشيعة أنّ مجالس العزاء للإمام الحسين تستمر إلى يوم الأربعين و أحياناً تستمر إلى آخر شهر صفر حيث تكون في هذه الأيّام بعض الوفيات،و بسبب جهات مختلفة فإنّ هذين الشهرين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يعتبران في عرف أتباع مذهب أهل البيت عليهم السلام شهري العزاء،و لهذا السبب فإنّهم يجتنبون الاحتفال</w:t>
      </w:r>
      <w:bookmarkStart w:id="1131" w:name="pg10228_94507"/>
    </w:p>
    <w:p>
      <w:pPr>
        <w:pStyle w:val="BookText"/>
        <w:rPr/>
      </w:pPr>
      <w:bookmarkEnd w:id="1131"/>
      <w:r>
        <w:rPr>
          <w:rFonts w:ascii="Amiri" w:hAnsi="Amiri" w:eastAsia="Amiri" w:cs="Amiri"/>
          <w:color w:val="111111"/>
          <w:sz w:val="28"/>
          <w:sz w:val="28"/>
          <w:szCs w:val="28"/>
          <w:rtl w:val="true"/>
          <w:lang w:bidi="ar-SA"/>
        </w:rPr>
        <w:t>و العرس طيلة هذين الشهرين،و من هذه الجهة فإنّ ولادة الإمام الكاظم عليه السلام تنطوي تحت شعاع المصائب المختلفة في هذين الشهرين،في حين أنّ مسألة ولادة الحوراء زينب بالمقارنة مع شهادة فاطمة الزهراء عليها السلام ليست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الوارد في بعض الروايات أنّ آثار العزاء في الطبيعة استمرت بعد واقعة كربلاء إلى أربعين يوماً،و لا ينبغي الغفلة عن هذه النقطة المهمّة و هي أنّه طبقاً لبعض الروايات المشهورة أنّ اليوم السابع من شهر صفر هو يوم استشهاد الإمام الحسن المجتبى عليه السلام،و خاصة أنّ ولادة الحوراء زينب عليها السلام واقعة قبل شهادة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ذكرته في المقدمة المطولة من الموارد الثلاثة المذكورة،فهل أنّ إقامة احتفال بمناسبة ميلاد الإمام موسى بن جعفر عليه السلام و اظهار السرور و الفرح من قِبل محبي أهل البيت عليهم السلام يعدّ خلاف الشرع؟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خلاف الشرع،و لكنّ الأولى تقديم حرمة الأربعين لاستشهاد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3042880_1067777946"/>
      <w:bookmarkStart w:id="1133" w:name="_Toc422"/>
      <w:bookmarkEnd w:id="1132"/>
      <w:r>
        <w:rPr/>
        <w:t>30</w:t>
      </w:r>
      <w:r>
        <w:rPr>
          <w:rtl w:val="true"/>
        </w:rPr>
        <w:t>-</w:t>
      </w:r>
      <w:r>
        <w:rPr>
          <w:rtl w:val="true"/>
        </w:rPr>
        <w:t>المسائل العامة في المشاغل</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الحارس بوظيفته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لم يحضر في الموعد المقرر في مكانه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إشكال شرعي في المال الذي يستلمه و الطعام الذي يتناوله؟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عامل و موظف لا يلتزم بالمواعيد المقرّرة في عمله ففي راتبه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موظف يعمل في إدارة معينة لمدّة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بما أنّه مستخدم رسمياً في هذه الإدارة فيجب أن يدفعوا له مبلغاً معيناً عند تركه للوظيفة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اخراجه؟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إشكال من اخراجه في حال تخلفه و عدم قبوله للمقررات،و لكن يجب دفع الحقوق العرفية و القانونية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الإدارات بدفع مبلغ معين لموظفيها المتميّزين بعنوان جائزة، فإذا قام أحد الموظفين بتقمص شخصية موظف آخر و أظهر وثيقة نشاطات ذلك الشخص الآخر،مثلاً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الاستفادة من الجائزة المذكورة؟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العمل مخالفاً لمقررات تلك الإدارة،فلا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المؤسسات الرسمية بانتخاب أشخاص للتوظيف عندها من خلال الامتحان و المقابلة و أمثال ذلك،و يدخل البعض في هذه القائمة من خلال العلاقات الشخصية و التلاعب بالقانون بحيث لو لم تكن لهم مثل هذه العلاقات الشخصية فإنّ أشخاصاً آخرين سيأخذون مكانهم في قائمة التوظيف بجدارة عن طريق الامتحان و المقابلة،فما حكم الرواتب و المزايا التي يستلمها هؤلاء الأشخاص الذين دخلوا في سلك الوظيفة من خلال العلاقات الشخصية؟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هذا العمل غير جائز،و الحقوق و المزايا التي يأخذونها 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فإنّ الإمكانات و الوسائل الحكومية من قبيل السيارات يتمّ دفع ثمنها من بيت المال و تعتبر السيارة من أدوات الخدمة الرسمية،فيمنع الاستفادة الشخصية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إذن المقام المسئول في المرتبة الأعلى يسوغ الاستفادة الشخصية من هذه الوسائل؟و بعبارة أوضح،هل يجوز للمسئول الأعلى أن يأذن بالتصرف ببيت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يسمح له القانون بذلك،فلا تجوز الاستفادة من هذه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إلقاء النفايات و الأشياء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كالثمار الفاسدة،ورق الكارتون،العلب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قنوات لتصريف المياه على جانبي الشوارع؟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إلقاء هذه النفايات في قنوات تصريف المياه،و كذلك كل ما يوجب أذى الناس و إلحاق الضرر بهم،لا يجوز،و الأفضل أن تخصص أماكن تلقى فيها هذه النفايات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للقانون فإنّ وقت دخول و خروج الموظفين و حتى المدير و الرئيس إلى الدائرة سيان،فهل منصب الرئاسة يسوغ التخلف عن القانون؟و هل يحق لرئيس الإدارة أن يخرج منها في أي وقت يريد و لا يسجل ذلك الوقت في سجل الدائرة؟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الرئيس و المرءوس من هذه الجهة،إلاّ أن تكون هناك مقررات خاصة في تلك الإدارة بحيث تقرر حقاً خاصاً لذلك الشخص في هذا الأمر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بعض الإدارات تخصيص مزايا بعناوين مختلفة لرئيس الإدارة و كانت في السابق لها موضوعية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المثال،يقوم المفتشون لهذه الإدارة بالسكنى في منزل رئيس الإدارة في مدّة تواجدهم في هذه المدينة بسبب عدم وجود فنادق فيها،و لذلك يتمّ تخصيص مبلغ معين للرئيس بعنوان حق الضيف،و لكن في الوقت الحاضر</w:t>
      </w:r>
    </w:p>
    <w:p>
      <w:pPr>
        <w:pStyle w:val="BookText"/>
        <w:rPr/>
      </w:pPr>
      <w:r>
        <w:rPr>
          <w:rFonts w:ascii="Amiri" w:hAnsi="Amiri" w:eastAsia="Amiri" w:cs="Amiri"/>
          <w:color w:val="111111"/>
          <w:sz w:val="28"/>
          <w:sz w:val="28"/>
          <w:szCs w:val="28"/>
          <w:rtl w:val="true"/>
          <w:lang w:bidi="ar-SA"/>
        </w:rPr>
        <w:t>فإنّ هذه الموارد قد الغيت و لا يوجد مثل هذا العنوان،فكل إدارة بإمكانها تدارك هذه الأمور بنفسها،فما حكم استلام مثل هذا المبلغ من بيت المال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مخالفاً للمقررات،فلا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الإدارات الرسمية يكون آخر حدّ لمدّة إضافة الخدمة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حيث يجري حسابها بدقّة بواسطة رئيس الإدارة،في حين أنّه يحسب هذا المقدار من إضافة الخدمة لرئيس الإدارة بدون وجود أي محاسبة أو أي إضافة للخدمة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استلام هذا المبلغ بدون أداء عمل معين و كذلك المبلغ النهائي في الساعات الإضافية؟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مخالفاً للمقررات،فلا يجوز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تأخّر الموظف في الوصول للإدارة و التعجيل في الخروج منها للموظف؟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مراعاة الوقت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اعترض البعض على الإمام علي عليه السلام بأنّك لا تفرّق في العطاء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هذا الفرق في كتاب اللّه،و قد رأيتم سيرة رسول اللّه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ما هو الأساس في تفاوت الرواتب و المزايا؟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ما ورد في هذا الحديث و في الأحاديث المماثلة ناظر إلى مال الخراج،لأنّ الأراضي الخراجية تتعلق بجميع المسلمين،و يجب أن تقسم بينهم بشكل مساوٍ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ذلك أنّه لا يبعد أن تكون الامتيازات التي كانت سائدة في زمن خلافة عثمان مختصة بين أشراف القبائل و ذوي النفوذ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أخذ بعين الاعتبار التفاوت بسبب كثرة أفراد الأُسرة،أو كثرة الخدمة و الفعّالية في الأمور الإسلامية،فلا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الموظفون المشتغلون في الإدارات الرسمية في مقابل إضافة ساعات العمل مبلغاً من المال بنسبة مشاركتهم في أداء بعض النشاطات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 دفع المبلغ بنسبة فعّالية هذا الموظف أقل أو أكثر من الآخرين،ما هو التكليف؟و ما هو تكليف الموظف المكلّف بتقسيم هذه المبالغ بين الموظفين؟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الموظف التقسيم طبقاً للقانون و البرنامج الخاص،و لا يهمل حقّ أي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خالف هذا الأمر فللموظفين الحق في الاعتراض عليه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لمسئول التوظيف أن يجبر مسلماً شيعياً مصلّياً على التبول</w:t>
      </w:r>
    </w:p>
    <w:p>
      <w:pPr>
        <w:pStyle w:val="BookText"/>
        <w:rPr/>
      </w:pPr>
      <w:r>
        <w:rPr>
          <w:rFonts w:ascii="Amiri" w:hAnsi="Amiri" w:eastAsia="Amiri" w:cs="Amiri"/>
          <w:color w:val="111111"/>
          <w:sz w:val="28"/>
          <w:sz w:val="28"/>
          <w:szCs w:val="28"/>
          <w:rtl w:val="true"/>
          <w:lang w:bidi="ar-SA"/>
        </w:rPr>
        <w:t>واقفاً في قنينة و بدون ماء للتطهر لغرض فحص حالة الاعتياد و الإدمان؟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فحص و اختبار عدم الإدمان على المخدرات لا يحتاج إلى مثل هذه الأعمال،و لا يحق لأحد أن يجبر الآخر على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اعطاء الطعام البسيط في حصة العمل المسائية للأشخاص العاملين في مركز العجزة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يقوم الموظفون بتناول الطعام الذي يبقى من وجبة الظهر و التي تتضمن أغذية جيدة،أو يقومون بأخذ الأغذية من المخزن و العمل على طهو عشاء جديد لهم بحيث يختلف عن الطعام المقرر للأشخاص العاملين في هذه 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الموظفين الطعام الذي يختلف عن الطعام المقرر للعجزة في هذا المركز؟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الطعام مع العجزة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النوع و طريقة الطهو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أثناء الافطار و السحر في شهر رمضان المبارك؟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العمل أساساً لا ينسجم مع روح الآداب الإسلامية،و إذا كانت تهيئة الطعام المذكور خلافاً لمقررات التغذية في هذا المركز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مأمور قسم الشراء في إحدى الشركات يشتري ما تحتاج إليه الشركة من حانوت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فإنّ بضائع هذا الحانوت أقل قيمة من الأماكن الأخرى، و كان هذا الشخص يحاول جهد الإمكان التقليل من القيمة،و عليه فإنّ شراءه من ذلك الحانوت يصب بنفع الشركة،و لكنّ صاحب الحانوت يدفع مبلغاً معيناً إلى مسئول قسم الشراء هذا لكي يشتري منه دائماً،فما حكم أخذ هذا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المال يتعلق بصاحب الحانوت و من محلّ أرباحه،و لا يؤثر على قيمة البضائع المشتراة للشركة فلا إشكال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المؤسسات و المراكز باستلام مبالغ من الناس كبدل عن تقديم بعض الخدمات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لغرض مساعدة الموظفين و العاملين في تلك المؤسسة تقوم بتقسيم نسبة مئوية من هذا الربح المذكور بين أعضائها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موظفاً أو عاملاً في تلك المؤسسة أقدم على أخذ مبلغ بدون حق من المراجعين لغرض زيادة ربح الشركة و بالتالي زيادة نصيبه من الربح،فإذا علم أحد الموظفين بهذا العمل،فهل يجوز له استلام المبلغ المقرر من المؤسسة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حكومية أو غير 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 قانوناً؟الجدير بالذكر أنّ أرباح</w:t>
      </w:r>
    </w:p>
    <w:p>
      <w:pPr>
        <w:pStyle w:val="BookText"/>
        <w:rPr/>
      </w:pPr>
      <w:r>
        <w:rPr>
          <w:rFonts w:ascii="Amiri" w:hAnsi="Amiri" w:eastAsia="Amiri" w:cs="Amiri"/>
          <w:color w:val="111111"/>
          <w:sz w:val="28"/>
          <w:sz w:val="28"/>
          <w:szCs w:val="28"/>
          <w:rtl w:val="true"/>
          <w:lang w:bidi="ar-SA"/>
        </w:rPr>
        <w:t>المؤسسة المذكورة يتمّ جمعها في محل واحد ثمّ يتمّ تقسيمها بين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أكثر من المقرر في تلك المؤسسة فلا يجوز،و يحرم تقسيمه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 الموظفين في المصرف أو في مؤسسة حكومية،باستغلال اسمه و عنوانه و تخصصه في هذا المكان،بالعمل لشخص آخر في الساعات غير الإدارية و أخذ راتب شهرى منه،في حين أنّ المصرف أو المؤسسة الحكومية بحاجة إلى تخصصه و لكنّه غير مستعد في العمل في ذلك المصرف أو المؤسسة،فما هو حكم المال الذي يأخذه من الطرف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غير مجبور على وضع تخصصه و خبرته تحت اختيار طرف آخر خارج دائرة عقد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شركة بانتخاب موظف حكومي بعنوان أنّه عضو هيئة الإدارة للشركة الحكومية،و بهدف استغلال مكانته لدى المسئولين في الحكومة أو المصارف لكسب امتيازات مالية و لدعم برامجها الاقتصادية،ثمّ تجعل من هذا الموظف شريكاً في سهام الشركة،ثمّ إنّ ذلك الشخص علم بنيّة الشركة في تعيينه عندها،فهل أنّ المال الذي يستلمه من قِبل الشركة أو الربح الذي يناله من السهام و التي تكتب باسمه بتلك الطريقة، حلال له؟و ما حكم المال الذي يستلمه هذا الشخص من المؤسسة أو الدائرة الحكومية الأصلية؟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عمله الجديد مزاحماً لعمله السابق،و لم يكن مخالفاً لمقررات و تعهدات عمله الحكومي،فكلا المالين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عند شخص يكسب ماله من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على يقين من أنّ أجرتك مأخوذة من المال الحرام،فلا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 ظاهرة التجميل في الإدارات الحكومية من جملة الأمور التي تحفظ سمعة البلد و تكسب احتراماً و امتيازاً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التجمل بمعنى الإسراف و التبذير،فهو حرام،و إن لم يكن فيه اسراف و تبذير،فالأفضل تركه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العمل في خارج البيت منذ قديم الأيّام بعهدة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بسبب جهل بعض الرجال فإنّ بعض المشاغل الاجتماعية التي كانت لا تحتاج إلى النساء،قد</w:t>
      </w:r>
      <w:bookmarkStart w:id="1134" w:name="pg10228_94512"/>
    </w:p>
    <w:p>
      <w:pPr>
        <w:pStyle w:val="BookText"/>
        <w:rPr/>
      </w:pPr>
      <w:bookmarkEnd w:id="1134"/>
      <w:r>
        <w:rPr>
          <w:rFonts w:ascii="Amiri" w:hAnsi="Amiri" w:eastAsia="Amiri" w:cs="Amiri"/>
          <w:color w:val="111111"/>
          <w:sz w:val="28"/>
          <w:sz w:val="28"/>
          <w:szCs w:val="28"/>
          <w:rtl w:val="true"/>
          <w:lang w:bidi="ar-SA"/>
        </w:rPr>
        <w:t>أصبحت بعهدتهنّ،فهل من الصحيح أن تأخذ النساء مشاغل الرجال،في حين أنّ طبيعة الرجل و المرأة تستدعي مشاغل خاصة لكل واحد منهما؟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اشتغال النساء مع حفظ الجوانب الشرعية ليس بحرام،و لكن لا شك في أنّ تربية الأبناء أهم بالنسبة للنساء</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3042882_1067777946"/>
      <w:bookmarkStart w:id="1136" w:name="_Toc423"/>
      <w:bookmarkEnd w:id="1135"/>
      <w:r>
        <w:rPr/>
        <w:t>31</w:t>
      </w:r>
      <w:r>
        <w:rPr>
          <w:rtl w:val="true"/>
        </w:rPr>
        <w:t>-</w:t>
      </w:r>
      <w:r>
        <w:rPr>
          <w:rtl w:val="true"/>
        </w:rPr>
        <w:t>المشاغل الخاصة</w:t>
      </w:r>
      <w:bookmarkEnd w:id="1136"/>
    </w:p>
    <w:p>
      <w:pPr>
        <w:pStyle w:val="Heading4"/>
        <w:numPr>
          <w:ilvl w:val="3"/>
          <w:numId w:val="1"/>
        </w:numPr>
        <w:rPr/>
      </w:pPr>
      <w:bookmarkStart w:id="1137" w:name="__RefHeading___Toc3042884_1067777946"/>
      <w:bookmarkStart w:id="1138" w:name="_Toc424"/>
      <w:bookmarkEnd w:id="1137"/>
      <w:r>
        <w:rPr>
          <w:rtl w:val="true"/>
        </w:rPr>
        <w:t>أ</w:t>
      </w:r>
      <w:r>
        <w:rPr>
          <w:rtl w:val="true"/>
        </w:rPr>
        <w:t>)</w:t>
      </w:r>
      <w:r>
        <w:rPr>
          <w:rtl w:val="true"/>
        </w:rPr>
        <w:t>شغل الروحاني</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هدفكم من العمل في سلك رجال الدين،و ما هو رمز موفقيتكم في هذا الطريق؟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تراعون النظم و الجدية و اخلاص النيّة في الخدمة فسوف يكتب لكم النجاح و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رجل الدين أن يتوجه للتبليغ بمجرّد أن يرتدي لباس الروحانيين؟و متى ينبغي لطلبة العلوم الدينية ارتداء زي رجل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المناسب لارتداء زي رجال الدين هو بعد اتمام اللمعتين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الأفضل أن يتمرن المرء على التبليغ من ذلك الوقت،ثمّ يتوجه للتبليغ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يطلق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هذه الكلمة عادة على الأشخاص الذين لا يدركون تأثير الظروف و مقتضيات الزمان و المكان في المسائل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بالنسبة لكلام الإمام الراحل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كل طالب البقاء في المدرسة من دون أن يدرس؟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يدرس،فإنّ انتفاعه من إمكانات المدرسة تكون غصباً 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 مادة الكافور في الطعام في الحوزات العلمية لغرض السيطرة على الشهوة،و بما أنّ هذا العمل يمكن أن يخلف أضراراً على النطفة و ربّما أصبح الإنسان عقيماً أيضاً،فما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الخطر و الضرر المعتبر،فلا يجوز،و لكنّ المقدار القليل جدّاً الذي يلقونه في الطعام عادة لا يكون مضرّاً أو خطراً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9" w:name="__RefHeading___Toc3042886_1067777946"/>
      <w:bookmarkStart w:id="1140" w:name="_Toc425"/>
      <w:bookmarkEnd w:id="1139"/>
      <w:r>
        <w:rPr>
          <w:rtl w:val="true"/>
        </w:rPr>
        <w:t>ب</w:t>
      </w:r>
      <w:r>
        <w:rPr>
          <w:rtl w:val="true"/>
        </w:rPr>
        <w:t>)</w:t>
      </w:r>
      <w:r>
        <w:rPr>
          <w:rtl w:val="true"/>
        </w:rPr>
        <w:t>الخدمة في الطائرة</w:t>
      </w:r>
      <w:bookmarkStart w:id="1141" w:name="pg10228_94513"/>
      <w:bookmarkEnd w:id="1140"/>
    </w:p>
    <w:p>
      <w:pPr>
        <w:pStyle w:val="BookText"/>
        <w:rPr/>
      </w:pPr>
      <w:bookmarkEnd w:id="1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الأغذية الإضافية في الطائرة بالنسبة للخدم و أمثالهم،في حين أنّه يمكن الاحتفاظ بهذه الأغذية لرحلة الطيران الثانية أو يتمّ تحويله إلى الثلاجة بحيث لا يفسد الغذاء؟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المقررات تسمح لهم بذلك فلا إشكال</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3042888_1067777946"/>
      <w:bookmarkStart w:id="1143" w:name="_Toc426"/>
      <w:bookmarkEnd w:id="1142"/>
      <w:r>
        <w:rPr>
          <w:rtl w:val="true"/>
        </w:rPr>
        <w:t>ج</w:t>
      </w:r>
      <w:r>
        <w:rPr>
          <w:rtl w:val="true"/>
        </w:rPr>
        <w:t>)</w:t>
      </w:r>
      <w:r>
        <w:rPr>
          <w:rtl w:val="true"/>
        </w:rPr>
        <w:t>عمّال البلدية</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عمّال البلدية بالرغم من كونهم يتمتعون براتب شهري من البلدية و ليسوا بفقراء أو عاجزين،بالمطالبة بمبلغ من المال من الناس،فهل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الناس هذا المال برغبتهم و بعنوان هدية لهؤلاء،فلا إشكال</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3042890_1067777946"/>
      <w:bookmarkStart w:id="1145" w:name="_Toc427"/>
      <w:bookmarkEnd w:id="1144"/>
      <w:r>
        <w:rPr>
          <w:rtl w:val="true"/>
        </w:rPr>
        <w:t>د</w:t>
      </w:r>
      <w:r>
        <w:rPr>
          <w:rtl w:val="true"/>
        </w:rPr>
        <w:t>)</w:t>
      </w:r>
      <w:r>
        <w:rPr>
          <w:rtl w:val="true"/>
        </w:rPr>
        <w:t>موظفو لجنة الامداد</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تقام بعض المراسيم و الاحتفالات في لجنة الإمداد لسماحة الإمام الخميني من قبيل حفل العواطف،يتمّ جمع مساعدات مالية من المشتركين،و كذلك يتمّ دفع مبالغ منها إلى القائمين على هذا الحفل بعنوان أجرة تشويقية،فما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فقط دفع أجرة أتعابهم من هذه المساعدات المالية</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3042892_1067777946"/>
      <w:bookmarkStart w:id="1147" w:name="_Toc428"/>
      <w:bookmarkEnd w:id="1146"/>
      <w:r>
        <w:rPr>
          <w:rtl w:val="true"/>
        </w:rPr>
        <w:t>ه</w:t>
      </w:r>
      <w:r>
        <w:rPr>
          <w:rtl w:val="true"/>
        </w:rPr>
        <w:t>)</w:t>
      </w:r>
      <w:r>
        <w:rPr>
          <w:rtl w:val="true"/>
        </w:rPr>
        <w:t>الصاغة</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الذهب من الأشخاص الذين يحتمل في حقّهم سرقة هذا الذهب؟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الاحتمال معتبراً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تبديل الذهب من عيار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بذهب من عيار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الوزن؟مثلاً يبدّل عشر مثاقيل ذهب من عيار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،بثمانية مثاقيل من عيار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يجوز،و الأفضل أن يتمّ ذلك بصورة معاملتين مستقلتين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الصاغة عند شرائهم للذهب بفصل الفص عن الخاتم أو القلادة،</w:t>
      </w:r>
      <w:bookmarkStart w:id="1148" w:name="pg10228_94514"/>
    </w:p>
    <w:p>
      <w:pPr>
        <w:pStyle w:val="BookText"/>
        <w:rPr/>
      </w:pPr>
      <w:bookmarkEnd w:id="1148"/>
      <w:r>
        <w:rPr>
          <w:rFonts w:ascii="Amiri" w:hAnsi="Amiri" w:eastAsia="Amiri" w:cs="Amiri"/>
          <w:color w:val="111111"/>
          <w:sz w:val="28"/>
          <w:sz w:val="28"/>
          <w:szCs w:val="28"/>
          <w:rtl w:val="true"/>
          <w:lang w:bidi="ar-SA"/>
        </w:rPr>
        <w:t>و عند ما يبيعون الذهب فإنّهم يبيعونه مع الفص،فما حكم مثل هذه المعاملات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ذلك طبقاً لتوافق الطرفين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وجوه و أيدي السيدات اللواتي يأتين إلى الدكان لشراء الذهب؟و إذا كانت هناك ضرورة 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 إلى قرص الوجه و الكفين إلى المعصم،لا إشكال فيه إذا كان بدون قصد اللذة،و لم يكن هناك خوف من الوقوع في المعصية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3042894_1067777946"/>
      <w:bookmarkStart w:id="1150" w:name="_Toc429"/>
      <w:bookmarkEnd w:id="1149"/>
      <w:r>
        <w:rPr>
          <w:rtl w:val="true"/>
        </w:rPr>
        <w:t>و</w:t>
      </w:r>
      <w:r>
        <w:rPr>
          <w:rtl w:val="true"/>
        </w:rPr>
        <w:t>)</w:t>
      </w:r>
      <w:r>
        <w:rPr>
          <w:rtl w:val="true"/>
        </w:rPr>
        <w:t>موظفو الاتّصالات</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منذ مدّة في إحدى مراكز الهواتف و الاتصالات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 المسئول عني أنّ قيمة الاتصال الهاتفي يجب أن تتضاعف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يجب أن نقوم بشيء آخر،كأن نقدّم خدمات فورية،مثلاً الأعمال التي هي من قبيل مخالفات السيارات و التي يجب الاسراع في استلامها و لكننا لا نقوم بذلك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هذا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أن تصرف المراجعين بطريقة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أنني إذا كذبت فقد ارتكبت ذنباً،و أيضاً ارتكبت ظلماً لعباد اللّه،و إذا صدقت،فإنّ مسئولي سيعترض عليَّ و بالتالي سوف أفقد عملي،و المشكلة الأخرى في هذا المجال،هو أنّ بعض المراجعين عند ما يتصلون هاتفياً يكون لديهم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لكنني بسبب عدم وجود النقود المسكوكة بمقدار هذه العملة فاضطر إلى أخذ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منهم،فما هو حكم الشرع في هذه المسائل؟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تستطيع أن تقنع مسئولك بالعمل طبق القوانين و المقررات فعليك بترك هذا العمل و التوجه نحو عمل مشروع آخر،و إن شاء اللّه سيكون اللّه في عونك</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3042896_1067777946"/>
      <w:bookmarkStart w:id="1152" w:name="_Toc430"/>
      <w:bookmarkEnd w:id="1151"/>
      <w:r>
        <w:rPr>
          <w:rtl w:val="true"/>
        </w:rPr>
        <w:t>ز</w:t>
      </w:r>
      <w:r>
        <w:rPr>
          <w:rtl w:val="true"/>
        </w:rPr>
        <w:t>)</w:t>
      </w:r>
      <w:r>
        <w:rPr>
          <w:rtl w:val="true"/>
        </w:rPr>
        <w:t>الطبيب البيطري</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طبيب بيطري أقوم بمعالجة الحيوانات،و نظراً إلى مسئوليتي في هذا العمل،فالرجاء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الأموال الحاصلة من معالجة و فحص الكلاب و القطط في الصور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 القطط السائبة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 القطط الأهلية و التي تعيش مع الناس عادة و تسبب بعض المشاكل</w:t>
      </w:r>
      <w:r>
        <w:rPr>
          <w:rFonts w:eastAsia="Amiri" w:cs="Amiri" w:ascii="Amiri" w:hAnsi="Amiri"/>
          <w:color w:val="111111"/>
          <w:sz w:val="28"/>
          <w:szCs w:val="28"/>
          <w:rtl w:val="true"/>
          <w:lang w:bidi="ar-SA"/>
        </w:rPr>
        <w:t>.</w:t>
      </w:r>
      <w:bookmarkStart w:id="1153" w:name="pg10228_94515"/>
    </w:p>
    <w:p>
      <w:pPr>
        <w:pStyle w:val="BookText"/>
        <w:rPr/>
      </w:pPr>
      <w:bookmarkEnd w:id="11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 القطط الأهلية التي يستفاد منها للصيد أو الأعمال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 القطط التي يحتفظ بها البعض في البيوت أو محل العمل للتسلية أو لجبران نقص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علاج الكلاب و القطط التي لها فائدة مشروعة و أخذ الأجرة في مقابل ذلك،و كذلك بالنسبة للحيوانات السائبة التي ربّما تسبب مشاكل للناس في حال اهمالها</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3042898_1067777946"/>
      <w:bookmarkStart w:id="1155" w:name="_Toc431"/>
      <w:bookmarkEnd w:id="1154"/>
      <w:r>
        <w:rPr>
          <w:rtl w:val="true"/>
        </w:rPr>
        <w:t>ح</w:t>
      </w:r>
      <w:r>
        <w:rPr>
          <w:rtl w:val="true"/>
        </w:rPr>
        <w:t>)</w:t>
      </w:r>
      <w:r>
        <w:rPr>
          <w:rtl w:val="true"/>
        </w:rPr>
        <w:t>سائق التاكسي</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نقابة سائقي سيارات الأجرة مبلغاً معيناً لكل حالة سفر أجرة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 العرف يرى مبلغاً آخر كأجرة لذلك السفر،فهل يمكن العمل وفق ما يراه العرف؟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النقابة المذكورة تعمل كمؤسسة رسمية،فيجب العمل وفق القيمة التي تضعها النقابة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أخذ الأجرة طبق ما يراه العرف بين نقطتين من المدينة و ربّما كانت المسافة أكثر من المسافة التي تؤخذ عليها الأجرة وفقاً لتعيين النقابة؟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المسير المذكور يختلف عن المسير المعين،فلا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استلم الأجرة فربّما تلامس يدي يد المرأة من غير المحارم،فما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لكن عليك بالسعي لتجنّب حدوث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Heading4"/>
        <w:numPr>
          <w:ilvl w:val="3"/>
          <w:numId w:val="1"/>
        </w:numPr>
        <w:rPr/>
      </w:pPr>
      <w:bookmarkStart w:id="1156" w:name="__RefHeading___Toc3042900_1067777946"/>
      <w:bookmarkStart w:id="1157" w:name="_Toc432"/>
      <w:bookmarkEnd w:id="1156"/>
      <w:r>
        <w:rPr>
          <w:rtl w:val="true"/>
        </w:rPr>
        <w:t>)</w:t>
      </w:r>
      <w:r>
        <w:rPr>
          <w:rtl w:val="true"/>
        </w:rPr>
        <w:t>المعلمون</w:t>
      </w:r>
      <w:bookmarkEnd w:id="115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يكون عمل المعلّمين في المدارس أو المراكز التعليمية الخاصة بدون مجوز 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فإنّ بعض المعلمين مع علمهم بكون هذا العمل غير قانوني، يستمرون بالعمل في هذه المراكز و بالتنسيق مع مدراء هذه المدارس،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أن يكون ذلك من قبيل حقّ التدريس و العمل الإضافي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حقّ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 الشهري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 المعلمين مسجل باسم أشخاص آخرين لا يوجد لديهم منع قانوني لمزاولة مثل هذا العمل،</w:t>
      </w:r>
      <w:bookmarkStart w:id="1158" w:name="pg10228_94516"/>
    </w:p>
    <w:p>
      <w:pPr>
        <w:pStyle w:val="BookText"/>
        <w:rPr/>
      </w:pPr>
      <w:bookmarkEnd w:id="1158"/>
      <w:r>
        <w:rPr>
          <w:rFonts w:ascii="Amiri" w:hAnsi="Amiri" w:eastAsia="Amiri" w:cs="Amiri"/>
          <w:color w:val="111111"/>
          <w:sz w:val="28"/>
          <w:sz w:val="28"/>
          <w:szCs w:val="28"/>
          <w:rtl w:val="true"/>
          <w:lang w:bidi="ar-SA"/>
        </w:rPr>
        <w:t>ثمّ يتمّ دفع هذا المبلغ إلى المعلم الذي يدرّس في هذه المدارس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الكلي لهذا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الأشخاص الذين يأذنون بالاستفادة من اسمهم لاستلام الحقوق لصالح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المعلمون و المدراء الذين لديهم مجوّز 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العمل يجري بالتنسيق مع المسئولين بالمرتبة العليا،فلا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ينشغل بعض المعلمين بأعمال جانبية أخرى غير متعلّقة بالتدريس أثناء وقت الدرس كالخياطة،قراءة الصحف و الجرائد،فما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042902_1067777946"/>
      <w:bookmarkStart w:id="1160" w:name="_Toc433"/>
      <w:bookmarkEnd w:id="1159"/>
      <w:r>
        <w:rPr>
          <w:rtl w:val="true"/>
        </w:rPr>
        <w:t>ي</w:t>
      </w:r>
      <w:r>
        <w:rPr>
          <w:rtl w:val="true"/>
        </w:rPr>
        <w:t>)</w:t>
      </w:r>
      <w:r>
        <w:rPr>
          <w:rtl w:val="true"/>
        </w:rPr>
        <w:t>التجسس</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ممارسة التجسس لإنقاذ نفسه من ضيق المعيشة و الضغوط الاقتصادية؟و في صورة عدم الجواز ما هو الحكم فيما لو قبل ذلك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يجوز،إلاّ إذا كان الضرر الناشئ من ترك هذا العمل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يجوز هذا العمل إذا لم يتسبب في قتل أشخاص آخرين</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3042904_1067777946"/>
      <w:bookmarkStart w:id="1162" w:name="_Toc434"/>
      <w:bookmarkEnd w:id="1161"/>
      <w:r>
        <w:rPr/>
        <w:t>32</w:t>
      </w:r>
      <w:r>
        <w:rPr>
          <w:rtl w:val="true"/>
        </w:rPr>
        <w:t>-</w:t>
      </w:r>
      <w:r>
        <w:rPr>
          <w:rtl w:val="true"/>
        </w:rPr>
        <w:t>حفظ الحيوانات</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منع بالنسبة للاحتفاظ بالحيوانات؟و إذا لم تكن هناك فائدة مترتبة على حفظها،فما حكم هذا العمل إذا كان لغرض الزينة أو سماع نغمات لطيفة من الطيور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كالقناري و البلابل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الاحتفاظ بالحيوانات،و لكن من اللائق بالإنسان المؤمن أن يكون له هدف من هذا العمل،و إن كان هذا الهدف هو الاستفادة من جمالها و صوتها العذب،و ضمناً لا ينبغي أن يؤدّي هذا العمل إلى الاسراف فيه؟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نبى الأكرم صلى الله عليه و آله في حديث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للعاقل اذا كان عاقلاً أن يكون له أربع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يُخلّي بين نفسه و لذّتها من أمر الدنيا فيما يحلّ و يحمد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هذا الأمر يدلّ على أن الترفيه للإنسان و خاصة للشبّان أمر لازم و ضروري و يؤدّي إلى أن يقوم الإنسان بوظائفه الأخرى بصورة أفضل،فمن هنا فالاحتفاظ بالحيوانات</w:t>
      </w:r>
    </w:p>
    <w:p>
      <w:pPr>
        <w:pStyle w:val="BookText"/>
        <w:rPr/>
      </w:pPr>
      <w:r>
        <w:rPr>
          <w:rFonts w:ascii="Amiri" w:hAnsi="Amiri" w:eastAsia="Amiri" w:cs="Amiri"/>
          <w:color w:val="111111"/>
          <w:sz w:val="28"/>
          <w:sz w:val="28"/>
          <w:szCs w:val="28"/>
          <w:rtl w:val="true"/>
          <w:lang w:bidi="ar-SA"/>
        </w:rPr>
        <w:t>مضافاً إلى كون هذا العمل عين الترفيه،فإنّ له جنبة علمية و تحقيقية بالنسبة إلى كيفية الخلقة،و تقوية المحبّة،و كذلك التأمل في عجائب الخلقة و استلهام مظهر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نظركم في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الاحتفاظ بالحيوانات من أجل الأغراض المذكورة أعلاه،ليس فقط لا إشكال فيه،بل تترتب عليه فوائد معنوية و مادية أيضاً،و لكن يجب أن يكون بشكل لا ينتهي إلى الإسراف أو الإضرار بالحيوانات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قتل الحيوانات غير المؤذية أو إلحاق الضرر بها؟و ما حكم رعايتها و الرفق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و أذى الحيوانات غير المؤذية فيه إشكال،و رعايتها و الرفق بها عمل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صيد و بيع و شراء الحيوانات التي تمضي نحو الانقراض و التي تعتبر من المنابع الطبيعية و المتعلقة بجميع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عمل يؤدّي إلى انقراض الحيوانات و بالتالي يلحق ضرراً بالمجتمع البشري،غير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صيد الحيوانات التي لا تمثل غذاءً للإنسان،و يحرم تناول لحمها؟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لكل عمل هدف مشروع،و من ذلك صيد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اقتناء الحيوانات و الطيور يكلّف مبلغاً معيناً في الشهر،كشراء الحبوب للطيور،أو شراء الخضروات للأرانب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مثل هذه النفقات؟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النفقات لا إشكال فيها ما لم تؤدّ إلى الاسراف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الكلب يعيش خارج 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 باحة البيت أو في الحديقة أو على السطح بأن يبني له مالكه بيتاً خشبياً هناك و بذلك تتمّ مراعاة أمر الطهارة و النجاسة،فما حكم اقتنائه؟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رعاية الطهارة و النجاسة و كان وجود هذا الحيوان نافعاً في البيت،فلا إشكال،و لكن الأسلوب الذي يتبعه الغربيون بالنسبة للكلاب،لا يتوافق مع حكم الإسلام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لمس الكلب و المسح عليه بالكفّ؟مع الأخذ بنظر الاعتبار أنّ</w:t>
      </w:r>
    </w:p>
    <w:p>
      <w:pPr>
        <w:pStyle w:val="BookText"/>
        <w:rPr/>
      </w:pPr>
      <w:r>
        <w:rPr>
          <w:rFonts w:ascii="Amiri" w:hAnsi="Amiri" w:eastAsia="Amiri" w:cs="Amiri"/>
          <w:color w:val="111111"/>
          <w:sz w:val="28"/>
          <w:sz w:val="28"/>
          <w:szCs w:val="28"/>
          <w:rtl w:val="true"/>
          <w:lang w:bidi="ar-SA"/>
        </w:rPr>
        <w:t>لمس سائر النجاسات كالدم و الغائط لا إشكال فيه،و لكن يجب تطهير اليد منه،و يمكن سراية هذا الحكم للكلب؟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من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كلب الصيد يختلف في أحكام النجاسة و الطهارة عن الكلاب الأخرى،و لعل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ورد في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بعد الإسلام لم يمنعوا كلاب الصيد من الدخول إلى خيامهم،حتى أنّ كلب الصيد كان ينام معهم في الخيمة،و كانوا يعتقدون أنّ هذا الكلب هدية من اللّه تعالى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تفاوت في حكم النجاسة بين كلب الصيد و سائر الكلاب؟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من هذه الجهة بين الكلاب،و يستفيد المسلمون عادة من الكلاب في ثلاثة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حراسة البيت،حراسة البستان،حراسة القطيع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هذه الأنواع الثلاثة من الكلاب في كتبنا الفقهية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الماشية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اللعب مع الكلب و اقتنائه في البيت و اصطحابه إلى الشارع في السيارة ممّا هو متداول لدى الأجانب؟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اشاعة ثقافة الأجانب الخاطئة في جميع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تحنيط الحيوانات و اقتناء الحيوانات المحنطة في البيوت و بيعها و شرائها؟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الغرض لذلك عقلائياً،و لم يسبب إلحاق الأذى الشديد بالحيوان،فلا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أخي طيراً غالي الثمن في حديقة عامة،و جاء به إلى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تزوج هذا الطير مع طير عندنا في البيت و أصبح لديهما فراخ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امتلاك الطير المذكور حلال أو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الطير غير مملوك لأحد،أو كان مشكوكاً،فلا إشكال في اقتنائه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كونه حراماً ما ذا نعمل ليكون حلالاً؟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قرائن و شواهد على أنّ له صاحباً و مالكاً،فيجب إعادته إلى</w:t>
      </w:r>
      <w:bookmarkStart w:id="1163" w:name="pg10228_94519"/>
    </w:p>
    <w:p>
      <w:pPr>
        <w:pStyle w:val="BookText"/>
        <w:rPr/>
      </w:pPr>
      <w:bookmarkEnd w:id="1163"/>
      <w:r>
        <w:rPr>
          <w:rFonts w:ascii="Amiri" w:hAnsi="Amiri" w:eastAsia="Amiri" w:cs="Amiri"/>
          <w:color w:val="111111"/>
          <w:sz w:val="28"/>
          <w:sz w:val="28"/>
          <w:szCs w:val="28"/>
          <w:rtl w:val="true"/>
          <w:lang w:bidi="ar-SA"/>
        </w:rPr>
        <w:t>مالكه،و في حال اليأس من ذلك،فعليك دفع ما يعادل ثمنه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فراخ هذا الطير؟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طيرك أنثى فإنّ الفراخ ملك لك</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3042906_1067777946"/>
      <w:bookmarkStart w:id="1165" w:name="_Toc435"/>
      <w:bookmarkEnd w:id="1164"/>
      <w:r>
        <w:rPr/>
        <w:t>33</w:t>
      </w:r>
      <w:r>
        <w:rPr>
          <w:rtl w:val="true"/>
        </w:rPr>
        <w:t>-</w:t>
      </w:r>
      <w:r>
        <w:rPr>
          <w:rtl w:val="true"/>
        </w:rPr>
        <w:t>الرياضة</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الرياضة قد جذبت إليها نصف سكان العالم،و أحياناً تلعب السياسة و الحكومات دوراً مهماً فيها،و تعدّ في بلدنا أيضاً من أدوات التصدي للغزو الثقافي،فالرجاء بيان نظركم المبارك حول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الشرع المقدّس إلى الرياضة؟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الإسلام بالنسبة لمن يحترف الرياضة؟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الإسلام فيمن يجعل شغله و كسبه من الرياضة؟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 الشرع المقدّس في البطولة في الرياضة؟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المسابقات الرياضية مع تعيين مبلغ لذلك؟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نشر المسابقات الرياضية بالملابس الخاصة بشكل مباشر،و نظر عامة الناس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الرهان على نتائج المسابقات بواسطة الأشخاص اللاعبين أو شخص ثالث؟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الرياضة ضرورية لسلامة الجسد و الروح،و في الإسلام هناك أنحاء من الرياضة الهادفة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كركوب الخيل و السباحة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الرهان لا يجوز إلاّ في مورد الرماية و ركوب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 فإنّ الرياضة في زماننا،كما أشرت إليه في السؤال،قد انحرفت في بعض الموارد عن مسيرها الأصلي و سلكت في خط الافراط و التفريط،و أحياناً صارت كأداة تجارية بيد أصحاب المطامع أو المتلاعبين بالسياسة،و إذا استمر الحال على هذا المنوال فإنّ الرياضة و الرياضيين سيتعرضون لأخطار وخيمة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نأمل أن يتصدى العلماء و المفكّرون لمنع استغلال الرياضة في موارد مختلفة و إعادتها إلى مكانتها الأصلية،و بذلك يتمكنون من منع انحراف كثير من شبّاننا الأعزاء و وقوعهم في منزلقات و متاهات في عالم الرياضة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اللاعب بطلاً رياضياً و كانت مصروفاته المالية تنفق عليه من</w:t>
      </w:r>
    </w:p>
    <w:p>
      <w:pPr>
        <w:pStyle w:val="BookText"/>
        <w:rPr/>
      </w:pPr>
      <w:r>
        <w:rPr>
          <w:rFonts w:ascii="Amiri" w:hAnsi="Amiri" w:eastAsia="Amiri" w:cs="Amiri"/>
          <w:color w:val="111111"/>
          <w:sz w:val="28"/>
          <w:sz w:val="28"/>
          <w:szCs w:val="28"/>
          <w:rtl w:val="true"/>
          <w:lang w:bidi="ar-SA"/>
        </w:rPr>
        <w:t>بيت المال،ثمّ تمّ ارساله ليلعب لدى الفرق الأجنبية حيث يدفعون له مبالغ طائلة،فهل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متعاقداً مع بيت المال،فيجب عليه العمل بمقتضى العقد،و إن لم يكن متعاقداً له عقد فهو حرّ،و لكنّ الانصاف أن يعمل لخدمة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الصدمات الناشئة من بعض أشكال الرياضة كثيرة جدّاً،بحيث إنّها توجب في كثير من الموارد الجروح و اسوداد العضو أو احمراره،فما حكم مثل هذه الرياضة؟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لغرض الدفاع عن النفس،أو الدفاع عن البلد الإسلامي و المسلمين،فلا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ينبغي على الطرفين قبل شروعهم في المسابقة كسب براءة الذمّة لرفع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أو بعض أشكال اللعب مع الحيوانات تنتهي في كثير من الموارد إلى قتل تلك الحيوانات بشكل فجيع،فما حكمها؟مثلاً هناك رياضة خاصة بركوب الخيل و إجراء مسابقة بين اللاعبين في اتباع ضبي أو ماعز،حيث يتمّ تناوله من الأرض و لغرض إلقائه في نقطة معينة،و بذلك يموت هذا الحيوان في الغالب،فما حكم هذا النوع من الرياضة؟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مثل هذه الرياضة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يصاب الشخص في بعض المراحل التمرينية لبعض أشكال الرياضة كالجودو و الكاراتية و أمثال ذلك بإصابات بدنية،كالاسوداد أو الاحمرار أو حتى بكسر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التمرين على هذه الأشكال من الرياضة لغرض الاستعداد البدني و القتالي في مقابل الأعداء و أمثال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الغرض من ذلك الدفاع واقعاً،فلا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رضي الطرفان بالآثار الناشئة من هذا العمل،فلا تجب الدية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شخصان على إجراء مسابقة قتالية بينهما لغرض التقوية و كسب المهارة في الرياضة و شرعا بضرب أحدهما الآخر،فما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خطورة على النفس في هذا العمل،فلا إشكال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الرياضة الثقيلة كالملاكمة،و خاصة في ظل النظام الإسلامي؟</w:t>
      </w:r>
      <w:bookmarkStart w:id="1166" w:name="pg10228_94521"/>
    </w:p>
    <w:p>
      <w:pPr>
        <w:pStyle w:val="BookText"/>
        <w:rPr/>
      </w:pPr>
      <w:bookmarkEnd w:id="116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الرياضة الخطيرة عادة لا تخلو من إشكال</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3042908_1067777946"/>
      <w:bookmarkStart w:id="1168" w:name="_Toc436"/>
      <w:bookmarkEnd w:id="1167"/>
      <w:r>
        <w:rPr/>
        <w:t>34</w:t>
      </w:r>
      <w:r>
        <w:rPr>
          <w:rtl w:val="true"/>
        </w:rPr>
        <w:t>-</w:t>
      </w:r>
      <w:r>
        <w:rPr>
          <w:rtl w:val="true"/>
        </w:rPr>
        <w:t>رياضة النساء</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الاجابة عن الأسئلة التالية المتعلقة برياضة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النشاطات الرياضية لبنات المدارس الابتدائية بدون رعاية الحجاب الإسلامي؟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رياضة النساء مع رعاية الحجاب الإسلامي و بمشاهدة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المتفرجين من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إجراء مسابقات أو تمرينات رياضية بين الرجال و النساء في الرياضات الانفرادية من غير أن يحدث لمس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كالتنس،و البدمنتون 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رعاية الحجاب الإسلامي للنساء في القاعات الرياضية الخاصة بالنساء؟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ركوب الدراجة البخارية أو الهوائية للنساء مع رعاية الحجاب الإسلامي بصورة كاملة و قيادة الدراجة في الشوارع العامة؟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لعب البنات مع الأولاد قبل بلوغهم سن التكليف؟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المجاز للمدرِّب الرجل في عمله لتدريب النساء؟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الحركات الرياضية الموزونة التي تقوم بها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تفضي إلى حركة عضلات البدن بدون حضور رجل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ممارسة النساء للرياضة مع الرجال من المحارم؟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المجاز لمشاهدة النساء رياضة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الرياضة ضرورية لجميع شرائح المجتمع،من الرجال و النساء،الشيوخ و الشبّان،حيث تعدّ الرياضة أحد الأعمال الضرورية لحفظ الصحة 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مضافاً إلى ذلك فإنّ الرياضة يمكنها مل أوقات الفراغ للشبّان بعنوان أنّها من أشكال اللعب السالم،و بالتالي تمنع الإنسان من التورط في أشكال اللعب غير السالم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المسلّم أنّه يجب رعاية الجهات الشرعية في رياضة الرجال و كذلك النساء، و المسابقات الرياضية لا توجب اطلاقاً ترك ثقافتنا الإسلامية،و اتباع ثقافة الآخرين، و بشكل عام فإنّ النساء يمكنهنّ ممارسة الرياضة في أجواء خاصة بهنّ و مع ارتداء</w:t>
      </w:r>
    </w:p>
    <w:p>
      <w:pPr>
        <w:pStyle w:val="BookText"/>
        <w:rPr/>
      </w:pPr>
      <w:r>
        <w:rPr>
          <w:rFonts w:ascii="Amiri" w:hAnsi="Amiri" w:eastAsia="Amiri" w:cs="Amiri"/>
          <w:color w:val="111111"/>
          <w:sz w:val="28"/>
          <w:sz w:val="28"/>
          <w:szCs w:val="28"/>
          <w:rtl w:val="true"/>
          <w:lang w:bidi="ar-SA"/>
        </w:rPr>
        <w:t>الملابس المناسبة،و مع حفظ الحجاب أو بدون الحجاب الشرعي إذا لم يكن هناك فرد من الجنس المخالف،و يتمّ اختيار المدرّبين و الحكم من النساء كما هو متبع لدى الرجال و تتمكن النسوة من ممارسة أشكال الرياضة التي لا تلحق ضرراً بهنّ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بحمد اللّه و عونه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الخبراء في أضرار التدخين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إلى هذا الموضوع آية اللّه العظمى السيّد الخوئي في الجزء الأوّل من مباني تكملة المنهاج،الصفحة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103164</Words>
  <Characters>481703</Characters>
  <CharactersWithSpaces>580628</CharactersWithSpaces>
  <Paragraphs>4240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2026-08-21T02:53:31Z</dcterms:created>
  <dc:creator>ghaemiyeh.com</dc:creator>
  <dc:description/>
  <dc:language>en-US</dc:language>
  <cp:lastModifiedBy/>
  <dcterms:modified xsi:type="dcterms:W3CDTF">2026-08-21T06:23:46Z</dcterms:modified>
  <cp:revision>1</cp:revision>
  <dc:subject/>
  <dc:title>الفتاوی الجدیده جلد 3</dc:title>
</cp:coreProperties>
</file>

<file path=docProps/custom.xml><?xml version="1.0" encoding="utf-8"?>
<Properties xmlns="http://schemas.openxmlformats.org/officeDocument/2006/custom-properties" xmlns:vt="http://schemas.openxmlformats.org/officeDocument/2006/docPropsVTypes"/>
</file>