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شیعه شناسی و پاسخ به شبهات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934_1067777946">
            <w:r>
              <w:rPr>
                <w:webHidden/>
                <w:rStyle w:val="IndexLink"/>
                <w:rtl w:val="true"/>
              </w:rPr>
              <w:t>مشخصات كتاب</w:t>
            </w:r>
            <w:r>
              <w:rPr>
                <w:rStyle w:val="IndexLink"/>
                <w:rtl w:val="true"/>
              </w:rPr>
              <w:tab/>
            </w:r>
            <w:r>
              <w:rPr>
                <w:rStyle w:val="IndexLink"/>
              </w:rPr>
              <w:t>18</w:t>
            </w:r>
          </w:hyperlink>
        </w:p>
        <w:p>
          <w:pPr>
            <w:pStyle w:val="Contents2"/>
            <w:tabs>
              <w:tab w:val="clear" w:pos="8743"/>
              <w:tab w:val="right" w:pos="9026" w:leader="dot"/>
            </w:tabs>
            <w:rPr/>
          </w:pPr>
          <w:hyperlink w:anchor="__RefHeading___Toc519936_1067777946">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519938_1067777946">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519940_1067777946">
            <w:r>
              <w:rPr>
                <w:webHidden/>
                <w:rStyle w:val="IndexLink"/>
                <w:rtl w:val="true"/>
              </w:rPr>
              <w:t>پيشگفتار</w:t>
            </w:r>
            <w:r>
              <w:rPr>
                <w:rStyle w:val="IndexLink"/>
                <w:rtl w:val="true"/>
              </w:rPr>
              <w:tab/>
            </w:r>
            <w:r>
              <w:rPr>
                <w:rStyle w:val="IndexLink"/>
              </w:rPr>
              <w:t>22</w:t>
            </w:r>
          </w:hyperlink>
        </w:p>
        <w:p>
          <w:pPr>
            <w:pStyle w:val="Contents3"/>
            <w:tabs>
              <w:tab w:val="clear" w:pos="8459"/>
              <w:tab w:val="right" w:pos="9026" w:leader="dot"/>
            </w:tabs>
            <w:rPr/>
          </w:pPr>
          <w:hyperlink w:anchor="__RefHeading___Toc519942_1067777946">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19944_1067777946">
            <w:r>
              <w:rPr>
                <w:webHidden/>
                <w:rStyle w:val="IndexLink"/>
                <w:rtl w:val="true"/>
              </w:rPr>
              <w:t>تعهد الهي</w:t>
            </w:r>
            <w:r>
              <w:rPr>
                <w:rStyle w:val="IndexLink"/>
                <w:rtl w:val="true"/>
              </w:rPr>
              <w:tab/>
            </w:r>
            <w:r>
              <w:rPr>
                <w:rStyle w:val="IndexLink"/>
              </w:rPr>
              <w:t>24</w:t>
            </w:r>
          </w:hyperlink>
        </w:p>
        <w:p>
          <w:pPr>
            <w:pStyle w:val="Contents3"/>
            <w:tabs>
              <w:tab w:val="clear" w:pos="8459"/>
              <w:tab w:val="right" w:pos="9026" w:leader="dot"/>
            </w:tabs>
            <w:rPr/>
          </w:pPr>
          <w:hyperlink w:anchor="__RefHeading___Toc519946_1067777946">
            <w:r>
              <w:rPr>
                <w:webHidden/>
                <w:rStyle w:val="IndexLink"/>
                <w:rtl w:val="true"/>
              </w:rPr>
              <w:t>وظيفه ما در مقابل شبهات</w:t>
            </w:r>
            <w:r>
              <w:rPr>
                <w:rStyle w:val="IndexLink"/>
                <w:rtl w:val="true"/>
              </w:rPr>
              <w:tab/>
            </w:r>
            <w:r>
              <w:rPr>
                <w:rStyle w:val="IndexLink"/>
              </w:rPr>
              <w:t>25</w:t>
            </w:r>
          </w:hyperlink>
        </w:p>
        <w:p>
          <w:pPr>
            <w:pStyle w:val="Contents3"/>
            <w:tabs>
              <w:tab w:val="clear" w:pos="8459"/>
              <w:tab w:val="right" w:pos="9026" w:leader="dot"/>
            </w:tabs>
            <w:rPr/>
          </w:pPr>
          <w:hyperlink w:anchor="__RefHeading___Toc519948_1067777946">
            <w:r>
              <w:rPr>
                <w:webHidden/>
                <w:rStyle w:val="IndexLink"/>
                <w:rtl w:val="true"/>
              </w:rPr>
              <w:t>پيش بيني و پيش گيري</w:t>
            </w:r>
            <w:r>
              <w:rPr>
                <w:rStyle w:val="IndexLink"/>
                <w:rtl w:val="true"/>
              </w:rPr>
              <w:tab/>
            </w:r>
            <w:r>
              <w:rPr>
                <w:rStyle w:val="IndexLink"/>
              </w:rPr>
              <w:t>26</w:t>
            </w:r>
          </w:hyperlink>
        </w:p>
        <w:p>
          <w:pPr>
            <w:pStyle w:val="Contents3"/>
            <w:tabs>
              <w:tab w:val="clear" w:pos="8459"/>
              <w:tab w:val="right" w:pos="9026" w:leader="dot"/>
            </w:tabs>
            <w:rPr/>
          </w:pPr>
          <w:hyperlink w:anchor="__RefHeading___Toc519950_1067777946">
            <w:r>
              <w:rPr>
                <w:webHidden/>
                <w:rStyle w:val="IndexLink"/>
                <w:rtl w:val="true"/>
              </w:rPr>
              <w:t>سبب تأليف كتاب</w:t>
            </w:r>
            <w:r>
              <w:rPr>
                <w:rStyle w:val="IndexLink"/>
                <w:rtl w:val="true"/>
              </w:rPr>
              <w:tab/>
            </w:r>
            <w:r>
              <w:rPr>
                <w:rStyle w:val="IndexLink"/>
              </w:rPr>
              <w:t>27</w:t>
            </w:r>
          </w:hyperlink>
        </w:p>
        <w:p>
          <w:pPr>
            <w:pStyle w:val="Contents2"/>
            <w:tabs>
              <w:tab w:val="clear" w:pos="8743"/>
              <w:tab w:val="right" w:pos="9026" w:leader="dot"/>
            </w:tabs>
            <w:rPr/>
          </w:pPr>
          <w:hyperlink w:anchor="__RefHeading___Toc519952_1067777946">
            <w:r>
              <w:rPr>
                <w:webHidden/>
                <w:rStyle w:val="IndexLink"/>
                <w:rtl w:val="true"/>
              </w:rPr>
              <w:t>شيعه شناسي</w:t>
            </w:r>
            <w:r>
              <w:rPr>
                <w:rStyle w:val="IndexLink"/>
                <w:rtl w:val="true"/>
              </w:rPr>
              <w:tab/>
            </w:r>
            <w:r>
              <w:rPr>
                <w:rStyle w:val="IndexLink"/>
              </w:rPr>
              <w:t>28</w:t>
            </w:r>
          </w:hyperlink>
        </w:p>
        <w:p>
          <w:pPr>
            <w:pStyle w:val="Contents3"/>
            <w:tabs>
              <w:tab w:val="clear" w:pos="8459"/>
              <w:tab w:val="right" w:pos="9026" w:leader="dot"/>
            </w:tabs>
            <w:rPr/>
          </w:pPr>
          <w:hyperlink w:anchor="__RefHeading___Toc519954_1067777946">
            <w:r>
              <w:rPr>
                <w:webHidden/>
                <w:rStyle w:val="IndexLink"/>
                <w:rtl w:val="true"/>
              </w:rPr>
              <w:t>پيدايش شيعه</w:t>
            </w:r>
            <w:r>
              <w:rPr>
                <w:rStyle w:val="IndexLink"/>
                <w:rtl w:val="true"/>
              </w:rPr>
              <w:tab/>
            </w:r>
            <w:r>
              <w:rPr>
                <w:rStyle w:val="IndexLink"/>
              </w:rPr>
              <w:t>28</w:t>
            </w:r>
          </w:hyperlink>
        </w:p>
        <w:p>
          <w:pPr>
            <w:pStyle w:val="Contents4"/>
            <w:tabs>
              <w:tab w:val="clear" w:pos="8176"/>
              <w:tab w:val="right" w:pos="9026" w:leader="dot"/>
            </w:tabs>
            <w:rPr/>
          </w:pPr>
          <w:hyperlink w:anchor="__RefHeading___Toc519956_106777794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19958_1067777946">
            <w:r>
              <w:rPr>
                <w:webHidden/>
                <w:rStyle w:val="IndexLink"/>
                <w:rtl w:val="true"/>
              </w:rPr>
              <w:t>سخني با مخالفين</w:t>
            </w:r>
            <w:r>
              <w:rPr>
                <w:rStyle w:val="IndexLink"/>
                <w:rtl w:val="true"/>
              </w:rPr>
              <w:tab/>
            </w:r>
            <w:r>
              <w:rPr>
                <w:rStyle w:val="IndexLink"/>
              </w:rPr>
              <w:t>29</w:t>
            </w:r>
          </w:hyperlink>
        </w:p>
        <w:p>
          <w:pPr>
            <w:pStyle w:val="Contents4"/>
            <w:tabs>
              <w:tab w:val="clear" w:pos="8176"/>
              <w:tab w:val="right" w:pos="9026" w:leader="dot"/>
            </w:tabs>
            <w:rPr/>
          </w:pPr>
          <w:hyperlink w:anchor="__RefHeading___Toc519960_1067777946">
            <w:r>
              <w:rPr>
                <w:webHidden/>
                <w:rStyle w:val="IndexLink"/>
                <w:rtl w:val="true"/>
              </w:rPr>
              <w:t>مفهوم شيعه در لغت</w:t>
            </w:r>
            <w:r>
              <w:rPr>
                <w:rStyle w:val="IndexLink"/>
                <w:rtl w:val="true"/>
              </w:rPr>
              <w:tab/>
            </w:r>
            <w:r>
              <w:rPr>
                <w:rStyle w:val="IndexLink"/>
              </w:rPr>
              <w:t>31</w:t>
            </w:r>
          </w:hyperlink>
        </w:p>
        <w:p>
          <w:pPr>
            <w:pStyle w:val="Contents4"/>
            <w:tabs>
              <w:tab w:val="clear" w:pos="8176"/>
              <w:tab w:val="right" w:pos="9026" w:leader="dot"/>
            </w:tabs>
            <w:rPr/>
          </w:pPr>
          <w:hyperlink w:anchor="__RefHeading___Toc519962_1067777946">
            <w:r>
              <w:rPr>
                <w:webHidden/>
                <w:rStyle w:val="IndexLink"/>
                <w:rtl w:val="true"/>
              </w:rPr>
              <w:t>مفهوم شيعه در اصطلاح</w:t>
            </w:r>
            <w:r>
              <w:rPr>
                <w:rStyle w:val="IndexLink"/>
                <w:rtl w:val="true"/>
              </w:rPr>
              <w:tab/>
            </w:r>
            <w:r>
              <w:rPr>
                <w:rStyle w:val="IndexLink"/>
              </w:rPr>
              <w:t>32</w:t>
            </w:r>
          </w:hyperlink>
        </w:p>
        <w:p>
          <w:pPr>
            <w:pStyle w:val="Contents4"/>
            <w:tabs>
              <w:tab w:val="clear" w:pos="8176"/>
              <w:tab w:val="right" w:pos="9026" w:leader="dot"/>
            </w:tabs>
            <w:rPr/>
          </w:pPr>
          <w:hyperlink w:anchor="__RefHeading___Toc519964_1067777946">
            <w:r>
              <w:rPr>
                <w:webHidden/>
                <w:rStyle w:val="IndexLink"/>
                <w:rtl w:val="true"/>
              </w:rPr>
              <w:t>تشيع در لغت</w:t>
            </w:r>
            <w:r>
              <w:rPr>
                <w:rStyle w:val="IndexLink"/>
                <w:rtl w:val="true"/>
              </w:rPr>
              <w:tab/>
            </w:r>
            <w:r>
              <w:rPr>
                <w:rStyle w:val="IndexLink"/>
              </w:rPr>
              <w:t>34</w:t>
            </w:r>
          </w:hyperlink>
        </w:p>
        <w:p>
          <w:pPr>
            <w:pStyle w:val="Contents4"/>
            <w:tabs>
              <w:tab w:val="clear" w:pos="8176"/>
              <w:tab w:val="right" w:pos="9026" w:leader="dot"/>
            </w:tabs>
            <w:rPr/>
          </w:pPr>
          <w:hyperlink w:anchor="__RefHeading___Toc519966_1067777946">
            <w:r>
              <w:rPr>
                <w:webHidden/>
                <w:rStyle w:val="IndexLink"/>
                <w:rtl w:val="true"/>
              </w:rPr>
              <w:t>تشيع در اصطلاح</w:t>
            </w:r>
            <w:r>
              <w:rPr>
                <w:rStyle w:val="IndexLink"/>
                <w:rtl w:val="true"/>
              </w:rPr>
              <w:tab/>
            </w:r>
            <w:r>
              <w:rPr>
                <w:rStyle w:val="IndexLink"/>
              </w:rPr>
              <w:t>34</w:t>
            </w:r>
          </w:hyperlink>
        </w:p>
        <w:p>
          <w:pPr>
            <w:pStyle w:val="Contents4"/>
            <w:tabs>
              <w:tab w:val="clear" w:pos="8176"/>
              <w:tab w:val="right" w:pos="9026" w:leader="dot"/>
            </w:tabs>
            <w:rPr/>
          </w:pPr>
          <w:hyperlink w:anchor="__RefHeading___Toc519968_1067777946">
            <w:r>
              <w:rPr>
                <w:webHidden/>
                <w:rStyle w:val="IndexLink"/>
                <w:rtl w:val="true"/>
              </w:rPr>
              <w:t>پيدايش شيعه</w:t>
            </w:r>
            <w:r>
              <w:rPr>
                <w:rStyle w:val="IndexLink"/>
                <w:rtl w:val="true"/>
              </w:rPr>
              <w:tab/>
            </w:r>
            <w:r>
              <w:rPr>
                <w:rStyle w:val="IndexLink"/>
              </w:rPr>
              <w:t>35</w:t>
            </w:r>
          </w:hyperlink>
        </w:p>
        <w:p>
          <w:pPr>
            <w:pStyle w:val="Contents5"/>
            <w:tabs>
              <w:tab w:val="clear" w:pos="7892"/>
              <w:tab w:val="right" w:pos="9026" w:leader="dot"/>
            </w:tabs>
            <w:rPr/>
          </w:pPr>
          <w:hyperlink w:anchor="__RefHeading___Toc519970_1067777946">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519972_1067777946">
            <w:r>
              <w:rPr>
                <w:webHidden/>
                <w:rStyle w:val="IndexLink"/>
                <w:rtl w:val="true"/>
              </w:rPr>
              <w:t>ظهور شيعه در عصر پيامبر</w:t>
            </w:r>
            <w:r>
              <w:rPr>
                <w:rStyle w:val="IndexLink"/>
                <w:rtl w:val="true"/>
              </w:rPr>
              <w:tab/>
            </w:r>
            <w:r>
              <w:rPr>
                <w:rStyle w:val="IndexLink"/>
              </w:rPr>
              <w:t>35</w:t>
            </w:r>
          </w:hyperlink>
        </w:p>
        <w:p>
          <w:pPr>
            <w:pStyle w:val="Contents5"/>
            <w:tabs>
              <w:tab w:val="clear" w:pos="7892"/>
              <w:tab w:val="right" w:pos="9026" w:leader="dot"/>
            </w:tabs>
            <w:rPr/>
          </w:pPr>
          <w:hyperlink w:anchor="__RefHeading___Toc519974_1067777946">
            <w:r>
              <w:rPr>
                <w:webHidden/>
                <w:rStyle w:val="IndexLink"/>
                <w:rtl w:val="true"/>
              </w:rPr>
              <w:t>ظهور شيعه در سقيفه</w:t>
            </w:r>
            <w:r>
              <w:rPr>
                <w:rStyle w:val="IndexLink"/>
                <w:rtl w:val="true"/>
              </w:rPr>
              <w:tab/>
            </w:r>
            <w:r>
              <w:rPr>
                <w:rStyle w:val="IndexLink"/>
              </w:rPr>
              <w:t>35</w:t>
            </w:r>
          </w:hyperlink>
        </w:p>
        <w:p>
          <w:pPr>
            <w:pStyle w:val="Contents5"/>
            <w:tabs>
              <w:tab w:val="clear" w:pos="7892"/>
              <w:tab w:val="right" w:pos="9026" w:leader="dot"/>
            </w:tabs>
            <w:rPr/>
          </w:pPr>
          <w:hyperlink w:anchor="__RefHeading___Toc519976_1067777946">
            <w:r>
              <w:rPr>
                <w:webHidden/>
                <w:rStyle w:val="IndexLink"/>
                <w:rtl w:val="true"/>
              </w:rPr>
              <w:t>ظهور شيعه هنگام قتل عثمان</w:t>
            </w:r>
            <w:r>
              <w:rPr>
                <w:rStyle w:val="IndexLink"/>
                <w:rtl w:val="true"/>
              </w:rPr>
              <w:tab/>
            </w:r>
            <w:r>
              <w:rPr>
                <w:rStyle w:val="IndexLink"/>
              </w:rPr>
              <w:t>36</w:t>
            </w:r>
          </w:hyperlink>
        </w:p>
        <w:p>
          <w:pPr>
            <w:pStyle w:val="Contents5"/>
            <w:tabs>
              <w:tab w:val="clear" w:pos="7892"/>
              <w:tab w:val="right" w:pos="9026" w:leader="dot"/>
            </w:tabs>
            <w:rPr/>
          </w:pPr>
          <w:hyperlink w:anchor="__RefHeading___Toc519978_1067777946">
            <w:r>
              <w:rPr>
                <w:webHidden/>
                <w:rStyle w:val="IndexLink"/>
                <w:rtl w:val="true"/>
              </w:rPr>
              <w:t>ظهور شيعه پس از شهادت حسين بن علي</w:t>
            </w:r>
            <w:r>
              <w:rPr>
                <w:rStyle w:val="IndexLink"/>
                <w:rtl w:val="true"/>
              </w:rPr>
              <w:tab/>
            </w:r>
            <w:r>
              <w:rPr>
                <w:rStyle w:val="IndexLink"/>
              </w:rPr>
              <w:t>36</w:t>
            </w:r>
          </w:hyperlink>
        </w:p>
        <w:p>
          <w:pPr>
            <w:pStyle w:val="Contents5"/>
            <w:tabs>
              <w:tab w:val="clear" w:pos="7892"/>
              <w:tab w:val="right" w:pos="9026" w:leader="dot"/>
            </w:tabs>
            <w:rPr/>
          </w:pPr>
          <w:hyperlink w:anchor="__RefHeading___Toc519980_1067777946">
            <w:r>
              <w:rPr>
                <w:webHidden/>
                <w:rStyle w:val="IndexLink"/>
                <w:rtl w:val="true"/>
              </w:rPr>
              <w:t>تأثر شيعه از افكار فارسيان</w:t>
            </w:r>
            <w:r>
              <w:rPr>
                <w:rStyle w:val="IndexLink"/>
                <w:rtl w:val="true"/>
              </w:rPr>
              <w:tab/>
            </w:r>
            <w:r>
              <w:rPr>
                <w:rStyle w:val="IndexLink"/>
              </w:rPr>
              <w:t>36</w:t>
            </w:r>
          </w:hyperlink>
        </w:p>
        <w:p>
          <w:pPr>
            <w:pStyle w:val="Contents5"/>
            <w:tabs>
              <w:tab w:val="clear" w:pos="7892"/>
              <w:tab w:val="right" w:pos="9026" w:leader="dot"/>
            </w:tabs>
            <w:rPr/>
          </w:pPr>
          <w:hyperlink w:anchor="__RefHeading___Toc519982_1067777946">
            <w:r>
              <w:rPr>
                <w:webHidden/>
                <w:rStyle w:val="IndexLink"/>
                <w:rtl w:val="true"/>
              </w:rPr>
              <w:t>شيعه متأثر از افكار ابن سبأ</w:t>
            </w:r>
            <w:r>
              <w:rPr>
                <w:rStyle w:val="IndexLink"/>
                <w:rtl w:val="true"/>
              </w:rPr>
              <w:tab/>
            </w:r>
            <w:r>
              <w:rPr>
                <w:rStyle w:val="IndexLink"/>
              </w:rPr>
              <w:t>36</w:t>
            </w:r>
          </w:hyperlink>
        </w:p>
        <w:p>
          <w:pPr>
            <w:pStyle w:val="Contents4"/>
            <w:tabs>
              <w:tab w:val="clear" w:pos="8176"/>
              <w:tab w:val="right" w:pos="9026" w:leader="dot"/>
            </w:tabs>
            <w:rPr/>
          </w:pPr>
          <w:hyperlink w:anchor="__RefHeading___Toc519984_1067777946">
            <w:r>
              <w:rPr>
                <w:webHidden/>
                <w:rStyle w:val="IndexLink"/>
                <w:rtl w:val="true"/>
              </w:rPr>
              <w:t>عوامل ظهور شيعه</w:t>
            </w:r>
            <w:r>
              <w:rPr>
                <w:rStyle w:val="IndexLink"/>
                <w:rtl w:val="true"/>
              </w:rPr>
              <w:tab/>
            </w:r>
            <w:r>
              <w:rPr>
                <w:rStyle w:val="IndexLink"/>
              </w:rPr>
              <w:t>37</w:t>
            </w:r>
          </w:hyperlink>
        </w:p>
        <w:p>
          <w:pPr>
            <w:pStyle w:val="Contents5"/>
            <w:tabs>
              <w:tab w:val="clear" w:pos="7892"/>
              <w:tab w:val="right" w:pos="9026" w:leader="dot"/>
            </w:tabs>
            <w:rPr/>
          </w:pPr>
          <w:hyperlink w:anchor="__RefHeading___Toc519986_1067777946">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519988_1067777946">
            <w:r>
              <w:rPr>
                <w:webHidden/>
                <w:rStyle w:val="IndexLink"/>
                <w:rtl w:val="true"/>
              </w:rPr>
              <w:t>آيات امامت</w:t>
            </w:r>
            <w:r>
              <w:rPr>
                <w:rStyle w:val="IndexLink"/>
                <w:rtl w:val="true"/>
              </w:rPr>
              <w:tab/>
            </w:r>
            <w:r>
              <w:rPr>
                <w:rStyle w:val="IndexLink"/>
              </w:rPr>
              <w:t>37</w:t>
            </w:r>
          </w:hyperlink>
        </w:p>
        <w:p>
          <w:pPr>
            <w:pStyle w:val="Contents6"/>
            <w:tabs>
              <w:tab w:val="clear" w:pos="7609"/>
              <w:tab w:val="right" w:pos="9026" w:leader="dot"/>
            </w:tabs>
            <w:rPr/>
          </w:pPr>
          <w:hyperlink w:anchor="__RefHeading___Toc519990_1067777946">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519992_1067777946">
            <w:r>
              <w:rPr>
                <w:webHidden/>
                <w:rStyle w:val="IndexLink"/>
                <w:rtl w:val="true"/>
              </w:rPr>
              <w:t>آيه ولايت</w:t>
            </w:r>
            <w:r>
              <w:rPr>
                <w:rStyle w:val="IndexLink"/>
                <w:rtl w:val="true"/>
              </w:rPr>
              <w:tab/>
            </w:r>
            <w:r>
              <w:rPr>
                <w:rStyle w:val="IndexLink"/>
              </w:rPr>
              <w:t>38</w:t>
            </w:r>
          </w:hyperlink>
        </w:p>
        <w:p>
          <w:pPr>
            <w:pStyle w:val="Contents6"/>
            <w:tabs>
              <w:tab w:val="clear" w:pos="7609"/>
              <w:tab w:val="right" w:pos="9026" w:leader="dot"/>
            </w:tabs>
            <w:rPr/>
          </w:pPr>
          <w:hyperlink w:anchor="__RefHeading___Toc519994_1067777946">
            <w:r>
              <w:rPr>
                <w:webHidden/>
                <w:rStyle w:val="IndexLink"/>
                <w:rtl w:val="true"/>
              </w:rPr>
              <w:t>آيه انذار</w:t>
            </w:r>
            <w:r>
              <w:rPr>
                <w:rStyle w:val="IndexLink"/>
                <w:rtl w:val="true"/>
              </w:rPr>
              <w:tab/>
            </w:r>
            <w:r>
              <w:rPr>
                <w:rStyle w:val="IndexLink"/>
              </w:rPr>
              <w:t>38</w:t>
            </w:r>
          </w:hyperlink>
        </w:p>
        <w:p>
          <w:pPr>
            <w:pStyle w:val="Contents6"/>
            <w:tabs>
              <w:tab w:val="clear" w:pos="7609"/>
              <w:tab w:val="right" w:pos="9026" w:leader="dot"/>
            </w:tabs>
            <w:rPr/>
          </w:pPr>
          <w:hyperlink w:anchor="__RefHeading___Toc519996_1067777946">
            <w:r>
              <w:rPr>
                <w:webHidden/>
                <w:rStyle w:val="IndexLink"/>
                <w:rtl w:val="true"/>
              </w:rPr>
              <w:t>آيه تبليغ</w:t>
            </w:r>
            <w:r>
              <w:rPr>
                <w:rStyle w:val="IndexLink"/>
                <w:rtl w:val="true"/>
              </w:rPr>
              <w:tab/>
            </w:r>
            <w:r>
              <w:rPr>
                <w:rStyle w:val="IndexLink"/>
              </w:rPr>
              <w:t>39</w:t>
            </w:r>
          </w:hyperlink>
        </w:p>
        <w:p>
          <w:pPr>
            <w:pStyle w:val="Contents6"/>
            <w:tabs>
              <w:tab w:val="clear" w:pos="7609"/>
              <w:tab w:val="right" w:pos="9026" w:leader="dot"/>
            </w:tabs>
            <w:rPr/>
          </w:pPr>
          <w:hyperlink w:anchor="__RefHeading___Toc519998_1067777946">
            <w:r>
              <w:rPr>
                <w:webHidden/>
                <w:rStyle w:val="IndexLink"/>
                <w:rtl w:val="true"/>
              </w:rPr>
              <w:t>آيه اكمال</w:t>
            </w:r>
            <w:r>
              <w:rPr>
                <w:rStyle w:val="IndexLink"/>
                <w:rtl w:val="true"/>
              </w:rPr>
              <w:tab/>
            </w:r>
            <w:r>
              <w:rPr>
                <w:rStyle w:val="IndexLink"/>
              </w:rPr>
              <w:t>39</w:t>
            </w:r>
          </w:hyperlink>
        </w:p>
        <w:p>
          <w:pPr>
            <w:pStyle w:val="Contents5"/>
            <w:tabs>
              <w:tab w:val="clear" w:pos="7892"/>
              <w:tab w:val="right" w:pos="9026" w:leader="dot"/>
            </w:tabs>
            <w:rPr/>
          </w:pPr>
          <w:hyperlink w:anchor="__RefHeading___Toc520000_1067777946">
            <w:r>
              <w:rPr>
                <w:webHidden/>
                <w:rStyle w:val="IndexLink"/>
                <w:rtl w:val="true"/>
              </w:rPr>
              <w:t>آيات فضائل</w:t>
            </w:r>
            <w:r>
              <w:rPr>
                <w:rStyle w:val="IndexLink"/>
                <w:rtl w:val="true"/>
              </w:rPr>
              <w:tab/>
            </w:r>
            <w:r>
              <w:rPr>
                <w:rStyle w:val="IndexLink"/>
              </w:rPr>
              <w:t>40</w:t>
            </w:r>
          </w:hyperlink>
        </w:p>
        <w:p>
          <w:pPr>
            <w:pStyle w:val="Contents6"/>
            <w:tabs>
              <w:tab w:val="clear" w:pos="7609"/>
              <w:tab w:val="right" w:pos="9026" w:leader="dot"/>
            </w:tabs>
            <w:rPr/>
          </w:pPr>
          <w:hyperlink w:anchor="__RefHeading___Toc520002_1067777946">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520004_1067777946">
            <w:r>
              <w:rPr>
                <w:webHidden/>
                <w:rStyle w:val="IndexLink"/>
                <w:rtl w:val="true"/>
              </w:rPr>
              <w:t>سوره دهر</w:t>
            </w:r>
            <w:r>
              <w:rPr>
                <w:rStyle w:val="IndexLink"/>
                <w:rtl w:val="true"/>
              </w:rPr>
              <w:tab/>
            </w:r>
            <w:r>
              <w:rPr>
                <w:rStyle w:val="IndexLink"/>
              </w:rPr>
              <w:t>40</w:t>
            </w:r>
          </w:hyperlink>
        </w:p>
        <w:p>
          <w:pPr>
            <w:pStyle w:val="Contents6"/>
            <w:tabs>
              <w:tab w:val="clear" w:pos="7609"/>
              <w:tab w:val="right" w:pos="9026" w:leader="dot"/>
            </w:tabs>
            <w:rPr/>
          </w:pPr>
          <w:hyperlink w:anchor="__RefHeading___Toc520006_1067777946">
            <w:r>
              <w:rPr>
                <w:webHidden/>
                <w:rStyle w:val="IndexLink"/>
                <w:rtl w:val="true"/>
              </w:rPr>
              <w:t>آيه شراء</w:t>
            </w:r>
            <w:r>
              <w:rPr>
                <w:rStyle w:val="IndexLink"/>
                <w:rtl w:val="true"/>
              </w:rPr>
              <w:tab/>
            </w:r>
            <w:r>
              <w:rPr>
                <w:rStyle w:val="IndexLink"/>
              </w:rPr>
              <w:t>40</w:t>
            </w:r>
          </w:hyperlink>
        </w:p>
        <w:p>
          <w:pPr>
            <w:pStyle w:val="Contents6"/>
            <w:tabs>
              <w:tab w:val="clear" w:pos="7609"/>
              <w:tab w:val="right" w:pos="9026" w:leader="dot"/>
            </w:tabs>
            <w:rPr/>
          </w:pPr>
          <w:hyperlink w:anchor="__RefHeading___Toc520008_1067777946">
            <w:r>
              <w:rPr>
                <w:webHidden/>
                <w:rStyle w:val="IndexLink"/>
                <w:rtl w:val="true"/>
              </w:rPr>
              <w:t>آيه مباهله</w:t>
            </w:r>
            <w:r>
              <w:rPr>
                <w:rStyle w:val="IndexLink"/>
                <w:rtl w:val="true"/>
              </w:rPr>
              <w:tab/>
            </w:r>
            <w:r>
              <w:rPr>
                <w:rStyle w:val="IndexLink"/>
              </w:rPr>
              <w:t>41</w:t>
            </w:r>
          </w:hyperlink>
        </w:p>
        <w:p>
          <w:pPr>
            <w:pStyle w:val="Contents6"/>
            <w:tabs>
              <w:tab w:val="clear" w:pos="7609"/>
              <w:tab w:val="right" w:pos="9026" w:leader="dot"/>
            </w:tabs>
            <w:rPr/>
          </w:pPr>
          <w:hyperlink w:anchor="__RefHeading___Toc520010_1067777946">
            <w:r>
              <w:rPr>
                <w:webHidden/>
                <w:rStyle w:val="IndexLink"/>
                <w:rtl w:val="true"/>
              </w:rPr>
              <w:t>آيه مودت</w:t>
            </w:r>
            <w:r>
              <w:rPr>
                <w:rStyle w:val="IndexLink"/>
                <w:rtl w:val="true"/>
              </w:rPr>
              <w:tab/>
            </w:r>
            <w:r>
              <w:rPr>
                <w:rStyle w:val="IndexLink"/>
              </w:rPr>
              <w:t>42</w:t>
            </w:r>
          </w:hyperlink>
        </w:p>
        <w:p>
          <w:pPr>
            <w:pStyle w:val="Contents5"/>
            <w:tabs>
              <w:tab w:val="clear" w:pos="7892"/>
              <w:tab w:val="right" w:pos="9026" w:leader="dot"/>
            </w:tabs>
            <w:rPr/>
          </w:pPr>
          <w:hyperlink w:anchor="__RefHeading___Toc520012_1067777946">
            <w:r>
              <w:rPr>
                <w:webHidden/>
                <w:rStyle w:val="IndexLink"/>
                <w:rtl w:val="true"/>
              </w:rPr>
              <w:t>آيات مرجعيت ديني اهل بيت</w:t>
            </w:r>
            <w:r>
              <w:rPr>
                <w:rStyle w:val="IndexLink"/>
                <w:rtl w:val="true"/>
              </w:rPr>
              <w:tab/>
            </w:r>
            <w:r>
              <w:rPr>
                <w:rStyle w:val="IndexLink"/>
              </w:rPr>
              <w:t>43</w:t>
            </w:r>
          </w:hyperlink>
        </w:p>
        <w:p>
          <w:pPr>
            <w:pStyle w:val="Contents6"/>
            <w:tabs>
              <w:tab w:val="clear" w:pos="7609"/>
              <w:tab w:val="right" w:pos="9026" w:leader="dot"/>
            </w:tabs>
            <w:rPr/>
          </w:pPr>
          <w:hyperlink w:anchor="__RefHeading___Toc520014_1067777946">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520016_1067777946">
            <w:r>
              <w:rPr>
                <w:webHidden/>
                <w:rStyle w:val="IndexLink"/>
                <w:rtl w:val="true"/>
              </w:rPr>
              <w:t>آيه تطهير</w:t>
            </w:r>
            <w:r>
              <w:rPr>
                <w:rStyle w:val="IndexLink"/>
                <w:rtl w:val="true"/>
              </w:rPr>
              <w:tab/>
            </w:r>
            <w:r>
              <w:rPr>
                <w:rStyle w:val="IndexLink"/>
              </w:rPr>
              <w:t>43</w:t>
            </w:r>
          </w:hyperlink>
        </w:p>
        <w:p>
          <w:pPr>
            <w:pStyle w:val="Contents6"/>
            <w:tabs>
              <w:tab w:val="clear" w:pos="7609"/>
              <w:tab w:val="right" w:pos="9026" w:leader="dot"/>
            </w:tabs>
            <w:rPr/>
          </w:pPr>
          <w:hyperlink w:anchor="__RefHeading___Toc520018_1067777946">
            <w:r>
              <w:rPr>
                <w:webHidden/>
                <w:rStyle w:val="IndexLink"/>
                <w:rtl w:val="true"/>
              </w:rPr>
              <w:t>آيه اولي الأمر</w:t>
            </w:r>
            <w:r>
              <w:rPr>
                <w:rStyle w:val="IndexLink"/>
                <w:rtl w:val="true"/>
              </w:rPr>
              <w:tab/>
            </w:r>
            <w:r>
              <w:rPr>
                <w:rStyle w:val="IndexLink"/>
              </w:rPr>
              <w:t>44</w:t>
            </w:r>
          </w:hyperlink>
        </w:p>
        <w:p>
          <w:pPr>
            <w:pStyle w:val="Contents5"/>
            <w:tabs>
              <w:tab w:val="clear" w:pos="7892"/>
              <w:tab w:val="right" w:pos="9026" w:leader="dot"/>
            </w:tabs>
            <w:rPr/>
          </w:pPr>
          <w:hyperlink w:anchor="__RefHeading___Toc520020_1067777946">
            <w:r>
              <w:rPr>
                <w:webHidden/>
                <w:rStyle w:val="IndexLink"/>
                <w:rtl w:val="true"/>
              </w:rPr>
              <w:t>روايات امامت و ولايت</w:t>
            </w:r>
            <w:r>
              <w:rPr>
                <w:rStyle w:val="IndexLink"/>
                <w:rtl w:val="true"/>
              </w:rPr>
              <w:tab/>
            </w:r>
            <w:r>
              <w:rPr>
                <w:rStyle w:val="IndexLink"/>
              </w:rPr>
              <w:t>44</w:t>
            </w:r>
          </w:hyperlink>
        </w:p>
        <w:p>
          <w:pPr>
            <w:pStyle w:val="Contents6"/>
            <w:tabs>
              <w:tab w:val="clear" w:pos="7609"/>
              <w:tab w:val="right" w:pos="9026" w:leader="dot"/>
            </w:tabs>
            <w:rPr/>
          </w:pPr>
          <w:hyperlink w:anchor="__RefHeading___Toc520022_1067777946">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520024_1067777946">
            <w:r>
              <w:rPr>
                <w:webHidden/>
                <w:rStyle w:val="IndexLink"/>
                <w:rtl w:val="true"/>
              </w:rPr>
              <w:t>حديث غدير</w:t>
            </w:r>
            <w:r>
              <w:rPr>
                <w:rStyle w:val="IndexLink"/>
                <w:rtl w:val="true"/>
              </w:rPr>
              <w:tab/>
            </w:r>
            <w:r>
              <w:rPr>
                <w:rStyle w:val="IndexLink"/>
              </w:rPr>
              <w:t>44</w:t>
            </w:r>
          </w:hyperlink>
        </w:p>
        <w:p>
          <w:pPr>
            <w:pStyle w:val="Contents6"/>
            <w:tabs>
              <w:tab w:val="clear" w:pos="7609"/>
              <w:tab w:val="right" w:pos="9026" w:leader="dot"/>
            </w:tabs>
            <w:rPr/>
          </w:pPr>
          <w:hyperlink w:anchor="__RefHeading___Toc520026_1067777946">
            <w:r>
              <w:rPr>
                <w:webHidden/>
                <w:rStyle w:val="IndexLink"/>
                <w:rtl w:val="true"/>
              </w:rPr>
              <w:t>حديث دوازده خليفه</w:t>
            </w:r>
            <w:r>
              <w:rPr>
                <w:rStyle w:val="IndexLink"/>
                <w:rtl w:val="true"/>
              </w:rPr>
              <w:tab/>
            </w:r>
            <w:r>
              <w:rPr>
                <w:rStyle w:val="IndexLink"/>
              </w:rPr>
              <w:t>44</w:t>
            </w:r>
          </w:hyperlink>
        </w:p>
        <w:p>
          <w:pPr>
            <w:pStyle w:val="Contents6"/>
            <w:tabs>
              <w:tab w:val="clear" w:pos="7609"/>
              <w:tab w:val="right" w:pos="9026" w:leader="dot"/>
            </w:tabs>
            <w:rPr/>
          </w:pPr>
          <w:hyperlink w:anchor="__RefHeading___Toc520028_1067777946">
            <w:r>
              <w:rPr>
                <w:webHidden/>
                <w:rStyle w:val="IndexLink"/>
                <w:rtl w:val="true"/>
              </w:rPr>
              <w:t>حديث ولايت</w:t>
            </w:r>
            <w:r>
              <w:rPr>
                <w:rStyle w:val="IndexLink"/>
                <w:rtl w:val="true"/>
              </w:rPr>
              <w:tab/>
            </w:r>
            <w:r>
              <w:rPr>
                <w:rStyle w:val="IndexLink"/>
              </w:rPr>
              <w:t>45</w:t>
            </w:r>
          </w:hyperlink>
        </w:p>
        <w:p>
          <w:pPr>
            <w:pStyle w:val="Contents6"/>
            <w:tabs>
              <w:tab w:val="clear" w:pos="7609"/>
              <w:tab w:val="right" w:pos="9026" w:leader="dot"/>
            </w:tabs>
            <w:rPr/>
          </w:pPr>
          <w:hyperlink w:anchor="__RefHeading___Toc520030_1067777946">
            <w:r>
              <w:rPr>
                <w:webHidden/>
                <w:rStyle w:val="IndexLink"/>
                <w:rtl w:val="true"/>
              </w:rPr>
              <w:t>حديث وصايت</w:t>
            </w:r>
            <w:r>
              <w:rPr>
                <w:rStyle w:val="IndexLink"/>
                <w:rtl w:val="true"/>
              </w:rPr>
              <w:tab/>
            </w:r>
            <w:r>
              <w:rPr>
                <w:rStyle w:val="IndexLink"/>
              </w:rPr>
              <w:t>45</w:t>
            </w:r>
          </w:hyperlink>
        </w:p>
        <w:p>
          <w:pPr>
            <w:pStyle w:val="Contents6"/>
            <w:tabs>
              <w:tab w:val="clear" w:pos="7609"/>
              <w:tab w:val="right" w:pos="9026" w:leader="dot"/>
            </w:tabs>
            <w:rPr/>
          </w:pPr>
          <w:hyperlink w:anchor="__RefHeading___Toc520032_1067777946">
            <w:r>
              <w:rPr>
                <w:webHidden/>
                <w:rStyle w:val="IndexLink"/>
                <w:rtl w:val="true"/>
              </w:rPr>
              <w:t>حديث منزلت</w:t>
            </w:r>
            <w:r>
              <w:rPr>
                <w:rStyle w:val="IndexLink"/>
                <w:rtl w:val="true"/>
              </w:rPr>
              <w:tab/>
            </w:r>
            <w:r>
              <w:rPr>
                <w:rStyle w:val="IndexLink"/>
              </w:rPr>
              <w:t>45</w:t>
            </w:r>
          </w:hyperlink>
        </w:p>
        <w:p>
          <w:pPr>
            <w:pStyle w:val="Contents6"/>
            <w:tabs>
              <w:tab w:val="clear" w:pos="7609"/>
              <w:tab w:val="right" w:pos="9026" w:leader="dot"/>
            </w:tabs>
            <w:rPr/>
          </w:pPr>
          <w:hyperlink w:anchor="__RefHeading___Toc520034_1067777946">
            <w:r>
              <w:rPr>
                <w:webHidden/>
                <w:rStyle w:val="IndexLink"/>
                <w:rtl w:val="true"/>
              </w:rPr>
              <w:t>حديث خلافت</w:t>
            </w:r>
            <w:r>
              <w:rPr>
                <w:rStyle w:val="IndexLink"/>
                <w:rtl w:val="true"/>
              </w:rPr>
              <w:tab/>
            </w:r>
            <w:r>
              <w:rPr>
                <w:rStyle w:val="IndexLink"/>
              </w:rPr>
              <w:t>45</w:t>
            </w:r>
          </w:hyperlink>
        </w:p>
        <w:p>
          <w:pPr>
            <w:pStyle w:val="Contents5"/>
            <w:tabs>
              <w:tab w:val="clear" w:pos="7892"/>
              <w:tab w:val="right" w:pos="9026" w:leader="dot"/>
            </w:tabs>
            <w:rPr/>
          </w:pPr>
          <w:hyperlink w:anchor="__RefHeading___Toc520036_1067777946">
            <w:r>
              <w:rPr>
                <w:webHidden/>
                <w:rStyle w:val="IndexLink"/>
                <w:rtl w:val="true"/>
              </w:rPr>
              <w:t>روايات فضائل</w:t>
            </w:r>
            <w:r>
              <w:rPr>
                <w:rStyle w:val="IndexLink"/>
                <w:rtl w:val="true"/>
              </w:rPr>
              <w:tab/>
            </w:r>
            <w:r>
              <w:rPr>
                <w:rStyle w:val="IndexLink"/>
              </w:rPr>
              <w:t>45</w:t>
            </w:r>
          </w:hyperlink>
        </w:p>
        <w:p>
          <w:pPr>
            <w:pStyle w:val="Contents6"/>
            <w:tabs>
              <w:tab w:val="clear" w:pos="7609"/>
              <w:tab w:val="right" w:pos="9026" w:leader="dot"/>
            </w:tabs>
            <w:rPr/>
          </w:pPr>
          <w:hyperlink w:anchor="__RefHeading___Toc520038_1067777946">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520040_1067777946">
            <w:r>
              <w:rPr>
                <w:webHidden/>
                <w:rStyle w:val="IndexLink"/>
                <w:rtl w:val="true"/>
              </w:rPr>
              <w:t>حديث نور</w:t>
            </w:r>
            <w:r>
              <w:rPr>
                <w:rStyle w:val="IndexLink"/>
                <w:rtl w:val="true"/>
              </w:rPr>
              <w:tab/>
            </w:r>
            <w:r>
              <w:rPr>
                <w:rStyle w:val="IndexLink"/>
              </w:rPr>
              <w:t>45</w:t>
            </w:r>
          </w:hyperlink>
        </w:p>
        <w:p>
          <w:pPr>
            <w:pStyle w:val="Contents6"/>
            <w:tabs>
              <w:tab w:val="clear" w:pos="7609"/>
              <w:tab w:val="right" w:pos="9026" w:leader="dot"/>
            </w:tabs>
            <w:rPr/>
          </w:pPr>
          <w:hyperlink w:anchor="__RefHeading___Toc520042_1067777946">
            <w:r>
              <w:rPr>
                <w:webHidden/>
                <w:rStyle w:val="IndexLink"/>
                <w:rtl w:val="true"/>
              </w:rPr>
              <w:t>حديث احب الخلق</w:t>
            </w:r>
            <w:r>
              <w:rPr>
                <w:rStyle w:val="IndexLink"/>
                <w:rtl w:val="true"/>
              </w:rPr>
              <w:tab/>
            </w:r>
            <w:r>
              <w:rPr>
                <w:rStyle w:val="IndexLink"/>
              </w:rPr>
              <w:t>46</w:t>
            </w:r>
          </w:hyperlink>
        </w:p>
        <w:p>
          <w:pPr>
            <w:pStyle w:val="Contents6"/>
            <w:tabs>
              <w:tab w:val="clear" w:pos="7609"/>
              <w:tab w:val="right" w:pos="9026" w:leader="dot"/>
            </w:tabs>
            <w:rPr/>
          </w:pPr>
          <w:hyperlink w:anchor="__RefHeading___Toc520044_1067777946">
            <w:r>
              <w:rPr>
                <w:webHidden/>
                <w:rStyle w:val="IndexLink"/>
                <w:rtl w:val="true"/>
              </w:rPr>
              <w:t>امام علي ميزان ايمان و نفاق</w:t>
            </w:r>
            <w:r>
              <w:rPr>
                <w:rStyle w:val="IndexLink"/>
                <w:rtl w:val="true"/>
              </w:rPr>
              <w:tab/>
            </w:r>
            <w:r>
              <w:rPr>
                <w:rStyle w:val="IndexLink"/>
              </w:rPr>
              <w:t>47</w:t>
            </w:r>
          </w:hyperlink>
        </w:p>
        <w:p>
          <w:pPr>
            <w:pStyle w:val="Contents6"/>
            <w:tabs>
              <w:tab w:val="clear" w:pos="7609"/>
              <w:tab w:val="right" w:pos="9026" w:leader="dot"/>
            </w:tabs>
            <w:rPr/>
          </w:pPr>
          <w:hyperlink w:anchor="__RefHeading___Toc520046_1067777946">
            <w:r>
              <w:rPr>
                <w:webHidden/>
                <w:rStyle w:val="IndexLink"/>
                <w:rtl w:val="true"/>
              </w:rPr>
              <w:t>امام علي برادر معنوي پيامبر</w:t>
            </w:r>
            <w:r>
              <w:rPr>
                <w:rStyle w:val="IndexLink"/>
                <w:rtl w:val="true"/>
              </w:rPr>
              <w:tab/>
            </w:r>
            <w:r>
              <w:rPr>
                <w:rStyle w:val="IndexLink"/>
              </w:rPr>
              <w:t>47</w:t>
            </w:r>
          </w:hyperlink>
        </w:p>
        <w:p>
          <w:pPr>
            <w:pStyle w:val="Contents6"/>
            <w:tabs>
              <w:tab w:val="clear" w:pos="7609"/>
              <w:tab w:val="right" w:pos="9026" w:leader="dot"/>
            </w:tabs>
            <w:rPr/>
          </w:pPr>
          <w:hyperlink w:anchor="__RefHeading___Toc520048_1067777946">
            <w:r>
              <w:rPr>
                <w:webHidden/>
                <w:rStyle w:val="IndexLink"/>
                <w:rtl w:val="true"/>
              </w:rPr>
              <w:t>امام علي و باز بودن درب خانه او به مسجد</w:t>
            </w:r>
            <w:r>
              <w:rPr>
                <w:rStyle w:val="IndexLink"/>
                <w:rtl w:val="true"/>
              </w:rPr>
              <w:tab/>
            </w:r>
            <w:r>
              <w:rPr>
                <w:rStyle w:val="IndexLink"/>
              </w:rPr>
              <w:t>47</w:t>
            </w:r>
          </w:hyperlink>
        </w:p>
        <w:p>
          <w:pPr>
            <w:pStyle w:val="Contents6"/>
            <w:tabs>
              <w:tab w:val="clear" w:pos="7609"/>
              <w:tab w:val="right" w:pos="9026" w:leader="dot"/>
            </w:tabs>
            <w:rPr/>
          </w:pPr>
          <w:hyperlink w:anchor="__RefHeading___Toc520050_1067777946">
            <w:r>
              <w:rPr>
                <w:webHidden/>
                <w:rStyle w:val="IndexLink"/>
                <w:rtl w:val="true"/>
              </w:rPr>
              <w:t>امام علي و رد شمس</w:t>
            </w:r>
            <w:r>
              <w:rPr>
                <w:rStyle w:val="IndexLink"/>
                <w:rtl w:val="true"/>
              </w:rPr>
              <w:tab/>
            </w:r>
            <w:r>
              <w:rPr>
                <w:rStyle w:val="IndexLink"/>
              </w:rPr>
              <w:t>48</w:t>
            </w:r>
          </w:hyperlink>
        </w:p>
        <w:p>
          <w:pPr>
            <w:pStyle w:val="Contents6"/>
            <w:tabs>
              <w:tab w:val="clear" w:pos="7609"/>
              <w:tab w:val="right" w:pos="9026" w:leader="dot"/>
            </w:tabs>
            <w:rPr/>
          </w:pPr>
          <w:hyperlink w:anchor="__RefHeading___Toc520052_1067777946">
            <w:r>
              <w:rPr>
                <w:webHidden/>
                <w:rStyle w:val="IndexLink"/>
                <w:rtl w:val="true"/>
              </w:rPr>
              <w:t>امام علي و ابلاغ سوره برائت</w:t>
            </w:r>
            <w:r>
              <w:rPr>
                <w:rStyle w:val="IndexLink"/>
                <w:rtl w:val="true"/>
              </w:rPr>
              <w:tab/>
            </w:r>
            <w:r>
              <w:rPr>
                <w:rStyle w:val="IndexLink"/>
              </w:rPr>
              <w:t>48</w:t>
            </w:r>
          </w:hyperlink>
        </w:p>
        <w:p>
          <w:pPr>
            <w:pStyle w:val="Contents6"/>
            <w:tabs>
              <w:tab w:val="clear" w:pos="7609"/>
              <w:tab w:val="right" w:pos="9026" w:leader="dot"/>
            </w:tabs>
            <w:rPr/>
          </w:pPr>
          <w:hyperlink w:anchor="__RefHeading___Toc520054_1067777946">
            <w:r>
              <w:rPr>
                <w:webHidden/>
                <w:rStyle w:val="IndexLink"/>
                <w:rtl w:val="true"/>
              </w:rPr>
              <w:t>امام علي مولود كعبه</w:t>
            </w:r>
            <w:r>
              <w:rPr>
                <w:rStyle w:val="IndexLink"/>
                <w:rtl w:val="true"/>
              </w:rPr>
              <w:tab/>
            </w:r>
            <w:r>
              <w:rPr>
                <w:rStyle w:val="IndexLink"/>
              </w:rPr>
              <w:t>49</w:t>
            </w:r>
          </w:hyperlink>
        </w:p>
        <w:p>
          <w:pPr>
            <w:pStyle w:val="Contents6"/>
            <w:tabs>
              <w:tab w:val="clear" w:pos="7609"/>
              <w:tab w:val="right" w:pos="9026" w:leader="dot"/>
            </w:tabs>
            <w:rPr/>
          </w:pPr>
          <w:hyperlink w:anchor="__RefHeading___Toc520056_1067777946">
            <w:r>
              <w:rPr>
                <w:webHidden/>
                <w:rStyle w:val="IndexLink"/>
                <w:rtl w:val="true"/>
              </w:rPr>
              <w:t>امام علي و گرفتن لواء</w:t>
            </w:r>
            <w:r>
              <w:rPr>
                <w:rStyle w:val="IndexLink"/>
                <w:rtl w:val="true"/>
              </w:rPr>
              <w:tab/>
            </w:r>
            <w:r>
              <w:rPr>
                <w:rStyle w:val="IndexLink"/>
              </w:rPr>
              <w:t>49</w:t>
            </w:r>
          </w:hyperlink>
        </w:p>
        <w:p>
          <w:pPr>
            <w:pStyle w:val="Contents6"/>
            <w:tabs>
              <w:tab w:val="clear" w:pos="7609"/>
              <w:tab w:val="right" w:pos="9026" w:leader="dot"/>
            </w:tabs>
            <w:rPr/>
          </w:pPr>
          <w:hyperlink w:anchor="__RefHeading___Toc520058_1067777946">
            <w:r>
              <w:rPr>
                <w:webHidden/>
                <w:rStyle w:val="IndexLink"/>
                <w:rtl w:val="true"/>
              </w:rPr>
              <w:t>امام علي اولين مسلمان و مؤمن</w:t>
            </w:r>
            <w:r>
              <w:rPr>
                <w:rStyle w:val="IndexLink"/>
                <w:rtl w:val="true"/>
              </w:rPr>
              <w:tab/>
            </w:r>
            <w:r>
              <w:rPr>
                <w:rStyle w:val="IndexLink"/>
              </w:rPr>
              <w:t>49</w:t>
            </w:r>
          </w:hyperlink>
        </w:p>
        <w:p>
          <w:pPr>
            <w:pStyle w:val="Contents6"/>
            <w:tabs>
              <w:tab w:val="clear" w:pos="7609"/>
              <w:tab w:val="right" w:pos="9026" w:leader="dot"/>
            </w:tabs>
            <w:rPr/>
          </w:pPr>
          <w:hyperlink w:anchor="__RefHeading___Toc520060_1067777946">
            <w:r>
              <w:rPr>
                <w:webHidden/>
                <w:rStyle w:val="IndexLink"/>
                <w:rtl w:val="true"/>
              </w:rPr>
              <w:t>امام علي اولين نمازگزار با پيامبر</w:t>
            </w:r>
            <w:r>
              <w:rPr>
                <w:rStyle w:val="IndexLink"/>
                <w:rtl w:val="true"/>
              </w:rPr>
              <w:tab/>
            </w:r>
            <w:r>
              <w:rPr>
                <w:rStyle w:val="IndexLink"/>
              </w:rPr>
              <w:t>49</w:t>
            </w:r>
          </w:hyperlink>
        </w:p>
        <w:p>
          <w:pPr>
            <w:pStyle w:val="Contents6"/>
            <w:tabs>
              <w:tab w:val="clear" w:pos="7609"/>
              <w:tab w:val="right" w:pos="9026" w:leader="dot"/>
            </w:tabs>
            <w:rPr/>
          </w:pPr>
          <w:hyperlink w:anchor="__RefHeading___Toc520062_1067777946">
            <w:r>
              <w:rPr>
                <w:webHidden/>
                <w:rStyle w:val="IndexLink"/>
                <w:rtl w:val="true"/>
              </w:rPr>
              <w:t>امام علي اعلم صحابه</w:t>
            </w:r>
            <w:r>
              <w:rPr>
                <w:rStyle w:val="IndexLink"/>
                <w:rtl w:val="true"/>
              </w:rPr>
              <w:tab/>
            </w:r>
            <w:r>
              <w:rPr>
                <w:rStyle w:val="IndexLink"/>
              </w:rPr>
              <w:t>50</w:t>
            </w:r>
          </w:hyperlink>
        </w:p>
        <w:p>
          <w:pPr>
            <w:pStyle w:val="Contents5"/>
            <w:tabs>
              <w:tab w:val="clear" w:pos="7892"/>
              <w:tab w:val="right" w:pos="9026" w:leader="dot"/>
            </w:tabs>
            <w:rPr/>
          </w:pPr>
          <w:hyperlink w:anchor="__RefHeading___Toc520064_1067777946">
            <w:r>
              <w:rPr>
                <w:webHidden/>
                <w:rStyle w:val="IndexLink"/>
                <w:rtl w:val="true"/>
              </w:rPr>
              <w:t>وجود روايات فراوان در مرجعيت ديني اهل بيت</w:t>
            </w:r>
            <w:r>
              <w:rPr>
                <w:rStyle w:val="IndexLink"/>
                <w:rtl w:val="true"/>
              </w:rPr>
              <w:tab/>
            </w:r>
            <w:r>
              <w:rPr>
                <w:rStyle w:val="IndexLink"/>
              </w:rPr>
              <w:t>50</w:t>
            </w:r>
          </w:hyperlink>
        </w:p>
        <w:p>
          <w:pPr>
            <w:pStyle w:val="Contents6"/>
            <w:tabs>
              <w:tab w:val="clear" w:pos="7609"/>
              <w:tab w:val="right" w:pos="9026" w:leader="dot"/>
            </w:tabs>
            <w:rPr/>
          </w:pPr>
          <w:hyperlink w:anchor="__RefHeading___Toc520066_1067777946">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520068_1067777946">
            <w:r>
              <w:rPr>
                <w:webHidden/>
                <w:rStyle w:val="IndexLink"/>
                <w:rtl w:val="true"/>
              </w:rPr>
              <w:t>حديث ثقلين</w:t>
            </w:r>
            <w:r>
              <w:rPr>
                <w:rStyle w:val="IndexLink"/>
                <w:rtl w:val="true"/>
              </w:rPr>
              <w:tab/>
            </w:r>
            <w:r>
              <w:rPr>
                <w:rStyle w:val="IndexLink"/>
              </w:rPr>
              <w:t>50</w:t>
            </w:r>
          </w:hyperlink>
        </w:p>
        <w:p>
          <w:pPr>
            <w:pStyle w:val="Contents6"/>
            <w:tabs>
              <w:tab w:val="clear" w:pos="7609"/>
              <w:tab w:val="right" w:pos="9026" w:leader="dot"/>
            </w:tabs>
            <w:rPr/>
          </w:pPr>
          <w:hyperlink w:anchor="__RefHeading___Toc520070_1067777946">
            <w:r>
              <w:rPr>
                <w:webHidden/>
                <w:rStyle w:val="IndexLink"/>
                <w:rtl w:val="true"/>
              </w:rPr>
              <w:t>حديث انا مدينة العلم</w:t>
            </w:r>
            <w:r>
              <w:rPr>
                <w:rStyle w:val="IndexLink"/>
                <w:rtl w:val="true"/>
              </w:rPr>
              <w:tab/>
            </w:r>
            <w:r>
              <w:rPr>
                <w:rStyle w:val="IndexLink"/>
              </w:rPr>
              <w:t>50</w:t>
            </w:r>
          </w:hyperlink>
        </w:p>
        <w:p>
          <w:pPr>
            <w:pStyle w:val="Contents6"/>
            <w:tabs>
              <w:tab w:val="clear" w:pos="7609"/>
              <w:tab w:val="right" w:pos="9026" w:leader="dot"/>
            </w:tabs>
            <w:rPr/>
          </w:pPr>
          <w:hyperlink w:anchor="__RefHeading___Toc520072_1067777946">
            <w:r>
              <w:rPr>
                <w:webHidden/>
                <w:rStyle w:val="IndexLink"/>
                <w:rtl w:val="true"/>
              </w:rPr>
              <w:t>حديث سفينه</w:t>
            </w:r>
            <w:r>
              <w:rPr>
                <w:rStyle w:val="IndexLink"/>
                <w:rtl w:val="true"/>
              </w:rPr>
              <w:tab/>
            </w:r>
            <w:r>
              <w:rPr>
                <w:rStyle w:val="IndexLink"/>
              </w:rPr>
              <w:t>51</w:t>
            </w:r>
          </w:hyperlink>
        </w:p>
        <w:p>
          <w:pPr>
            <w:pStyle w:val="Contents6"/>
            <w:tabs>
              <w:tab w:val="clear" w:pos="7609"/>
              <w:tab w:val="right" w:pos="9026" w:leader="dot"/>
            </w:tabs>
            <w:rPr/>
          </w:pPr>
          <w:hyperlink w:anchor="__RefHeading___Toc520074_1067777946">
            <w:r>
              <w:rPr>
                <w:webHidden/>
                <w:rStyle w:val="IndexLink"/>
                <w:rtl w:val="true"/>
              </w:rPr>
              <w:t>حديث امان</w:t>
            </w:r>
            <w:r>
              <w:rPr>
                <w:rStyle w:val="IndexLink"/>
                <w:rtl w:val="true"/>
              </w:rPr>
              <w:tab/>
            </w:r>
            <w:r>
              <w:rPr>
                <w:rStyle w:val="IndexLink"/>
              </w:rPr>
              <w:t>51</w:t>
            </w:r>
          </w:hyperlink>
        </w:p>
        <w:p>
          <w:pPr>
            <w:pStyle w:val="Contents6"/>
            <w:tabs>
              <w:tab w:val="clear" w:pos="7609"/>
              <w:tab w:val="right" w:pos="9026" w:leader="dot"/>
            </w:tabs>
            <w:rPr/>
          </w:pPr>
          <w:hyperlink w:anchor="__RefHeading___Toc520076_1067777946">
            <w:r>
              <w:rPr>
                <w:webHidden/>
                <w:rStyle w:val="IndexLink"/>
                <w:rtl w:val="true"/>
              </w:rPr>
              <w:t>حديث علي مع الحق</w:t>
            </w:r>
            <w:r>
              <w:rPr>
                <w:rStyle w:val="IndexLink"/>
                <w:rtl w:val="true"/>
              </w:rPr>
              <w:tab/>
            </w:r>
            <w:r>
              <w:rPr>
                <w:rStyle w:val="IndexLink"/>
              </w:rPr>
              <w:t>51</w:t>
            </w:r>
          </w:hyperlink>
        </w:p>
        <w:p>
          <w:pPr>
            <w:pStyle w:val="Contents5"/>
            <w:tabs>
              <w:tab w:val="clear" w:pos="7892"/>
              <w:tab w:val="right" w:pos="9026" w:leader="dot"/>
            </w:tabs>
            <w:rPr/>
          </w:pPr>
          <w:hyperlink w:anchor="__RefHeading___Toc520078_1067777946">
            <w:r>
              <w:rPr>
                <w:webHidden/>
                <w:rStyle w:val="IndexLink"/>
                <w:rtl w:val="true"/>
              </w:rPr>
              <w:t>وجود روايات فراوان در مدح شيعه</w:t>
            </w:r>
            <w:r>
              <w:rPr>
                <w:rStyle w:val="IndexLink"/>
                <w:rtl w:val="true"/>
              </w:rPr>
              <w:tab/>
            </w:r>
            <w:r>
              <w:rPr>
                <w:rStyle w:val="IndexLink"/>
              </w:rPr>
              <w:t>52</w:t>
            </w:r>
          </w:hyperlink>
        </w:p>
        <w:p>
          <w:pPr>
            <w:pStyle w:val="Contents3"/>
            <w:tabs>
              <w:tab w:val="clear" w:pos="8459"/>
              <w:tab w:val="right" w:pos="9026" w:leader="dot"/>
            </w:tabs>
            <w:rPr/>
          </w:pPr>
          <w:hyperlink w:anchor="__RefHeading___Toc520080_1067777946">
            <w:r>
              <w:rPr>
                <w:webHidden/>
                <w:rStyle w:val="IndexLink"/>
                <w:rtl w:val="true"/>
              </w:rPr>
              <w:t>تاريخ شيعه</w:t>
            </w:r>
            <w:r>
              <w:rPr>
                <w:rStyle w:val="IndexLink"/>
                <w:rtl w:val="true"/>
              </w:rPr>
              <w:tab/>
            </w:r>
            <w:r>
              <w:rPr>
                <w:rStyle w:val="IndexLink"/>
              </w:rPr>
              <w:t>53</w:t>
            </w:r>
          </w:hyperlink>
        </w:p>
        <w:p>
          <w:pPr>
            <w:pStyle w:val="Contents4"/>
            <w:tabs>
              <w:tab w:val="clear" w:pos="8176"/>
              <w:tab w:val="right" w:pos="9026" w:leader="dot"/>
            </w:tabs>
            <w:rPr/>
          </w:pPr>
          <w:hyperlink w:anchor="__RefHeading___Toc520082_106777794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20084_1067777946">
            <w:r>
              <w:rPr>
                <w:webHidden/>
                <w:rStyle w:val="IndexLink"/>
                <w:rtl w:val="true"/>
              </w:rPr>
              <w:t>شيعه در عصر پيامبر</w:t>
            </w:r>
            <w:r>
              <w:rPr>
                <w:rStyle w:val="IndexLink"/>
                <w:rtl w:val="true"/>
              </w:rPr>
              <w:tab/>
            </w:r>
            <w:r>
              <w:rPr>
                <w:rStyle w:val="IndexLink"/>
              </w:rPr>
              <w:t>53</w:t>
            </w:r>
          </w:hyperlink>
        </w:p>
        <w:p>
          <w:pPr>
            <w:pStyle w:val="Contents4"/>
            <w:tabs>
              <w:tab w:val="clear" w:pos="8176"/>
              <w:tab w:val="right" w:pos="9026" w:leader="dot"/>
            </w:tabs>
            <w:rPr/>
          </w:pPr>
          <w:hyperlink w:anchor="__RefHeading___Toc520086_1067777946">
            <w:r>
              <w:rPr>
                <w:webHidden/>
                <w:rStyle w:val="IndexLink"/>
                <w:rtl w:val="true"/>
              </w:rPr>
              <w:t>برنامه شيعه در زمان رسول خدا</w:t>
            </w:r>
            <w:r>
              <w:rPr>
                <w:rStyle w:val="IndexLink"/>
                <w:rtl w:val="true"/>
              </w:rPr>
              <w:tab/>
            </w:r>
            <w:r>
              <w:rPr>
                <w:rStyle w:val="IndexLink"/>
              </w:rPr>
              <w:t>55</w:t>
            </w:r>
          </w:hyperlink>
        </w:p>
        <w:p>
          <w:pPr>
            <w:pStyle w:val="Contents5"/>
            <w:tabs>
              <w:tab w:val="clear" w:pos="7892"/>
              <w:tab w:val="right" w:pos="9026" w:leader="dot"/>
            </w:tabs>
            <w:rPr/>
          </w:pPr>
          <w:hyperlink w:anchor="__RefHeading___Toc520088_1067777946">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520090_1067777946">
            <w:r>
              <w:rPr>
                <w:webHidden/>
                <w:rStyle w:val="IndexLink"/>
                <w:rtl w:val="true"/>
              </w:rPr>
              <w:t>بيعت با اميرالمؤمنين در روز غدير خم</w:t>
            </w:r>
            <w:r>
              <w:rPr>
                <w:rStyle w:val="IndexLink"/>
                <w:rtl w:val="true"/>
              </w:rPr>
              <w:tab/>
            </w:r>
            <w:r>
              <w:rPr>
                <w:rStyle w:val="IndexLink"/>
              </w:rPr>
              <w:t>55</w:t>
            </w:r>
          </w:hyperlink>
        </w:p>
        <w:p>
          <w:pPr>
            <w:pStyle w:val="Contents5"/>
            <w:tabs>
              <w:tab w:val="clear" w:pos="7892"/>
              <w:tab w:val="right" w:pos="9026" w:leader="dot"/>
            </w:tabs>
            <w:rPr/>
          </w:pPr>
          <w:hyperlink w:anchor="__RefHeading___Toc520092_1067777946">
            <w:r>
              <w:rPr>
                <w:webHidden/>
                <w:rStyle w:val="IndexLink"/>
                <w:rtl w:val="true"/>
              </w:rPr>
              <w:t>سرودن شعر در دفاع از ولايت</w:t>
            </w:r>
            <w:r>
              <w:rPr>
                <w:rStyle w:val="IndexLink"/>
                <w:rtl w:val="true"/>
              </w:rPr>
              <w:tab/>
            </w:r>
            <w:r>
              <w:rPr>
                <w:rStyle w:val="IndexLink"/>
              </w:rPr>
              <w:t>55</w:t>
            </w:r>
          </w:hyperlink>
        </w:p>
        <w:p>
          <w:pPr>
            <w:pStyle w:val="Contents5"/>
            <w:tabs>
              <w:tab w:val="clear" w:pos="7892"/>
              <w:tab w:val="right" w:pos="9026" w:leader="dot"/>
            </w:tabs>
            <w:rPr/>
          </w:pPr>
          <w:hyperlink w:anchor="__RefHeading___Toc520094_1067777946">
            <w:r>
              <w:rPr>
                <w:webHidden/>
                <w:rStyle w:val="IndexLink"/>
                <w:rtl w:val="true"/>
              </w:rPr>
              <w:t>كار عملي در تثبيت ولايت</w:t>
            </w:r>
            <w:r>
              <w:rPr>
                <w:rStyle w:val="IndexLink"/>
                <w:rtl w:val="true"/>
              </w:rPr>
              <w:tab/>
            </w:r>
            <w:r>
              <w:rPr>
                <w:rStyle w:val="IndexLink"/>
              </w:rPr>
              <w:t>55</w:t>
            </w:r>
          </w:hyperlink>
        </w:p>
        <w:p>
          <w:pPr>
            <w:pStyle w:val="Contents4"/>
            <w:tabs>
              <w:tab w:val="clear" w:pos="8176"/>
              <w:tab w:val="right" w:pos="9026" w:leader="dot"/>
            </w:tabs>
            <w:rPr/>
          </w:pPr>
          <w:hyperlink w:anchor="__RefHeading___Toc520096_1067777946">
            <w:r>
              <w:rPr>
                <w:webHidden/>
                <w:rStyle w:val="IndexLink"/>
                <w:rtl w:val="true"/>
              </w:rPr>
              <w:t>شيعه هنگام وفات پيامبر</w:t>
            </w:r>
            <w:r>
              <w:rPr>
                <w:rStyle w:val="IndexLink"/>
                <w:rtl w:val="true"/>
              </w:rPr>
              <w:tab/>
            </w:r>
            <w:r>
              <w:rPr>
                <w:rStyle w:val="IndexLink"/>
              </w:rPr>
              <w:t>56</w:t>
            </w:r>
          </w:hyperlink>
        </w:p>
        <w:p>
          <w:pPr>
            <w:pStyle w:val="Contents4"/>
            <w:tabs>
              <w:tab w:val="clear" w:pos="8176"/>
              <w:tab w:val="right" w:pos="9026" w:leader="dot"/>
            </w:tabs>
            <w:rPr/>
          </w:pPr>
          <w:hyperlink w:anchor="__RefHeading___Toc520098_1067777946">
            <w:r>
              <w:rPr>
                <w:webHidden/>
                <w:rStyle w:val="IndexLink"/>
                <w:rtl w:val="true"/>
              </w:rPr>
              <w:t>شيعه در ايام خلافت ابوبكر</w:t>
            </w:r>
            <w:r>
              <w:rPr>
                <w:rStyle w:val="IndexLink"/>
                <w:rtl w:val="true"/>
              </w:rPr>
              <w:tab/>
            </w:r>
            <w:r>
              <w:rPr>
                <w:rStyle w:val="IndexLink"/>
              </w:rPr>
              <w:t>57</w:t>
            </w:r>
          </w:hyperlink>
        </w:p>
        <w:p>
          <w:pPr>
            <w:pStyle w:val="Contents5"/>
            <w:tabs>
              <w:tab w:val="clear" w:pos="7892"/>
              <w:tab w:val="right" w:pos="9026" w:leader="dot"/>
            </w:tabs>
            <w:rPr/>
          </w:pPr>
          <w:hyperlink w:anchor="__RefHeading___Toc520100_1067777946">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20102_1067777946">
            <w:r>
              <w:rPr>
                <w:webHidden/>
                <w:rStyle w:val="IndexLink"/>
                <w:rtl w:val="true"/>
              </w:rPr>
              <w:t>كانديدا كردن امام علي براي بيعت</w:t>
            </w:r>
            <w:r>
              <w:rPr>
                <w:rStyle w:val="IndexLink"/>
                <w:rtl w:val="true"/>
              </w:rPr>
              <w:tab/>
            </w:r>
            <w:r>
              <w:rPr>
                <w:rStyle w:val="IndexLink"/>
              </w:rPr>
              <w:t>57</w:t>
            </w:r>
          </w:hyperlink>
        </w:p>
        <w:p>
          <w:pPr>
            <w:pStyle w:val="Contents5"/>
            <w:tabs>
              <w:tab w:val="clear" w:pos="7892"/>
              <w:tab w:val="right" w:pos="9026" w:leader="dot"/>
            </w:tabs>
            <w:rPr/>
          </w:pPr>
          <w:hyperlink w:anchor="__RefHeading___Toc520104_1067777946">
            <w:r>
              <w:rPr>
                <w:webHidden/>
                <w:rStyle w:val="IndexLink"/>
                <w:rtl w:val="true"/>
              </w:rPr>
              <w:t>تحصن شيعيان در خانه فاطمه زهرا</w:t>
            </w:r>
            <w:r>
              <w:rPr>
                <w:rStyle w:val="IndexLink"/>
                <w:rtl w:val="true"/>
              </w:rPr>
              <w:tab/>
            </w:r>
            <w:r>
              <w:rPr>
                <w:rStyle w:val="IndexLink"/>
              </w:rPr>
              <w:t>57</w:t>
            </w:r>
          </w:hyperlink>
        </w:p>
        <w:p>
          <w:pPr>
            <w:pStyle w:val="Contents6"/>
            <w:tabs>
              <w:tab w:val="clear" w:pos="7609"/>
              <w:tab w:val="right" w:pos="9026" w:leader="dot"/>
            </w:tabs>
            <w:rPr/>
          </w:pPr>
          <w:hyperlink w:anchor="__RefHeading___Toc520106_1067777946">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520108_1067777946">
            <w:r>
              <w:rPr>
                <w:webHidden/>
                <w:rStyle w:val="IndexLink"/>
                <w:rtl w:val="true"/>
              </w:rPr>
              <w:t>متخلفين از بيعت ابي بكر</w:t>
            </w:r>
            <w:r>
              <w:rPr>
                <w:rStyle w:val="IndexLink"/>
                <w:rtl w:val="true"/>
              </w:rPr>
              <w:tab/>
            </w:r>
            <w:r>
              <w:rPr>
                <w:rStyle w:val="IndexLink"/>
              </w:rPr>
              <w:t>58</w:t>
            </w:r>
          </w:hyperlink>
        </w:p>
        <w:p>
          <w:pPr>
            <w:pStyle w:val="Contents5"/>
            <w:tabs>
              <w:tab w:val="clear" w:pos="7892"/>
              <w:tab w:val="right" w:pos="9026" w:leader="dot"/>
            </w:tabs>
            <w:rPr/>
          </w:pPr>
          <w:hyperlink w:anchor="__RefHeading___Toc520110_1067777946">
            <w:r>
              <w:rPr>
                <w:webHidden/>
                <w:rStyle w:val="IndexLink"/>
                <w:rtl w:val="true"/>
              </w:rPr>
              <w:t>موضع گيري ها در دفاع از ولايت</w:t>
            </w:r>
            <w:r>
              <w:rPr>
                <w:rStyle w:val="IndexLink"/>
                <w:rtl w:val="true"/>
              </w:rPr>
              <w:tab/>
            </w:r>
            <w:r>
              <w:rPr>
                <w:rStyle w:val="IndexLink"/>
              </w:rPr>
              <w:t>59</w:t>
            </w:r>
          </w:hyperlink>
        </w:p>
        <w:p>
          <w:pPr>
            <w:pStyle w:val="Contents5"/>
            <w:tabs>
              <w:tab w:val="clear" w:pos="7892"/>
              <w:tab w:val="right" w:pos="9026" w:leader="dot"/>
            </w:tabs>
            <w:rPr/>
          </w:pPr>
          <w:hyperlink w:anchor="__RefHeading___Toc520112_1067777946">
            <w:r>
              <w:rPr>
                <w:webHidden/>
                <w:rStyle w:val="IndexLink"/>
                <w:rtl w:val="true"/>
              </w:rPr>
              <w:t>سكوت معنادار</w:t>
            </w:r>
            <w:r>
              <w:rPr>
                <w:rStyle w:val="IndexLink"/>
                <w:rtl w:val="true"/>
              </w:rPr>
              <w:tab/>
            </w:r>
            <w:r>
              <w:rPr>
                <w:rStyle w:val="IndexLink"/>
              </w:rPr>
              <w:t>62</w:t>
            </w:r>
          </w:hyperlink>
        </w:p>
        <w:p>
          <w:pPr>
            <w:pStyle w:val="Contents5"/>
            <w:tabs>
              <w:tab w:val="clear" w:pos="7892"/>
              <w:tab w:val="right" w:pos="9026" w:leader="dot"/>
            </w:tabs>
            <w:rPr/>
          </w:pPr>
          <w:hyperlink w:anchor="__RefHeading___Toc520114_1067777946">
            <w:r>
              <w:rPr>
                <w:webHidden/>
                <w:rStyle w:val="IndexLink"/>
                <w:rtl w:val="true"/>
              </w:rPr>
              <w:t>مخالفت عملي</w:t>
            </w:r>
            <w:r>
              <w:rPr>
                <w:rStyle w:val="IndexLink"/>
                <w:rtl w:val="true"/>
              </w:rPr>
              <w:tab/>
            </w:r>
            <w:r>
              <w:rPr>
                <w:rStyle w:val="IndexLink"/>
              </w:rPr>
              <w:t>62</w:t>
            </w:r>
          </w:hyperlink>
        </w:p>
        <w:p>
          <w:pPr>
            <w:pStyle w:val="Contents4"/>
            <w:tabs>
              <w:tab w:val="clear" w:pos="8176"/>
              <w:tab w:val="right" w:pos="9026" w:leader="dot"/>
            </w:tabs>
            <w:rPr/>
          </w:pPr>
          <w:hyperlink w:anchor="__RefHeading___Toc520116_1067777946">
            <w:r>
              <w:rPr>
                <w:webHidden/>
                <w:rStyle w:val="IndexLink"/>
                <w:rtl w:val="true"/>
              </w:rPr>
              <w:t>شيعه در ايام خلافت عمر بن خطاب</w:t>
            </w:r>
            <w:r>
              <w:rPr>
                <w:rStyle w:val="IndexLink"/>
                <w:rtl w:val="true"/>
              </w:rPr>
              <w:tab/>
            </w:r>
            <w:r>
              <w:rPr>
                <w:rStyle w:val="IndexLink"/>
              </w:rPr>
              <w:t>63</w:t>
            </w:r>
          </w:hyperlink>
        </w:p>
        <w:p>
          <w:pPr>
            <w:pStyle w:val="Contents4"/>
            <w:tabs>
              <w:tab w:val="clear" w:pos="8176"/>
              <w:tab w:val="right" w:pos="9026" w:leader="dot"/>
            </w:tabs>
            <w:rPr/>
          </w:pPr>
          <w:hyperlink w:anchor="__RefHeading___Toc520118_1067777946">
            <w:r>
              <w:rPr>
                <w:webHidden/>
                <w:rStyle w:val="IndexLink"/>
                <w:rtl w:val="true"/>
              </w:rPr>
              <w:t>شيعه در ايام خلافت عثمان</w:t>
            </w:r>
            <w:r>
              <w:rPr>
                <w:rStyle w:val="IndexLink"/>
                <w:rtl w:val="true"/>
              </w:rPr>
              <w:tab/>
            </w:r>
            <w:r>
              <w:rPr>
                <w:rStyle w:val="IndexLink"/>
              </w:rPr>
              <w:t>63</w:t>
            </w:r>
          </w:hyperlink>
        </w:p>
        <w:p>
          <w:pPr>
            <w:pStyle w:val="Contents4"/>
            <w:tabs>
              <w:tab w:val="clear" w:pos="8176"/>
              <w:tab w:val="right" w:pos="9026" w:leader="dot"/>
            </w:tabs>
            <w:rPr/>
          </w:pPr>
          <w:hyperlink w:anchor="__RefHeading___Toc520120_1067777946">
            <w:r>
              <w:rPr>
                <w:webHidden/>
                <w:rStyle w:val="IndexLink"/>
                <w:rtl w:val="true"/>
              </w:rPr>
              <w:t>شيعه در ايام امامت اميرالمؤمنين</w:t>
            </w:r>
            <w:r>
              <w:rPr>
                <w:rStyle w:val="IndexLink"/>
                <w:rtl w:val="true"/>
              </w:rPr>
              <w:tab/>
            </w:r>
            <w:r>
              <w:rPr>
                <w:rStyle w:val="IndexLink"/>
              </w:rPr>
              <w:t>65</w:t>
            </w:r>
          </w:hyperlink>
        </w:p>
        <w:p>
          <w:pPr>
            <w:pStyle w:val="Contents5"/>
            <w:tabs>
              <w:tab w:val="clear" w:pos="7892"/>
              <w:tab w:val="right" w:pos="9026" w:leader="dot"/>
            </w:tabs>
            <w:rPr/>
          </w:pPr>
          <w:hyperlink w:anchor="__RefHeading___Toc520122_106777794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520124_1067777946">
            <w:r>
              <w:rPr>
                <w:webHidden/>
                <w:rStyle w:val="IndexLink"/>
                <w:rtl w:val="true"/>
              </w:rPr>
              <w:t>جنگ جمل</w:t>
            </w:r>
            <w:r>
              <w:rPr>
                <w:rStyle w:val="IndexLink"/>
                <w:rtl w:val="true"/>
              </w:rPr>
              <w:tab/>
            </w:r>
            <w:r>
              <w:rPr>
                <w:rStyle w:val="IndexLink"/>
              </w:rPr>
              <w:t>67</w:t>
            </w:r>
          </w:hyperlink>
        </w:p>
        <w:p>
          <w:pPr>
            <w:pStyle w:val="Contents5"/>
            <w:tabs>
              <w:tab w:val="clear" w:pos="7892"/>
              <w:tab w:val="right" w:pos="9026" w:leader="dot"/>
            </w:tabs>
            <w:rPr/>
          </w:pPr>
          <w:hyperlink w:anchor="__RefHeading___Toc520126_1067777946">
            <w:r>
              <w:rPr>
                <w:webHidden/>
                <w:rStyle w:val="IndexLink"/>
                <w:rtl w:val="true"/>
              </w:rPr>
              <w:t>جنگ صفين</w:t>
            </w:r>
            <w:r>
              <w:rPr>
                <w:rStyle w:val="IndexLink"/>
                <w:rtl w:val="true"/>
              </w:rPr>
              <w:tab/>
            </w:r>
            <w:r>
              <w:rPr>
                <w:rStyle w:val="IndexLink"/>
              </w:rPr>
              <w:t>68</w:t>
            </w:r>
          </w:hyperlink>
        </w:p>
        <w:p>
          <w:pPr>
            <w:pStyle w:val="Contents4"/>
            <w:tabs>
              <w:tab w:val="clear" w:pos="8176"/>
              <w:tab w:val="right" w:pos="9026" w:leader="dot"/>
            </w:tabs>
            <w:rPr/>
          </w:pPr>
          <w:hyperlink w:anchor="__RefHeading___Toc520128_1067777946">
            <w:r>
              <w:rPr>
                <w:webHidden/>
                <w:rStyle w:val="IndexLink"/>
                <w:rtl w:val="true"/>
              </w:rPr>
              <w:t>جنايات معاويه بر شيعه در اواخر حكومت امام علي</w:t>
            </w:r>
            <w:r>
              <w:rPr>
                <w:rStyle w:val="IndexLink"/>
                <w:rtl w:val="true"/>
              </w:rPr>
              <w:tab/>
            </w:r>
            <w:r>
              <w:rPr>
                <w:rStyle w:val="IndexLink"/>
              </w:rPr>
              <w:t>70</w:t>
            </w:r>
          </w:hyperlink>
        </w:p>
        <w:p>
          <w:pPr>
            <w:pStyle w:val="Contents4"/>
            <w:tabs>
              <w:tab w:val="clear" w:pos="8176"/>
              <w:tab w:val="right" w:pos="9026" w:leader="dot"/>
            </w:tabs>
            <w:rPr/>
          </w:pPr>
          <w:hyperlink w:anchor="__RefHeading___Toc520130_1067777946">
            <w:r>
              <w:rPr>
                <w:webHidden/>
                <w:rStyle w:val="IndexLink"/>
                <w:rtl w:val="true"/>
              </w:rPr>
              <w:t>شيعه در عصر امام حسن</w:t>
            </w:r>
            <w:r>
              <w:rPr>
                <w:rStyle w:val="IndexLink"/>
                <w:rtl w:val="true"/>
              </w:rPr>
              <w:tab/>
            </w:r>
            <w:r>
              <w:rPr>
                <w:rStyle w:val="IndexLink"/>
              </w:rPr>
              <w:t>72</w:t>
            </w:r>
          </w:hyperlink>
        </w:p>
        <w:p>
          <w:pPr>
            <w:pStyle w:val="Contents4"/>
            <w:tabs>
              <w:tab w:val="clear" w:pos="8176"/>
              <w:tab w:val="right" w:pos="9026" w:leader="dot"/>
            </w:tabs>
            <w:rPr/>
          </w:pPr>
          <w:hyperlink w:anchor="__RefHeading___Toc520132_1067777946">
            <w:r>
              <w:rPr>
                <w:webHidden/>
                <w:rStyle w:val="IndexLink"/>
                <w:rtl w:val="true"/>
              </w:rPr>
              <w:t>شيعه در عصر امام حسين</w:t>
            </w:r>
            <w:r>
              <w:rPr>
                <w:rStyle w:val="IndexLink"/>
                <w:rtl w:val="true"/>
              </w:rPr>
              <w:tab/>
            </w:r>
            <w:r>
              <w:rPr>
                <w:rStyle w:val="IndexLink"/>
              </w:rPr>
              <w:t>74</w:t>
            </w:r>
          </w:hyperlink>
        </w:p>
        <w:p>
          <w:pPr>
            <w:pStyle w:val="Contents4"/>
            <w:tabs>
              <w:tab w:val="clear" w:pos="8176"/>
              <w:tab w:val="right" w:pos="9026" w:leader="dot"/>
            </w:tabs>
            <w:rPr/>
          </w:pPr>
          <w:hyperlink w:anchor="__RefHeading___Toc520134_1067777946">
            <w:r>
              <w:rPr>
                <w:webHidden/>
                <w:rStyle w:val="IndexLink"/>
                <w:rtl w:val="true"/>
              </w:rPr>
              <w:t>شيعه در عصر امام سجاد</w:t>
            </w:r>
            <w:r>
              <w:rPr>
                <w:rStyle w:val="IndexLink"/>
                <w:rtl w:val="true"/>
              </w:rPr>
              <w:tab/>
            </w:r>
            <w:r>
              <w:rPr>
                <w:rStyle w:val="IndexLink"/>
              </w:rPr>
              <w:t>75</w:t>
            </w:r>
          </w:hyperlink>
        </w:p>
        <w:p>
          <w:pPr>
            <w:pStyle w:val="Contents4"/>
            <w:tabs>
              <w:tab w:val="clear" w:pos="8176"/>
              <w:tab w:val="right" w:pos="9026" w:leader="dot"/>
            </w:tabs>
            <w:rPr/>
          </w:pPr>
          <w:hyperlink w:anchor="__RefHeading___Toc520136_1067777946">
            <w:r>
              <w:rPr>
                <w:webHidden/>
                <w:rStyle w:val="IndexLink"/>
                <w:rtl w:val="true"/>
              </w:rPr>
              <w:t>شيعه در عصر امام محمد باقر</w:t>
            </w:r>
            <w:r>
              <w:rPr>
                <w:rStyle w:val="IndexLink"/>
                <w:rtl w:val="true"/>
              </w:rPr>
              <w:tab/>
            </w:r>
            <w:r>
              <w:rPr>
                <w:rStyle w:val="IndexLink"/>
              </w:rPr>
              <w:t>79</w:t>
            </w:r>
          </w:hyperlink>
        </w:p>
        <w:p>
          <w:pPr>
            <w:pStyle w:val="Contents4"/>
            <w:tabs>
              <w:tab w:val="clear" w:pos="8176"/>
              <w:tab w:val="right" w:pos="9026" w:leader="dot"/>
            </w:tabs>
            <w:rPr/>
          </w:pPr>
          <w:hyperlink w:anchor="__RefHeading___Toc520138_1067777946">
            <w:r>
              <w:rPr>
                <w:webHidden/>
                <w:rStyle w:val="IndexLink"/>
                <w:rtl w:val="true"/>
              </w:rPr>
              <w:t>شيعه در عصر امام جعفر صادق</w:t>
            </w:r>
            <w:r>
              <w:rPr>
                <w:rStyle w:val="IndexLink"/>
                <w:rtl w:val="true"/>
              </w:rPr>
              <w:tab/>
            </w:r>
            <w:r>
              <w:rPr>
                <w:rStyle w:val="IndexLink"/>
              </w:rPr>
              <w:t>80</w:t>
            </w:r>
          </w:hyperlink>
        </w:p>
        <w:p>
          <w:pPr>
            <w:pStyle w:val="Contents4"/>
            <w:tabs>
              <w:tab w:val="clear" w:pos="8176"/>
              <w:tab w:val="right" w:pos="9026" w:leader="dot"/>
            </w:tabs>
            <w:rPr/>
          </w:pPr>
          <w:hyperlink w:anchor="__RefHeading___Toc520140_1067777946">
            <w:r>
              <w:rPr>
                <w:webHidden/>
                <w:rStyle w:val="IndexLink"/>
                <w:rtl w:val="true"/>
              </w:rPr>
              <w:t>شيعه در عصر امام موسي كاظم</w:t>
            </w:r>
            <w:r>
              <w:rPr>
                <w:rStyle w:val="IndexLink"/>
                <w:rtl w:val="true"/>
              </w:rPr>
              <w:tab/>
            </w:r>
            <w:r>
              <w:rPr>
                <w:rStyle w:val="IndexLink"/>
              </w:rPr>
              <w:t>80</w:t>
            </w:r>
          </w:hyperlink>
        </w:p>
        <w:p>
          <w:pPr>
            <w:pStyle w:val="Contents4"/>
            <w:tabs>
              <w:tab w:val="clear" w:pos="8176"/>
              <w:tab w:val="right" w:pos="9026" w:leader="dot"/>
            </w:tabs>
            <w:rPr/>
          </w:pPr>
          <w:hyperlink w:anchor="__RefHeading___Toc520142_1067777946">
            <w:r>
              <w:rPr>
                <w:webHidden/>
                <w:rStyle w:val="IndexLink"/>
                <w:rtl w:val="true"/>
              </w:rPr>
              <w:t>شيعه در عصر امام رضا</w:t>
            </w:r>
            <w:r>
              <w:rPr>
                <w:rStyle w:val="IndexLink"/>
                <w:rtl w:val="true"/>
              </w:rPr>
              <w:tab/>
            </w:r>
            <w:r>
              <w:rPr>
                <w:rStyle w:val="IndexLink"/>
              </w:rPr>
              <w:t>82</w:t>
            </w:r>
          </w:hyperlink>
        </w:p>
        <w:p>
          <w:pPr>
            <w:pStyle w:val="Contents4"/>
            <w:tabs>
              <w:tab w:val="clear" w:pos="8176"/>
              <w:tab w:val="right" w:pos="9026" w:leader="dot"/>
            </w:tabs>
            <w:rPr/>
          </w:pPr>
          <w:hyperlink w:anchor="__RefHeading___Toc520144_1067777946">
            <w:r>
              <w:rPr>
                <w:webHidden/>
                <w:rStyle w:val="IndexLink"/>
                <w:rtl w:val="true"/>
              </w:rPr>
              <w:t>شيعه در عصر امام جواد</w:t>
            </w:r>
            <w:r>
              <w:rPr>
                <w:rStyle w:val="IndexLink"/>
                <w:rtl w:val="true"/>
              </w:rPr>
              <w:tab/>
            </w:r>
            <w:r>
              <w:rPr>
                <w:rStyle w:val="IndexLink"/>
              </w:rPr>
              <w:t>83</w:t>
            </w:r>
          </w:hyperlink>
        </w:p>
        <w:p>
          <w:pPr>
            <w:pStyle w:val="Contents4"/>
            <w:tabs>
              <w:tab w:val="clear" w:pos="8176"/>
              <w:tab w:val="right" w:pos="9026" w:leader="dot"/>
            </w:tabs>
            <w:rPr/>
          </w:pPr>
          <w:hyperlink w:anchor="__RefHeading___Toc520146_1067777946">
            <w:r>
              <w:rPr>
                <w:webHidden/>
                <w:rStyle w:val="IndexLink"/>
                <w:rtl w:val="true"/>
              </w:rPr>
              <w:t>شيعه در دوران امام هادي</w:t>
            </w:r>
            <w:r>
              <w:rPr>
                <w:rStyle w:val="IndexLink"/>
                <w:rtl w:val="true"/>
              </w:rPr>
              <w:tab/>
            </w:r>
            <w:r>
              <w:rPr>
                <w:rStyle w:val="IndexLink"/>
              </w:rPr>
              <w:t>86</w:t>
            </w:r>
          </w:hyperlink>
        </w:p>
        <w:p>
          <w:pPr>
            <w:pStyle w:val="Contents4"/>
            <w:tabs>
              <w:tab w:val="clear" w:pos="8176"/>
              <w:tab w:val="right" w:pos="9026" w:leader="dot"/>
            </w:tabs>
            <w:rPr/>
          </w:pPr>
          <w:hyperlink w:anchor="__RefHeading___Toc520148_1067777946">
            <w:r>
              <w:rPr>
                <w:webHidden/>
                <w:rStyle w:val="IndexLink"/>
                <w:rtl w:val="true"/>
              </w:rPr>
              <w:t>شيعه در عصر امام حسن عسكري</w:t>
            </w:r>
            <w:r>
              <w:rPr>
                <w:rStyle w:val="IndexLink"/>
                <w:rtl w:val="true"/>
              </w:rPr>
              <w:tab/>
            </w:r>
            <w:r>
              <w:rPr>
                <w:rStyle w:val="IndexLink"/>
              </w:rPr>
              <w:t>87</w:t>
            </w:r>
          </w:hyperlink>
        </w:p>
        <w:p>
          <w:pPr>
            <w:pStyle w:val="Contents4"/>
            <w:tabs>
              <w:tab w:val="clear" w:pos="8176"/>
              <w:tab w:val="right" w:pos="9026" w:leader="dot"/>
            </w:tabs>
            <w:rPr/>
          </w:pPr>
          <w:hyperlink w:anchor="__RefHeading___Toc520150_1067777946">
            <w:r>
              <w:rPr>
                <w:webHidden/>
                <w:rStyle w:val="IndexLink"/>
                <w:rtl w:val="true"/>
              </w:rPr>
              <w:t>شيعه در عصر امام مهدي</w:t>
            </w:r>
            <w:r>
              <w:rPr>
                <w:rStyle w:val="IndexLink"/>
                <w:rtl w:val="true"/>
              </w:rPr>
              <w:tab/>
            </w:r>
            <w:r>
              <w:rPr>
                <w:rStyle w:val="IndexLink"/>
              </w:rPr>
              <w:t>88</w:t>
            </w:r>
          </w:hyperlink>
        </w:p>
        <w:p>
          <w:pPr>
            <w:pStyle w:val="Contents4"/>
            <w:tabs>
              <w:tab w:val="clear" w:pos="8176"/>
              <w:tab w:val="right" w:pos="9026" w:leader="dot"/>
            </w:tabs>
            <w:rPr/>
          </w:pPr>
          <w:hyperlink w:anchor="__RefHeading___Toc520152_1067777946">
            <w:r>
              <w:rPr>
                <w:webHidden/>
                <w:rStyle w:val="IndexLink"/>
                <w:rtl w:val="true"/>
              </w:rPr>
              <w:t>شيعه در قرنهاي ديگر</w:t>
            </w:r>
            <w:r>
              <w:rPr>
                <w:rStyle w:val="IndexLink"/>
                <w:rtl w:val="true"/>
              </w:rPr>
              <w:tab/>
            </w:r>
            <w:r>
              <w:rPr>
                <w:rStyle w:val="IndexLink"/>
              </w:rPr>
              <w:t>90</w:t>
            </w:r>
          </w:hyperlink>
        </w:p>
        <w:p>
          <w:pPr>
            <w:pStyle w:val="Contents3"/>
            <w:tabs>
              <w:tab w:val="clear" w:pos="8459"/>
              <w:tab w:val="right" w:pos="9026" w:leader="dot"/>
            </w:tabs>
            <w:rPr/>
          </w:pPr>
          <w:hyperlink w:anchor="__RefHeading___Toc520154_1067777946">
            <w:r>
              <w:rPr>
                <w:webHidden/>
                <w:rStyle w:val="IndexLink"/>
                <w:rtl w:val="true"/>
              </w:rPr>
              <w:t>عبدالله بن سبأ</w:t>
            </w:r>
            <w:r>
              <w:rPr>
                <w:rStyle w:val="IndexLink"/>
                <w:rtl w:val="true"/>
              </w:rPr>
              <w:tab/>
            </w:r>
            <w:r>
              <w:rPr>
                <w:rStyle w:val="IndexLink"/>
              </w:rPr>
              <w:t>93</w:t>
            </w:r>
          </w:hyperlink>
        </w:p>
        <w:p>
          <w:pPr>
            <w:pStyle w:val="Contents4"/>
            <w:tabs>
              <w:tab w:val="clear" w:pos="8176"/>
              <w:tab w:val="right" w:pos="9026" w:leader="dot"/>
            </w:tabs>
            <w:rPr/>
          </w:pPr>
          <w:hyperlink w:anchor="__RefHeading___Toc520156_1067777946">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20158_1067777946">
            <w:r>
              <w:rPr>
                <w:webHidden/>
                <w:rStyle w:val="IndexLink"/>
                <w:rtl w:val="true"/>
              </w:rPr>
              <w:t>چكيده اي از قصه خرافي عبدالله بن سبأ</w:t>
            </w:r>
            <w:r>
              <w:rPr>
                <w:rStyle w:val="IndexLink"/>
                <w:rtl w:val="true"/>
              </w:rPr>
              <w:tab/>
            </w:r>
            <w:r>
              <w:rPr>
                <w:rStyle w:val="IndexLink"/>
              </w:rPr>
              <w:t>93</w:t>
            </w:r>
          </w:hyperlink>
        </w:p>
        <w:p>
          <w:pPr>
            <w:pStyle w:val="Contents4"/>
            <w:tabs>
              <w:tab w:val="clear" w:pos="8176"/>
              <w:tab w:val="right" w:pos="9026" w:leader="dot"/>
            </w:tabs>
            <w:rPr/>
          </w:pPr>
          <w:hyperlink w:anchor="__RefHeading___Toc520160_1067777946">
            <w:r>
              <w:rPr>
                <w:webHidden/>
                <w:rStyle w:val="IndexLink"/>
                <w:rtl w:val="true"/>
              </w:rPr>
              <w:t>تهمت انتساب شيعه به عبدالله بن سبأ</w:t>
            </w:r>
            <w:r>
              <w:rPr>
                <w:rStyle w:val="IndexLink"/>
                <w:rtl w:val="true"/>
              </w:rPr>
              <w:tab/>
            </w:r>
            <w:r>
              <w:rPr>
                <w:rStyle w:val="IndexLink"/>
              </w:rPr>
              <w:t>94</w:t>
            </w:r>
          </w:hyperlink>
        </w:p>
        <w:p>
          <w:pPr>
            <w:pStyle w:val="Contents4"/>
            <w:tabs>
              <w:tab w:val="clear" w:pos="8176"/>
              <w:tab w:val="right" w:pos="9026" w:leader="dot"/>
            </w:tabs>
            <w:rPr/>
          </w:pPr>
          <w:hyperlink w:anchor="__RefHeading___Toc520162_1067777946">
            <w:r>
              <w:rPr>
                <w:webHidden/>
                <w:rStyle w:val="IndexLink"/>
                <w:rtl w:val="true"/>
              </w:rPr>
              <w:t>اقوال مورخان در مورد عبدالله بن سبأ</w:t>
            </w:r>
            <w:r>
              <w:rPr>
                <w:rStyle w:val="IndexLink"/>
                <w:rtl w:val="true"/>
              </w:rPr>
              <w:tab/>
            </w:r>
            <w:r>
              <w:rPr>
                <w:rStyle w:val="IndexLink"/>
              </w:rPr>
              <w:t>95</w:t>
            </w:r>
          </w:hyperlink>
        </w:p>
        <w:p>
          <w:pPr>
            <w:pStyle w:val="Contents5"/>
            <w:tabs>
              <w:tab w:val="clear" w:pos="7892"/>
              <w:tab w:val="right" w:pos="9026" w:leader="dot"/>
            </w:tabs>
            <w:rPr/>
          </w:pPr>
          <w:hyperlink w:anchor="__RefHeading___Toc520164_1067777946">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520166_1067777946">
            <w:r>
              <w:rPr>
                <w:webHidden/>
                <w:rStyle w:val="IndexLink"/>
                <w:rtl w:val="true"/>
              </w:rPr>
              <w:t>مؤيدين</w:t>
            </w:r>
            <w:r>
              <w:rPr>
                <w:rStyle w:val="IndexLink"/>
                <w:rtl w:val="true"/>
              </w:rPr>
              <w:tab/>
            </w:r>
            <w:r>
              <w:rPr>
                <w:rStyle w:val="IndexLink"/>
              </w:rPr>
              <w:t>95</w:t>
            </w:r>
          </w:hyperlink>
        </w:p>
        <w:p>
          <w:pPr>
            <w:pStyle w:val="Contents5"/>
            <w:tabs>
              <w:tab w:val="clear" w:pos="7892"/>
              <w:tab w:val="right" w:pos="9026" w:leader="dot"/>
            </w:tabs>
            <w:rPr/>
          </w:pPr>
          <w:hyperlink w:anchor="__RefHeading___Toc520168_1067777946">
            <w:r>
              <w:rPr>
                <w:webHidden/>
                <w:rStyle w:val="IndexLink"/>
                <w:rtl w:val="true"/>
              </w:rPr>
              <w:t>تشكيك كنندگان</w:t>
            </w:r>
            <w:r>
              <w:rPr>
                <w:rStyle w:val="IndexLink"/>
                <w:rtl w:val="true"/>
              </w:rPr>
              <w:tab/>
            </w:r>
            <w:r>
              <w:rPr>
                <w:rStyle w:val="IndexLink"/>
              </w:rPr>
              <w:t>96</w:t>
            </w:r>
          </w:hyperlink>
        </w:p>
        <w:p>
          <w:pPr>
            <w:pStyle w:val="Contents5"/>
            <w:tabs>
              <w:tab w:val="clear" w:pos="7892"/>
              <w:tab w:val="right" w:pos="9026" w:leader="dot"/>
            </w:tabs>
            <w:rPr/>
          </w:pPr>
          <w:hyperlink w:anchor="__RefHeading___Toc520170_1067777946">
            <w:r>
              <w:rPr>
                <w:webHidden/>
                <w:rStyle w:val="IndexLink"/>
                <w:rtl w:val="true"/>
              </w:rPr>
              <w:t>منكرين</w:t>
            </w:r>
            <w:r>
              <w:rPr>
                <w:rStyle w:val="IndexLink"/>
                <w:rtl w:val="true"/>
              </w:rPr>
              <w:tab/>
            </w:r>
            <w:r>
              <w:rPr>
                <w:rStyle w:val="IndexLink"/>
              </w:rPr>
              <w:t>97</w:t>
            </w:r>
          </w:hyperlink>
        </w:p>
        <w:p>
          <w:pPr>
            <w:pStyle w:val="Contents4"/>
            <w:tabs>
              <w:tab w:val="clear" w:pos="8176"/>
              <w:tab w:val="right" w:pos="9026" w:leader="dot"/>
            </w:tabs>
            <w:rPr/>
          </w:pPr>
          <w:hyperlink w:anchor="__RefHeading___Toc520172_1067777946">
            <w:r>
              <w:rPr>
                <w:webHidden/>
                <w:rStyle w:val="IndexLink"/>
                <w:rtl w:val="true"/>
              </w:rPr>
              <w:t>انصاف درباره عبدالله بن سبأ</w:t>
            </w:r>
            <w:r>
              <w:rPr>
                <w:rStyle w:val="IndexLink"/>
                <w:rtl w:val="true"/>
              </w:rPr>
              <w:tab/>
            </w:r>
            <w:r>
              <w:rPr>
                <w:rStyle w:val="IndexLink"/>
              </w:rPr>
              <w:t>98</w:t>
            </w:r>
          </w:hyperlink>
        </w:p>
        <w:p>
          <w:pPr>
            <w:pStyle w:val="Contents4"/>
            <w:tabs>
              <w:tab w:val="clear" w:pos="8176"/>
              <w:tab w:val="right" w:pos="9026" w:leader="dot"/>
            </w:tabs>
            <w:rPr/>
          </w:pPr>
          <w:hyperlink w:anchor="__RefHeading___Toc520174_1067777946">
            <w:r>
              <w:rPr>
                <w:webHidden/>
                <w:rStyle w:val="IndexLink"/>
                <w:rtl w:val="true"/>
              </w:rPr>
              <w:t>نقد نظريه مؤيدين</w:t>
            </w:r>
            <w:r>
              <w:rPr>
                <w:rStyle w:val="IndexLink"/>
                <w:rtl w:val="true"/>
              </w:rPr>
              <w:tab/>
            </w:r>
            <w:r>
              <w:rPr>
                <w:rStyle w:val="IndexLink"/>
              </w:rPr>
              <w:t>99</w:t>
            </w:r>
          </w:hyperlink>
        </w:p>
        <w:p>
          <w:pPr>
            <w:pStyle w:val="Contents5"/>
            <w:tabs>
              <w:tab w:val="clear" w:pos="7892"/>
              <w:tab w:val="right" w:pos="9026" w:leader="dot"/>
            </w:tabs>
            <w:rPr/>
          </w:pPr>
          <w:hyperlink w:anchor="__RefHeading___Toc520176_1067777946">
            <w:r>
              <w:rPr>
                <w:webHidden/>
                <w:rStyle w:val="IndexLink"/>
                <w:rtl w:val="true"/>
              </w:rPr>
              <w:t>ضعف سند</w:t>
            </w:r>
            <w:r>
              <w:rPr>
                <w:rStyle w:val="IndexLink"/>
                <w:rtl w:val="true"/>
              </w:rPr>
              <w:tab/>
            </w:r>
            <w:r>
              <w:rPr>
                <w:rStyle w:val="IndexLink"/>
              </w:rPr>
              <w:t>99</w:t>
            </w:r>
          </w:hyperlink>
        </w:p>
        <w:p>
          <w:pPr>
            <w:pStyle w:val="Contents5"/>
            <w:tabs>
              <w:tab w:val="clear" w:pos="7892"/>
              <w:tab w:val="right" w:pos="9026" w:leader="dot"/>
            </w:tabs>
            <w:rPr/>
          </w:pPr>
          <w:hyperlink w:anchor="__RefHeading___Toc520178_1067777946">
            <w:r>
              <w:rPr>
                <w:webHidden/>
                <w:rStyle w:val="IndexLink"/>
                <w:rtl w:val="true"/>
              </w:rPr>
              <w:t>مخالف با سيره سياسي عثمان</w:t>
            </w:r>
            <w:r>
              <w:rPr>
                <w:rStyle w:val="IndexLink"/>
                <w:rtl w:val="true"/>
              </w:rPr>
              <w:tab/>
            </w:r>
            <w:r>
              <w:rPr>
                <w:rStyle w:val="IndexLink"/>
              </w:rPr>
              <w:t>101</w:t>
            </w:r>
          </w:hyperlink>
        </w:p>
        <w:p>
          <w:pPr>
            <w:pStyle w:val="Contents5"/>
            <w:tabs>
              <w:tab w:val="clear" w:pos="7892"/>
              <w:tab w:val="right" w:pos="9026" w:leader="dot"/>
            </w:tabs>
            <w:rPr/>
          </w:pPr>
          <w:hyperlink w:anchor="__RefHeading___Toc520180_1067777946">
            <w:r>
              <w:rPr>
                <w:webHidden/>
                <w:rStyle w:val="IndexLink"/>
                <w:rtl w:val="true"/>
              </w:rPr>
              <w:t>تشيع، روح اسلام اصيل</w:t>
            </w:r>
            <w:r>
              <w:rPr>
                <w:rStyle w:val="IndexLink"/>
                <w:rtl w:val="true"/>
              </w:rPr>
              <w:tab/>
            </w:r>
            <w:r>
              <w:rPr>
                <w:rStyle w:val="IndexLink"/>
              </w:rPr>
              <w:t>103</w:t>
            </w:r>
          </w:hyperlink>
        </w:p>
        <w:p>
          <w:pPr>
            <w:pStyle w:val="Contents6"/>
            <w:tabs>
              <w:tab w:val="clear" w:pos="7609"/>
              <w:tab w:val="right" w:pos="9026" w:leader="dot"/>
            </w:tabs>
            <w:rPr/>
          </w:pPr>
          <w:hyperlink w:anchor="__RefHeading___Toc520182_1067777946">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520184_1067777946">
            <w:r>
              <w:rPr>
                <w:webHidden/>
                <w:rStyle w:val="IndexLink"/>
                <w:rtl w:val="true"/>
              </w:rPr>
              <w:t xml:space="preserve">سؤال </w:t>
            </w:r>
            <w:r>
              <w:rPr>
                <w:rStyle w:val="IndexLink"/>
              </w:rPr>
              <w:t>01</w:t>
            </w:r>
            <w:r>
              <w:rPr>
                <w:rStyle w:val="IndexLink"/>
                <w:rtl w:val="true"/>
              </w:rPr>
              <w:tab/>
            </w:r>
            <w:r>
              <w:rPr>
                <w:rStyle w:val="IndexLink"/>
              </w:rPr>
              <w:t>104</w:t>
            </w:r>
          </w:hyperlink>
        </w:p>
        <w:p>
          <w:pPr>
            <w:pStyle w:val="Contents6"/>
            <w:tabs>
              <w:tab w:val="clear" w:pos="7609"/>
              <w:tab w:val="right" w:pos="9026" w:leader="dot"/>
            </w:tabs>
            <w:rPr/>
          </w:pPr>
          <w:hyperlink w:anchor="__RefHeading___Toc520186_1067777946">
            <w:r>
              <w:rPr>
                <w:webHidden/>
                <w:rStyle w:val="IndexLink"/>
                <w:rtl w:val="true"/>
              </w:rPr>
              <w:t xml:space="preserve">سؤال </w:t>
            </w:r>
            <w:r>
              <w:rPr>
                <w:rStyle w:val="IndexLink"/>
              </w:rPr>
              <w:t>02</w:t>
            </w:r>
            <w:r>
              <w:rPr>
                <w:rStyle w:val="IndexLink"/>
                <w:rtl w:val="true"/>
              </w:rPr>
              <w:tab/>
            </w:r>
            <w:r>
              <w:rPr>
                <w:rStyle w:val="IndexLink"/>
              </w:rPr>
              <w:t>105</w:t>
            </w:r>
          </w:hyperlink>
        </w:p>
        <w:p>
          <w:pPr>
            <w:pStyle w:val="Contents3"/>
            <w:tabs>
              <w:tab w:val="clear" w:pos="8459"/>
              <w:tab w:val="right" w:pos="9026" w:leader="dot"/>
            </w:tabs>
            <w:rPr/>
          </w:pPr>
          <w:hyperlink w:anchor="__RefHeading___Toc520188_1067777946">
            <w:r>
              <w:rPr>
                <w:webHidden/>
                <w:rStyle w:val="IndexLink"/>
                <w:rtl w:val="true"/>
              </w:rPr>
              <w:t>رافضي و روافض</w:t>
            </w:r>
            <w:r>
              <w:rPr>
                <w:rStyle w:val="IndexLink"/>
                <w:rtl w:val="true"/>
              </w:rPr>
              <w:tab/>
            </w:r>
            <w:r>
              <w:rPr>
                <w:rStyle w:val="IndexLink"/>
              </w:rPr>
              <w:t>107</w:t>
            </w:r>
          </w:hyperlink>
        </w:p>
        <w:p>
          <w:pPr>
            <w:pStyle w:val="Contents4"/>
            <w:tabs>
              <w:tab w:val="clear" w:pos="8176"/>
              <w:tab w:val="right" w:pos="9026" w:leader="dot"/>
            </w:tabs>
            <w:rPr/>
          </w:pPr>
          <w:hyperlink w:anchor="__RefHeading___Toc520190_106777794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520192_1067777946">
            <w:r>
              <w:rPr>
                <w:webHidden/>
                <w:rStyle w:val="IndexLink"/>
                <w:rtl w:val="true"/>
              </w:rPr>
              <w:t>منشأ پيدايش</w:t>
            </w:r>
            <w:r>
              <w:rPr>
                <w:rStyle w:val="IndexLink"/>
                <w:rtl w:val="true"/>
              </w:rPr>
              <w:tab/>
            </w:r>
            <w:r>
              <w:rPr>
                <w:rStyle w:val="IndexLink"/>
              </w:rPr>
              <w:t>108</w:t>
            </w:r>
          </w:hyperlink>
        </w:p>
        <w:p>
          <w:pPr>
            <w:pStyle w:val="Contents4"/>
            <w:tabs>
              <w:tab w:val="clear" w:pos="8176"/>
              <w:tab w:val="right" w:pos="9026" w:leader="dot"/>
            </w:tabs>
            <w:rPr/>
          </w:pPr>
          <w:hyperlink w:anchor="__RefHeading___Toc520194_1067777946">
            <w:r>
              <w:rPr>
                <w:webHidden/>
                <w:rStyle w:val="IndexLink"/>
                <w:rtl w:val="true"/>
              </w:rPr>
              <w:t>وقوع رافضي در اسناد عامه</w:t>
            </w:r>
            <w:r>
              <w:rPr>
                <w:rStyle w:val="IndexLink"/>
                <w:rtl w:val="true"/>
              </w:rPr>
              <w:tab/>
            </w:r>
            <w:r>
              <w:rPr>
                <w:rStyle w:val="IndexLink"/>
              </w:rPr>
              <w:t>109</w:t>
            </w:r>
          </w:hyperlink>
        </w:p>
        <w:p>
          <w:pPr>
            <w:pStyle w:val="Contents4"/>
            <w:tabs>
              <w:tab w:val="clear" w:pos="8176"/>
              <w:tab w:val="right" w:pos="9026" w:leader="dot"/>
            </w:tabs>
            <w:rPr/>
          </w:pPr>
          <w:hyperlink w:anchor="__RefHeading___Toc520196_1067777946">
            <w:r>
              <w:rPr>
                <w:webHidden/>
                <w:rStyle w:val="IndexLink"/>
                <w:rtl w:val="true"/>
              </w:rPr>
              <w:t>نقد برخي روايات در مذمت رافضه</w:t>
            </w:r>
            <w:r>
              <w:rPr>
                <w:rStyle w:val="IndexLink"/>
                <w:rtl w:val="true"/>
              </w:rPr>
              <w:tab/>
            </w:r>
            <w:r>
              <w:rPr>
                <w:rStyle w:val="IndexLink"/>
              </w:rPr>
              <w:t>111</w:t>
            </w:r>
          </w:hyperlink>
        </w:p>
        <w:p>
          <w:pPr>
            <w:pStyle w:val="Contents3"/>
            <w:tabs>
              <w:tab w:val="clear" w:pos="8459"/>
              <w:tab w:val="right" w:pos="9026" w:leader="dot"/>
            </w:tabs>
            <w:rPr/>
          </w:pPr>
          <w:hyperlink w:anchor="__RefHeading___Toc520198_1067777946">
            <w:r>
              <w:rPr>
                <w:webHidden/>
                <w:rStyle w:val="IndexLink"/>
                <w:rtl w:val="true"/>
              </w:rPr>
              <w:t>فرقه ناجيه</w:t>
            </w:r>
            <w:r>
              <w:rPr>
                <w:rStyle w:val="IndexLink"/>
                <w:rtl w:val="true"/>
              </w:rPr>
              <w:tab/>
            </w:r>
            <w:r>
              <w:rPr>
                <w:rStyle w:val="IndexLink"/>
              </w:rPr>
              <w:t>113</w:t>
            </w:r>
          </w:hyperlink>
        </w:p>
        <w:p>
          <w:pPr>
            <w:pStyle w:val="Contents4"/>
            <w:tabs>
              <w:tab w:val="clear" w:pos="8176"/>
              <w:tab w:val="right" w:pos="9026" w:leader="dot"/>
            </w:tabs>
            <w:rPr/>
          </w:pPr>
          <w:hyperlink w:anchor="__RefHeading___Toc520200_106777794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20202_1067777946">
            <w:r>
              <w:rPr>
                <w:webHidden/>
                <w:rStyle w:val="IndexLink"/>
                <w:rtl w:val="true"/>
              </w:rPr>
              <w:t>امت هفتاد و سه فرقه</w:t>
            </w:r>
            <w:r>
              <w:rPr>
                <w:rStyle w:val="IndexLink"/>
                <w:rtl w:val="true"/>
              </w:rPr>
              <w:tab/>
            </w:r>
            <w:r>
              <w:rPr>
                <w:rStyle w:val="IndexLink"/>
              </w:rPr>
              <w:t>113</w:t>
            </w:r>
          </w:hyperlink>
        </w:p>
        <w:p>
          <w:pPr>
            <w:pStyle w:val="Contents4"/>
            <w:tabs>
              <w:tab w:val="clear" w:pos="8176"/>
              <w:tab w:val="right" w:pos="9026" w:leader="dot"/>
            </w:tabs>
            <w:rPr/>
          </w:pPr>
          <w:hyperlink w:anchor="__RefHeading___Toc520204_1067777946">
            <w:r>
              <w:rPr>
                <w:webHidden/>
                <w:rStyle w:val="IndexLink"/>
                <w:rtl w:val="true"/>
              </w:rPr>
              <w:t>راويان حديث از صحابه</w:t>
            </w:r>
            <w:r>
              <w:rPr>
                <w:rStyle w:val="IndexLink"/>
                <w:rtl w:val="true"/>
              </w:rPr>
              <w:tab/>
            </w:r>
            <w:r>
              <w:rPr>
                <w:rStyle w:val="IndexLink"/>
              </w:rPr>
              <w:t>114</w:t>
            </w:r>
          </w:hyperlink>
        </w:p>
        <w:p>
          <w:pPr>
            <w:pStyle w:val="Contents4"/>
            <w:tabs>
              <w:tab w:val="clear" w:pos="8176"/>
              <w:tab w:val="right" w:pos="9026" w:leader="dot"/>
            </w:tabs>
            <w:rPr/>
          </w:pPr>
          <w:hyperlink w:anchor="__RefHeading___Toc520206_1067777946">
            <w:r>
              <w:rPr>
                <w:webHidden/>
                <w:rStyle w:val="IndexLink"/>
                <w:rtl w:val="true"/>
              </w:rPr>
              <w:t>تصحيح حديث</w:t>
            </w:r>
            <w:r>
              <w:rPr>
                <w:rStyle w:val="IndexLink"/>
                <w:rtl w:val="true"/>
              </w:rPr>
              <w:tab/>
            </w:r>
            <w:r>
              <w:rPr>
                <w:rStyle w:val="IndexLink"/>
              </w:rPr>
              <w:t>114</w:t>
            </w:r>
          </w:hyperlink>
        </w:p>
        <w:p>
          <w:pPr>
            <w:pStyle w:val="Contents4"/>
            <w:tabs>
              <w:tab w:val="clear" w:pos="8176"/>
              <w:tab w:val="right" w:pos="9026" w:leader="dot"/>
            </w:tabs>
            <w:rPr/>
          </w:pPr>
          <w:hyperlink w:anchor="__RefHeading___Toc520208_1067777946">
            <w:r>
              <w:rPr>
                <w:webHidden/>
                <w:rStyle w:val="IndexLink"/>
                <w:rtl w:val="true"/>
              </w:rPr>
              <w:t>تعيين فرقه ناجيه</w:t>
            </w:r>
            <w:r>
              <w:rPr>
                <w:rStyle w:val="IndexLink"/>
                <w:rtl w:val="true"/>
              </w:rPr>
              <w:tab/>
            </w:r>
            <w:r>
              <w:rPr>
                <w:rStyle w:val="IndexLink"/>
              </w:rPr>
              <w:t>115</w:t>
            </w:r>
          </w:hyperlink>
        </w:p>
        <w:p>
          <w:pPr>
            <w:pStyle w:val="Contents4"/>
            <w:tabs>
              <w:tab w:val="clear" w:pos="8176"/>
              <w:tab w:val="right" w:pos="9026" w:leader="dot"/>
            </w:tabs>
            <w:rPr/>
          </w:pPr>
          <w:hyperlink w:anchor="__RefHeading___Toc520210_1067777946">
            <w:r>
              <w:rPr>
                <w:webHidden/>
                <w:rStyle w:val="IndexLink"/>
                <w:rtl w:val="true"/>
              </w:rPr>
              <w:t>فرقه ناجيه در پرتو احاديث</w:t>
            </w:r>
            <w:r>
              <w:rPr>
                <w:rStyle w:val="IndexLink"/>
                <w:rtl w:val="true"/>
              </w:rPr>
              <w:tab/>
            </w:r>
            <w:r>
              <w:rPr>
                <w:rStyle w:val="IndexLink"/>
              </w:rPr>
              <w:t>115</w:t>
            </w:r>
          </w:hyperlink>
        </w:p>
        <w:p>
          <w:pPr>
            <w:pStyle w:val="Contents4"/>
            <w:tabs>
              <w:tab w:val="clear" w:pos="8176"/>
              <w:tab w:val="right" w:pos="9026" w:leader="dot"/>
            </w:tabs>
            <w:rPr/>
          </w:pPr>
          <w:hyperlink w:anchor="__RefHeading___Toc520212_1067777946">
            <w:r>
              <w:rPr>
                <w:webHidden/>
                <w:rStyle w:val="IndexLink"/>
                <w:rtl w:val="true"/>
              </w:rPr>
              <w:t>بررسي احاديث معارض</w:t>
            </w:r>
            <w:r>
              <w:rPr>
                <w:rStyle w:val="IndexLink"/>
                <w:rtl w:val="true"/>
              </w:rPr>
              <w:tab/>
            </w:r>
            <w:r>
              <w:rPr>
                <w:rStyle w:val="IndexLink"/>
              </w:rPr>
              <w:t>117</w:t>
            </w:r>
          </w:hyperlink>
        </w:p>
        <w:p>
          <w:pPr>
            <w:pStyle w:val="Contents2"/>
            <w:tabs>
              <w:tab w:val="clear" w:pos="8743"/>
              <w:tab w:val="right" w:pos="9026" w:leader="dot"/>
            </w:tabs>
            <w:rPr/>
          </w:pPr>
          <w:hyperlink w:anchor="__RefHeading___Toc520214_1067777946">
            <w:r>
              <w:rPr>
                <w:webHidden/>
                <w:rStyle w:val="IndexLink"/>
                <w:rtl w:val="true"/>
              </w:rPr>
              <w:t>اعتقادات</w:t>
            </w:r>
            <w:r>
              <w:rPr>
                <w:rStyle w:val="IndexLink"/>
                <w:rtl w:val="true"/>
              </w:rPr>
              <w:tab/>
            </w:r>
            <w:r>
              <w:rPr>
                <w:rStyle w:val="IndexLink"/>
              </w:rPr>
              <w:t>121</w:t>
            </w:r>
          </w:hyperlink>
        </w:p>
        <w:p>
          <w:pPr>
            <w:pStyle w:val="Contents3"/>
            <w:tabs>
              <w:tab w:val="clear" w:pos="8459"/>
              <w:tab w:val="right" w:pos="9026" w:leader="dot"/>
            </w:tabs>
            <w:rPr/>
          </w:pPr>
          <w:hyperlink w:anchor="__RefHeading___Toc520216_1067777946">
            <w:r>
              <w:rPr>
                <w:webHidden/>
                <w:rStyle w:val="IndexLink"/>
                <w:rtl w:val="true"/>
              </w:rPr>
              <w:t>ميزان در توحيد و شرك</w:t>
            </w:r>
            <w:r>
              <w:rPr>
                <w:rStyle w:val="IndexLink"/>
                <w:rtl w:val="true"/>
              </w:rPr>
              <w:tab/>
            </w:r>
            <w:r>
              <w:rPr>
                <w:rStyle w:val="IndexLink"/>
              </w:rPr>
              <w:t>121</w:t>
            </w:r>
          </w:hyperlink>
        </w:p>
        <w:p>
          <w:pPr>
            <w:pStyle w:val="Contents4"/>
            <w:tabs>
              <w:tab w:val="clear" w:pos="8176"/>
              <w:tab w:val="right" w:pos="9026" w:leader="dot"/>
            </w:tabs>
            <w:rPr/>
          </w:pPr>
          <w:hyperlink w:anchor="__RefHeading___Toc520218_106777794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520220_1067777946">
            <w:r>
              <w:rPr>
                <w:webHidden/>
                <w:rStyle w:val="IndexLink"/>
                <w:rtl w:val="true"/>
              </w:rPr>
              <w:t>فتاواي وهابيون در مصاديق شرك</w:t>
            </w:r>
            <w:r>
              <w:rPr>
                <w:rStyle w:val="IndexLink"/>
                <w:rtl w:val="true"/>
              </w:rPr>
              <w:tab/>
            </w:r>
            <w:r>
              <w:rPr>
                <w:rStyle w:val="IndexLink"/>
              </w:rPr>
              <w:t>121</w:t>
            </w:r>
          </w:hyperlink>
        </w:p>
        <w:p>
          <w:pPr>
            <w:pStyle w:val="Contents4"/>
            <w:tabs>
              <w:tab w:val="clear" w:pos="8176"/>
              <w:tab w:val="right" w:pos="9026" w:leader="dot"/>
            </w:tabs>
            <w:rPr/>
          </w:pPr>
          <w:hyperlink w:anchor="__RefHeading___Toc520222_1067777946">
            <w:r>
              <w:rPr>
                <w:webHidden/>
                <w:rStyle w:val="IndexLink"/>
                <w:rtl w:val="true"/>
              </w:rPr>
              <w:t>توحيد اساس دعوت انبيا</w:t>
            </w:r>
            <w:r>
              <w:rPr>
                <w:rStyle w:val="IndexLink"/>
                <w:rtl w:val="true"/>
              </w:rPr>
              <w:tab/>
            </w:r>
            <w:r>
              <w:rPr>
                <w:rStyle w:val="IndexLink"/>
              </w:rPr>
              <w:t>124</w:t>
            </w:r>
          </w:hyperlink>
        </w:p>
        <w:p>
          <w:pPr>
            <w:pStyle w:val="Contents4"/>
            <w:tabs>
              <w:tab w:val="clear" w:pos="8176"/>
              <w:tab w:val="right" w:pos="9026" w:leader="dot"/>
            </w:tabs>
            <w:rPr/>
          </w:pPr>
          <w:hyperlink w:anchor="__RefHeading___Toc520224_1067777946">
            <w:r>
              <w:rPr>
                <w:webHidden/>
                <w:rStyle w:val="IndexLink"/>
                <w:rtl w:val="true"/>
              </w:rPr>
              <w:t>بررسي مفهوم عبادت</w:t>
            </w:r>
            <w:r>
              <w:rPr>
                <w:rStyle w:val="IndexLink"/>
                <w:rtl w:val="true"/>
              </w:rPr>
              <w:tab/>
            </w:r>
            <w:r>
              <w:rPr>
                <w:rStyle w:val="IndexLink"/>
              </w:rPr>
              <w:t>126</w:t>
            </w:r>
          </w:hyperlink>
        </w:p>
        <w:p>
          <w:pPr>
            <w:pStyle w:val="Contents4"/>
            <w:tabs>
              <w:tab w:val="clear" w:pos="8176"/>
              <w:tab w:val="right" w:pos="9026" w:leader="dot"/>
            </w:tabs>
            <w:rPr/>
          </w:pPr>
          <w:hyperlink w:anchor="__RefHeading___Toc520226_1067777946">
            <w:r>
              <w:rPr>
                <w:webHidden/>
                <w:rStyle w:val="IndexLink"/>
                <w:rtl w:val="true"/>
              </w:rPr>
              <w:t>اركان عبادت</w:t>
            </w:r>
            <w:r>
              <w:rPr>
                <w:rStyle w:val="IndexLink"/>
                <w:rtl w:val="true"/>
              </w:rPr>
              <w:tab/>
            </w:r>
            <w:r>
              <w:rPr>
                <w:rStyle w:val="IndexLink"/>
              </w:rPr>
              <w:t>128</w:t>
            </w:r>
          </w:hyperlink>
        </w:p>
        <w:p>
          <w:pPr>
            <w:pStyle w:val="Contents4"/>
            <w:tabs>
              <w:tab w:val="clear" w:pos="8176"/>
              <w:tab w:val="right" w:pos="9026" w:leader="dot"/>
            </w:tabs>
            <w:rPr/>
          </w:pPr>
          <w:hyperlink w:anchor="__RefHeading___Toc520228_1067777946">
            <w:r>
              <w:rPr>
                <w:webHidden/>
                <w:rStyle w:val="IndexLink"/>
                <w:rtl w:val="true"/>
              </w:rPr>
              <w:t>اعمال به نيت است</w:t>
            </w:r>
            <w:r>
              <w:rPr>
                <w:rStyle w:val="IndexLink"/>
                <w:rtl w:val="true"/>
              </w:rPr>
              <w:tab/>
            </w:r>
            <w:r>
              <w:rPr>
                <w:rStyle w:val="IndexLink"/>
              </w:rPr>
              <w:t>129</w:t>
            </w:r>
          </w:hyperlink>
        </w:p>
        <w:p>
          <w:pPr>
            <w:pStyle w:val="Contents4"/>
            <w:tabs>
              <w:tab w:val="clear" w:pos="8176"/>
              <w:tab w:val="right" w:pos="9026" w:leader="dot"/>
            </w:tabs>
            <w:rPr/>
          </w:pPr>
          <w:hyperlink w:anchor="__RefHeading___Toc520230_1067777946">
            <w:r>
              <w:rPr>
                <w:webHidden/>
                <w:rStyle w:val="IndexLink"/>
                <w:rtl w:val="true"/>
              </w:rPr>
              <w:t>عقيده مشركان</w:t>
            </w:r>
            <w:r>
              <w:rPr>
                <w:rStyle w:val="IndexLink"/>
                <w:rtl w:val="true"/>
              </w:rPr>
              <w:tab/>
            </w:r>
            <w:r>
              <w:rPr>
                <w:rStyle w:val="IndexLink"/>
              </w:rPr>
              <w:t>130</w:t>
            </w:r>
          </w:hyperlink>
        </w:p>
        <w:p>
          <w:pPr>
            <w:pStyle w:val="Contents4"/>
            <w:tabs>
              <w:tab w:val="clear" w:pos="8176"/>
              <w:tab w:val="right" w:pos="9026" w:leader="dot"/>
            </w:tabs>
            <w:rPr/>
          </w:pPr>
          <w:hyperlink w:anchor="__RefHeading___Toc520232_1067777946">
            <w:r>
              <w:rPr>
                <w:webHidden/>
                <w:rStyle w:val="IndexLink"/>
                <w:rtl w:val="true"/>
              </w:rPr>
              <w:t>تقسيم توحيد نزد وهابيون</w:t>
            </w:r>
            <w:r>
              <w:rPr>
                <w:rStyle w:val="IndexLink"/>
                <w:rtl w:val="true"/>
              </w:rPr>
              <w:tab/>
            </w:r>
            <w:r>
              <w:rPr>
                <w:rStyle w:val="IndexLink"/>
              </w:rPr>
              <w:t>132</w:t>
            </w:r>
          </w:hyperlink>
        </w:p>
        <w:p>
          <w:pPr>
            <w:pStyle w:val="Contents4"/>
            <w:tabs>
              <w:tab w:val="clear" w:pos="8176"/>
              <w:tab w:val="right" w:pos="9026" w:leader="dot"/>
            </w:tabs>
            <w:rPr/>
          </w:pPr>
          <w:hyperlink w:anchor="__RefHeading___Toc520234_1067777946">
            <w:r>
              <w:rPr>
                <w:webHidden/>
                <w:rStyle w:val="IndexLink"/>
                <w:rtl w:val="true"/>
              </w:rPr>
              <w:t>شرك</w:t>
            </w:r>
            <w:r>
              <w:rPr>
                <w:rStyle w:val="IndexLink"/>
                <w:rtl w:val="true"/>
              </w:rPr>
              <w:tab/>
            </w:r>
            <w:r>
              <w:rPr>
                <w:rStyle w:val="IndexLink"/>
              </w:rPr>
              <w:t>134</w:t>
            </w:r>
          </w:hyperlink>
        </w:p>
        <w:p>
          <w:pPr>
            <w:pStyle w:val="Contents4"/>
            <w:tabs>
              <w:tab w:val="clear" w:pos="8176"/>
              <w:tab w:val="right" w:pos="9026" w:leader="dot"/>
            </w:tabs>
            <w:rPr/>
          </w:pPr>
          <w:hyperlink w:anchor="__RefHeading___Toc520236_1067777946">
            <w:r>
              <w:rPr>
                <w:webHidden/>
                <w:rStyle w:val="IndexLink"/>
                <w:rtl w:val="true"/>
              </w:rPr>
              <w:t>حكم شرك به خداوند</w:t>
            </w:r>
            <w:r>
              <w:rPr>
                <w:rStyle w:val="IndexLink"/>
                <w:rtl w:val="true"/>
              </w:rPr>
              <w:tab/>
            </w:r>
            <w:r>
              <w:rPr>
                <w:rStyle w:val="IndexLink"/>
              </w:rPr>
              <w:t>134</w:t>
            </w:r>
          </w:hyperlink>
        </w:p>
        <w:p>
          <w:pPr>
            <w:pStyle w:val="Contents4"/>
            <w:tabs>
              <w:tab w:val="clear" w:pos="8176"/>
              <w:tab w:val="right" w:pos="9026" w:leader="dot"/>
            </w:tabs>
            <w:rPr/>
          </w:pPr>
          <w:hyperlink w:anchor="__RefHeading___Toc520238_1067777946">
            <w:r>
              <w:rPr>
                <w:webHidden/>
                <w:rStyle w:val="IndexLink"/>
                <w:rtl w:val="true"/>
              </w:rPr>
              <w:t>اقسام شرك</w:t>
            </w:r>
            <w:r>
              <w:rPr>
                <w:rStyle w:val="IndexLink"/>
                <w:rtl w:val="true"/>
              </w:rPr>
              <w:tab/>
            </w:r>
            <w:r>
              <w:rPr>
                <w:rStyle w:val="IndexLink"/>
              </w:rPr>
              <w:t>135</w:t>
            </w:r>
          </w:hyperlink>
        </w:p>
        <w:p>
          <w:pPr>
            <w:pStyle w:val="Contents4"/>
            <w:tabs>
              <w:tab w:val="clear" w:pos="8176"/>
              <w:tab w:val="right" w:pos="9026" w:leader="dot"/>
            </w:tabs>
            <w:rPr/>
          </w:pPr>
          <w:hyperlink w:anchor="__RefHeading___Toc520240_1067777946">
            <w:r>
              <w:rPr>
                <w:webHidden/>
                <w:rStyle w:val="IndexLink"/>
                <w:rtl w:val="true"/>
              </w:rPr>
              <w:t>ملاك هاي شرك نزد وهابيون</w:t>
            </w:r>
            <w:r>
              <w:rPr>
                <w:rStyle w:val="IndexLink"/>
                <w:rtl w:val="true"/>
              </w:rPr>
              <w:tab/>
            </w:r>
            <w:r>
              <w:rPr>
                <w:rStyle w:val="IndexLink"/>
              </w:rPr>
              <w:t>137</w:t>
            </w:r>
          </w:hyperlink>
        </w:p>
        <w:p>
          <w:pPr>
            <w:pStyle w:val="Contents3"/>
            <w:tabs>
              <w:tab w:val="clear" w:pos="8459"/>
              <w:tab w:val="right" w:pos="9026" w:leader="dot"/>
            </w:tabs>
            <w:rPr/>
          </w:pPr>
          <w:hyperlink w:anchor="__RefHeading___Toc520242_1067777946">
            <w:r>
              <w:rPr>
                <w:webHidden/>
                <w:rStyle w:val="IndexLink"/>
                <w:rtl w:val="true"/>
              </w:rPr>
              <w:t>ايمان و كفر</w:t>
            </w:r>
            <w:r>
              <w:rPr>
                <w:rStyle w:val="IndexLink"/>
                <w:rtl w:val="true"/>
              </w:rPr>
              <w:tab/>
            </w:r>
            <w:r>
              <w:rPr>
                <w:rStyle w:val="IndexLink"/>
              </w:rPr>
              <w:t>141</w:t>
            </w:r>
          </w:hyperlink>
        </w:p>
        <w:p>
          <w:pPr>
            <w:pStyle w:val="Contents4"/>
            <w:tabs>
              <w:tab w:val="clear" w:pos="8176"/>
              <w:tab w:val="right" w:pos="9026" w:leader="dot"/>
            </w:tabs>
            <w:rPr/>
          </w:pPr>
          <w:hyperlink w:anchor="__RefHeading___Toc520244_1067777946">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520246_1067777946">
            <w:r>
              <w:rPr>
                <w:webHidden/>
                <w:rStyle w:val="IndexLink"/>
                <w:rtl w:val="true"/>
              </w:rPr>
              <w:t>ايمان در لغت و اصطلاح</w:t>
            </w:r>
            <w:r>
              <w:rPr>
                <w:rStyle w:val="IndexLink"/>
                <w:rtl w:val="true"/>
              </w:rPr>
              <w:tab/>
            </w:r>
            <w:r>
              <w:rPr>
                <w:rStyle w:val="IndexLink"/>
              </w:rPr>
              <w:t>141</w:t>
            </w:r>
          </w:hyperlink>
        </w:p>
        <w:p>
          <w:pPr>
            <w:pStyle w:val="Contents4"/>
            <w:tabs>
              <w:tab w:val="clear" w:pos="8176"/>
              <w:tab w:val="right" w:pos="9026" w:leader="dot"/>
            </w:tabs>
            <w:rPr/>
          </w:pPr>
          <w:hyperlink w:anchor="__RefHeading___Toc520248_1067777946">
            <w:r>
              <w:rPr>
                <w:webHidden/>
                <w:rStyle w:val="IndexLink"/>
                <w:rtl w:val="true"/>
              </w:rPr>
              <w:t>اموري كه ايمان به آنها واجب است</w:t>
            </w:r>
            <w:r>
              <w:rPr>
                <w:rStyle w:val="IndexLink"/>
                <w:rtl w:val="true"/>
              </w:rPr>
              <w:tab/>
            </w:r>
            <w:r>
              <w:rPr>
                <w:rStyle w:val="IndexLink"/>
              </w:rPr>
              <w:t>143</w:t>
            </w:r>
          </w:hyperlink>
        </w:p>
        <w:p>
          <w:pPr>
            <w:pStyle w:val="Contents4"/>
            <w:tabs>
              <w:tab w:val="clear" w:pos="8176"/>
              <w:tab w:val="right" w:pos="9026" w:leader="dot"/>
            </w:tabs>
            <w:rPr/>
          </w:pPr>
          <w:hyperlink w:anchor="__RefHeading___Toc520250_1067777946">
            <w:r>
              <w:rPr>
                <w:webHidden/>
                <w:rStyle w:val="IndexLink"/>
                <w:rtl w:val="true"/>
              </w:rPr>
              <w:t>كفر در لغت و اصطلاح</w:t>
            </w:r>
            <w:r>
              <w:rPr>
                <w:rStyle w:val="IndexLink"/>
                <w:rtl w:val="true"/>
              </w:rPr>
              <w:tab/>
            </w:r>
            <w:r>
              <w:rPr>
                <w:rStyle w:val="IndexLink"/>
              </w:rPr>
              <w:t>144</w:t>
            </w:r>
          </w:hyperlink>
        </w:p>
        <w:p>
          <w:pPr>
            <w:pStyle w:val="Contents4"/>
            <w:tabs>
              <w:tab w:val="clear" w:pos="8176"/>
              <w:tab w:val="right" w:pos="9026" w:leader="dot"/>
            </w:tabs>
            <w:rPr/>
          </w:pPr>
          <w:hyperlink w:anchor="__RefHeading___Toc520252_1067777946">
            <w:r>
              <w:rPr>
                <w:webHidden/>
                <w:rStyle w:val="IndexLink"/>
                <w:rtl w:val="true"/>
              </w:rPr>
              <w:t>اقسام كفر</w:t>
            </w:r>
            <w:r>
              <w:rPr>
                <w:rStyle w:val="IndexLink"/>
                <w:rtl w:val="true"/>
              </w:rPr>
              <w:tab/>
            </w:r>
            <w:r>
              <w:rPr>
                <w:rStyle w:val="IndexLink"/>
              </w:rPr>
              <w:t>145</w:t>
            </w:r>
          </w:hyperlink>
        </w:p>
        <w:p>
          <w:pPr>
            <w:pStyle w:val="Contents4"/>
            <w:tabs>
              <w:tab w:val="clear" w:pos="8176"/>
              <w:tab w:val="right" w:pos="9026" w:leader="dot"/>
            </w:tabs>
            <w:rPr/>
          </w:pPr>
          <w:hyperlink w:anchor="__RefHeading___Toc520254_1067777946">
            <w:r>
              <w:rPr>
                <w:webHidden/>
                <w:rStyle w:val="IndexLink"/>
                <w:rtl w:val="true"/>
              </w:rPr>
              <w:t>تكفير اهل قبله</w:t>
            </w:r>
            <w:r>
              <w:rPr>
                <w:rStyle w:val="IndexLink"/>
                <w:rtl w:val="true"/>
              </w:rPr>
              <w:tab/>
            </w:r>
            <w:r>
              <w:rPr>
                <w:rStyle w:val="IndexLink"/>
              </w:rPr>
              <w:t>145</w:t>
            </w:r>
          </w:hyperlink>
        </w:p>
        <w:p>
          <w:pPr>
            <w:pStyle w:val="Contents4"/>
            <w:tabs>
              <w:tab w:val="clear" w:pos="8176"/>
              <w:tab w:val="right" w:pos="9026" w:leader="dot"/>
            </w:tabs>
            <w:rPr/>
          </w:pPr>
          <w:hyperlink w:anchor="__RefHeading___Toc520256_1067777946">
            <w:r>
              <w:rPr>
                <w:webHidden/>
                <w:rStyle w:val="IndexLink"/>
                <w:rtl w:val="true"/>
              </w:rPr>
              <w:t>تكفير مسلمانان از ديدگاه روايات</w:t>
            </w:r>
            <w:r>
              <w:rPr>
                <w:rStyle w:val="IndexLink"/>
                <w:rtl w:val="true"/>
              </w:rPr>
              <w:tab/>
            </w:r>
            <w:r>
              <w:rPr>
                <w:rStyle w:val="IndexLink"/>
              </w:rPr>
              <w:t>146</w:t>
            </w:r>
          </w:hyperlink>
        </w:p>
        <w:p>
          <w:pPr>
            <w:pStyle w:val="Contents4"/>
            <w:tabs>
              <w:tab w:val="clear" w:pos="8176"/>
              <w:tab w:val="right" w:pos="9026" w:leader="dot"/>
            </w:tabs>
            <w:rPr/>
          </w:pPr>
          <w:hyperlink w:anchor="__RefHeading___Toc520258_1067777946">
            <w:r>
              <w:rPr>
                <w:webHidden/>
                <w:rStyle w:val="IndexLink"/>
                <w:rtl w:val="true"/>
              </w:rPr>
              <w:t>فرق بين اسلام و ايمان</w:t>
            </w:r>
            <w:r>
              <w:rPr>
                <w:rStyle w:val="IndexLink"/>
                <w:rtl w:val="true"/>
              </w:rPr>
              <w:tab/>
            </w:r>
            <w:r>
              <w:rPr>
                <w:rStyle w:val="IndexLink"/>
              </w:rPr>
              <w:t>147</w:t>
            </w:r>
          </w:hyperlink>
        </w:p>
        <w:p>
          <w:pPr>
            <w:pStyle w:val="Contents3"/>
            <w:tabs>
              <w:tab w:val="clear" w:pos="8459"/>
              <w:tab w:val="right" w:pos="9026" w:leader="dot"/>
            </w:tabs>
            <w:rPr/>
          </w:pPr>
          <w:hyperlink w:anchor="__RefHeading___Toc520260_1067777946">
            <w:r>
              <w:rPr>
                <w:webHidden/>
                <w:rStyle w:val="IndexLink"/>
                <w:rtl w:val="true"/>
              </w:rPr>
              <w:t>توسل</w:t>
            </w:r>
            <w:r>
              <w:rPr>
                <w:rStyle w:val="IndexLink"/>
                <w:rtl w:val="true"/>
              </w:rPr>
              <w:tab/>
            </w:r>
            <w:r>
              <w:rPr>
                <w:rStyle w:val="IndexLink"/>
              </w:rPr>
              <w:t>150</w:t>
            </w:r>
          </w:hyperlink>
        </w:p>
        <w:p>
          <w:pPr>
            <w:pStyle w:val="Contents4"/>
            <w:tabs>
              <w:tab w:val="clear" w:pos="8176"/>
              <w:tab w:val="right" w:pos="9026" w:leader="dot"/>
            </w:tabs>
            <w:rPr/>
          </w:pPr>
          <w:hyperlink w:anchor="__RefHeading___Toc520262_106777794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20264_1067777946">
            <w:r>
              <w:rPr>
                <w:webHidden/>
                <w:rStyle w:val="IndexLink"/>
                <w:rtl w:val="true"/>
              </w:rPr>
              <w:t>تعريف توسل</w:t>
            </w:r>
            <w:r>
              <w:rPr>
                <w:rStyle w:val="IndexLink"/>
                <w:rtl w:val="true"/>
              </w:rPr>
              <w:tab/>
            </w:r>
            <w:r>
              <w:rPr>
                <w:rStyle w:val="IndexLink"/>
              </w:rPr>
              <w:t>150</w:t>
            </w:r>
          </w:hyperlink>
        </w:p>
        <w:p>
          <w:pPr>
            <w:pStyle w:val="Contents4"/>
            <w:tabs>
              <w:tab w:val="clear" w:pos="8176"/>
              <w:tab w:val="right" w:pos="9026" w:leader="dot"/>
            </w:tabs>
            <w:rPr/>
          </w:pPr>
          <w:hyperlink w:anchor="__RefHeading___Toc520266_1067777946">
            <w:r>
              <w:rPr>
                <w:webHidden/>
                <w:rStyle w:val="IndexLink"/>
                <w:rtl w:val="true"/>
              </w:rPr>
              <w:t>فتواهاي وهابيان</w:t>
            </w:r>
            <w:r>
              <w:rPr>
                <w:rStyle w:val="IndexLink"/>
                <w:rtl w:val="true"/>
              </w:rPr>
              <w:tab/>
            </w:r>
            <w:r>
              <w:rPr>
                <w:rStyle w:val="IndexLink"/>
              </w:rPr>
              <w:t>151</w:t>
            </w:r>
          </w:hyperlink>
        </w:p>
        <w:p>
          <w:pPr>
            <w:pStyle w:val="Contents4"/>
            <w:tabs>
              <w:tab w:val="clear" w:pos="8176"/>
              <w:tab w:val="right" w:pos="9026" w:leader="dot"/>
            </w:tabs>
            <w:rPr/>
          </w:pPr>
          <w:hyperlink w:anchor="__RefHeading___Toc520268_1067777946">
            <w:r>
              <w:rPr>
                <w:webHidden/>
                <w:rStyle w:val="IndexLink"/>
                <w:rtl w:val="true"/>
              </w:rPr>
              <w:t>فلسفه توسل</w:t>
            </w:r>
            <w:r>
              <w:rPr>
                <w:rStyle w:val="IndexLink"/>
                <w:rtl w:val="true"/>
              </w:rPr>
              <w:tab/>
            </w:r>
            <w:r>
              <w:rPr>
                <w:rStyle w:val="IndexLink"/>
              </w:rPr>
              <w:t>151</w:t>
            </w:r>
          </w:hyperlink>
        </w:p>
        <w:p>
          <w:pPr>
            <w:pStyle w:val="Contents4"/>
            <w:tabs>
              <w:tab w:val="clear" w:pos="8176"/>
              <w:tab w:val="right" w:pos="9026" w:leader="dot"/>
            </w:tabs>
            <w:rPr/>
          </w:pPr>
          <w:hyperlink w:anchor="__RefHeading___Toc520270_1067777946">
            <w:r>
              <w:rPr>
                <w:webHidden/>
                <w:rStyle w:val="IndexLink"/>
                <w:rtl w:val="true"/>
              </w:rPr>
              <w:t>انواع توسل</w:t>
            </w:r>
            <w:r>
              <w:rPr>
                <w:rStyle w:val="IndexLink"/>
                <w:rtl w:val="true"/>
              </w:rPr>
              <w:tab/>
            </w:r>
            <w:r>
              <w:rPr>
                <w:rStyle w:val="IndexLink"/>
              </w:rPr>
              <w:t>153</w:t>
            </w:r>
          </w:hyperlink>
        </w:p>
        <w:p>
          <w:pPr>
            <w:pStyle w:val="Contents4"/>
            <w:tabs>
              <w:tab w:val="clear" w:pos="8176"/>
              <w:tab w:val="right" w:pos="9026" w:leader="dot"/>
            </w:tabs>
            <w:rPr/>
          </w:pPr>
          <w:hyperlink w:anchor="__RefHeading___Toc520272_1067777946">
            <w:r>
              <w:rPr>
                <w:webHidden/>
                <w:rStyle w:val="IndexLink"/>
                <w:rtl w:val="true"/>
              </w:rPr>
              <w:t>موارد اتفاق بر جواز</w:t>
            </w:r>
            <w:r>
              <w:rPr>
                <w:rStyle w:val="IndexLink"/>
                <w:rtl w:val="true"/>
              </w:rPr>
              <w:tab/>
            </w:r>
            <w:r>
              <w:rPr>
                <w:rStyle w:val="IndexLink"/>
              </w:rPr>
              <w:t>153</w:t>
            </w:r>
          </w:hyperlink>
        </w:p>
        <w:p>
          <w:pPr>
            <w:pStyle w:val="Contents5"/>
            <w:tabs>
              <w:tab w:val="clear" w:pos="7892"/>
              <w:tab w:val="right" w:pos="9026" w:leader="dot"/>
            </w:tabs>
            <w:rPr/>
          </w:pPr>
          <w:hyperlink w:anchor="__RefHeading___Toc520274_1067777946">
            <w:r>
              <w:rPr>
                <w:webHidden/>
                <w:rStyle w:val="IndexLink"/>
                <w:rtl w:val="true"/>
              </w:rPr>
              <w:t>توسل به خدا به ذات و اسماء و صفاتش</w:t>
            </w:r>
            <w:r>
              <w:rPr>
                <w:rStyle w:val="IndexLink"/>
                <w:rtl w:val="true"/>
              </w:rPr>
              <w:tab/>
            </w:r>
            <w:r>
              <w:rPr>
                <w:rStyle w:val="IndexLink"/>
              </w:rPr>
              <w:t>153</w:t>
            </w:r>
          </w:hyperlink>
        </w:p>
        <w:p>
          <w:pPr>
            <w:pStyle w:val="Contents5"/>
            <w:tabs>
              <w:tab w:val="clear" w:pos="7892"/>
              <w:tab w:val="right" w:pos="9026" w:leader="dot"/>
            </w:tabs>
            <w:rPr/>
          </w:pPr>
          <w:hyperlink w:anchor="__RefHeading___Toc520276_1067777946">
            <w:r>
              <w:rPr>
                <w:webHidden/>
                <w:rStyle w:val="IndexLink"/>
                <w:rtl w:val="true"/>
              </w:rPr>
              <w:t>توسل به طاعت و ايمان</w:t>
            </w:r>
            <w:r>
              <w:rPr>
                <w:rStyle w:val="IndexLink"/>
                <w:rtl w:val="true"/>
              </w:rPr>
              <w:tab/>
            </w:r>
            <w:r>
              <w:rPr>
                <w:rStyle w:val="IndexLink"/>
              </w:rPr>
              <w:t>153</w:t>
            </w:r>
          </w:hyperlink>
        </w:p>
        <w:p>
          <w:pPr>
            <w:pStyle w:val="Contents5"/>
            <w:tabs>
              <w:tab w:val="clear" w:pos="7892"/>
              <w:tab w:val="right" w:pos="9026" w:leader="dot"/>
            </w:tabs>
            <w:rPr/>
          </w:pPr>
          <w:hyperlink w:anchor="__RefHeading___Toc520278_1067777946">
            <w:r>
              <w:rPr>
                <w:webHidden/>
                <w:rStyle w:val="IndexLink"/>
                <w:rtl w:val="true"/>
              </w:rPr>
              <w:t>توسل به قرآن كريم</w:t>
            </w:r>
            <w:r>
              <w:rPr>
                <w:rStyle w:val="IndexLink"/>
                <w:rtl w:val="true"/>
              </w:rPr>
              <w:tab/>
            </w:r>
            <w:r>
              <w:rPr>
                <w:rStyle w:val="IndexLink"/>
              </w:rPr>
              <w:t>155</w:t>
            </w:r>
          </w:hyperlink>
        </w:p>
        <w:p>
          <w:pPr>
            <w:pStyle w:val="Contents5"/>
            <w:tabs>
              <w:tab w:val="clear" w:pos="7892"/>
              <w:tab w:val="right" w:pos="9026" w:leader="dot"/>
            </w:tabs>
            <w:rPr/>
          </w:pPr>
          <w:hyperlink w:anchor="__RefHeading___Toc520280_1067777946">
            <w:r>
              <w:rPr>
                <w:webHidden/>
                <w:rStyle w:val="IndexLink"/>
                <w:rtl w:val="true"/>
              </w:rPr>
              <w:t>توسل به پيامبر در روز قيامت</w:t>
            </w:r>
            <w:r>
              <w:rPr>
                <w:rStyle w:val="IndexLink"/>
                <w:rtl w:val="true"/>
              </w:rPr>
              <w:tab/>
            </w:r>
            <w:r>
              <w:rPr>
                <w:rStyle w:val="IndexLink"/>
              </w:rPr>
              <w:t>155</w:t>
            </w:r>
          </w:hyperlink>
        </w:p>
        <w:p>
          <w:pPr>
            <w:pStyle w:val="Contents5"/>
            <w:tabs>
              <w:tab w:val="clear" w:pos="7892"/>
              <w:tab w:val="right" w:pos="9026" w:leader="dot"/>
            </w:tabs>
            <w:rPr/>
          </w:pPr>
          <w:hyperlink w:anchor="__RefHeading___Toc520282_1067777946">
            <w:r>
              <w:rPr>
                <w:webHidden/>
                <w:rStyle w:val="IndexLink"/>
                <w:rtl w:val="true"/>
              </w:rPr>
              <w:t>توسل به آثار پيامبر در زمان حيات</w:t>
            </w:r>
            <w:r>
              <w:rPr>
                <w:rStyle w:val="IndexLink"/>
                <w:rtl w:val="true"/>
              </w:rPr>
              <w:tab/>
            </w:r>
            <w:r>
              <w:rPr>
                <w:rStyle w:val="IndexLink"/>
              </w:rPr>
              <w:t>155</w:t>
            </w:r>
          </w:hyperlink>
        </w:p>
        <w:p>
          <w:pPr>
            <w:pStyle w:val="Contents5"/>
            <w:tabs>
              <w:tab w:val="clear" w:pos="7892"/>
              <w:tab w:val="right" w:pos="9026" w:leader="dot"/>
            </w:tabs>
            <w:rPr/>
          </w:pPr>
          <w:hyperlink w:anchor="__RefHeading___Toc520284_1067777946">
            <w:r>
              <w:rPr>
                <w:webHidden/>
                <w:rStyle w:val="IndexLink"/>
                <w:rtl w:val="true"/>
              </w:rPr>
              <w:t>توسل به دعاي پيامبر در حال حيات</w:t>
            </w:r>
            <w:r>
              <w:rPr>
                <w:rStyle w:val="IndexLink"/>
                <w:rtl w:val="true"/>
              </w:rPr>
              <w:tab/>
            </w:r>
            <w:r>
              <w:rPr>
                <w:rStyle w:val="IndexLink"/>
              </w:rPr>
              <w:t>156</w:t>
            </w:r>
          </w:hyperlink>
        </w:p>
        <w:p>
          <w:pPr>
            <w:pStyle w:val="Contents5"/>
            <w:tabs>
              <w:tab w:val="clear" w:pos="7892"/>
              <w:tab w:val="right" w:pos="9026" w:leader="dot"/>
            </w:tabs>
            <w:rPr/>
          </w:pPr>
          <w:hyperlink w:anchor="__RefHeading___Toc520286_1067777946">
            <w:r>
              <w:rPr>
                <w:webHidden/>
                <w:rStyle w:val="IndexLink"/>
                <w:rtl w:val="true"/>
              </w:rPr>
              <w:t>توسل به ذات پيامبر قبل از آمدن به دنيا</w:t>
            </w:r>
            <w:r>
              <w:rPr>
                <w:rStyle w:val="IndexLink"/>
                <w:rtl w:val="true"/>
              </w:rPr>
              <w:tab/>
            </w:r>
            <w:r>
              <w:rPr>
                <w:rStyle w:val="IndexLink"/>
              </w:rPr>
              <w:t>156</w:t>
            </w:r>
          </w:hyperlink>
        </w:p>
        <w:p>
          <w:pPr>
            <w:pStyle w:val="Contents5"/>
            <w:tabs>
              <w:tab w:val="clear" w:pos="7892"/>
              <w:tab w:val="right" w:pos="9026" w:leader="dot"/>
            </w:tabs>
            <w:rPr/>
          </w:pPr>
          <w:hyperlink w:anchor="__RefHeading___Toc520288_1067777946">
            <w:r>
              <w:rPr>
                <w:webHidden/>
                <w:rStyle w:val="IndexLink"/>
                <w:rtl w:val="true"/>
              </w:rPr>
              <w:t>توسل به انبيا و اوليا در حياتشان</w:t>
            </w:r>
            <w:r>
              <w:rPr>
                <w:rStyle w:val="IndexLink"/>
                <w:rtl w:val="true"/>
              </w:rPr>
              <w:tab/>
            </w:r>
            <w:r>
              <w:rPr>
                <w:rStyle w:val="IndexLink"/>
              </w:rPr>
              <w:t>157</w:t>
            </w:r>
          </w:hyperlink>
        </w:p>
        <w:p>
          <w:pPr>
            <w:pStyle w:val="Contents4"/>
            <w:tabs>
              <w:tab w:val="clear" w:pos="8176"/>
              <w:tab w:val="right" w:pos="9026" w:leader="dot"/>
            </w:tabs>
            <w:rPr/>
          </w:pPr>
          <w:hyperlink w:anchor="__RefHeading___Toc520290_1067777946">
            <w:r>
              <w:rPr>
                <w:webHidden/>
                <w:rStyle w:val="IndexLink"/>
                <w:rtl w:val="true"/>
              </w:rPr>
              <w:t>موارد اتفاق بر عدم جواز</w:t>
            </w:r>
            <w:r>
              <w:rPr>
                <w:rStyle w:val="IndexLink"/>
                <w:rtl w:val="true"/>
              </w:rPr>
              <w:tab/>
            </w:r>
            <w:r>
              <w:rPr>
                <w:rStyle w:val="IndexLink"/>
              </w:rPr>
              <w:t>157</w:t>
            </w:r>
          </w:hyperlink>
        </w:p>
        <w:p>
          <w:pPr>
            <w:pStyle w:val="Contents5"/>
            <w:tabs>
              <w:tab w:val="clear" w:pos="7892"/>
              <w:tab w:val="right" w:pos="9026" w:leader="dot"/>
            </w:tabs>
            <w:rPr/>
          </w:pPr>
          <w:hyperlink w:anchor="__RefHeading___Toc520292_1067777946">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520294_1067777946">
            <w:r>
              <w:rPr>
                <w:webHidden/>
                <w:rStyle w:val="IndexLink"/>
                <w:rtl w:val="true"/>
              </w:rPr>
              <w:t>توسل به طاغوت</w:t>
            </w:r>
            <w:r>
              <w:rPr>
                <w:rStyle w:val="IndexLink"/>
                <w:rtl w:val="true"/>
              </w:rPr>
              <w:tab/>
            </w:r>
            <w:r>
              <w:rPr>
                <w:rStyle w:val="IndexLink"/>
              </w:rPr>
              <w:t>157</w:t>
            </w:r>
          </w:hyperlink>
        </w:p>
        <w:p>
          <w:pPr>
            <w:pStyle w:val="Contents5"/>
            <w:tabs>
              <w:tab w:val="clear" w:pos="7892"/>
              <w:tab w:val="right" w:pos="9026" w:leader="dot"/>
            </w:tabs>
            <w:rPr/>
          </w:pPr>
          <w:hyperlink w:anchor="__RefHeading___Toc520296_1067777946">
            <w:r>
              <w:rPr>
                <w:webHidden/>
                <w:rStyle w:val="IndexLink"/>
                <w:rtl w:val="true"/>
              </w:rPr>
              <w:t>توسل به بتان</w:t>
            </w:r>
            <w:r>
              <w:rPr>
                <w:rStyle w:val="IndexLink"/>
                <w:rtl w:val="true"/>
              </w:rPr>
              <w:tab/>
            </w:r>
            <w:r>
              <w:rPr>
                <w:rStyle w:val="IndexLink"/>
              </w:rPr>
              <w:t>157</w:t>
            </w:r>
          </w:hyperlink>
        </w:p>
        <w:p>
          <w:pPr>
            <w:pStyle w:val="Contents4"/>
            <w:tabs>
              <w:tab w:val="clear" w:pos="8176"/>
              <w:tab w:val="right" w:pos="9026" w:leader="dot"/>
            </w:tabs>
            <w:rPr/>
          </w:pPr>
          <w:hyperlink w:anchor="__RefHeading___Toc520298_1067777946">
            <w:r>
              <w:rPr>
                <w:webHidden/>
                <w:rStyle w:val="IndexLink"/>
                <w:rtl w:val="true"/>
              </w:rPr>
              <w:t>موارد اختلاف</w:t>
            </w:r>
            <w:r>
              <w:rPr>
                <w:rStyle w:val="IndexLink"/>
                <w:rtl w:val="true"/>
              </w:rPr>
              <w:tab/>
            </w:r>
            <w:r>
              <w:rPr>
                <w:rStyle w:val="IndexLink"/>
              </w:rPr>
              <w:t>157</w:t>
            </w:r>
          </w:hyperlink>
        </w:p>
        <w:p>
          <w:pPr>
            <w:pStyle w:val="Contents5"/>
            <w:tabs>
              <w:tab w:val="clear" w:pos="7892"/>
              <w:tab w:val="right" w:pos="9026" w:leader="dot"/>
            </w:tabs>
            <w:rPr/>
          </w:pPr>
          <w:hyperlink w:anchor="__RefHeading___Toc520300_1067777946">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520302_1067777946">
            <w:r>
              <w:rPr>
                <w:webHidden/>
                <w:rStyle w:val="IndexLink"/>
                <w:rtl w:val="true"/>
              </w:rPr>
              <w:t>توسل به جاه پيامبر در حيات برزخي</w:t>
            </w:r>
            <w:r>
              <w:rPr>
                <w:rStyle w:val="IndexLink"/>
                <w:rtl w:val="true"/>
              </w:rPr>
              <w:tab/>
            </w:r>
            <w:r>
              <w:rPr>
                <w:rStyle w:val="IndexLink"/>
              </w:rPr>
              <w:t>158</w:t>
            </w:r>
          </w:hyperlink>
        </w:p>
        <w:p>
          <w:pPr>
            <w:pStyle w:val="Contents6"/>
            <w:tabs>
              <w:tab w:val="clear" w:pos="7609"/>
              <w:tab w:val="right" w:pos="9026" w:leader="dot"/>
            </w:tabs>
            <w:rPr/>
          </w:pPr>
          <w:hyperlink w:anchor="__RefHeading___Toc520304_1067777946">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520306_1067777946">
            <w:r>
              <w:rPr>
                <w:webHidden/>
                <w:rStyle w:val="IndexLink"/>
                <w:rtl w:val="true"/>
              </w:rPr>
              <w:t>دليل جواز و رجحان</w:t>
            </w:r>
            <w:r>
              <w:rPr>
                <w:rStyle w:val="IndexLink"/>
                <w:rtl w:val="true"/>
              </w:rPr>
              <w:tab/>
            </w:r>
            <w:r>
              <w:rPr>
                <w:rStyle w:val="IndexLink"/>
              </w:rPr>
              <w:t>158</w:t>
            </w:r>
          </w:hyperlink>
        </w:p>
        <w:p>
          <w:pPr>
            <w:pStyle w:val="Contents6"/>
            <w:tabs>
              <w:tab w:val="clear" w:pos="7609"/>
              <w:tab w:val="right" w:pos="9026" w:leader="dot"/>
            </w:tabs>
            <w:rPr/>
          </w:pPr>
          <w:hyperlink w:anchor="__RefHeading___Toc520308_1067777946">
            <w:r>
              <w:rPr>
                <w:webHidden/>
                <w:rStyle w:val="IndexLink"/>
                <w:rtl w:val="true"/>
              </w:rPr>
              <w:t>ديدگاه علماي اهل سنت</w:t>
            </w:r>
            <w:r>
              <w:rPr>
                <w:rStyle w:val="IndexLink"/>
                <w:rtl w:val="true"/>
              </w:rPr>
              <w:tab/>
            </w:r>
            <w:r>
              <w:rPr>
                <w:rStyle w:val="IndexLink"/>
              </w:rPr>
              <w:t>160</w:t>
            </w:r>
          </w:hyperlink>
        </w:p>
        <w:p>
          <w:pPr>
            <w:pStyle w:val="Contents5"/>
            <w:tabs>
              <w:tab w:val="clear" w:pos="7892"/>
              <w:tab w:val="right" w:pos="9026" w:leader="dot"/>
            </w:tabs>
            <w:rPr/>
          </w:pPr>
          <w:hyperlink w:anchor="__RefHeading___Toc520310_1067777946">
            <w:r>
              <w:rPr>
                <w:webHidden/>
                <w:rStyle w:val="IndexLink"/>
                <w:rtl w:val="true"/>
              </w:rPr>
              <w:t>توسل به دعاي پيامبر در حيات برزخي</w:t>
            </w:r>
            <w:r>
              <w:rPr>
                <w:rStyle w:val="IndexLink"/>
                <w:rtl w:val="true"/>
              </w:rPr>
              <w:tab/>
            </w:r>
            <w:r>
              <w:rPr>
                <w:rStyle w:val="IndexLink"/>
              </w:rPr>
              <w:t>162</w:t>
            </w:r>
          </w:hyperlink>
        </w:p>
        <w:p>
          <w:pPr>
            <w:pStyle w:val="Contents6"/>
            <w:tabs>
              <w:tab w:val="clear" w:pos="7609"/>
              <w:tab w:val="right" w:pos="9026" w:leader="dot"/>
            </w:tabs>
            <w:rPr/>
          </w:pPr>
          <w:hyperlink w:anchor="__RefHeading___Toc520312_1067777946">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520314_1067777946">
            <w:r>
              <w:rPr>
                <w:webHidden/>
                <w:rStyle w:val="IndexLink"/>
                <w:rtl w:val="true"/>
              </w:rPr>
              <w:t>دليل جواز و رجحان</w:t>
            </w:r>
            <w:r>
              <w:rPr>
                <w:rStyle w:val="IndexLink"/>
                <w:rtl w:val="true"/>
              </w:rPr>
              <w:tab/>
            </w:r>
            <w:r>
              <w:rPr>
                <w:rStyle w:val="IndexLink"/>
              </w:rPr>
              <w:t>162</w:t>
            </w:r>
          </w:hyperlink>
        </w:p>
        <w:p>
          <w:pPr>
            <w:pStyle w:val="Contents6"/>
            <w:tabs>
              <w:tab w:val="clear" w:pos="7609"/>
              <w:tab w:val="right" w:pos="9026" w:leader="dot"/>
            </w:tabs>
            <w:rPr/>
          </w:pPr>
          <w:hyperlink w:anchor="__RefHeading___Toc520316_1067777946">
            <w:r>
              <w:rPr>
                <w:webHidden/>
                <w:rStyle w:val="IndexLink"/>
                <w:rtl w:val="true"/>
              </w:rPr>
              <w:t>منع از توسل، از بدعت هاي امويان</w:t>
            </w:r>
            <w:r>
              <w:rPr>
                <w:rStyle w:val="IndexLink"/>
                <w:rtl w:val="true"/>
              </w:rPr>
              <w:tab/>
            </w:r>
            <w:r>
              <w:rPr>
                <w:rStyle w:val="IndexLink"/>
              </w:rPr>
              <w:t>163</w:t>
            </w:r>
          </w:hyperlink>
        </w:p>
        <w:p>
          <w:pPr>
            <w:pStyle w:val="Contents5"/>
            <w:tabs>
              <w:tab w:val="clear" w:pos="7892"/>
              <w:tab w:val="right" w:pos="9026" w:leader="dot"/>
            </w:tabs>
            <w:rPr/>
          </w:pPr>
          <w:hyperlink w:anchor="__RefHeading___Toc520318_1067777946">
            <w:r>
              <w:rPr>
                <w:webHidden/>
                <w:rStyle w:val="IndexLink"/>
                <w:rtl w:val="true"/>
              </w:rPr>
              <w:t>توسل و تبرك به آثار پيامبر در حيات برزخي</w:t>
            </w:r>
            <w:r>
              <w:rPr>
                <w:rStyle w:val="IndexLink"/>
                <w:rtl w:val="true"/>
              </w:rPr>
              <w:tab/>
            </w:r>
            <w:r>
              <w:rPr>
                <w:rStyle w:val="IndexLink"/>
              </w:rPr>
              <w:t>163</w:t>
            </w:r>
          </w:hyperlink>
        </w:p>
        <w:p>
          <w:pPr>
            <w:pStyle w:val="Contents3"/>
            <w:tabs>
              <w:tab w:val="clear" w:pos="8459"/>
              <w:tab w:val="right" w:pos="9026" w:leader="dot"/>
            </w:tabs>
            <w:rPr/>
          </w:pPr>
          <w:hyperlink w:anchor="__RefHeading___Toc520320_1067777946">
            <w:r>
              <w:rPr>
                <w:webHidden/>
                <w:rStyle w:val="IndexLink"/>
                <w:rtl w:val="true"/>
              </w:rPr>
              <w:t>تبرك</w:t>
            </w:r>
            <w:r>
              <w:rPr>
                <w:rStyle w:val="IndexLink"/>
                <w:rtl w:val="true"/>
              </w:rPr>
              <w:tab/>
            </w:r>
            <w:r>
              <w:rPr>
                <w:rStyle w:val="IndexLink"/>
              </w:rPr>
              <w:t>165</w:t>
            </w:r>
          </w:hyperlink>
        </w:p>
        <w:p>
          <w:pPr>
            <w:pStyle w:val="Contents4"/>
            <w:tabs>
              <w:tab w:val="clear" w:pos="8176"/>
              <w:tab w:val="right" w:pos="9026" w:leader="dot"/>
            </w:tabs>
            <w:rPr/>
          </w:pPr>
          <w:hyperlink w:anchor="__RefHeading___Toc520322_1067777946">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20324_1067777946">
            <w:r>
              <w:rPr>
                <w:webHidden/>
                <w:rStyle w:val="IndexLink"/>
                <w:rtl w:val="true"/>
              </w:rPr>
              <w:t>فتاواي وهابيون در حرمت تبرك</w:t>
            </w:r>
            <w:r>
              <w:rPr>
                <w:rStyle w:val="IndexLink"/>
                <w:rtl w:val="true"/>
              </w:rPr>
              <w:tab/>
            </w:r>
            <w:r>
              <w:rPr>
                <w:rStyle w:val="IndexLink"/>
              </w:rPr>
              <w:t>165</w:t>
            </w:r>
          </w:hyperlink>
        </w:p>
        <w:p>
          <w:pPr>
            <w:pStyle w:val="Contents4"/>
            <w:tabs>
              <w:tab w:val="clear" w:pos="8176"/>
              <w:tab w:val="right" w:pos="9026" w:leader="dot"/>
            </w:tabs>
            <w:rPr/>
          </w:pPr>
          <w:hyperlink w:anchor="__RefHeading___Toc520326_1067777946">
            <w:r>
              <w:rPr>
                <w:webHidden/>
                <w:rStyle w:val="IndexLink"/>
                <w:rtl w:val="true"/>
              </w:rPr>
              <w:t>معناي تبرك</w:t>
            </w:r>
            <w:r>
              <w:rPr>
                <w:rStyle w:val="IndexLink"/>
                <w:rtl w:val="true"/>
              </w:rPr>
              <w:tab/>
            </w:r>
            <w:r>
              <w:rPr>
                <w:rStyle w:val="IndexLink"/>
              </w:rPr>
              <w:t>166</w:t>
            </w:r>
          </w:hyperlink>
        </w:p>
        <w:p>
          <w:pPr>
            <w:pStyle w:val="Contents4"/>
            <w:tabs>
              <w:tab w:val="clear" w:pos="8176"/>
              <w:tab w:val="right" w:pos="9026" w:leader="dot"/>
            </w:tabs>
            <w:rPr/>
          </w:pPr>
          <w:hyperlink w:anchor="__RefHeading___Toc520328_1067777946">
            <w:r>
              <w:rPr>
                <w:webHidden/>
                <w:rStyle w:val="IndexLink"/>
                <w:rtl w:val="true"/>
              </w:rPr>
              <w:t>تبرك در قرآن كريم</w:t>
            </w:r>
            <w:r>
              <w:rPr>
                <w:rStyle w:val="IndexLink"/>
                <w:rtl w:val="true"/>
              </w:rPr>
              <w:tab/>
            </w:r>
            <w:r>
              <w:rPr>
                <w:rStyle w:val="IndexLink"/>
              </w:rPr>
              <w:t>167</w:t>
            </w:r>
          </w:hyperlink>
        </w:p>
        <w:p>
          <w:pPr>
            <w:pStyle w:val="Contents4"/>
            <w:tabs>
              <w:tab w:val="clear" w:pos="8176"/>
              <w:tab w:val="right" w:pos="9026" w:leader="dot"/>
            </w:tabs>
            <w:rPr/>
          </w:pPr>
          <w:hyperlink w:anchor="__RefHeading___Toc520330_1067777946">
            <w:r>
              <w:rPr>
                <w:webHidden/>
                <w:rStyle w:val="IndexLink"/>
                <w:rtl w:val="true"/>
              </w:rPr>
              <w:t>تبرك در روايات</w:t>
            </w:r>
            <w:r>
              <w:rPr>
                <w:rStyle w:val="IndexLink"/>
                <w:rtl w:val="true"/>
              </w:rPr>
              <w:tab/>
            </w:r>
            <w:r>
              <w:rPr>
                <w:rStyle w:val="IndexLink"/>
              </w:rPr>
              <w:t>168</w:t>
            </w:r>
          </w:hyperlink>
        </w:p>
        <w:p>
          <w:pPr>
            <w:pStyle w:val="Contents4"/>
            <w:tabs>
              <w:tab w:val="clear" w:pos="8176"/>
              <w:tab w:val="right" w:pos="9026" w:leader="dot"/>
            </w:tabs>
            <w:rPr/>
          </w:pPr>
          <w:hyperlink w:anchor="__RefHeading___Toc520332_1067777946">
            <w:r>
              <w:rPr>
                <w:webHidden/>
                <w:rStyle w:val="IndexLink"/>
                <w:rtl w:val="true"/>
              </w:rPr>
              <w:t>تبرك در تاريخ</w:t>
            </w:r>
            <w:r>
              <w:rPr>
                <w:rStyle w:val="IndexLink"/>
                <w:rtl w:val="true"/>
              </w:rPr>
              <w:tab/>
            </w:r>
            <w:r>
              <w:rPr>
                <w:rStyle w:val="IndexLink"/>
              </w:rPr>
              <w:t>169</w:t>
            </w:r>
          </w:hyperlink>
        </w:p>
        <w:p>
          <w:pPr>
            <w:pStyle w:val="Contents4"/>
            <w:tabs>
              <w:tab w:val="clear" w:pos="8176"/>
              <w:tab w:val="right" w:pos="9026" w:leader="dot"/>
            </w:tabs>
            <w:rPr/>
          </w:pPr>
          <w:hyperlink w:anchor="__RefHeading___Toc520334_1067777946">
            <w:r>
              <w:rPr>
                <w:webHidden/>
                <w:rStyle w:val="IndexLink"/>
                <w:rtl w:val="true"/>
              </w:rPr>
              <w:t>سيره مسلمين در تبرك</w:t>
            </w:r>
            <w:r>
              <w:rPr>
                <w:rStyle w:val="IndexLink"/>
                <w:rtl w:val="true"/>
              </w:rPr>
              <w:tab/>
            </w:r>
            <w:r>
              <w:rPr>
                <w:rStyle w:val="IndexLink"/>
              </w:rPr>
              <w:t>171</w:t>
            </w:r>
          </w:hyperlink>
        </w:p>
        <w:p>
          <w:pPr>
            <w:pStyle w:val="Contents5"/>
            <w:tabs>
              <w:tab w:val="clear" w:pos="7892"/>
              <w:tab w:val="right" w:pos="9026" w:leader="dot"/>
            </w:tabs>
            <w:rPr/>
          </w:pPr>
          <w:hyperlink w:anchor="__RefHeading___Toc520336_1067777946">
            <w:r>
              <w:rPr>
                <w:webHidden/>
                <w:rStyle w:val="IndexLink"/>
                <w:rtl w:val="true"/>
              </w:rPr>
              <w:t>سيره صحابه در تبرك به پيامبر در زمان حياتش</w:t>
            </w:r>
            <w:r>
              <w:rPr>
                <w:rStyle w:val="IndexLink"/>
                <w:rtl w:val="true"/>
              </w:rPr>
              <w:tab/>
            </w:r>
            <w:r>
              <w:rPr>
                <w:rStyle w:val="IndexLink"/>
              </w:rPr>
              <w:t>171</w:t>
            </w:r>
          </w:hyperlink>
        </w:p>
        <w:p>
          <w:pPr>
            <w:pStyle w:val="Contents5"/>
            <w:tabs>
              <w:tab w:val="clear" w:pos="7892"/>
              <w:tab w:val="right" w:pos="9026" w:leader="dot"/>
            </w:tabs>
            <w:rPr/>
          </w:pPr>
          <w:hyperlink w:anchor="__RefHeading___Toc520338_1067777946">
            <w:r>
              <w:rPr>
                <w:webHidden/>
                <w:rStyle w:val="IndexLink"/>
                <w:rtl w:val="true"/>
              </w:rPr>
              <w:t>تبرك صحابه و تابعين به آثار پيامبر بعد از وفاتش</w:t>
            </w:r>
            <w:r>
              <w:rPr>
                <w:rStyle w:val="IndexLink"/>
                <w:rtl w:val="true"/>
              </w:rPr>
              <w:tab/>
            </w:r>
            <w:r>
              <w:rPr>
                <w:rStyle w:val="IndexLink"/>
              </w:rPr>
              <w:t>173</w:t>
            </w:r>
          </w:hyperlink>
        </w:p>
        <w:p>
          <w:pPr>
            <w:pStyle w:val="Contents3"/>
            <w:tabs>
              <w:tab w:val="clear" w:pos="8459"/>
              <w:tab w:val="right" w:pos="9026" w:leader="dot"/>
            </w:tabs>
            <w:rPr/>
          </w:pPr>
          <w:hyperlink w:anchor="__RefHeading___Toc520340_1067777946">
            <w:r>
              <w:rPr>
                <w:webHidden/>
                <w:rStyle w:val="IndexLink"/>
                <w:rtl w:val="true"/>
              </w:rPr>
              <w:t>كمك گرفتن از اولياي الهي</w:t>
            </w:r>
            <w:r>
              <w:rPr>
                <w:rStyle w:val="IndexLink"/>
                <w:rtl w:val="true"/>
              </w:rPr>
              <w:tab/>
            </w:r>
            <w:r>
              <w:rPr>
                <w:rStyle w:val="IndexLink"/>
              </w:rPr>
              <w:t>176</w:t>
            </w:r>
          </w:hyperlink>
        </w:p>
        <w:p>
          <w:pPr>
            <w:pStyle w:val="Contents4"/>
            <w:tabs>
              <w:tab w:val="clear" w:pos="8176"/>
              <w:tab w:val="right" w:pos="9026" w:leader="dot"/>
            </w:tabs>
            <w:rPr/>
          </w:pPr>
          <w:hyperlink w:anchor="__RefHeading___Toc520342_106777794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20344_1067777946">
            <w:r>
              <w:rPr>
                <w:webHidden/>
                <w:rStyle w:val="IndexLink"/>
                <w:rtl w:val="true"/>
              </w:rPr>
              <w:t>فتواهاي وهابيون</w:t>
            </w:r>
            <w:r>
              <w:rPr>
                <w:rStyle w:val="IndexLink"/>
                <w:rtl w:val="true"/>
              </w:rPr>
              <w:tab/>
            </w:r>
            <w:r>
              <w:rPr>
                <w:rStyle w:val="IndexLink"/>
              </w:rPr>
              <w:t>176</w:t>
            </w:r>
          </w:hyperlink>
        </w:p>
        <w:p>
          <w:pPr>
            <w:pStyle w:val="Contents4"/>
            <w:tabs>
              <w:tab w:val="clear" w:pos="8176"/>
              <w:tab w:val="right" w:pos="9026" w:leader="dot"/>
            </w:tabs>
            <w:rPr/>
          </w:pPr>
          <w:hyperlink w:anchor="__RefHeading___Toc520346_1067777946">
            <w:r>
              <w:rPr>
                <w:webHidden/>
                <w:rStyle w:val="IndexLink"/>
                <w:rtl w:val="true"/>
              </w:rPr>
              <w:t xml:space="preserve">انواع استعانت </w:t>
            </w:r>
            <w:r>
              <w:rPr>
                <w:rStyle w:val="IndexLink"/>
                <w:rtl w:val="true"/>
              </w:rPr>
              <w:t>(</w:t>
            </w:r>
            <w:r>
              <w:rPr>
                <w:rStyle w:val="IndexLink"/>
                <w:rtl w:val="true"/>
              </w:rPr>
              <w:t>كمك گرفتن</w:t>
            </w:r>
            <w:r>
              <w:rPr>
                <w:rStyle w:val="IndexLink"/>
                <w:rtl w:val="true"/>
              </w:rPr>
              <w:t xml:space="preserve">) </w:t>
            </w:r>
            <w:r>
              <w:rPr>
                <w:rStyle w:val="IndexLink"/>
                <w:rtl w:val="true"/>
              </w:rPr>
              <w:t>از غير</w:t>
            </w:r>
            <w:r>
              <w:rPr>
                <w:rStyle w:val="IndexLink"/>
                <w:rtl w:val="true"/>
              </w:rPr>
              <w:tab/>
            </w:r>
            <w:r>
              <w:rPr>
                <w:rStyle w:val="IndexLink"/>
              </w:rPr>
              <w:t>177</w:t>
            </w:r>
          </w:hyperlink>
        </w:p>
        <w:p>
          <w:pPr>
            <w:pStyle w:val="Contents4"/>
            <w:tabs>
              <w:tab w:val="clear" w:pos="8176"/>
              <w:tab w:val="right" w:pos="9026" w:leader="dot"/>
            </w:tabs>
            <w:rPr/>
          </w:pPr>
          <w:hyperlink w:anchor="__RefHeading___Toc520348_1067777946">
            <w:r>
              <w:rPr>
                <w:webHidden/>
                <w:rStyle w:val="IndexLink"/>
                <w:rtl w:val="true"/>
              </w:rPr>
              <w:t xml:space="preserve">ادله جواز يا رجحان استعانت از اوليا </w:t>
            </w:r>
            <w:r>
              <w:rPr>
                <w:rStyle w:val="IndexLink"/>
                <w:rtl w:val="true"/>
              </w:rPr>
              <w:t>(</w:t>
            </w:r>
            <w:r>
              <w:rPr>
                <w:rStyle w:val="IndexLink"/>
                <w:rtl w:val="true"/>
              </w:rPr>
              <w:t>استغاثه</w:t>
            </w:r>
            <w:r>
              <w:rPr>
                <w:rStyle w:val="IndexLink"/>
                <w:rtl w:val="true"/>
              </w:rPr>
              <w:t>)</w:t>
              <w:tab/>
            </w:r>
            <w:r>
              <w:rPr>
                <w:rStyle w:val="IndexLink"/>
              </w:rPr>
              <w:t>180</w:t>
            </w:r>
          </w:hyperlink>
        </w:p>
        <w:p>
          <w:pPr>
            <w:pStyle w:val="Contents4"/>
            <w:tabs>
              <w:tab w:val="clear" w:pos="8176"/>
              <w:tab w:val="right" w:pos="9026" w:leader="dot"/>
            </w:tabs>
            <w:rPr/>
          </w:pPr>
          <w:hyperlink w:anchor="__RefHeading___Toc520350_1067777946">
            <w:r>
              <w:rPr>
                <w:webHidden/>
                <w:rStyle w:val="IndexLink"/>
                <w:rtl w:val="true"/>
              </w:rPr>
              <w:t>بررسي شبهات</w:t>
            </w:r>
            <w:r>
              <w:rPr>
                <w:rStyle w:val="IndexLink"/>
                <w:rtl w:val="true"/>
              </w:rPr>
              <w:tab/>
            </w:r>
            <w:r>
              <w:rPr>
                <w:rStyle w:val="IndexLink"/>
              </w:rPr>
              <w:t>183</w:t>
            </w:r>
          </w:hyperlink>
        </w:p>
        <w:p>
          <w:pPr>
            <w:pStyle w:val="Contents5"/>
            <w:tabs>
              <w:tab w:val="clear" w:pos="7892"/>
              <w:tab w:val="right" w:pos="9026" w:leader="dot"/>
            </w:tabs>
            <w:rPr/>
          </w:pPr>
          <w:hyperlink w:anchor="__RefHeading___Toc520352_1067777946">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520354_1067777946">
            <w:r>
              <w:rPr>
                <w:webHidden/>
                <w:rStyle w:val="IndexLink"/>
                <w:rtl w:val="true"/>
              </w:rPr>
              <w:t xml:space="preserve">شبهه </w:t>
            </w:r>
            <w:r>
              <w:rPr>
                <w:rStyle w:val="IndexLink"/>
              </w:rPr>
              <w:t>01</w:t>
            </w:r>
            <w:r>
              <w:rPr>
                <w:rStyle w:val="IndexLink"/>
                <w:rtl w:val="true"/>
              </w:rPr>
              <w:tab/>
            </w:r>
            <w:r>
              <w:rPr>
                <w:rStyle w:val="IndexLink"/>
              </w:rPr>
              <w:t>183</w:t>
            </w:r>
          </w:hyperlink>
        </w:p>
        <w:p>
          <w:pPr>
            <w:pStyle w:val="Contents5"/>
            <w:tabs>
              <w:tab w:val="clear" w:pos="7892"/>
              <w:tab w:val="right" w:pos="9026" w:leader="dot"/>
            </w:tabs>
            <w:rPr/>
          </w:pPr>
          <w:hyperlink w:anchor="__RefHeading___Toc520356_1067777946">
            <w:r>
              <w:rPr>
                <w:webHidden/>
                <w:rStyle w:val="IndexLink"/>
                <w:rtl w:val="true"/>
              </w:rPr>
              <w:t xml:space="preserve">شبهه </w:t>
            </w:r>
            <w:r>
              <w:rPr>
                <w:rStyle w:val="IndexLink"/>
              </w:rPr>
              <w:t>02</w:t>
            </w:r>
            <w:r>
              <w:rPr>
                <w:rStyle w:val="IndexLink"/>
                <w:rtl w:val="true"/>
              </w:rPr>
              <w:tab/>
            </w:r>
            <w:r>
              <w:rPr>
                <w:rStyle w:val="IndexLink"/>
              </w:rPr>
              <w:t>184</w:t>
            </w:r>
          </w:hyperlink>
        </w:p>
        <w:p>
          <w:pPr>
            <w:pStyle w:val="Contents5"/>
            <w:tabs>
              <w:tab w:val="clear" w:pos="7892"/>
              <w:tab w:val="right" w:pos="9026" w:leader="dot"/>
            </w:tabs>
            <w:rPr/>
          </w:pPr>
          <w:hyperlink w:anchor="__RefHeading___Toc520358_1067777946">
            <w:r>
              <w:rPr>
                <w:webHidden/>
                <w:rStyle w:val="IndexLink"/>
                <w:rtl w:val="true"/>
              </w:rPr>
              <w:t xml:space="preserve">شبهه </w:t>
            </w:r>
            <w:r>
              <w:rPr>
                <w:rStyle w:val="IndexLink"/>
              </w:rPr>
              <w:t>03</w:t>
            </w:r>
            <w:r>
              <w:rPr>
                <w:rStyle w:val="IndexLink"/>
                <w:rtl w:val="true"/>
              </w:rPr>
              <w:tab/>
            </w:r>
            <w:r>
              <w:rPr>
                <w:rStyle w:val="IndexLink"/>
              </w:rPr>
              <w:t>185</w:t>
            </w:r>
          </w:hyperlink>
        </w:p>
        <w:p>
          <w:pPr>
            <w:pStyle w:val="Contents5"/>
            <w:tabs>
              <w:tab w:val="clear" w:pos="7892"/>
              <w:tab w:val="right" w:pos="9026" w:leader="dot"/>
            </w:tabs>
            <w:rPr/>
          </w:pPr>
          <w:hyperlink w:anchor="__RefHeading___Toc520360_1067777946">
            <w:r>
              <w:rPr>
                <w:webHidden/>
                <w:rStyle w:val="IndexLink"/>
                <w:rtl w:val="true"/>
              </w:rPr>
              <w:t xml:space="preserve">شبهه </w:t>
            </w:r>
            <w:r>
              <w:rPr>
                <w:rStyle w:val="IndexLink"/>
              </w:rPr>
              <w:t>04</w:t>
            </w:r>
            <w:r>
              <w:rPr>
                <w:rStyle w:val="IndexLink"/>
                <w:rtl w:val="true"/>
              </w:rPr>
              <w:tab/>
            </w:r>
            <w:r>
              <w:rPr>
                <w:rStyle w:val="IndexLink"/>
              </w:rPr>
              <w:t>185</w:t>
            </w:r>
          </w:hyperlink>
        </w:p>
        <w:p>
          <w:pPr>
            <w:pStyle w:val="Contents4"/>
            <w:tabs>
              <w:tab w:val="clear" w:pos="8176"/>
              <w:tab w:val="right" w:pos="9026" w:leader="dot"/>
            </w:tabs>
            <w:rPr/>
          </w:pPr>
          <w:hyperlink w:anchor="__RefHeading___Toc520362_1067777946">
            <w:r>
              <w:rPr>
                <w:webHidden/>
                <w:rStyle w:val="IndexLink"/>
                <w:rtl w:val="true"/>
              </w:rPr>
              <w:t>كتابشناسي توصيفي</w:t>
            </w:r>
            <w:r>
              <w:rPr>
                <w:rStyle w:val="IndexLink"/>
                <w:rtl w:val="true"/>
              </w:rPr>
              <w:tab/>
            </w:r>
            <w:r>
              <w:rPr>
                <w:rStyle w:val="IndexLink"/>
              </w:rPr>
              <w:t>187</w:t>
            </w:r>
          </w:hyperlink>
        </w:p>
        <w:p>
          <w:pPr>
            <w:pStyle w:val="Contents3"/>
            <w:tabs>
              <w:tab w:val="clear" w:pos="8459"/>
              <w:tab w:val="right" w:pos="9026" w:leader="dot"/>
            </w:tabs>
            <w:rPr/>
          </w:pPr>
          <w:hyperlink w:anchor="__RefHeading___Toc520364_1067777946">
            <w:r>
              <w:rPr>
                <w:webHidden/>
                <w:rStyle w:val="IndexLink"/>
                <w:rtl w:val="true"/>
              </w:rPr>
              <w:t>قسم، نذر و ذبح براي غير خدا</w:t>
            </w:r>
            <w:r>
              <w:rPr>
                <w:rStyle w:val="IndexLink"/>
                <w:rtl w:val="true"/>
              </w:rPr>
              <w:tab/>
            </w:r>
            <w:r>
              <w:rPr>
                <w:rStyle w:val="IndexLink"/>
              </w:rPr>
              <w:t>189</w:t>
            </w:r>
          </w:hyperlink>
        </w:p>
        <w:p>
          <w:pPr>
            <w:pStyle w:val="Contents4"/>
            <w:tabs>
              <w:tab w:val="clear" w:pos="8176"/>
              <w:tab w:val="right" w:pos="9026" w:leader="dot"/>
            </w:tabs>
            <w:rPr/>
          </w:pPr>
          <w:hyperlink w:anchor="__RefHeading___Toc520366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520368_1067777946">
            <w:r>
              <w:rPr>
                <w:webHidden/>
                <w:rStyle w:val="IndexLink"/>
                <w:rtl w:val="true"/>
              </w:rPr>
              <w:t>قسم خوردن به غير خداوند</w:t>
            </w:r>
            <w:r>
              <w:rPr>
                <w:rStyle w:val="IndexLink"/>
                <w:rtl w:val="true"/>
              </w:rPr>
              <w:tab/>
            </w:r>
            <w:r>
              <w:rPr>
                <w:rStyle w:val="IndexLink"/>
              </w:rPr>
              <w:t>189</w:t>
            </w:r>
          </w:hyperlink>
        </w:p>
        <w:p>
          <w:pPr>
            <w:pStyle w:val="Contents5"/>
            <w:tabs>
              <w:tab w:val="clear" w:pos="7892"/>
              <w:tab w:val="right" w:pos="9026" w:leader="dot"/>
            </w:tabs>
            <w:rPr/>
          </w:pPr>
          <w:hyperlink w:anchor="__RefHeading___Toc520370_106777794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520372_1067777946">
            <w:r>
              <w:rPr>
                <w:webHidden/>
                <w:rStyle w:val="IndexLink"/>
                <w:rtl w:val="true"/>
              </w:rPr>
              <w:t>ادله جواز قسم به غير خداوند</w:t>
            </w:r>
            <w:r>
              <w:rPr>
                <w:rStyle w:val="IndexLink"/>
                <w:rtl w:val="true"/>
              </w:rPr>
              <w:tab/>
            </w:r>
            <w:r>
              <w:rPr>
                <w:rStyle w:val="IndexLink"/>
              </w:rPr>
              <w:t>189</w:t>
            </w:r>
          </w:hyperlink>
        </w:p>
        <w:p>
          <w:pPr>
            <w:pStyle w:val="Contents5"/>
            <w:tabs>
              <w:tab w:val="clear" w:pos="7892"/>
              <w:tab w:val="right" w:pos="9026" w:leader="dot"/>
            </w:tabs>
            <w:rPr/>
          </w:pPr>
          <w:hyperlink w:anchor="__RefHeading___Toc520374_1067777946">
            <w:r>
              <w:rPr>
                <w:webHidden/>
                <w:rStyle w:val="IndexLink"/>
                <w:rtl w:val="true"/>
              </w:rPr>
              <w:t>دليل وهابيون</w:t>
            </w:r>
            <w:r>
              <w:rPr>
                <w:rStyle w:val="IndexLink"/>
                <w:rtl w:val="true"/>
              </w:rPr>
              <w:tab/>
            </w:r>
            <w:r>
              <w:rPr>
                <w:rStyle w:val="IndexLink"/>
              </w:rPr>
              <w:t>191</w:t>
            </w:r>
          </w:hyperlink>
        </w:p>
        <w:p>
          <w:pPr>
            <w:pStyle w:val="Contents5"/>
            <w:tabs>
              <w:tab w:val="clear" w:pos="7892"/>
              <w:tab w:val="right" w:pos="9026" w:leader="dot"/>
            </w:tabs>
            <w:rPr/>
          </w:pPr>
          <w:hyperlink w:anchor="__RefHeading___Toc520376_1067777946">
            <w:r>
              <w:rPr>
                <w:webHidden/>
                <w:rStyle w:val="IndexLink"/>
                <w:rtl w:val="true"/>
              </w:rPr>
              <w:t>حكم قسم بر خدا به حق مخلوق</w:t>
            </w:r>
            <w:r>
              <w:rPr>
                <w:rStyle w:val="IndexLink"/>
                <w:rtl w:val="true"/>
              </w:rPr>
              <w:tab/>
            </w:r>
            <w:r>
              <w:rPr>
                <w:rStyle w:val="IndexLink"/>
              </w:rPr>
              <w:t>192</w:t>
            </w:r>
          </w:hyperlink>
        </w:p>
        <w:p>
          <w:pPr>
            <w:pStyle w:val="Contents5"/>
            <w:tabs>
              <w:tab w:val="clear" w:pos="7892"/>
              <w:tab w:val="right" w:pos="9026" w:leader="dot"/>
            </w:tabs>
            <w:rPr/>
          </w:pPr>
          <w:hyperlink w:anchor="__RefHeading___Toc520378_1067777946">
            <w:r>
              <w:rPr>
                <w:webHidden/>
                <w:rStyle w:val="IndexLink"/>
                <w:rtl w:val="true"/>
              </w:rPr>
              <w:t>دليل وهابيون</w:t>
            </w:r>
            <w:r>
              <w:rPr>
                <w:rStyle w:val="IndexLink"/>
                <w:rtl w:val="true"/>
              </w:rPr>
              <w:tab/>
            </w:r>
            <w:r>
              <w:rPr>
                <w:rStyle w:val="IndexLink"/>
              </w:rPr>
              <w:t>192</w:t>
            </w:r>
          </w:hyperlink>
        </w:p>
        <w:p>
          <w:pPr>
            <w:pStyle w:val="Contents4"/>
            <w:tabs>
              <w:tab w:val="clear" w:pos="8176"/>
              <w:tab w:val="right" w:pos="9026" w:leader="dot"/>
            </w:tabs>
            <w:rPr/>
          </w:pPr>
          <w:hyperlink w:anchor="__RefHeading___Toc520380_1067777946">
            <w:r>
              <w:rPr>
                <w:webHidden/>
                <w:rStyle w:val="IndexLink"/>
                <w:rtl w:val="true"/>
              </w:rPr>
              <w:t>حكم ذبح براي غير خداوند</w:t>
            </w:r>
            <w:r>
              <w:rPr>
                <w:rStyle w:val="IndexLink"/>
                <w:rtl w:val="true"/>
              </w:rPr>
              <w:tab/>
            </w:r>
            <w:r>
              <w:rPr>
                <w:rStyle w:val="IndexLink"/>
              </w:rPr>
              <w:t>193</w:t>
            </w:r>
          </w:hyperlink>
        </w:p>
        <w:p>
          <w:pPr>
            <w:pStyle w:val="Contents4"/>
            <w:tabs>
              <w:tab w:val="clear" w:pos="8176"/>
              <w:tab w:val="right" w:pos="9026" w:leader="dot"/>
            </w:tabs>
            <w:rPr/>
          </w:pPr>
          <w:hyperlink w:anchor="__RefHeading___Toc520382_1067777946">
            <w:r>
              <w:rPr>
                <w:webHidden/>
                <w:rStyle w:val="IndexLink"/>
                <w:rtl w:val="true"/>
              </w:rPr>
              <w:t>حكم نذر براي غير خداوند</w:t>
            </w:r>
            <w:r>
              <w:rPr>
                <w:rStyle w:val="IndexLink"/>
                <w:rtl w:val="true"/>
              </w:rPr>
              <w:tab/>
            </w:r>
            <w:r>
              <w:rPr>
                <w:rStyle w:val="IndexLink"/>
              </w:rPr>
              <w:t>194</w:t>
            </w:r>
          </w:hyperlink>
        </w:p>
        <w:p>
          <w:pPr>
            <w:pStyle w:val="Contents2"/>
            <w:tabs>
              <w:tab w:val="clear" w:pos="8743"/>
              <w:tab w:val="right" w:pos="9026" w:leader="dot"/>
            </w:tabs>
            <w:rPr/>
          </w:pPr>
          <w:hyperlink w:anchor="__RefHeading___Toc520384_1067777946">
            <w:r>
              <w:rPr>
                <w:webHidden/>
                <w:rStyle w:val="IndexLink"/>
                <w:rtl w:val="true"/>
              </w:rPr>
              <w:t>صفات الهي</w:t>
            </w:r>
            <w:r>
              <w:rPr>
                <w:rStyle w:val="IndexLink"/>
                <w:rtl w:val="true"/>
              </w:rPr>
              <w:tab/>
            </w:r>
            <w:r>
              <w:rPr>
                <w:rStyle w:val="IndexLink"/>
              </w:rPr>
              <w:t>195</w:t>
            </w:r>
          </w:hyperlink>
        </w:p>
        <w:p>
          <w:pPr>
            <w:pStyle w:val="Contents3"/>
            <w:tabs>
              <w:tab w:val="clear" w:pos="8459"/>
              <w:tab w:val="right" w:pos="9026" w:leader="dot"/>
            </w:tabs>
            <w:rPr/>
          </w:pPr>
          <w:hyperlink w:anchor="__RefHeading___Toc520386_1067777946">
            <w:r>
              <w:rPr>
                <w:webHidden/>
                <w:rStyle w:val="IndexLink"/>
                <w:rtl w:val="true"/>
              </w:rPr>
              <w:t>صفات خداوند نزد شيعه</w:t>
            </w:r>
            <w:r>
              <w:rPr>
                <w:rStyle w:val="IndexLink"/>
                <w:rtl w:val="true"/>
              </w:rPr>
              <w:tab/>
            </w:r>
            <w:r>
              <w:rPr>
                <w:rStyle w:val="IndexLink"/>
              </w:rPr>
              <w:t>195</w:t>
            </w:r>
          </w:hyperlink>
        </w:p>
        <w:p>
          <w:pPr>
            <w:pStyle w:val="Contents4"/>
            <w:tabs>
              <w:tab w:val="clear" w:pos="8176"/>
              <w:tab w:val="right" w:pos="9026" w:leader="dot"/>
            </w:tabs>
            <w:rPr/>
          </w:pPr>
          <w:hyperlink w:anchor="__RefHeading___Toc520388_1067777946">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520390_1067777946">
            <w:r>
              <w:rPr>
                <w:webHidden/>
                <w:rStyle w:val="IndexLink"/>
                <w:rtl w:val="true"/>
              </w:rPr>
              <w:t>استدلال قائلين به تأويل صفات</w:t>
            </w:r>
            <w:r>
              <w:rPr>
                <w:rStyle w:val="IndexLink"/>
                <w:rtl w:val="true"/>
              </w:rPr>
              <w:tab/>
            </w:r>
            <w:r>
              <w:rPr>
                <w:rStyle w:val="IndexLink"/>
              </w:rPr>
              <w:t>197</w:t>
            </w:r>
          </w:hyperlink>
        </w:p>
        <w:p>
          <w:pPr>
            <w:pStyle w:val="Contents4"/>
            <w:tabs>
              <w:tab w:val="clear" w:pos="8176"/>
              <w:tab w:val="right" w:pos="9026" w:leader="dot"/>
            </w:tabs>
            <w:rPr/>
          </w:pPr>
          <w:hyperlink w:anchor="__RefHeading___Toc520392_1067777946">
            <w:r>
              <w:rPr>
                <w:webHidden/>
                <w:rStyle w:val="IndexLink"/>
                <w:rtl w:val="true"/>
              </w:rPr>
              <w:t>اهتمام اهل بيت در تنزيه باري تعالي</w:t>
            </w:r>
            <w:r>
              <w:rPr>
                <w:rStyle w:val="IndexLink"/>
                <w:rtl w:val="true"/>
              </w:rPr>
              <w:tab/>
            </w:r>
            <w:r>
              <w:rPr>
                <w:rStyle w:val="IndexLink"/>
              </w:rPr>
              <w:t>198</w:t>
            </w:r>
          </w:hyperlink>
        </w:p>
        <w:p>
          <w:pPr>
            <w:pStyle w:val="Contents4"/>
            <w:tabs>
              <w:tab w:val="clear" w:pos="8176"/>
              <w:tab w:val="right" w:pos="9026" w:leader="dot"/>
            </w:tabs>
            <w:rPr/>
          </w:pPr>
          <w:hyperlink w:anchor="__RefHeading___Toc520394_1067777946">
            <w:r>
              <w:rPr>
                <w:webHidden/>
                <w:rStyle w:val="IndexLink"/>
                <w:rtl w:val="true"/>
              </w:rPr>
              <w:t>منزلت عقل از ديدگاه قرآن و روايات</w:t>
            </w:r>
            <w:r>
              <w:rPr>
                <w:rStyle w:val="IndexLink"/>
                <w:rtl w:val="true"/>
              </w:rPr>
              <w:tab/>
            </w:r>
            <w:r>
              <w:rPr>
                <w:rStyle w:val="IndexLink"/>
              </w:rPr>
              <w:t>199</w:t>
            </w:r>
          </w:hyperlink>
        </w:p>
        <w:p>
          <w:pPr>
            <w:pStyle w:val="Contents3"/>
            <w:tabs>
              <w:tab w:val="clear" w:pos="8459"/>
              <w:tab w:val="right" w:pos="9026" w:leader="dot"/>
            </w:tabs>
            <w:rPr/>
          </w:pPr>
          <w:hyperlink w:anchor="__RefHeading___Toc520396_1067777946">
            <w:r>
              <w:rPr>
                <w:webHidden/>
                <w:rStyle w:val="IndexLink"/>
                <w:rtl w:val="true"/>
              </w:rPr>
              <w:t>رؤيت</w:t>
            </w:r>
            <w:r>
              <w:rPr>
                <w:rStyle w:val="IndexLink"/>
                <w:rtl w:val="true"/>
              </w:rPr>
              <w:tab/>
            </w:r>
            <w:r>
              <w:rPr>
                <w:rStyle w:val="IndexLink"/>
              </w:rPr>
              <w:t>200</w:t>
            </w:r>
          </w:hyperlink>
        </w:p>
        <w:p>
          <w:pPr>
            <w:pStyle w:val="Contents4"/>
            <w:tabs>
              <w:tab w:val="clear" w:pos="8176"/>
              <w:tab w:val="right" w:pos="9026" w:leader="dot"/>
            </w:tabs>
            <w:rPr/>
          </w:pPr>
          <w:hyperlink w:anchor="__RefHeading___Toc520398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520400_1067777946">
            <w:r>
              <w:rPr>
                <w:webHidden/>
                <w:rStyle w:val="IndexLink"/>
                <w:rtl w:val="true"/>
              </w:rPr>
              <w:t>ادله اماميه و معتزله بر نفي رؤيت</w:t>
            </w:r>
            <w:r>
              <w:rPr>
                <w:rStyle w:val="IndexLink"/>
                <w:rtl w:val="true"/>
              </w:rPr>
              <w:tab/>
            </w:r>
            <w:r>
              <w:rPr>
                <w:rStyle w:val="IndexLink"/>
              </w:rPr>
              <w:t>201</w:t>
            </w:r>
          </w:hyperlink>
        </w:p>
        <w:p>
          <w:pPr>
            <w:pStyle w:val="Contents4"/>
            <w:tabs>
              <w:tab w:val="clear" w:pos="8176"/>
              <w:tab w:val="right" w:pos="9026" w:leader="dot"/>
            </w:tabs>
            <w:rPr/>
          </w:pPr>
          <w:hyperlink w:anchor="__RefHeading___Toc520402_1067777946">
            <w:r>
              <w:rPr>
                <w:webHidden/>
                <w:rStyle w:val="IndexLink"/>
                <w:rtl w:val="true"/>
              </w:rPr>
              <w:t>تصريح ائمه اهل بيت به امكان رؤيت قلبي</w:t>
            </w:r>
            <w:r>
              <w:rPr>
                <w:rStyle w:val="IndexLink"/>
                <w:rtl w:val="true"/>
              </w:rPr>
              <w:tab/>
            </w:r>
            <w:r>
              <w:rPr>
                <w:rStyle w:val="IndexLink"/>
              </w:rPr>
              <w:t>204</w:t>
            </w:r>
          </w:hyperlink>
        </w:p>
        <w:p>
          <w:pPr>
            <w:pStyle w:val="Contents4"/>
            <w:tabs>
              <w:tab w:val="clear" w:pos="8176"/>
              <w:tab w:val="right" w:pos="9026" w:leader="dot"/>
            </w:tabs>
            <w:rPr/>
          </w:pPr>
          <w:hyperlink w:anchor="__RefHeading___Toc520404_1067777946">
            <w:r>
              <w:rPr>
                <w:webHidden/>
                <w:rStyle w:val="IndexLink"/>
                <w:rtl w:val="true"/>
              </w:rPr>
              <w:t>اعتراف برخي از علماء عامه</w:t>
            </w:r>
            <w:r>
              <w:rPr>
                <w:rStyle w:val="IndexLink"/>
                <w:rtl w:val="true"/>
              </w:rPr>
              <w:tab/>
            </w:r>
            <w:r>
              <w:rPr>
                <w:rStyle w:val="IndexLink"/>
              </w:rPr>
              <w:t>205</w:t>
            </w:r>
          </w:hyperlink>
        </w:p>
        <w:p>
          <w:pPr>
            <w:pStyle w:val="Contents4"/>
            <w:tabs>
              <w:tab w:val="clear" w:pos="8176"/>
              <w:tab w:val="right" w:pos="9026" w:leader="dot"/>
            </w:tabs>
            <w:rPr/>
          </w:pPr>
          <w:hyperlink w:anchor="__RefHeading___Toc520406_1067777946">
            <w:r>
              <w:rPr>
                <w:webHidden/>
                <w:rStyle w:val="IndexLink"/>
                <w:rtl w:val="true"/>
              </w:rPr>
              <w:t>بررسي ادله قائلين به رؤيت</w:t>
            </w:r>
            <w:r>
              <w:rPr>
                <w:rStyle w:val="IndexLink"/>
                <w:rtl w:val="true"/>
              </w:rPr>
              <w:tab/>
            </w:r>
            <w:r>
              <w:rPr>
                <w:rStyle w:val="IndexLink"/>
              </w:rPr>
              <w:t>206</w:t>
            </w:r>
          </w:hyperlink>
        </w:p>
        <w:p>
          <w:pPr>
            <w:pStyle w:val="Contents3"/>
            <w:tabs>
              <w:tab w:val="clear" w:pos="8459"/>
              <w:tab w:val="right" w:pos="9026" w:leader="dot"/>
            </w:tabs>
            <w:rPr/>
          </w:pPr>
          <w:hyperlink w:anchor="__RefHeading___Toc520408_1067777946">
            <w:r>
              <w:rPr>
                <w:webHidden/>
                <w:rStyle w:val="IndexLink"/>
                <w:rtl w:val="true"/>
              </w:rPr>
              <w:t>تجسيم</w:t>
            </w:r>
            <w:r>
              <w:rPr>
                <w:rStyle w:val="IndexLink"/>
                <w:rtl w:val="true"/>
              </w:rPr>
              <w:tab/>
            </w:r>
            <w:r>
              <w:rPr>
                <w:rStyle w:val="IndexLink"/>
              </w:rPr>
              <w:t>209</w:t>
            </w:r>
          </w:hyperlink>
        </w:p>
        <w:p>
          <w:pPr>
            <w:pStyle w:val="Contents4"/>
            <w:tabs>
              <w:tab w:val="clear" w:pos="8176"/>
              <w:tab w:val="right" w:pos="9026" w:leader="dot"/>
            </w:tabs>
            <w:rPr/>
          </w:pPr>
          <w:hyperlink w:anchor="__RefHeading___Toc520410_1067777946">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520412_1067777946">
            <w:r>
              <w:rPr>
                <w:webHidden/>
                <w:rStyle w:val="IndexLink"/>
                <w:rtl w:val="true"/>
              </w:rPr>
              <w:t>قرآن و نفي جسميت از خداوند</w:t>
            </w:r>
            <w:r>
              <w:rPr>
                <w:rStyle w:val="IndexLink"/>
                <w:rtl w:val="true"/>
              </w:rPr>
              <w:tab/>
            </w:r>
            <w:r>
              <w:rPr>
                <w:rStyle w:val="IndexLink"/>
              </w:rPr>
              <w:t>211</w:t>
            </w:r>
          </w:hyperlink>
        </w:p>
        <w:p>
          <w:pPr>
            <w:pStyle w:val="Contents4"/>
            <w:tabs>
              <w:tab w:val="clear" w:pos="8176"/>
              <w:tab w:val="right" w:pos="9026" w:leader="dot"/>
            </w:tabs>
            <w:rPr/>
          </w:pPr>
          <w:hyperlink w:anchor="__RefHeading___Toc520414_1067777946">
            <w:r>
              <w:rPr>
                <w:webHidden/>
                <w:rStyle w:val="IndexLink"/>
                <w:rtl w:val="true"/>
              </w:rPr>
              <w:t>مقابله اهل بيت با قول به تشبيه</w:t>
            </w:r>
            <w:r>
              <w:rPr>
                <w:rStyle w:val="IndexLink"/>
                <w:rtl w:val="true"/>
              </w:rPr>
              <w:tab/>
            </w:r>
            <w:r>
              <w:rPr>
                <w:rStyle w:val="IndexLink"/>
              </w:rPr>
              <w:t>213</w:t>
            </w:r>
          </w:hyperlink>
        </w:p>
        <w:p>
          <w:pPr>
            <w:pStyle w:val="Contents4"/>
            <w:tabs>
              <w:tab w:val="clear" w:pos="8176"/>
              <w:tab w:val="right" w:pos="9026" w:leader="dot"/>
            </w:tabs>
            <w:rPr/>
          </w:pPr>
          <w:hyperlink w:anchor="__RefHeading___Toc520416_1067777946">
            <w:r>
              <w:rPr>
                <w:webHidden/>
                <w:rStyle w:val="IndexLink"/>
                <w:rtl w:val="true"/>
              </w:rPr>
              <w:t>عوامل پيدايش نظريه تجسيم</w:t>
            </w:r>
            <w:r>
              <w:rPr>
                <w:rStyle w:val="IndexLink"/>
                <w:rtl w:val="true"/>
              </w:rPr>
              <w:tab/>
            </w:r>
            <w:r>
              <w:rPr>
                <w:rStyle w:val="IndexLink"/>
              </w:rPr>
              <w:t>214</w:t>
            </w:r>
          </w:hyperlink>
        </w:p>
        <w:p>
          <w:pPr>
            <w:pStyle w:val="Contents4"/>
            <w:tabs>
              <w:tab w:val="clear" w:pos="8176"/>
              <w:tab w:val="right" w:pos="9026" w:leader="dot"/>
            </w:tabs>
            <w:rPr/>
          </w:pPr>
          <w:hyperlink w:anchor="__RefHeading___Toc520418_1067777946">
            <w:r>
              <w:rPr>
                <w:webHidden/>
                <w:rStyle w:val="IndexLink"/>
                <w:rtl w:val="true"/>
              </w:rPr>
              <w:t>تصريح علماي اهل سنت به تجسيم ابن تيميه</w:t>
            </w:r>
            <w:r>
              <w:rPr>
                <w:rStyle w:val="IndexLink"/>
                <w:rtl w:val="true"/>
              </w:rPr>
              <w:tab/>
            </w:r>
            <w:r>
              <w:rPr>
                <w:rStyle w:val="IndexLink"/>
              </w:rPr>
              <w:t>214</w:t>
            </w:r>
          </w:hyperlink>
        </w:p>
        <w:p>
          <w:pPr>
            <w:pStyle w:val="Contents3"/>
            <w:tabs>
              <w:tab w:val="clear" w:pos="8459"/>
              <w:tab w:val="right" w:pos="9026" w:leader="dot"/>
            </w:tabs>
            <w:rPr/>
          </w:pPr>
          <w:hyperlink w:anchor="__RefHeading___Toc520420_1067777946">
            <w:r>
              <w:rPr>
                <w:webHidden/>
                <w:rStyle w:val="IndexLink"/>
                <w:rtl w:val="true"/>
              </w:rPr>
              <w:t>مفهوم بدا</w:t>
            </w:r>
            <w:r>
              <w:rPr>
                <w:rStyle w:val="IndexLink"/>
                <w:rtl w:val="true"/>
              </w:rPr>
              <w:tab/>
            </w:r>
            <w:r>
              <w:rPr>
                <w:rStyle w:val="IndexLink"/>
              </w:rPr>
              <w:t>216</w:t>
            </w:r>
          </w:hyperlink>
        </w:p>
        <w:p>
          <w:pPr>
            <w:pStyle w:val="Contents4"/>
            <w:tabs>
              <w:tab w:val="clear" w:pos="8176"/>
              <w:tab w:val="right" w:pos="9026" w:leader="dot"/>
            </w:tabs>
            <w:rPr/>
          </w:pPr>
          <w:hyperlink w:anchor="__RefHeading___Toc520422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520424_1067777946">
            <w:r>
              <w:rPr>
                <w:webHidden/>
                <w:rStyle w:val="IndexLink"/>
                <w:rtl w:val="true"/>
              </w:rPr>
              <w:t>بدا در لغت</w:t>
            </w:r>
            <w:r>
              <w:rPr>
                <w:rStyle w:val="IndexLink"/>
                <w:rtl w:val="true"/>
              </w:rPr>
              <w:tab/>
            </w:r>
            <w:r>
              <w:rPr>
                <w:rStyle w:val="IndexLink"/>
              </w:rPr>
              <w:t>216</w:t>
            </w:r>
          </w:hyperlink>
        </w:p>
        <w:p>
          <w:pPr>
            <w:pStyle w:val="Contents4"/>
            <w:tabs>
              <w:tab w:val="clear" w:pos="8176"/>
              <w:tab w:val="right" w:pos="9026" w:leader="dot"/>
            </w:tabs>
            <w:rPr/>
          </w:pPr>
          <w:hyperlink w:anchor="__RefHeading___Toc520426_1067777946">
            <w:r>
              <w:rPr>
                <w:webHidden/>
                <w:rStyle w:val="IndexLink"/>
                <w:rtl w:val="true"/>
              </w:rPr>
              <w:t>مقدمات بحث</w:t>
            </w:r>
            <w:r>
              <w:rPr>
                <w:rStyle w:val="IndexLink"/>
                <w:rtl w:val="true"/>
              </w:rPr>
              <w:tab/>
            </w:r>
            <w:r>
              <w:rPr>
                <w:rStyle w:val="IndexLink"/>
              </w:rPr>
              <w:t>217</w:t>
            </w:r>
          </w:hyperlink>
        </w:p>
        <w:p>
          <w:pPr>
            <w:pStyle w:val="Contents4"/>
            <w:tabs>
              <w:tab w:val="clear" w:pos="8176"/>
              <w:tab w:val="right" w:pos="9026" w:leader="dot"/>
            </w:tabs>
            <w:rPr/>
          </w:pPr>
          <w:hyperlink w:anchor="__RefHeading___Toc520428_1067777946">
            <w:r>
              <w:rPr>
                <w:webHidden/>
                <w:rStyle w:val="IndexLink"/>
                <w:rtl w:val="true"/>
              </w:rPr>
              <w:t>بدا و ابطال عقيده يهود</w:t>
            </w:r>
            <w:r>
              <w:rPr>
                <w:rStyle w:val="IndexLink"/>
                <w:rtl w:val="true"/>
              </w:rPr>
              <w:tab/>
            </w:r>
            <w:r>
              <w:rPr>
                <w:rStyle w:val="IndexLink"/>
              </w:rPr>
              <w:t>219</w:t>
            </w:r>
          </w:hyperlink>
        </w:p>
        <w:p>
          <w:pPr>
            <w:pStyle w:val="Contents4"/>
            <w:tabs>
              <w:tab w:val="clear" w:pos="8176"/>
              <w:tab w:val="right" w:pos="9026" w:leader="dot"/>
            </w:tabs>
            <w:rPr/>
          </w:pPr>
          <w:hyperlink w:anchor="__RefHeading___Toc520430_1067777946">
            <w:r>
              <w:rPr>
                <w:webHidden/>
                <w:rStyle w:val="IndexLink"/>
                <w:rtl w:val="true"/>
              </w:rPr>
              <w:t>بدا و تأثير اعمال نيك و بد انسان در سرنوشت او</w:t>
            </w:r>
            <w:r>
              <w:rPr>
                <w:rStyle w:val="IndexLink"/>
                <w:rtl w:val="true"/>
              </w:rPr>
              <w:tab/>
            </w:r>
            <w:r>
              <w:rPr>
                <w:rStyle w:val="IndexLink"/>
              </w:rPr>
              <w:t>219</w:t>
            </w:r>
          </w:hyperlink>
        </w:p>
        <w:p>
          <w:pPr>
            <w:pStyle w:val="Contents2"/>
            <w:tabs>
              <w:tab w:val="clear" w:pos="8743"/>
              <w:tab w:val="right" w:pos="9026" w:leader="dot"/>
            </w:tabs>
            <w:rPr/>
          </w:pPr>
          <w:hyperlink w:anchor="__RefHeading___Toc520432_1067777946">
            <w:r>
              <w:rPr>
                <w:webHidden/>
                <w:rStyle w:val="IndexLink"/>
                <w:rtl w:val="true"/>
              </w:rPr>
              <w:t>نبوت</w:t>
            </w:r>
            <w:r>
              <w:rPr>
                <w:rStyle w:val="IndexLink"/>
                <w:rtl w:val="true"/>
              </w:rPr>
              <w:tab/>
            </w:r>
            <w:r>
              <w:rPr>
                <w:rStyle w:val="IndexLink"/>
              </w:rPr>
              <w:t>225</w:t>
            </w:r>
          </w:hyperlink>
        </w:p>
        <w:p>
          <w:pPr>
            <w:pStyle w:val="Contents3"/>
            <w:tabs>
              <w:tab w:val="clear" w:pos="8459"/>
              <w:tab w:val="right" w:pos="9026" w:leader="dot"/>
            </w:tabs>
            <w:rPr/>
          </w:pPr>
          <w:hyperlink w:anchor="__RefHeading___Toc520434_1067777946">
            <w:r>
              <w:rPr>
                <w:webHidden/>
                <w:rStyle w:val="IndexLink"/>
                <w:rtl w:val="true"/>
              </w:rPr>
              <w:t>سهو النبي</w:t>
            </w:r>
            <w:r>
              <w:rPr>
                <w:rStyle w:val="IndexLink"/>
                <w:rtl w:val="true"/>
              </w:rPr>
              <w:tab/>
            </w:r>
            <w:r>
              <w:rPr>
                <w:rStyle w:val="IndexLink"/>
              </w:rPr>
              <w:t>225</w:t>
            </w:r>
          </w:hyperlink>
        </w:p>
        <w:p>
          <w:pPr>
            <w:pStyle w:val="Contents4"/>
            <w:tabs>
              <w:tab w:val="clear" w:pos="8176"/>
              <w:tab w:val="right" w:pos="9026" w:leader="dot"/>
            </w:tabs>
            <w:rPr/>
          </w:pPr>
          <w:hyperlink w:anchor="__RefHeading___Toc520436_106777794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520438_1067777946">
            <w:r>
              <w:rPr>
                <w:webHidden/>
                <w:rStyle w:val="IndexLink"/>
                <w:rtl w:val="true"/>
              </w:rPr>
              <w:t>عقل و عصمت از سهو و خطا</w:t>
            </w:r>
            <w:r>
              <w:rPr>
                <w:rStyle w:val="IndexLink"/>
                <w:rtl w:val="true"/>
              </w:rPr>
              <w:tab/>
            </w:r>
            <w:r>
              <w:rPr>
                <w:rStyle w:val="IndexLink"/>
              </w:rPr>
              <w:t>226</w:t>
            </w:r>
          </w:hyperlink>
        </w:p>
        <w:p>
          <w:pPr>
            <w:pStyle w:val="Contents4"/>
            <w:tabs>
              <w:tab w:val="clear" w:pos="8176"/>
              <w:tab w:val="right" w:pos="9026" w:leader="dot"/>
            </w:tabs>
            <w:rPr/>
          </w:pPr>
          <w:hyperlink w:anchor="__RefHeading___Toc520440_1067777946">
            <w:r>
              <w:rPr>
                <w:webHidden/>
                <w:rStyle w:val="IndexLink"/>
                <w:rtl w:val="true"/>
              </w:rPr>
              <w:t>قرآن و عصمت پيامبر از خطا و سهو</w:t>
            </w:r>
            <w:r>
              <w:rPr>
                <w:rStyle w:val="IndexLink"/>
                <w:rtl w:val="true"/>
              </w:rPr>
              <w:tab/>
            </w:r>
            <w:r>
              <w:rPr>
                <w:rStyle w:val="IndexLink"/>
              </w:rPr>
              <w:t>227</w:t>
            </w:r>
          </w:hyperlink>
        </w:p>
        <w:p>
          <w:pPr>
            <w:pStyle w:val="Contents4"/>
            <w:tabs>
              <w:tab w:val="clear" w:pos="8176"/>
              <w:tab w:val="right" w:pos="9026" w:leader="dot"/>
            </w:tabs>
            <w:rPr/>
          </w:pPr>
          <w:hyperlink w:anchor="__RefHeading___Toc520442_1067777946">
            <w:r>
              <w:rPr>
                <w:webHidden/>
                <w:rStyle w:val="IndexLink"/>
                <w:rtl w:val="true"/>
              </w:rPr>
              <w:t>اجماع اماميه و ضرورت مذهب</w:t>
            </w:r>
            <w:r>
              <w:rPr>
                <w:rStyle w:val="IndexLink"/>
                <w:rtl w:val="true"/>
              </w:rPr>
              <w:tab/>
            </w:r>
            <w:r>
              <w:rPr>
                <w:rStyle w:val="IndexLink"/>
              </w:rPr>
              <w:t>232</w:t>
            </w:r>
          </w:hyperlink>
        </w:p>
        <w:p>
          <w:pPr>
            <w:pStyle w:val="Contents4"/>
            <w:tabs>
              <w:tab w:val="clear" w:pos="8176"/>
              <w:tab w:val="right" w:pos="9026" w:leader="dot"/>
            </w:tabs>
            <w:rPr/>
          </w:pPr>
          <w:hyperlink w:anchor="__RefHeading___Toc520444_1067777946">
            <w:r>
              <w:rPr>
                <w:webHidden/>
                <w:rStyle w:val="IndexLink"/>
                <w:rtl w:val="true"/>
              </w:rPr>
              <w:t>نقد دلايل مخالفان</w:t>
            </w:r>
            <w:r>
              <w:rPr>
                <w:rStyle w:val="IndexLink"/>
                <w:rtl w:val="true"/>
              </w:rPr>
              <w:tab/>
            </w:r>
            <w:r>
              <w:rPr>
                <w:rStyle w:val="IndexLink"/>
              </w:rPr>
              <w:t>234</w:t>
            </w:r>
          </w:hyperlink>
        </w:p>
        <w:p>
          <w:pPr>
            <w:pStyle w:val="Contents5"/>
            <w:tabs>
              <w:tab w:val="clear" w:pos="7892"/>
              <w:tab w:val="right" w:pos="9026" w:leader="dot"/>
            </w:tabs>
            <w:rPr/>
          </w:pPr>
          <w:hyperlink w:anchor="__RefHeading___Toc520446_1067777946">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520448_1067777946">
            <w:r>
              <w:rPr>
                <w:webHidden/>
                <w:rStyle w:val="IndexLink"/>
                <w:rtl w:val="true"/>
              </w:rPr>
              <w:t>آيات</w:t>
            </w:r>
            <w:r>
              <w:rPr>
                <w:rStyle w:val="IndexLink"/>
                <w:rtl w:val="true"/>
              </w:rPr>
              <w:tab/>
            </w:r>
            <w:r>
              <w:rPr>
                <w:rStyle w:val="IndexLink"/>
              </w:rPr>
              <w:t>234</w:t>
            </w:r>
          </w:hyperlink>
        </w:p>
        <w:p>
          <w:pPr>
            <w:pStyle w:val="Contents5"/>
            <w:tabs>
              <w:tab w:val="clear" w:pos="7892"/>
              <w:tab w:val="right" w:pos="9026" w:leader="dot"/>
            </w:tabs>
            <w:rPr/>
          </w:pPr>
          <w:hyperlink w:anchor="__RefHeading___Toc520450_1067777946">
            <w:r>
              <w:rPr>
                <w:webHidden/>
                <w:rStyle w:val="IndexLink"/>
                <w:rtl w:val="true"/>
              </w:rPr>
              <w:t>روايات</w:t>
            </w:r>
            <w:r>
              <w:rPr>
                <w:rStyle w:val="IndexLink"/>
                <w:rtl w:val="true"/>
              </w:rPr>
              <w:tab/>
            </w:r>
            <w:r>
              <w:rPr>
                <w:rStyle w:val="IndexLink"/>
              </w:rPr>
              <w:t>238</w:t>
            </w:r>
          </w:hyperlink>
        </w:p>
        <w:p>
          <w:pPr>
            <w:pStyle w:val="Contents4"/>
            <w:tabs>
              <w:tab w:val="clear" w:pos="8176"/>
              <w:tab w:val="right" w:pos="9026" w:leader="dot"/>
            </w:tabs>
            <w:rPr/>
          </w:pPr>
          <w:hyperlink w:anchor="__RefHeading___Toc520452_1067777946">
            <w:r>
              <w:rPr>
                <w:webHidden/>
                <w:rStyle w:val="IndexLink"/>
                <w:rtl w:val="true"/>
              </w:rPr>
              <w:t>احاديث سهو النبي در مصادر شيعه</w:t>
            </w:r>
            <w:r>
              <w:rPr>
                <w:rStyle w:val="IndexLink"/>
                <w:rtl w:val="true"/>
              </w:rPr>
              <w:tab/>
            </w:r>
            <w:r>
              <w:rPr>
                <w:rStyle w:val="IndexLink"/>
              </w:rPr>
              <w:t>242</w:t>
            </w:r>
          </w:hyperlink>
        </w:p>
        <w:p>
          <w:pPr>
            <w:pStyle w:val="Contents3"/>
            <w:tabs>
              <w:tab w:val="clear" w:pos="8459"/>
              <w:tab w:val="right" w:pos="9026" w:leader="dot"/>
            </w:tabs>
            <w:rPr/>
          </w:pPr>
          <w:hyperlink w:anchor="__RefHeading___Toc520454_1067777946">
            <w:r>
              <w:rPr>
                <w:webHidden/>
                <w:rStyle w:val="IndexLink"/>
                <w:rtl w:val="true"/>
              </w:rPr>
              <w:t>ايمان پدر و اجداد پيامبر</w:t>
            </w:r>
            <w:r>
              <w:rPr>
                <w:rStyle w:val="IndexLink"/>
                <w:rtl w:val="true"/>
              </w:rPr>
              <w:tab/>
            </w:r>
            <w:r>
              <w:rPr>
                <w:rStyle w:val="IndexLink"/>
              </w:rPr>
              <w:t>244</w:t>
            </w:r>
          </w:hyperlink>
        </w:p>
        <w:p>
          <w:pPr>
            <w:pStyle w:val="Contents4"/>
            <w:tabs>
              <w:tab w:val="clear" w:pos="8176"/>
              <w:tab w:val="right" w:pos="9026" w:leader="dot"/>
            </w:tabs>
            <w:rPr/>
          </w:pPr>
          <w:hyperlink w:anchor="__RefHeading___Toc520456_1067777946">
            <w:r>
              <w:rPr>
                <w:webHidden/>
                <w:rStyle w:val="IndexLink"/>
                <w:rtl w:val="true"/>
              </w:rPr>
              <w:t>كلمات علماي شيعه</w:t>
            </w:r>
            <w:r>
              <w:rPr>
                <w:rStyle w:val="IndexLink"/>
                <w:rtl w:val="true"/>
              </w:rPr>
              <w:tab/>
            </w:r>
            <w:r>
              <w:rPr>
                <w:rStyle w:val="IndexLink"/>
              </w:rPr>
              <w:t>244</w:t>
            </w:r>
          </w:hyperlink>
        </w:p>
        <w:p>
          <w:pPr>
            <w:pStyle w:val="Contents4"/>
            <w:tabs>
              <w:tab w:val="clear" w:pos="8176"/>
              <w:tab w:val="right" w:pos="9026" w:leader="dot"/>
            </w:tabs>
            <w:rPr/>
          </w:pPr>
          <w:hyperlink w:anchor="__RefHeading___Toc520458_1067777946">
            <w:r>
              <w:rPr>
                <w:webHidden/>
                <w:rStyle w:val="IndexLink"/>
                <w:rtl w:val="true"/>
              </w:rPr>
              <w:t>عبارات موافقين اماميه</w:t>
            </w:r>
            <w:r>
              <w:rPr>
                <w:rStyle w:val="IndexLink"/>
                <w:rtl w:val="true"/>
              </w:rPr>
              <w:tab/>
            </w:r>
            <w:r>
              <w:rPr>
                <w:rStyle w:val="IndexLink"/>
              </w:rPr>
              <w:t>245</w:t>
            </w:r>
          </w:hyperlink>
        </w:p>
        <w:p>
          <w:pPr>
            <w:pStyle w:val="Contents4"/>
            <w:tabs>
              <w:tab w:val="clear" w:pos="8176"/>
              <w:tab w:val="right" w:pos="9026" w:leader="dot"/>
            </w:tabs>
            <w:rPr/>
          </w:pPr>
          <w:hyperlink w:anchor="__RefHeading___Toc520460_1067777946">
            <w:r>
              <w:rPr>
                <w:webHidden/>
                <w:rStyle w:val="IndexLink"/>
                <w:rtl w:val="true"/>
              </w:rPr>
              <w:t>ادله ايمان پدر و اجداد پيامبر</w:t>
            </w:r>
            <w:r>
              <w:rPr>
                <w:rStyle w:val="IndexLink"/>
                <w:rtl w:val="true"/>
              </w:rPr>
              <w:tab/>
            </w:r>
            <w:r>
              <w:rPr>
                <w:rStyle w:val="IndexLink"/>
              </w:rPr>
              <w:t>248</w:t>
            </w:r>
          </w:hyperlink>
        </w:p>
        <w:p>
          <w:pPr>
            <w:pStyle w:val="Contents4"/>
            <w:tabs>
              <w:tab w:val="clear" w:pos="8176"/>
              <w:tab w:val="right" w:pos="9026" w:leader="dot"/>
            </w:tabs>
            <w:rPr/>
          </w:pPr>
          <w:hyperlink w:anchor="__RefHeading___Toc520462_1067777946">
            <w:r>
              <w:rPr>
                <w:webHidden/>
                <w:rStyle w:val="IndexLink"/>
                <w:rtl w:val="true"/>
              </w:rPr>
              <w:t>ايمان پدر و اجداد پيامبر از ديدگاه روايات</w:t>
            </w:r>
            <w:r>
              <w:rPr>
                <w:rStyle w:val="IndexLink"/>
                <w:rtl w:val="true"/>
              </w:rPr>
              <w:tab/>
            </w:r>
            <w:r>
              <w:rPr>
                <w:rStyle w:val="IndexLink"/>
              </w:rPr>
              <w:t>249</w:t>
            </w:r>
          </w:hyperlink>
        </w:p>
        <w:p>
          <w:pPr>
            <w:pStyle w:val="Contents5"/>
            <w:tabs>
              <w:tab w:val="clear" w:pos="7892"/>
              <w:tab w:val="right" w:pos="9026" w:leader="dot"/>
            </w:tabs>
            <w:rPr/>
          </w:pPr>
          <w:hyperlink w:anchor="__RefHeading___Toc520464_1067777946">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520466_1067777946">
            <w:r>
              <w:rPr>
                <w:webHidden/>
                <w:rStyle w:val="IndexLink"/>
                <w:rtl w:val="true"/>
              </w:rPr>
              <w:t>روايات شيعه</w:t>
            </w:r>
            <w:r>
              <w:rPr>
                <w:rStyle w:val="IndexLink"/>
                <w:rtl w:val="true"/>
              </w:rPr>
              <w:tab/>
            </w:r>
            <w:r>
              <w:rPr>
                <w:rStyle w:val="IndexLink"/>
              </w:rPr>
              <w:t>250</w:t>
            </w:r>
          </w:hyperlink>
        </w:p>
        <w:p>
          <w:pPr>
            <w:pStyle w:val="Contents5"/>
            <w:tabs>
              <w:tab w:val="clear" w:pos="7892"/>
              <w:tab w:val="right" w:pos="9026" w:leader="dot"/>
            </w:tabs>
            <w:rPr/>
          </w:pPr>
          <w:hyperlink w:anchor="__RefHeading___Toc520468_1067777946">
            <w:r>
              <w:rPr>
                <w:webHidden/>
                <w:rStyle w:val="IndexLink"/>
                <w:rtl w:val="true"/>
              </w:rPr>
              <w:t>روايات اهل سنت</w:t>
            </w:r>
            <w:r>
              <w:rPr>
                <w:rStyle w:val="IndexLink"/>
                <w:rtl w:val="true"/>
              </w:rPr>
              <w:tab/>
            </w:r>
            <w:r>
              <w:rPr>
                <w:rStyle w:val="IndexLink"/>
              </w:rPr>
              <w:t>251</w:t>
            </w:r>
          </w:hyperlink>
        </w:p>
        <w:p>
          <w:pPr>
            <w:pStyle w:val="Contents4"/>
            <w:tabs>
              <w:tab w:val="clear" w:pos="8176"/>
              <w:tab w:val="right" w:pos="9026" w:leader="dot"/>
            </w:tabs>
            <w:rPr/>
          </w:pPr>
          <w:hyperlink w:anchor="__RefHeading___Toc520470_1067777946">
            <w:r>
              <w:rPr>
                <w:webHidden/>
                <w:rStyle w:val="IndexLink"/>
                <w:rtl w:val="true"/>
              </w:rPr>
              <w:t>نقد ادله قائلين به عدم ايمان آباء النبي</w:t>
            </w:r>
            <w:r>
              <w:rPr>
                <w:rStyle w:val="IndexLink"/>
                <w:rtl w:val="true"/>
              </w:rPr>
              <w:tab/>
            </w:r>
            <w:r>
              <w:rPr>
                <w:rStyle w:val="IndexLink"/>
              </w:rPr>
              <w:t>252</w:t>
            </w:r>
          </w:hyperlink>
        </w:p>
        <w:p>
          <w:pPr>
            <w:pStyle w:val="Contents5"/>
            <w:tabs>
              <w:tab w:val="clear" w:pos="7892"/>
              <w:tab w:val="right" w:pos="9026" w:leader="dot"/>
            </w:tabs>
            <w:rPr/>
          </w:pPr>
          <w:hyperlink w:anchor="__RefHeading___Toc520472_1067777946">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520474_1067777946">
            <w:r>
              <w:rPr>
                <w:webHidden/>
                <w:rStyle w:val="IndexLink"/>
                <w:rtl w:val="true"/>
              </w:rPr>
              <w:t xml:space="preserve">دليل </w:t>
            </w:r>
            <w:r>
              <w:rPr>
                <w:rStyle w:val="IndexLink"/>
              </w:rPr>
              <w:t>01</w:t>
            </w:r>
            <w:r>
              <w:rPr>
                <w:rStyle w:val="IndexLink"/>
                <w:rtl w:val="true"/>
              </w:rPr>
              <w:tab/>
            </w:r>
            <w:r>
              <w:rPr>
                <w:rStyle w:val="IndexLink"/>
              </w:rPr>
              <w:t>252</w:t>
            </w:r>
          </w:hyperlink>
        </w:p>
        <w:p>
          <w:pPr>
            <w:pStyle w:val="Contents5"/>
            <w:tabs>
              <w:tab w:val="clear" w:pos="7892"/>
              <w:tab w:val="right" w:pos="9026" w:leader="dot"/>
            </w:tabs>
            <w:rPr/>
          </w:pPr>
          <w:hyperlink w:anchor="__RefHeading___Toc520476_1067777946">
            <w:r>
              <w:rPr>
                <w:webHidden/>
                <w:rStyle w:val="IndexLink"/>
                <w:rtl w:val="true"/>
              </w:rPr>
              <w:t xml:space="preserve">دليل </w:t>
            </w:r>
            <w:r>
              <w:rPr>
                <w:rStyle w:val="IndexLink"/>
              </w:rPr>
              <w:t>02</w:t>
            </w:r>
            <w:r>
              <w:rPr>
                <w:rStyle w:val="IndexLink"/>
                <w:rtl w:val="true"/>
              </w:rPr>
              <w:tab/>
            </w:r>
            <w:r>
              <w:rPr>
                <w:rStyle w:val="IndexLink"/>
              </w:rPr>
              <w:t>253</w:t>
            </w:r>
          </w:hyperlink>
        </w:p>
        <w:p>
          <w:pPr>
            <w:pStyle w:val="Contents3"/>
            <w:tabs>
              <w:tab w:val="clear" w:pos="8459"/>
              <w:tab w:val="right" w:pos="9026" w:leader="dot"/>
            </w:tabs>
            <w:rPr/>
          </w:pPr>
          <w:hyperlink w:anchor="__RefHeading___Toc520478_1067777946">
            <w:r>
              <w:rPr>
                <w:webHidden/>
                <w:rStyle w:val="IndexLink"/>
                <w:rtl w:val="true"/>
              </w:rPr>
              <w:t>كيفيت صلوات بر پيامبر</w:t>
            </w:r>
            <w:r>
              <w:rPr>
                <w:rStyle w:val="IndexLink"/>
                <w:rtl w:val="true"/>
              </w:rPr>
              <w:tab/>
            </w:r>
            <w:r>
              <w:rPr>
                <w:rStyle w:val="IndexLink"/>
              </w:rPr>
              <w:t>255</w:t>
            </w:r>
          </w:hyperlink>
        </w:p>
        <w:p>
          <w:pPr>
            <w:pStyle w:val="Contents4"/>
            <w:tabs>
              <w:tab w:val="clear" w:pos="8176"/>
              <w:tab w:val="right" w:pos="9026" w:leader="dot"/>
            </w:tabs>
            <w:rPr/>
          </w:pPr>
          <w:hyperlink w:anchor="__RefHeading___Toc520480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520482_1067777946">
            <w:r>
              <w:rPr>
                <w:webHidden/>
                <w:rStyle w:val="IndexLink"/>
                <w:rtl w:val="true"/>
              </w:rPr>
              <w:t>فضيلت صلوات</w:t>
            </w:r>
            <w:r>
              <w:rPr>
                <w:rStyle w:val="IndexLink"/>
                <w:rtl w:val="true"/>
              </w:rPr>
              <w:tab/>
            </w:r>
            <w:r>
              <w:rPr>
                <w:rStyle w:val="IndexLink"/>
              </w:rPr>
              <w:t>255</w:t>
            </w:r>
          </w:hyperlink>
        </w:p>
        <w:p>
          <w:pPr>
            <w:pStyle w:val="Contents5"/>
            <w:tabs>
              <w:tab w:val="clear" w:pos="7892"/>
              <w:tab w:val="right" w:pos="9026" w:leader="dot"/>
            </w:tabs>
            <w:rPr/>
          </w:pPr>
          <w:hyperlink w:anchor="__RefHeading___Toc520484_1067777946">
            <w:r>
              <w:rPr>
                <w:webHidden/>
                <w:rStyle w:val="IndexLink"/>
                <w:rtl w:val="true"/>
              </w:rPr>
              <w:t>صلوات در قرآن</w:t>
            </w:r>
            <w:r>
              <w:rPr>
                <w:rStyle w:val="IndexLink"/>
                <w:rtl w:val="true"/>
              </w:rPr>
              <w:tab/>
            </w:r>
            <w:r>
              <w:rPr>
                <w:rStyle w:val="IndexLink"/>
              </w:rPr>
              <w:t>255</w:t>
            </w:r>
          </w:hyperlink>
        </w:p>
        <w:p>
          <w:pPr>
            <w:pStyle w:val="Contents5"/>
            <w:tabs>
              <w:tab w:val="clear" w:pos="7892"/>
              <w:tab w:val="right" w:pos="9026" w:leader="dot"/>
            </w:tabs>
            <w:rPr/>
          </w:pPr>
          <w:hyperlink w:anchor="__RefHeading___Toc520486_1067777946">
            <w:r>
              <w:rPr>
                <w:webHidden/>
                <w:rStyle w:val="IndexLink"/>
                <w:rtl w:val="true"/>
              </w:rPr>
              <w:t>صلوات در روايات</w:t>
            </w:r>
            <w:r>
              <w:rPr>
                <w:rStyle w:val="IndexLink"/>
                <w:rtl w:val="true"/>
              </w:rPr>
              <w:tab/>
            </w:r>
            <w:r>
              <w:rPr>
                <w:rStyle w:val="IndexLink"/>
              </w:rPr>
              <w:t>256</w:t>
            </w:r>
          </w:hyperlink>
        </w:p>
        <w:p>
          <w:pPr>
            <w:pStyle w:val="Contents4"/>
            <w:tabs>
              <w:tab w:val="clear" w:pos="8176"/>
              <w:tab w:val="right" w:pos="9026" w:leader="dot"/>
            </w:tabs>
            <w:rPr/>
          </w:pPr>
          <w:hyperlink w:anchor="__RefHeading___Toc520488_1067777946">
            <w:r>
              <w:rPr>
                <w:webHidden/>
                <w:rStyle w:val="IndexLink"/>
                <w:rtl w:val="true"/>
              </w:rPr>
              <w:t>كيفيت صلوات بر پيامبر</w:t>
            </w:r>
            <w:r>
              <w:rPr>
                <w:rStyle w:val="IndexLink"/>
                <w:rtl w:val="true"/>
              </w:rPr>
              <w:tab/>
            </w:r>
            <w:r>
              <w:rPr>
                <w:rStyle w:val="IndexLink"/>
              </w:rPr>
              <w:t>257</w:t>
            </w:r>
          </w:hyperlink>
        </w:p>
        <w:p>
          <w:pPr>
            <w:pStyle w:val="Contents5"/>
            <w:tabs>
              <w:tab w:val="clear" w:pos="7892"/>
              <w:tab w:val="right" w:pos="9026" w:leader="dot"/>
            </w:tabs>
            <w:rPr/>
          </w:pPr>
          <w:hyperlink w:anchor="__RefHeading___Toc520490_1067777946">
            <w:r>
              <w:rPr>
                <w:webHidden/>
                <w:rStyle w:val="IndexLink"/>
                <w:rtl w:val="true"/>
              </w:rPr>
              <w:t>در نماز</w:t>
            </w:r>
            <w:r>
              <w:rPr>
                <w:rStyle w:val="IndexLink"/>
                <w:rtl w:val="true"/>
              </w:rPr>
              <w:tab/>
            </w:r>
            <w:r>
              <w:rPr>
                <w:rStyle w:val="IndexLink"/>
              </w:rPr>
              <w:t>257</w:t>
            </w:r>
          </w:hyperlink>
        </w:p>
        <w:p>
          <w:pPr>
            <w:pStyle w:val="Contents5"/>
            <w:tabs>
              <w:tab w:val="clear" w:pos="7892"/>
              <w:tab w:val="right" w:pos="9026" w:leader="dot"/>
            </w:tabs>
            <w:rPr/>
          </w:pPr>
          <w:hyperlink w:anchor="__RefHeading___Toc520492_1067777946">
            <w:r>
              <w:rPr>
                <w:webHidden/>
                <w:rStyle w:val="IndexLink"/>
                <w:rtl w:val="true"/>
              </w:rPr>
              <w:t>در غير نماز</w:t>
            </w:r>
            <w:r>
              <w:rPr>
                <w:rStyle w:val="IndexLink"/>
                <w:rtl w:val="true"/>
              </w:rPr>
              <w:tab/>
            </w:r>
            <w:r>
              <w:rPr>
                <w:rStyle w:val="IndexLink"/>
              </w:rPr>
              <w:t>258</w:t>
            </w:r>
          </w:hyperlink>
        </w:p>
        <w:p>
          <w:pPr>
            <w:pStyle w:val="Contents4"/>
            <w:tabs>
              <w:tab w:val="clear" w:pos="8176"/>
              <w:tab w:val="right" w:pos="9026" w:leader="dot"/>
            </w:tabs>
            <w:rPr/>
          </w:pPr>
          <w:hyperlink w:anchor="__RefHeading___Toc520494_1067777946">
            <w:r>
              <w:rPr>
                <w:webHidden/>
                <w:rStyle w:val="IndexLink"/>
                <w:rtl w:val="true"/>
              </w:rPr>
              <w:t>آل پيامبر چه كساني اند؟</w:t>
            </w:r>
            <w:r>
              <w:rPr>
                <w:rStyle w:val="IndexLink"/>
                <w:rtl w:val="true"/>
              </w:rPr>
              <w:tab/>
            </w:r>
            <w:r>
              <w:rPr>
                <w:rStyle w:val="IndexLink"/>
              </w:rPr>
              <w:t>260</w:t>
            </w:r>
          </w:hyperlink>
        </w:p>
        <w:p>
          <w:pPr>
            <w:pStyle w:val="Contents4"/>
            <w:tabs>
              <w:tab w:val="clear" w:pos="8176"/>
              <w:tab w:val="right" w:pos="9026" w:leader="dot"/>
            </w:tabs>
            <w:rPr/>
          </w:pPr>
          <w:hyperlink w:anchor="__RefHeading___Toc520496_1067777946">
            <w:r>
              <w:rPr>
                <w:webHidden/>
                <w:rStyle w:val="IndexLink"/>
                <w:rtl w:val="true"/>
              </w:rPr>
              <w:t>فلسفه تشريع صلوات</w:t>
            </w:r>
            <w:r>
              <w:rPr>
                <w:rStyle w:val="IndexLink"/>
                <w:rtl w:val="true"/>
              </w:rPr>
              <w:tab/>
            </w:r>
            <w:r>
              <w:rPr>
                <w:rStyle w:val="IndexLink"/>
              </w:rPr>
              <w:t>261</w:t>
            </w:r>
          </w:hyperlink>
        </w:p>
        <w:p>
          <w:pPr>
            <w:pStyle w:val="Contents4"/>
            <w:tabs>
              <w:tab w:val="clear" w:pos="8176"/>
              <w:tab w:val="right" w:pos="9026" w:leader="dot"/>
            </w:tabs>
            <w:rPr/>
          </w:pPr>
          <w:hyperlink w:anchor="__RefHeading___Toc520498_1067777946">
            <w:r>
              <w:rPr>
                <w:webHidden/>
                <w:rStyle w:val="IndexLink"/>
                <w:rtl w:val="true"/>
              </w:rPr>
              <w:t>جايگاه آل محمد در اسلام</w:t>
            </w:r>
            <w:r>
              <w:rPr>
                <w:rStyle w:val="IndexLink"/>
                <w:rtl w:val="true"/>
              </w:rPr>
              <w:tab/>
            </w:r>
            <w:r>
              <w:rPr>
                <w:rStyle w:val="IndexLink"/>
              </w:rPr>
              <w:t>262</w:t>
            </w:r>
          </w:hyperlink>
        </w:p>
        <w:p>
          <w:pPr>
            <w:pStyle w:val="Contents4"/>
            <w:tabs>
              <w:tab w:val="clear" w:pos="8176"/>
              <w:tab w:val="right" w:pos="9026" w:leader="dot"/>
            </w:tabs>
            <w:rPr/>
          </w:pPr>
          <w:hyperlink w:anchor="__RefHeading___Toc520500_1067777946">
            <w:r>
              <w:rPr>
                <w:webHidden/>
                <w:rStyle w:val="IndexLink"/>
                <w:rtl w:val="true"/>
              </w:rPr>
              <w:t>صلوات ابتر</w:t>
            </w:r>
            <w:r>
              <w:rPr>
                <w:rStyle w:val="IndexLink"/>
                <w:rtl w:val="true"/>
              </w:rPr>
              <w:tab/>
            </w:r>
            <w:r>
              <w:rPr>
                <w:rStyle w:val="IndexLink"/>
              </w:rPr>
              <w:t>263</w:t>
            </w:r>
          </w:hyperlink>
        </w:p>
        <w:p>
          <w:pPr>
            <w:pStyle w:val="Contents4"/>
            <w:tabs>
              <w:tab w:val="clear" w:pos="8176"/>
              <w:tab w:val="right" w:pos="9026" w:leader="dot"/>
            </w:tabs>
            <w:rPr/>
          </w:pPr>
          <w:hyperlink w:anchor="__RefHeading___Toc520502_1067777946">
            <w:r>
              <w:rPr>
                <w:webHidden/>
                <w:rStyle w:val="IndexLink"/>
                <w:rtl w:val="true"/>
              </w:rPr>
              <w:t>صلوات بر اصحاب</w:t>
            </w:r>
            <w:r>
              <w:rPr>
                <w:rStyle w:val="IndexLink"/>
                <w:rtl w:val="true"/>
              </w:rPr>
              <w:tab/>
            </w:r>
            <w:r>
              <w:rPr>
                <w:rStyle w:val="IndexLink"/>
              </w:rPr>
              <w:t>263</w:t>
            </w:r>
          </w:hyperlink>
        </w:p>
        <w:p>
          <w:pPr>
            <w:pStyle w:val="Contents2"/>
            <w:tabs>
              <w:tab w:val="clear" w:pos="8743"/>
              <w:tab w:val="right" w:pos="9026" w:leader="dot"/>
            </w:tabs>
            <w:rPr/>
          </w:pPr>
          <w:hyperlink w:anchor="__RefHeading___Toc520504_1067777946">
            <w:r>
              <w:rPr>
                <w:webHidden/>
                <w:rStyle w:val="IndexLink"/>
                <w:rtl w:val="true"/>
              </w:rPr>
              <w:t>قرآن</w:t>
            </w:r>
            <w:r>
              <w:rPr>
                <w:rStyle w:val="IndexLink"/>
                <w:rtl w:val="true"/>
              </w:rPr>
              <w:tab/>
            </w:r>
            <w:r>
              <w:rPr>
                <w:rStyle w:val="IndexLink"/>
              </w:rPr>
              <w:t>267</w:t>
            </w:r>
          </w:hyperlink>
        </w:p>
        <w:p>
          <w:pPr>
            <w:pStyle w:val="Contents3"/>
            <w:tabs>
              <w:tab w:val="clear" w:pos="8459"/>
              <w:tab w:val="right" w:pos="9026" w:leader="dot"/>
            </w:tabs>
            <w:rPr/>
          </w:pPr>
          <w:hyperlink w:anchor="__RefHeading___Toc520506_1067777946">
            <w:r>
              <w:rPr>
                <w:webHidden/>
                <w:rStyle w:val="IndexLink"/>
                <w:rtl w:val="true"/>
              </w:rPr>
              <w:t>تحريف ناپذيري قرآن</w:t>
            </w:r>
            <w:r>
              <w:rPr>
                <w:rStyle w:val="IndexLink"/>
                <w:rtl w:val="true"/>
              </w:rPr>
              <w:tab/>
            </w:r>
            <w:r>
              <w:rPr>
                <w:rStyle w:val="IndexLink"/>
              </w:rPr>
              <w:t>267</w:t>
            </w:r>
          </w:hyperlink>
        </w:p>
        <w:p>
          <w:pPr>
            <w:pStyle w:val="Contents4"/>
            <w:tabs>
              <w:tab w:val="clear" w:pos="8176"/>
              <w:tab w:val="right" w:pos="9026" w:leader="dot"/>
            </w:tabs>
            <w:rPr/>
          </w:pPr>
          <w:hyperlink w:anchor="__RefHeading___Toc520508_1067777946">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520510_1067777946">
            <w:r>
              <w:rPr>
                <w:webHidden/>
                <w:rStyle w:val="IndexLink"/>
                <w:rtl w:val="true"/>
              </w:rPr>
              <w:t>تحريف در لغت و اصطلاح</w:t>
            </w:r>
            <w:r>
              <w:rPr>
                <w:rStyle w:val="IndexLink"/>
                <w:rtl w:val="true"/>
              </w:rPr>
              <w:tab/>
            </w:r>
            <w:r>
              <w:rPr>
                <w:rStyle w:val="IndexLink"/>
              </w:rPr>
              <w:t>267</w:t>
            </w:r>
          </w:hyperlink>
        </w:p>
        <w:p>
          <w:pPr>
            <w:pStyle w:val="Contents4"/>
            <w:tabs>
              <w:tab w:val="clear" w:pos="8176"/>
              <w:tab w:val="right" w:pos="9026" w:leader="dot"/>
            </w:tabs>
            <w:rPr/>
          </w:pPr>
          <w:hyperlink w:anchor="__RefHeading___Toc520512_1067777946">
            <w:r>
              <w:rPr>
                <w:webHidden/>
                <w:rStyle w:val="IndexLink"/>
                <w:rtl w:val="true"/>
              </w:rPr>
              <w:t>ادله نفي تحريف در آيات و سوره ها</w:t>
            </w:r>
            <w:r>
              <w:rPr>
                <w:rStyle w:val="IndexLink"/>
                <w:rtl w:val="true"/>
              </w:rPr>
              <w:tab/>
            </w:r>
            <w:r>
              <w:rPr>
                <w:rStyle w:val="IndexLink"/>
              </w:rPr>
              <w:t>269</w:t>
            </w:r>
          </w:hyperlink>
        </w:p>
        <w:p>
          <w:pPr>
            <w:pStyle w:val="Contents5"/>
            <w:tabs>
              <w:tab w:val="clear" w:pos="7892"/>
              <w:tab w:val="right" w:pos="9026" w:leader="dot"/>
            </w:tabs>
            <w:rPr/>
          </w:pPr>
          <w:hyperlink w:anchor="__RefHeading___Toc520514_1067777946">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520516_1067777946">
            <w:r>
              <w:rPr>
                <w:webHidden/>
                <w:rStyle w:val="IndexLink"/>
                <w:rtl w:val="true"/>
              </w:rPr>
              <w:t>حكم عقل</w:t>
            </w:r>
            <w:r>
              <w:rPr>
                <w:rStyle w:val="IndexLink"/>
                <w:rtl w:val="true"/>
              </w:rPr>
              <w:tab/>
            </w:r>
            <w:r>
              <w:rPr>
                <w:rStyle w:val="IndexLink"/>
              </w:rPr>
              <w:t>269</w:t>
            </w:r>
          </w:hyperlink>
        </w:p>
        <w:p>
          <w:pPr>
            <w:pStyle w:val="Contents5"/>
            <w:tabs>
              <w:tab w:val="clear" w:pos="7892"/>
              <w:tab w:val="right" w:pos="9026" w:leader="dot"/>
            </w:tabs>
            <w:rPr/>
          </w:pPr>
          <w:hyperlink w:anchor="__RefHeading___Toc520518_1067777946">
            <w:r>
              <w:rPr>
                <w:webHidden/>
                <w:rStyle w:val="IndexLink"/>
                <w:rtl w:val="true"/>
              </w:rPr>
              <w:t>قاعده لطف</w:t>
            </w:r>
            <w:r>
              <w:rPr>
                <w:rStyle w:val="IndexLink"/>
                <w:rtl w:val="true"/>
              </w:rPr>
              <w:tab/>
            </w:r>
            <w:r>
              <w:rPr>
                <w:rStyle w:val="IndexLink"/>
              </w:rPr>
              <w:t>270</w:t>
            </w:r>
          </w:hyperlink>
        </w:p>
        <w:p>
          <w:pPr>
            <w:pStyle w:val="Contents5"/>
            <w:tabs>
              <w:tab w:val="clear" w:pos="7892"/>
              <w:tab w:val="right" w:pos="9026" w:leader="dot"/>
            </w:tabs>
            <w:rPr/>
          </w:pPr>
          <w:hyperlink w:anchor="__RefHeading___Toc520520_1067777946">
            <w:r>
              <w:rPr>
                <w:webHidden/>
                <w:rStyle w:val="IndexLink"/>
                <w:rtl w:val="true"/>
              </w:rPr>
              <w:t>آيات قرآن</w:t>
            </w:r>
            <w:r>
              <w:rPr>
                <w:rStyle w:val="IndexLink"/>
                <w:rtl w:val="true"/>
              </w:rPr>
              <w:tab/>
            </w:r>
            <w:r>
              <w:rPr>
                <w:rStyle w:val="IndexLink"/>
              </w:rPr>
              <w:t>270</w:t>
            </w:r>
          </w:hyperlink>
        </w:p>
        <w:p>
          <w:pPr>
            <w:pStyle w:val="Contents5"/>
            <w:tabs>
              <w:tab w:val="clear" w:pos="7892"/>
              <w:tab w:val="right" w:pos="9026" w:leader="dot"/>
            </w:tabs>
            <w:rPr/>
          </w:pPr>
          <w:hyperlink w:anchor="__RefHeading___Toc520522_1067777946">
            <w:r>
              <w:rPr>
                <w:webHidden/>
                <w:rStyle w:val="IndexLink"/>
                <w:rtl w:val="true"/>
              </w:rPr>
              <w:t>احاديث</w:t>
            </w:r>
            <w:r>
              <w:rPr>
                <w:rStyle w:val="IndexLink"/>
                <w:rtl w:val="true"/>
              </w:rPr>
              <w:tab/>
            </w:r>
            <w:r>
              <w:rPr>
                <w:rStyle w:val="IndexLink"/>
              </w:rPr>
              <w:t>272</w:t>
            </w:r>
          </w:hyperlink>
        </w:p>
        <w:p>
          <w:pPr>
            <w:pStyle w:val="Contents5"/>
            <w:tabs>
              <w:tab w:val="clear" w:pos="7892"/>
              <w:tab w:val="right" w:pos="9026" w:leader="dot"/>
            </w:tabs>
            <w:rPr/>
          </w:pPr>
          <w:hyperlink w:anchor="__RefHeading___Toc520524_1067777946">
            <w:r>
              <w:rPr>
                <w:webHidden/>
                <w:rStyle w:val="IndexLink"/>
                <w:rtl w:val="true"/>
              </w:rPr>
              <w:t>اعجاز قرآن</w:t>
            </w:r>
            <w:r>
              <w:rPr>
                <w:rStyle w:val="IndexLink"/>
                <w:rtl w:val="true"/>
              </w:rPr>
              <w:tab/>
            </w:r>
            <w:r>
              <w:rPr>
                <w:rStyle w:val="IndexLink"/>
              </w:rPr>
              <w:t>273</w:t>
            </w:r>
          </w:hyperlink>
        </w:p>
        <w:p>
          <w:pPr>
            <w:pStyle w:val="Contents4"/>
            <w:tabs>
              <w:tab w:val="clear" w:pos="8176"/>
              <w:tab w:val="right" w:pos="9026" w:leader="dot"/>
            </w:tabs>
            <w:rPr/>
          </w:pPr>
          <w:hyperlink w:anchor="__RefHeading___Toc520526_1067777946">
            <w:r>
              <w:rPr>
                <w:webHidden/>
                <w:rStyle w:val="IndexLink"/>
                <w:rtl w:val="true"/>
              </w:rPr>
              <w:t>تصريح علماي شيعه بر تحريف ناپذيري قرآن</w:t>
            </w:r>
            <w:r>
              <w:rPr>
                <w:rStyle w:val="IndexLink"/>
                <w:rtl w:val="true"/>
              </w:rPr>
              <w:tab/>
            </w:r>
            <w:r>
              <w:rPr>
                <w:rStyle w:val="IndexLink"/>
              </w:rPr>
              <w:t>274</w:t>
            </w:r>
          </w:hyperlink>
        </w:p>
        <w:p>
          <w:pPr>
            <w:pStyle w:val="Contents4"/>
            <w:tabs>
              <w:tab w:val="clear" w:pos="8176"/>
              <w:tab w:val="right" w:pos="9026" w:leader="dot"/>
            </w:tabs>
            <w:rPr/>
          </w:pPr>
          <w:hyperlink w:anchor="__RefHeading___Toc520528_1067777946">
            <w:r>
              <w:rPr>
                <w:webHidden/>
                <w:rStyle w:val="IndexLink"/>
                <w:rtl w:val="true"/>
              </w:rPr>
              <w:t>توجيه احاديث تحريف</w:t>
            </w:r>
            <w:r>
              <w:rPr>
                <w:rStyle w:val="IndexLink"/>
                <w:rtl w:val="true"/>
              </w:rPr>
              <w:tab/>
            </w:r>
            <w:r>
              <w:rPr>
                <w:rStyle w:val="IndexLink"/>
              </w:rPr>
              <w:t>276</w:t>
            </w:r>
          </w:hyperlink>
        </w:p>
        <w:p>
          <w:pPr>
            <w:pStyle w:val="Contents4"/>
            <w:tabs>
              <w:tab w:val="clear" w:pos="8176"/>
              <w:tab w:val="right" w:pos="9026" w:leader="dot"/>
            </w:tabs>
            <w:rPr/>
          </w:pPr>
          <w:hyperlink w:anchor="__RefHeading___Toc520530_1067777946">
            <w:r>
              <w:rPr>
                <w:webHidden/>
                <w:rStyle w:val="IndexLink"/>
                <w:rtl w:val="true"/>
              </w:rPr>
              <w:t>ملاك شناخت عقايد يك مذهب، قول اكثريت است</w:t>
            </w:r>
            <w:r>
              <w:rPr>
                <w:rStyle w:val="IndexLink"/>
                <w:rtl w:val="true"/>
              </w:rPr>
              <w:tab/>
            </w:r>
            <w:r>
              <w:rPr>
                <w:rStyle w:val="IndexLink"/>
              </w:rPr>
              <w:t>278</w:t>
            </w:r>
          </w:hyperlink>
        </w:p>
        <w:p>
          <w:pPr>
            <w:pStyle w:val="Contents4"/>
            <w:tabs>
              <w:tab w:val="clear" w:pos="8176"/>
              <w:tab w:val="right" w:pos="9026" w:leader="dot"/>
            </w:tabs>
            <w:rPr/>
          </w:pPr>
          <w:hyperlink w:anchor="__RefHeading___Toc520532_1067777946">
            <w:r>
              <w:rPr>
                <w:webHidden/>
                <w:rStyle w:val="IndexLink"/>
                <w:rtl w:val="true"/>
              </w:rPr>
              <w:t>سوره نورين و ولايت چيست؟</w:t>
            </w:r>
            <w:r>
              <w:rPr>
                <w:rStyle w:val="IndexLink"/>
                <w:rtl w:val="true"/>
              </w:rPr>
              <w:tab/>
            </w:r>
            <w:r>
              <w:rPr>
                <w:rStyle w:val="IndexLink"/>
              </w:rPr>
              <w:t>279</w:t>
            </w:r>
          </w:hyperlink>
        </w:p>
        <w:p>
          <w:pPr>
            <w:pStyle w:val="Contents3"/>
            <w:tabs>
              <w:tab w:val="clear" w:pos="8459"/>
              <w:tab w:val="right" w:pos="9026" w:leader="dot"/>
            </w:tabs>
            <w:rPr/>
          </w:pPr>
          <w:hyperlink w:anchor="__RefHeading___Toc520534_1067777946">
            <w:r>
              <w:rPr>
                <w:webHidden/>
                <w:rStyle w:val="IndexLink"/>
                <w:rtl w:val="true"/>
              </w:rPr>
              <w:t>مصحف امام علي</w:t>
            </w:r>
            <w:r>
              <w:rPr>
                <w:rStyle w:val="IndexLink"/>
                <w:rtl w:val="true"/>
              </w:rPr>
              <w:tab/>
            </w:r>
            <w:r>
              <w:rPr>
                <w:rStyle w:val="IndexLink"/>
              </w:rPr>
              <w:t>282</w:t>
            </w:r>
          </w:hyperlink>
        </w:p>
        <w:p>
          <w:pPr>
            <w:pStyle w:val="Contents4"/>
            <w:tabs>
              <w:tab w:val="clear" w:pos="8176"/>
              <w:tab w:val="right" w:pos="9026" w:leader="dot"/>
            </w:tabs>
            <w:rPr/>
          </w:pPr>
          <w:hyperlink w:anchor="__RefHeading___Toc520536_106777794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520538_1067777946">
            <w:r>
              <w:rPr>
                <w:webHidden/>
                <w:rStyle w:val="IndexLink"/>
                <w:rtl w:val="true"/>
              </w:rPr>
              <w:t>امام علي اعلم صحابه</w:t>
            </w:r>
            <w:r>
              <w:rPr>
                <w:rStyle w:val="IndexLink"/>
                <w:rtl w:val="true"/>
              </w:rPr>
              <w:tab/>
            </w:r>
            <w:r>
              <w:rPr>
                <w:rStyle w:val="IndexLink"/>
              </w:rPr>
              <w:t>282</w:t>
            </w:r>
          </w:hyperlink>
        </w:p>
        <w:p>
          <w:pPr>
            <w:pStyle w:val="Contents4"/>
            <w:tabs>
              <w:tab w:val="clear" w:pos="8176"/>
              <w:tab w:val="right" w:pos="9026" w:leader="dot"/>
            </w:tabs>
            <w:rPr/>
          </w:pPr>
          <w:hyperlink w:anchor="__RefHeading___Toc520540_1067777946">
            <w:r>
              <w:rPr>
                <w:webHidden/>
                <w:rStyle w:val="IndexLink"/>
                <w:rtl w:val="true"/>
              </w:rPr>
              <w:t>علم امام علي به قرآن</w:t>
            </w:r>
            <w:r>
              <w:rPr>
                <w:rStyle w:val="IndexLink"/>
                <w:rtl w:val="true"/>
              </w:rPr>
              <w:tab/>
            </w:r>
            <w:r>
              <w:rPr>
                <w:rStyle w:val="IndexLink"/>
              </w:rPr>
              <w:t>283</w:t>
            </w:r>
          </w:hyperlink>
        </w:p>
        <w:p>
          <w:pPr>
            <w:pStyle w:val="Contents4"/>
            <w:tabs>
              <w:tab w:val="clear" w:pos="8176"/>
              <w:tab w:val="right" w:pos="9026" w:leader="dot"/>
            </w:tabs>
            <w:rPr/>
          </w:pPr>
          <w:hyperlink w:anchor="__RefHeading___Toc520542_1067777946">
            <w:r>
              <w:rPr>
                <w:webHidden/>
                <w:rStyle w:val="IndexLink"/>
                <w:rtl w:val="true"/>
              </w:rPr>
              <w:t>امام علي و جمع قرآن</w:t>
            </w:r>
            <w:r>
              <w:rPr>
                <w:rStyle w:val="IndexLink"/>
                <w:rtl w:val="true"/>
              </w:rPr>
              <w:tab/>
            </w:r>
            <w:r>
              <w:rPr>
                <w:rStyle w:val="IndexLink"/>
              </w:rPr>
              <w:t>284</w:t>
            </w:r>
          </w:hyperlink>
        </w:p>
        <w:p>
          <w:pPr>
            <w:pStyle w:val="Contents4"/>
            <w:tabs>
              <w:tab w:val="clear" w:pos="8176"/>
              <w:tab w:val="right" w:pos="9026" w:leader="dot"/>
            </w:tabs>
            <w:rPr/>
          </w:pPr>
          <w:hyperlink w:anchor="__RefHeading___Toc520544_1067777946">
            <w:r>
              <w:rPr>
                <w:webHidden/>
                <w:rStyle w:val="IndexLink"/>
                <w:rtl w:val="true"/>
              </w:rPr>
              <w:t>خصوصيات مصحف امام علي</w:t>
            </w:r>
            <w:r>
              <w:rPr>
                <w:rStyle w:val="IndexLink"/>
                <w:rtl w:val="true"/>
              </w:rPr>
              <w:tab/>
            </w:r>
            <w:r>
              <w:rPr>
                <w:rStyle w:val="IndexLink"/>
              </w:rPr>
              <w:t>286</w:t>
            </w:r>
          </w:hyperlink>
        </w:p>
        <w:p>
          <w:pPr>
            <w:pStyle w:val="Contents4"/>
            <w:tabs>
              <w:tab w:val="clear" w:pos="8176"/>
              <w:tab w:val="right" w:pos="9026" w:leader="dot"/>
            </w:tabs>
            <w:rPr/>
          </w:pPr>
          <w:hyperlink w:anchor="__RefHeading___Toc520546_1067777946">
            <w:r>
              <w:rPr>
                <w:webHidden/>
                <w:rStyle w:val="IndexLink"/>
                <w:rtl w:val="true"/>
              </w:rPr>
              <w:t>اعتراف اهل سنت</w:t>
            </w:r>
            <w:r>
              <w:rPr>
                <w:rStyle w:val="IndexLink"/>
                <w:rtl w:val="true"/>
              </w:rPr>
              <w:tab/>
            </w:r>
            <w:r>
              <w:rPr>
                <w:rStyle w:val="IndexLink"/>
              </w:rPr>
              <w:t>287</w:t>
            </w:r>
          </w:hyperlink>
        </w:p>
        <w:p>
          <w:pPr>
            <w:pStyle w:val="Contents4"/>
            <w:tabs>
              <w:tab w:val="clear" w:pos="8176"/>
              <w:tab w:val="right" w:pos="9026" w:leader="dot"/>
            </w:tabs>
            <w:rPr/>
          </w:pPr>
          <w:hyperlink w:anchor="__RefHeading___Toc520548_1067777946">
            <w:r>
              <w:rPr>
                <w:webHidden/>
                <w:rStyle w:val="IndexLink"/>
                <w:rtl w:val="true"/>
              </w:rPr>
              <w:t>علت مخفي بودن مصحف امام علي</w:t>
            </w:r>
            <w:r>
              <w:rPr>
                <w:rStyle w:val="IndexLink"/>
                <w:rtl w:val="true"/>
              </w:rPr>
              <w:tab/>
            </w:r>
            <w:r>
              <w:rPr>
                <w:rStyle w:val="IndexLink"/>
              </w:rPr>
              <w:t>287</w:t>
            </w:r>
          </w:hyperlink>
        </w:p>
        <w:p>
          <w:pPr>
            <w:pStyle w:val="Contents4"/>
            <w:tabs>
              <w:tab w:val="clear" w:pos="8176"/>
              <w:tab w:val="right" w:pos="9026" w:leader="dot"/>
            </w:tabs>
            <w:rPr/>
          </w:pPr>
          <w:hyperlink w:anchor="__RefHeading___Toc520550_1067777946">
            <w:r>
              <w:rPr>
                <w:webHidden/>
                <w:rStyle w:val="IndexLink"/>
                <w:rtl w:val="true"/>
              </w:rPr>
              <w:t>مدت جمع آوري</w:t>
            </w:r>
            <w:r>
              <w:rPr>
                <w:rStyle w:val="IndexLink"/>
                <w:rtl w:val="true"/>
              </w:rPr>
              <w:tab/>
            </w:r>
            <w:r>
              <w:rPr>
                <w:rStyle w:val="IndexLink"/>
              </w:rPr>
              <w:t>288</w:t>
            </w:r>
          </w:hyperlink>
        </w:p>
        <w:p>
          <w:pPr>
            <w:pStyle w:val="Contents4"/>
            <w:tabs>
              <w:tab w:val="clear" w:pos="8176"/>
              <w:tab w:val="right" w:pos="9026" w:leader="dot"/>
            </w:tabs>
            <w:rPr/>
          </w:pPr>
          <w:hyperlink w:anchor="__RefHeading___Toc520552_1067777946">
            <w:r>
              <w:rPr>
                <w:webHidden/>
                <w:rStyle w:val="IndexLink"/>
                <w:rtl w:val="true"/>
              </w:rPr>
              <w:t>علت رد مصحف امام علي</w:t>
            </w:r>
            <w:r>
              <w:rPr>
                <w:rStyle w:val="IndexLink"/>
                <w:rtl w:val="true"/>
              </w:rPr>
              <w:tab/>
            </w:r>
            <w:r>
              <w:rPr>
                <w:rStyle w:val="IndexLink"/>
              </w:rPr>
              <w:t>288</w:t>
            </w:r>
          </w:hyperlink>
        </w:p>
        <w:p>
          <w:pPr>
            <w:pStyle w:val="Contents4"/>
            <w:tabs>
              <w:tab w:val="clear" w:pos="8176"/>
              <w:tab w:val="right" w:pos="9026" w:leader="dot"/>
            </w:tabs>
            <w:rPr/>
          </w:pPr>
          <w:hyperlink w:anchor="__RefHeading___Toc520554_1067777946">
            <w:r>
              <w:rPr>
                <w:webHidden/>
                <w:rStyle w:val="IndexLink"/>
                <w:rtl w:val="true"/>
              </w:rPr>
              <w:t>مصحف امام علي كجاست؟</w:t>
            </w:r>
            <w:r>
              <w:rPr>
                <w:rStyle w:val="IndexLink"/>
                <w:rtl w:val="true"/>
              </w:rPr>
              <w:tab/>
            </w:r>
            <w:r>
              <w:rPr>
                <w:rStyle w:val="IndexLink"/>
              </w:rPr>
              <w:t>289</w:t>
            </w:r>
          </w:hyperlink>
        </w:p>
        <w:p>
          <w:pPr>
            <w:pStyle w:val="Contents3"/>
            <w:tabs>
              <w:tab w:val="clear" w:pos="8459"/>
              <w:tab w:val="right" w:pos="9026" w:leader="dot"/>
            </w:tabs>
            <w:rPr/>
          </w:pPr>
          <w:hyperlink w:anchor="__RefHeading___Toc520556_1067777946">
            <w:r>
              <w:rPr>
                <w:webHidden/>
                <w:rStyle w:val="IndexLink"/>
                <w:rtl w:val="true"/>
              </w:rPr>
              <w:t>كتاب علي</w:t>
            </w:r>
            <w:r>
              <w:rPr>
                <w:rStyle w:val="IndexLink"/>
                <w:rtl w:val="true"/>
              </w:rPr>
              <w:tab/>
            </w:r>
            <w:r>
              <w:rPr>
                <w:rStyle w:val="IndexLink"/>
              </w:rPr>
              <w:t>291</w:t>
            </w:r>
          </w:hyperlink>
        </w:p>
        <w:p>
          <w:pPr>
            <w:pStyle w:val="Contents4"/>
            <w:tabs>
              <w:tab w:val="clear" w:pos="8176"/>
              <w:tab w:val="right" w:pos="9026" w:leader="dot"/>
            </w:tabs>
            <w:rPr/>
          </w:pPr>
          <w:hyperlink w:anchor="__RefHeading___Toc520558_106777794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520560_1067777946">
            <w:r>
              <w:rPr>
                <w:webHidden/>
                <w:rStyle w:val="IndexLink"/>
                <w:rtl w:val="true"/>
              </w:rPr>
              <w:t>امر به نوشتن حديث</w:t>
            </w:r>
            <w:r>
              <w:rPr>
                <w:rStyle w:val="IndexLink"/>
                <w:rtl w:val="true"/>
              </w:rPr>
              <w:tab/>
            </w:r>
            <w:r>
              <w:rPr>
                <w:rStyle w:val="IndexLink"/>
              </w:rPr>
              <w:t>293</w:t>
            </w:r>
          </w:hyperlink>
        </w:p>
        <w:p>
          <w:pPr>
            <w:pStyle w:val="Contents4"/>
            <w:tabs>
              <w:tab w:val="clear" w:pos="8176"/>
              <w:tab w:val="right" w:pos="9026" w:leader="dot"/>
            </w:tabs>
            <w:rPr/>
          </w:pPr>
          <w:hyperlink w:anchor="__RefHeading___Toc520562_1067777946">
            <w:r>
              <w:rPr>
                <w:webHidden/>
                <w:rStyle w:val="IndexLink"/>
                <w:rtl w:val="true"/>
              </w:rPr>
              <w:t>كتاب علي</w:t>
            </w:r>
            <w:r>
              <w:rPr>
                <w:rStyle w:val="IndexLink"/>
                <w:rtl w:val="true"/>
              </w:rPr>
              <w:tab/>
            </w:r>
            <w:r>
              <w:rPr>
                <w:rStyle w:val="IndexLink"/>
              </w:rPr>
              <w:t>294</w:t>
            </w:r>
          </w:hyperlink>
        </w:p>
        <w:p>
          <w:pPr>
            <w:pStyle w:val="Contents4"/>
            <w:tabs>
              <w:tab w:val="clear" w:pos="8176"/>
              <w:tab w:val="right" w:pos="9026" w:leader="dot"/>
            </w:tabs>
            <w:rPr/>
          </w:pPr>
          <w:hyperlink w:anchor="__RefHeading___Toc520564_1067777946">
            <w:r>
              <w:rPr>
                <w:webHidden/>
                <w:rStyle w:val="IndexLink"/>
                <w:rtl w:val="true"/>
              </w:rPr>
              <w:t>كتاب امام علي جامع حديثي</w:t>
            </w:r>
            <w:r>
              <w:rPr>
                <w:rStyle w:val="IndexLink"/>
                <w:rtl w:val="true"/>
              </w:rPr>
              <w:tab/>
            </w:r>
            <w:r>
              <w:rPr>
                <w:rStyle w:val="IndexLink"/>
              </w:rPr>
              <w:t>294</w:t>
            </w:r>
          </w:hyperlink>
        </w:p>
        <w:p>
          <w:pPr>
            <w:pStyle w:val="Contents4"/>
            <w:tabs>
              <w:tab w:val="clear" w:pos="8176"/>
              <w:tab w:val="right" w:pos="9026" w:leader="dot"/>
            </w:tabs>
            <w:rPr/>
          </w:pPr>
          <w:hyperlink w:anchor="__RefHeading___Toc520566_1067777946">
            <w:r>
              <w:rPr>
                <w:webHidden/>
                <w:rStyle w:val="IndexLink"/>
                <w:rtl w:val="true"/>
              </w:rPr>
              <w:t>عنايت اهل بيت به حفظ كتاب علي</w:t>
            </w:r>
            <w:r>
              <w:rPr>
                <w:rStyle w:val="IndexLink"/>
                <w:rtl w:val="true"/>
              </w:rPr>
              <w:tab/>
            </w:r>
            <w:r>
              <w:rPr>
                <w:rStyle w:val="IndexLink"/>
              </w:rPr>
              <w:t>295</w:t>
            </w:r>
          </w:hyperlink>
        </w:p>
        <w:p>
          <w:pPr>
            <w:pStyle w:val="Contents4"/>
            <w:tabs>
              <w:tab w:val="clear" w:pos="8176"/>
              <w:tab w:val="right" w:pos="9026" w:leader="dot"/>
            </w:tabs>
            <w:rPr/>
          </w:pPr>
          <w:hyperlink w:anchor="__RefHeading___Toc520568_1067777946">
            <w:r>
              <w:rPr>
                <w:webHidden/>
                <w:rStyle w:val="IndexLink"/>
                <w:rtl w:val="true"/>
              </w:rPr>
              <w:t>صحيفه امام علي</w:t>
            </w:r>
            <w:r>
              <w:rPr>
                <w:rStyle w:val="IndexLink"/>
                <w:rtl w:val="true"/>
              </w:rPr>
              <w:tab/>
            </w:r>
            <w:r>
              <w:rPr>
                <w:rStyle w:val="IndexLink"/>
              </w:rPr>
              <w:t>297</w:t>
            </w:r>
          </w:hyperlink>
        </w:p>
        <w:p>
          <w:pPr>
            <w:pStyle w:val="Contents4"/>
            <w:tabs>
              <w:tab w:val="clear" w:pos="8176"/>
              <w:tab w:val="right" w:pos="9026" w:leader="dot"/>
            </w:tabs>
            <w:rPr/>
          </w:pPr>
          <w:hyperlink w:anchor="__RefHeading___Toc520570_1067777946">
            <w:r>
              <w:rPr>
                <w:webHidden/>
                <w:rStyle w:val="IndexLink"/>
                <w:rtl w:val="true"/>
              </w:rPr>
              <w:t>امام علي وارث علم پيامبر</w:t>
            </w:r>
            <w:r>
              <w:rPr>
                <w:rStyle w:val="IndexLink"/>
                <w:rtl w:val="true"/>
              </w:rPr>
              <w:tab/>
            </w:r>
            <w:r>
              <w:rPr>
                <w:rStyle w:val="IndexLink"/>
              </w:rPr>
              <w:t>298</w:t>
            </w:r>
          </w:hyperlink>
        </w:p>
        <w:p>
          <w:pPr>
            <w:pStyle w:val="Contents3"/>
            <w:tabs>
              <w:tab w:val="clear" w:pos="8459"/>
              <w:tab w:val="right" w:pos="9026" w:leader="dot"/>
            </w:tabs>
            <w:rPr/>
          </w:pPr>
          <w:hyperlink w:anchor="__RefHeading___Toc520572_1067777946">
            <w:r>
              <w:rPr>
                <w:webHidden/>
                <w:rStyle w:val="IndexLink"/>
                <w:rtl w:val="true"/>
              </w:rPr>
              <w:t>مصحف فاطمه</w:t>
            </w:r>
            <w:r>
              <w:rPr>
                <w:rStyle w:val="IndexLink"/>
                <w:rtl w:val="true"/>
              </w:rPr>
              <w:tab/>
            </w:r>
            <w:r>
              <w:rPr>
                <w:rStyle w:val="IndexLink"/>
              </w:rPr>
              <w:t>299</w:t>
            </w:r>
          </w:hyperlink>
        </w:p>
        <w:p>
          <w:pPr>
            <w:pStyle w:val="Contents4"/>
            <w:tabs>
              <w:tab w:val="clear" w:pos="8176"/>
              <w:tab w:val="right" w:pos="9026" w:leader="dot"/>
            </w:tabs>
            <w:rPr/>
          </w:pPr>
          <w:hyperlink w:anchor="__RefHeading___Toc520574_106777794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520576_1067777946">
            <w:r>
              <w:rPr>
                <w:webHidden/>
                <w:rStyle w:val="IndexLink"/>
                <w:rtl w:val="true"/>
              </w:rPr>
              <w:t>معناي كلمه مصحف</w:t>
            </w:r>
            <w:r>
              <w:rPr>
                <w:rStyle w:val="IndexLink"/>
                <w:rtl w:val="true"/>
              </w:rPr>
              <w:tab/>
            </w:r>
            <w:r>
              <w:rPr>
                <w:rStyle w:val="IndexLink"/>
              </w:rPr>
              <w:t>300</w:t>
            </w:r>
          </w:hyperlink>
        </w:p>
        <w:p>
          <w:pPr>
            <w:pStyle w:val="Contents4"/>
            <w:tabs>
              <w:tab w:val="clear" w:pos="8176"/>
              <w:tab w:val="right" w:pos="9026" w:leader="dot"/>
            </w:tabs>
            <w:rPr/>
          </w:pPr>
          <w:hyperlink w:anchor="__RefHeading___Toc520578_1067777946">
            <w:r>
              <w:rPr>
                <w:webHidden/>
                <w:rStyle w:val="IndexLink"/>
                <w:rtl w:val="true"/>
              </w:rPr>
              <w:t>مصحف در لسان تابعين</w:t>
            </w:r>
            <w:r>
              <w:rPr>
                <w:rStyle w:val="IndexLink"/>
                <w:rtl w:val="true"/>
              </w:rPr>
              <w:tab/>
            </w:r>
            <w:r>
              <w:rPr>
                <w:rStyle w:val="IndexLink"/>
              </w:rPr>
              <w:t>301</w:t>
            </w:r>
          </w:hyperlink>
        </w:p>
        <w:p>
          <w:pPr>
            <w:pStyle w:val="Contents4"/>
            <w:tabs>
              <w:tab w:val="clear" w:pos="8176"/>
              <w:tab w:val="right" w:pos="9026" w:leader="dot"/>
            </w:tabs>
            <w:rPr/>
          </w:pPr>
          <w:hyperlink w:anchor="__RefHeading___Toc520580_1067777946">
            <w:r>
              <w:rPr>
                <w:webHidden/>
                <w:rStyle w:val="IndexLink"/>
                <w:rtl w:val="true"/>
              </w:rPr>
              <w:t>نويسنده مصحف فاطمه كيست؟</w:t>
            </w:r>
            <w:r>
              <w:rPr>
                <w:rStyle w:val="IndexLink"/>
                <w:rtl w:val="true"/>
              </w:rPr>
              <w:tab/>
            </w:r>
            <w:r>
              <w:rPr>
                <w:rStyle w:val="IndexLink"/>
              </w:rPr>
              <w:t>302</w:t>
            </w:r>
          </w:hyperlink>
        </w:p>
        <w:p>
          <w:pPr>
            <w:pStyle w:val="Contents4"/>
            <w:tabs>
              <w:tab w:val="clear" w:pos="8176"/>
              <w:tab w:val="right" w:pos="9026" w:leader="dot"/>
            </w:tabs>
            <w:rPr/>
          </w:pPr>
          <w:hyperlink w:anchor="__RefHeading___Toc520582_1067777946">
            <w:r>
              <w:rPr>
                <w:webHidden/>
                <w:rStyle w:val="IndexLink"/>
                <w:rtl w:val="true"/>
              </w:rPr>
              <w:t>املا كننده كيست؟</w:t>
            </w:r>
            <w:r>
              <w:rPr>
                <w:rStyle w:val="IndexLink"/>
                <w:rtl w:val="true"/>
              </w:rPr>
              <w:tab/>
            </w:r>
            <w:r>
              <w:rPr>
                <w:rStyle w:val="IndexLink"/>
              </w:rPr>
              <w:t>302</w:t>
            </w:r>
          </w:hyperlink>
        </w:p>
        <w:p>
          <w:pPr>
            <w:pStyle w:val="Contents4"/>
            <w:tabs>
              <w:tab w:val="clear" w:pos="8176"/>
              <w:tab w:val="right" w:pos="9026" w:leader="dot"/>
            </w:tabs>
            <w:rPr/>
          </w:pPr>
          <w:hyperlink w:anchor="__RefHeading___Toc520584_1067777946">
            <w:r>
              <w:rPr>
                <w:webHidden/>
                <w:rStyle w:val="IndexLink"/>
                <w:rtl w:val="true"/>
              </w:rPr>
              <w:t>محتواي مصحف فاطمه</w:t>
            </w:r>
            <w:r>
              <w:rPr>
                <w:rStyle w:val="IndexLink"/>
                <w:rtl w:val="true"/>
              </w:rPr>
              <w:tab/>
            </w:r>
            <w:r>
              <w:rPr>
                <w:rStyle w:val="IndexLink"/>
              </w:rPr>
              <w:t>303</w:t>
            </w:r>
          </w:hyperlink>
        </w:p>
        <w:p>
          <w:pPr>
            <w:pStyle w:val="Contents2"/>
            <w:tabs>
              <w:tab w:val="clear" w:pos="8743"/>
              <w:tab w:val="right" w:pos="9026" w:leader="dot"/>
            </w:tabs>
            <w:rPr/>
          </w:pPr>
          <w:hyperlink w:anchor="__RefHeading___Toc520586_1067777946">
            <w:r>
              <w:rPr>
                <w:webHidden/>
                <w:rStyle w:val="IndexLink"/>
                <w:rtl w:val="true"/>
              </w:rPr>
              <w:t>صحابه</w:t>
            </w:r>
            <w:r>
              <w:rPr>
                <w:rStyle w:val="IndexLink"/>
                <w:rtl w:val="true"/>
              </w:rPr>
              <w:tab/>
            </w:r>
            <w:r>
              <w:rPr>
                <w:rStyle w:val="IndexLink"/>
              </w:rPr>
              <w:t>309</w:t>
            </w:r>
          </w:hyperlink>
        </w:p>
        <w:p>
          <w:pPr>
            <w:pStyle w:val="Contents3"/>
            <w:tabs>
              <w:tab w:val="clear" w:pos="8459"/>
              <w:tab w:val="right" w:pos="9026" w:leader="dot"/>
            </w:tabs>
            <w:rPr/>
          </w:pPr>
          <w:hyperlink w:anchor="__RefHeading___Toc520588_1067777946">
            <w:r>
              <w:rPr>
                <w:webHidden/>
                <w:rStyle w:val="IndexLink"/>
                <w:rtl w:val="true"/>
              </w:rPr>
              <w:t>عدالت صحابه</w:t>
            </w:r>
            <w:r>
              <w:rPr>
                <w:rStyle w:val="IndexLink"/>
                <w:rtl w:val="true"/>
              </w:rPr>
              <w:tab/>
            </w:r>
            <w:r>
              <w:rPr>
                <w:rStyle w:val="IndexLink"/>
              </w:rPr>
              <w:t>309</w:t>
            </w:r>
          </w:hyperlink>
        </w:p>
        <w:p>
          <w:pPr>
            <w:pStyle w:val="Contents4"/>
            <w:tabs>
              <w:tab w:val="clear" w:pos="8176"/>
              <w:tab w:val="right" w:pos="9026" w:leader="dot"/>
            </w:tabs>
            <w:rPr/>
          </w:pPr>
          <w:hyperlink w:anchor="__RefHeading___Toc520590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520592_1067777946">
            <w:r>
              <w:rPr>
                <w:webHidden/>
                <w:rStyle w:val="IndexLink"/>
                <w:rtl w:val="true"/>
              </w:rPr>
              <w:t>مفهوم عدالت</w:t>
            </w:r>
            <w:r>
              <w:rPr>
                <w:rStyle w:val="IndexLink"/>
                <w:rtl w:val="true"/>
              </w:rPr>
              <w:tab/>
            </w:r>
            <w:r>
              <w:rPr>
                <w:rStyle w:val="IndexLink"/>
              </w:rPr>
              <w:t>309</w:t>
            </w:r>
          </w:hyperlink>
        </w:p>
        <w:p>
          <w:pPr>
            <w:pStyle w:val="Contents4"/>
            <w:tabs>
              <w:tab w:val="clear" w:pos="8176"/>
              <w:tab w:val="right" w:pos="9026" w:leader="dot"/>
            </w:tabs>
            <w:rPr/>
          </w:pPr>
          <w:hyperlink w:anchor="__RefHeading___Toc520594_1067777946">
            <w:r>
              <w:rPr>
                <w:webHidden/>
                <w:rStyle w:val="IndexLink"/>
                <w:rtl w:val="true"/>
              </w:rPr>
              <w:t>مفهوم صحابه</w:t>
            </w:r>
            <w:r>
              <w:rPr>
                <w:rStyle w:val="IndexLink"/>
                <w:rtl w:val="true"/>
              </w:rPr>
              <w:tab/>
            </w:r>
            <w:r>
              <w:rPr>
                <w:rStyle w:val="IndexLink"/>
              </w:rPr>
              <w:t>310</w:t>
            </w:r>
          </w:hyperlink>
        </w:p>
        <w:p>
          <w:pPr>
            <w:pStyle w:val="Contents4"/>
            <w:tabs>
              <w:tab w:val="clear" w:pos="8176"/>
              <w:tab w:val="right" w:pos="9026" w:leader="dot"/>
            </w:tabs>
            <w:rPr/>
          </w:pPr>
          <w:hyperlink w:anchor="__RefHeading___Toc520596_1067777946">
            <w:r>
              <w:rPr>
                <w:webHidden/>
                <w:rStyle w:val="IndexLink"/>
                <w:rtl w:val="true"/>
              </w:rPr>
              <w:t>معناي اصطلاحي صحابه</w:t>
            </w:r>
            <w:r>
              <w:rPr>
                <w:rStyle w:val="IndexLink"/>
                <w:rtl w:val="true"/>
              </w:rPr>
              <w:tab/>
            </w:r>
            <w:r>
              <w:rPr>
                <w:rStyle w:val="IndexLink"/>
              </w:rPr>
              <w:t>310</w:t>
            </w:r>
          </w:hyperlink>
        </w:p>
        <w:p>
          <w:pPr>
            <w:pStyle w:val="Contents4"/>
            <w:tabs>
              <w:tab w:val="clear" w:pos="8176"/>
              <w:tab w:val="right" w:pos="9026" w:leader="dot"/>
            </w:tabs>
            <w:rPr/>
          </w:pPr>
          <w:hyperlink w:anchor="__RefHeading___Toc520598_1067777946">
            <w:r>
              <w:rPr>
                <w:webHidden/>
                <w:rStyle w:val="IndexLink"/>
                <w:rtl w:val="true"/>
              </w:rPr>
              <w:t>آراء در عدالت صحابي</w:t>
            </w:r>
            <w:r>
              <w:rPr>
                <w:rStyle w:val="IndexLink"/>
                <w:rtl w:val="true"/>
              </w:rPr>
              <w:tab/>
            </w:r>
            <w:r>
              <w:rPr>
                <w:rStyle w:val="IndexLink"/>
              </w:rPr>
              <w:t>312</w:t>
            </w:r>
          </w:hyperlink>
        </w:p>
        <w:p>
          <w:pPr>
            <w:pStyle w:val="Contents4"/>
            <w:tabs>
              <w:tab w:val="clear" w:pos="8176"/>
              <w:tab w:val="right" w:pos="9026" w:leader="dot"/>
            </w:tabs>
            <w:rPr/>
          </w:pPr>
          <w:hyperlink w:anchor="__RefHeading___Toc520600_1067777946">
            <w:r>
              <w:rPr>
                <w:webHidden/>
                <w:rStyle w:val="IndexLink"/>
                <w:rtl w:val="true"/>
              </w:rPr>
              <w:t>نكات</w:t>
            </w:r>
            <w:r>
              <w:rPr>
                <w:rStyle w:val="IndexLink"/>
                <w:rtl w:val="true"/>
              </w:rPr>
              <w:tab/>
            </w:r>
            <w:r>
              <w:rPr>
                <w:rStyle w:val="IndexLink"/>
              </w:rPr>
              <w:t>315</w:t>
            </w:r>
          </w:hyperlink>
        </w:p>
        <w:p>
          <w:pPr>
            <w:pStyle w:val="Contents4"/>
            <w:tabs>
              <w:tab w:val="clear" w:pos="8176"/>
              <w:tab w:val="right" w:pos="9026" w:leader="dot"/>
            </w:tabs>
            <w:rPr/>
          </w:pPr>
          <w:hyperlink w:anchor="__RefHeading___Toc520602_1067777946">
            <w:r>
              <w:rPr>
                <w:webHidden/>
                <w:rStyle w:val="IndexLink"/>
                <w:rtl w:val="true"/>
              </w:rPr>
              <w:t>بررسي ادله اهل سنت بر عدالت صحابه</w:t>
            </w:r>
            <w:r>
              <w:rPr>
                <w:rStyle w:val="IndexLink"/>
                <w:rtl w:val="true"/>
              </w:rPr>
              <w:tab/>
            </w:r>
            <w:r>
              <w:rPr>
                <w:rStyle w:val="IndexLink"/>
              </w:rPr>
              <w:t>316</w:t>
            </w:r>
          </w:hyperlink>
        </w:p>
        <w:p>
          <w:pPr>
            <w:pStyle w:val="Contents5"/>
            <w:tabs>
              <w:tab w:val="clear" w:pos="7892"/>
              <w:tab w:val="right" w:pos="9026" w:leader="dot"/>
            </w:tabs>
            <w:rPr/>
          </w:pPr>
          <w:hyperlink w:anchor="__RefHeading___Toc520604_1067777946">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520606_1067777946">
            <w:r>
              <w:rPr>
                <w:webHidden/>
                <w:rStyle w:val="IndexLink"/>
                <w:rtl w:val="true"/>
              </w:rPr>
              <w:t>آيات</w:t>
            </w:r>
            <w:r>
              <w:rPr>
                <w:rStyle w:val="IndexLink"/>
                <w:rtl w:val="true"/>
              </w:rPr>
              <w:tab/>
            </w:r>
            <w:r>
              <w:rPr>
                <w:rStyle w:val="IndexLink"/>
              </w:rPr>
              <w:t>316</w:t>
            </w:r>
          </w:hyperlink>
        </w:p>
        <w:p>
          <w:pPr>
            <w:pStyle w:val="Contents5"/>
            <w:tabs>
              <w:tab w:val="clear" w:pos="7892"/>
              <w:tab w:val="right" w:pos="9026" w:leader="dot"/>
            </w:tabs>
            <w:rPr/>
          </w:pPr>
          <w:hyperlink w:anchor="__RefHeading___Toc520608_1067777946">
            <w:r>
              <w:rPr>
                <w:webHidden/>
                <w:rStyle w:val="IndexLink"/>
                <w:rtl w:val="true"/>
              </w:rPr>
              <w:t>روايات</w:t>
            </w:r>
            <w:r>
              <w:rPr>
                <w:rStyle w:val="IndexLink"/>
                <w:rtl w:val="true"/>
              </w:rPr>
              <w:tab/>
            </w:r>
            <w:r>
              <w:rPr>
                <w:rStyle w:val="IndexLink"/>
              </w:rPr>
              <w:t>318</w:t>
            </w:r>
          </w:hyperlink>
        </w:p>
        <w:p>
          <w:pPr>
            <w:pStyle w:val="Contents5"/>
            <w:tabs>
              <w:tab w:val="clear" w:pos="7892"/>
              <w:tab w:val="right" w:pos="9026" w:leader="dot"/>
            </w:tabs>
            <w:rPr/>
          </w:pPr>
          <w:hyperlink w:anchor="__RefHeading___Toc520610_1067777946">
            <w:r>
              <w:rPr>
                <w:webHidden/>
                <w:rStyle w:val="IndexLink"/>
                <w:rtl w:val="true"/>
              </w:rPr>
              <w:t>اجماع</w:t>
            </w:r>
            <w:r>
              <w:rPr>
                <w:rStyle w:val="IndexLink"/>
                <w:rtl w:val="true"/>
              </w:rPr>
              <w:tab/>
            </w:r>
            <w:r>
              <w:rPr>
                <w:rStyle w:val="IndexLink"/>
              </w:rPr>
              <w:t>319</w:t>
            </w:r>
          </w:hyperlink>
        </w:p>
        <w:p>
          <w:pPr>
            <w:pStyle w:val="Contents4"/>
            <w:tabs>
              <w:tab w:val="clear" w:pos="8176"/>
              <w:tab w:val="right" w:pos="9026" w:leader="dot"/>
            </w:tabs>
            <w:rPr/>
          </w:pPr>
          <w:hyperlink w:anchor="__RefHeading___Toc520612_1067777946">
            <w:r>
              <w:rPr>
                <w:webHidden/>
                <w:rStyle w:val="IndexLink"/>
                <w:rtl w:val="true"/>
              </w:rPr>
              <w:t>جواب از ادله</w:t>
            </w:r>
            <w:r>
              <w:rPr>
                <w:rStyle w:val="IndexLink"/>
                <w:rtl w:val="true"/>
              </w:rPr>
              <w:tab/>
            </w:r>
            <w:r>
              <w:rPr>
                <w:rStyle w:val="IndexLink"/>
              </w:rPr>
              <w:t>320</w:t>
            </w:r>
          </w:hyperlink>
        </w:p>
        <w:p>
          <w:pPr>
            <w:pStyle w:val="Contents5"/>
            <w:tabs>
              <w:tab w:val="clear" w:pos="7892"/>
              <w:tab w:val="right" w:pos="9026" w:leader="dot"/>
            </w:tabs>
            <w:rPr/>
          </w:pPr>
          <w:hyperlink w:anchor="__RefHeading___Toc520614_1067777946">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520616_1067777946">
            <w:r>
              <w:rPr>
                <w:webHidden/>
                <w:rStyle w:val="IndexLink"/>
                <w:rtl w:val="true"/>
              </w:rPr>
              <w:t>پاسخ كلي</w:t>
            </w:r>
            <w:r>
              <w:rPr>
                <w:rStyle w:val="IndexLink"/>
                <w:rtl w:val="true"/>
              </w:rPr>
              <w:tab/>
            </w:r>
            <w:r>
              <w:rPr>
                <w:rStyle w:val="IndexLink"/>
              </w:rPr>
              <w:t>320</w:t>
            </w:r>
          </w:hyperlink>
        </w:p>
        <w:p>
          <w:pPr>
            <w:pStyle w:val="Contents6"/>
            <w:tabs>
              <w:tab w:val="clear" w:pos="7609"/>
              <w:tab w:val="right" w:pos="9026" w:leader="dot"/>
            </w:tabs>
            <w:rPr/>
          </w:pPr>
          <w:hyperlink w:anchor="__RefHeading___Toc520618_1067777946">
            <w:r>
              <w:rPr>
                <w:webHidden/>
                <w:rStyle w:val="IndexLink"/>
                <w:rtl w:val="true"/>
              </w:rPr>
              <w:t>برخي از آيات ناظر به برخي ديگر است</w:t>
            </w:r>
            <w:r>
              <w:rPr>
                <w:rStyle w:val="IndexLink"/>
                <w:rtl w:val="true"/>
              </w:rPr>
              <w:tab/>
            </w:r>
            <w:r>
              <w:rPr>
                <w:rStyle w:val="IndexLink"/>
              </w:rPr>
              <w:t>320</w:t>
            </w:r>
          </w:hyperlink>
        </w:p>
        <w:p>
          <w:pPr>
            <w:pStyle w:val="Contents6"/>
            <w:tabs>
              <w:tab w:val="clear" w:pos="7609"/>
              <w:tab w:val="right" w:pos="9026" w:leader="dot"/>
            </w:tabs>
            <w:rPr/>
          </w:pPr>
          <w:hyperlink w:anchor="__RefHeading___Toc520620_1067777946">
            <w:r>
              <w:rPr>
                <w:webHidden/>
                <w:rStyle w:val="IndexLink"/>
                <w:rtl w:val="true"/>
              </w:rPr>
              <w:t>قول به عدالت كل صحابه مخالف قرآن است</w:t>
            </w:r>
            <w:r>
              <w:rPr>
                <w:rStyle w:val="IndexLink"/>
                <w:rtl w:val="true"/>
              </w:rPr>
              <w:tab/>
            </w:r>
            <w:r>
              <w:rPr>
                <w:rStyle w:val="IndexLink"/>
              </w:rPr>
              <w:t>321</w:t>
            </w:r>
          </w:hyperlink>
        </w:p>
        <w:p>
          <w:pPr>
            <w:pStyle w:val="Contents6"/>
            <w:tabs>
              <w:tab w:val="clear" w:pos="7609"/>
              <w:tab w:val="right" w:pos="9026" w:leader="dot"/>
            </w:tabs>
            <w:rPr/>
          </w:pPr>
          <w:hyperlink w:anchor="__RefHeading___Toc520622_1067777946">
            <w:r>
              <w:rPr>
                <w:webHidden/>
                <w:rStyle w:val="IndexLink"/>
                <w:rtl w:val="true"/>
              </w:rPr>
              <w:t>قول به عدالت همه صحابه مخالف سنت نبوي است</w:t>
            </w:r>
            <w:r>
              <w:rPr>
                <w:rStyle w:val="IndexLink"/>
                <w:rtl w:val="true"/>
              </w:rPr>
              <w:tab/>
            </w:r>
            <w:r>
              <w:rPr>
                <w:rStyle w:val="IndexLink"/>
              </w:rPr>
              <w:t>324</w:t>
            </w:r>
          </w:hyperlink>
        </w:p>
        <w:p>
          <w:pPr>
            <w:pStyle w:val="Contents6"/>
            <w:tabs>
              <w:tab w:val="clear" w:pos="7609"/>
              <w:tab w:val="right" w:pos="9026" w:leader="dot"/>
            </w:tabs>
            <w:rPr/>
          </w:pPr>
          <w:hyperlink w:anchor="__RefHeading___Toc520624_1067777946">
            <w:r>
              <w:rPr>
                <w:webHidden/>
                <w:rStyle w:val="IndexLink"/>
                <w:rtl w:val="true"/>
              </w:rPr>
              <w:t>تعارض قول به عدالت كل صحابه با حقايق تاريخي</w:t>
            </w:r>
            <w:r>
              <w:rPr>
                <w:rStyle w:val="IndexLink"/>
                <w:rtl w:val="true"/>
              </w:rPr>
              <w:tab/>
            </w:r>
            <w:r>
              <w:rPr>
                <w:rStyle w:val="IndexLink"/>
              </w:rPr>
              <w:t>327</w:t>
            </w:r>
          </w:hyperlink>
        </w:p>
        <w:p>
          <w:pPr>
            <w:pStyle w:val="Contents6"/>
            <w:tabs>
              <w:tab w:val="clear" w:pos="7609"/>
              <w:tab w:val="right" w:pos="9026" w:leader="dot"/>
            </w:tabs>
            <w:rPr/>
          </w:pPr>
          <w:hyperlink w:anchor="__RefHeading___Toc520626_1067777946">
            <w:r>
              <w:rPr>
                <w:webHidden/>
                <w:rStyle w:val="IndexLink"/>
                <w:rtl w:val="true"/>
              </w:rPr>
              <w:t>قول به عدالت همه صحابه با روح اسلام سازگاري ندارد</w:t>
            </w:r>
            <w:r>
              <w:rPr>
                <w:rStyle w:val="IndexLink"/>
                <w:rtl w:val="true"/>
              </w:rPr>
              <w:tab/>
            </w:r>
            <w:r>
              <w:rPr>
                <w:rStyle w:val="IndexLink"/>
              </w:rPr>
              <w:t>328</w:t>
            </w:r>
          </w:hyperlink>
        </w:p>
        <w:p>
          <w:pPr>
            <w:pStyle w:val="Contents5"/>
            <w:tabs>
              <w:tab w:val="clear" w:pos="7892"/>
              <w:tab w:val="right" w:pos="9026" w:leader="dot"/>
            </w:tabs>
            <w:rPr/>
          </w:pPr>
          <w:hyperlink w:anchor="__RefHeading___Toc520628_1067777946">
            <w:r>
              <w:rPr>
                <w:webHidden/>
                <w:rStyle w:val="IndexLink"/>
                <w:rtl w:val="true"/>
              </w:rPr>
              <w:t>پاسخ جزئي</w:t>
            </w:r>
            <w:r>
              <w:rPr>
                <w:rStyle w:val="IndexLink"/>
                <w:rtl w:val="true"/>
              </w:rPr>
              <w:tab/>
            </w:r>
            <w:r>
              <w:rPr>
                <w:rStyle w:val="IndexLink"/>
              </w:rPr>
              <w:t>328</w:t>
            </w:r>
          </w:hyperlink>
        </w:p>
        <w:p>
          <w:pPr>
            <w:pStyle w:val="Contents6"/>
            <w:tabs>
              <w:tab w:val="clear" w:pos="7609"/>
              <w:tab w:val="right" w:pos="9026" w:leader="dot"/>
            </w:tabs>
            <w:rPr/>
          </w:pPr>
          <w:hyperlink w:anchor="__RefHeading___Toc520630_1067777946">
            <w:r>
              <w:rPr>
                <w:webHidden/>
                <w:rStyle w:val="IndexLink"/>
                <w:rtl w:val="true"/>
              </w:rPr>
              <w:t>پاسخ به آيات</w:t>
            </w:r>
            <w:r>
              <w:rPr>
                <w:rStyle w:val="IndexLink"/>
                <w:rtl w:val="true"/>
              </w:rPr>
              <w:tab/>
            </w:r>
            <w:r>
              <w:rPr>
                <w:rStyle w:val="IndexLink"/>
              </w:rPr>
              <w:t>328</w:t>
            </w:r>
          </w:hyperlink>
        </w:p>
        <w:p>
          <w:pPr>
            <w:pStyle w:val="Contents6"/>
            <w:tabs>
              <w:tab w:val="clear" w:pos="7609"/>
              <w:tab w:val="right" w:pos="9026" w:leader="dot"/>
            </w:tabs>
            <w:rPr/>
          </w:pPr>
          <w:hyperlink w:anchor="__RefHeading___Toc520632_1067777946">
            <w:r>
              <w:rPr>
                <w:webHidden/>
                <w:rStyle w:val="IndexLink"/>
                <w:rtl w:val="true"/>
              </w:rPr>
              <w:t>جواب از روايات</w:t>
            </w:r>
            <w:r>
              <w:rPr>
                <w:rStyle w:val="IndexLink"/>
                <w:rtl w:val="true"/>
              </w:rPr>
              <w:tab/>
            </w:r>
            <w:r>
              <w:rPr>
                <w:rStyle w:val="IndexLink"/>
              </w:rPr>
              <w:t>332</w:t>
            </w:r>
          </w:hyperlink>
        </w:p>
        <w:p>
          <w:pPr>
            <w:pStyle w:val="Contents6"/>
            <w:tabs>
              <w:tab w:val="clear" w:pos="7609"/>
              <w:tab w:val="right" w:pos="9026" w:leader="dot"/>
            </w:tabs>
            <w:rPr/>
          </w:pPr>
          <w:hyperlink w:anchor="__RefHeading___Toc520634_1067777946">
            <w:r>
              <w:rPr>
                <w:webHidden/>
                <w:rStyle w:val="IndexLink"/>
                <w:rtl w:val="true"/>
              </w:rPr>
              <w:t>جواب كلي</w:t>
            </w:r>
            <w:r>
              <w:rPr>
                <w:rStyle w:val="IndexLink"/>
                <w:rtl w:val="true"/>
              </w:rPr>
              <w:tab/>
            </w:r>
            <w:r>
              <w:rPr>
                <w:rStyle w:val="IndexLink"/>
              </w:rPr>
              <w:t>332</w:t>
            </w:r>
          </w:hyperlink>
        </w:p>
        <w:p>
          <w:pPr>
            <w:pStyle w:val="Contents6"/>
            <w:tabs>
              <w:tab w:val="clear" w:pos="7609"/>
              <w:tab w:val="right" w:pos="9026" w:leader="dot"/>
            </w:tabs>
            <w:rPr/>
          </w:pPr>
          <w:hyperlink w:anchor="__RefHeading___Toc520636_1067777946">
            <w:r>
              <w:rPr>
                <w:webHidden/>
                <w:rStyle w:val="IndexLink"/>
                <w:rtl w:val="true"/>
              </w:rPr>
              <w:t>جواب از خصوص هر يك از روايات</w:t>
            </w:r>
            <w:r>
              <w:rPr>
                <w:rStyle w:val="IndexLink"/>
                <w:rtl w:val="true"/>
              </w:rPr>
              <w:tab/>
            </w:r>
            <w:r>
              <w:rPr>
                <w:rStyle w:val="IndexLink"/>
              </w:rPr>
              <w:t>332</w:t>
            </w:r>
          </w:hyperlink>
        </w:p>
        <w:p>
          <w:pPr>
            <w:pStyle w:val="Contents6"/>
            <w:tabs>
              <w:tab w:val="clear" w:pos="7609"/>
              <w:tab w:val="right" w:pos="9026" w:leader="dot"/>
            </w:tabs>
            <w:rPr/>
          </w:pPr>
          <w:hyperlink w:anchor="__RefHeading___Toc520638_1067777946">
            <w:r>
              <w:rPr>
                <w:webHidden/>
                <w:rStyle w:val="IndexLink"/>
                <w:rtl w:val="true"/>
              </w:rPr>
              <w:t>جواب از اجماع</w:t>
            </w:r>
            <w:r>
              <w:rPr>
                <w:rStyle w:val="IndexLink"/>
                <w:rtl w:val="true"/>
              </w:rPr>
              <w:tab/>
            </w:r>
            <w:r>
              <w:rPr>
                <w:rStyle w:val="IndexLink"/>
              </w:rPr>
              <w:t>334</w:t>
            </w:r>
          </w:hyperlink>
        </w:p>
        <w:p>
          <w:pPr>
            <w:pStyle w:val="Contents6"/>
            <w:tabs>
              <w:tab w:val="clear" w:pos="7609"/>
              <w:tab w:val="right" w:pos="9026" w:leader="dot"/>
            </w:tabs>
            <w:rPr/>
          </w:pPr>
          <w:hyperlink w:anchor="__RefHeading___Toc520640_1067777946">
            <w:r>
              <w:rPr>
                <w:webHidden/>
                <w:rStyle w:val="IndexLink"/>
                <w:rtl w:val="true"/>
              </w:rPr>
              <w:t>دوستي شيعه با صحابه كرام</w:t>
            </w:r>
            <w:r>
              <w:rPr>
                <w:rStyle w:val="IndexLink"/>
                <w:rtl w:val="true"/>
              </w:rPr>
              <w:tab/>
            </w:r>
            <w:r>
              <w:rPr>
                <w:rStyle w:val="IndexLink"/>
              </w:rPr>
              <w:t>334</w:t>
            </w:r>
          </w:hyperlink>
        </w:p>
        <w:p>
          <w:pPr>
            <w:pStyle w:val="Contents3"/>
            <w:tabs>
              <w:tab w:val="clear" w:pos="8459"/>
              <w:tab w:val="right" w:pos="9026" w:leader="dot"/>
            </w:tabs>
            <w:rPr/>
          </w:pPr>
          <w:hyperlink w:anchor="__RefHeading___Toc520642_1067777946">
            <w:r>
              <w:rPr>
                <w:webHidden/>
                <w:rStyle w:val="IndexLink"/>
                <w:rtl w:val="true"/>
              </w:rPr>
              <w:t>سنت صحابه</w:t>
            </w:r>
            <w:r>
              <w:rPr>
                <w:rStyle w:val="IndexLink"/>
                <w:rtl w:val="true"/>
              </w:rPr>
              <w:tab/>
            </w:r>
            <w:r>
              <w:rPr>
                <w:rStyle w:val="IndexLink"/>
              </w:rPr>
              <w:t>337</w:t>
            </w:r>
          </w:hyperlink>
        </w:p>
        <w:p>
          <w:pPr>
            <w:pStyle w:val="Contents4"/>
            <w:tabs>
              <w:tab w:val="clear" w:pos="8176"/>
              <w:tab w:val="right" w:pos="9026" w:leader="dot"/>
            </w:tabs>
            <w:rPr/>
          </w:pPr>
          <w:hyperlink w:anchor="__RefHeading___Toc520644_106777794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520646_1067777946">
            <w:r>
              <w:rPr>
                <w:webHidden/>
                <w:rStyle w:val="IndexLink"/>
                <w:rtl w:val="true"/>
              </w:rPr>
              <w:t>اقوال در سنت صحابه</w:t>
            </w:r>
            <w:r>
              <w:rPr>
                <w:rStyle w:val="IndexLink"/>
                <w:rtl w:val="true"/>
              </w:rPr>
              <w:tab/>
            </w:r>
            <w:r>
              <w:rPr>
                <w:rStyle w:val="IndexLink"/>
              </w:rPr>
              <w:t>338</w:t>
            </w:r>
          </w:hyperlink>
        </w:p>
        <w:p>
          <w:pPr>
            <w:pStyle w:val="Contents4"/>
            <w:tabs>
              <w:tab w:val="clear" w:pos="8176"/>
              <w:tab w:val="right" w:pos="9026" w:leader="dot"/>
            </w:tabs>
            <w:rPr/>
          </w:pPr>
          <w:hyperlink w:anchor="__RefHeading___Toc520648_1067777946">
            <w:r>
              <w:rPr>
                <w:webHidden/>
                <w:rStyle w:val="IndexLink"/>
                <w:rtl w:val="true"/>
              </w:rPr>
              <w:t>مقصود از حجيت</w:t>
            </w:r>
            <w:r>
              <w:rPr>
                <w:rStyle w:val="IndexLink"/>
                <w:rtl w:val="true"/>
              </w:rPr>
              <w:tab/>
            </w:r>
            <w:r>
              <w:rPr>
                <w:rStyle w:val="IndexLink"/>
              </w:rPr>
              <w:t>338</w:t>
            </w:r>
          </w:hyperlink>
        </w:p>
        <w:p>
          <w:pPr>
            <w:pStyle w:val="Contents4"/>
            <w:tabs>
              <w:tab w:val="clear" w:pos="8176"/>
              <w:tab w:val="right" w:pos="9026" w:leader="dot"/>
            </w:tabs>
            <w:rPr/>
          </w:pPr>
          <w:hyperlink w:anchor="__RefHeading___Toc520650_1067777946">
            <w:r>
              <w:rPr>
                <w:webHidden/>
                <w:rStyle w:val="IndexLink"/>
                <w:rtl w:val="true"/>
              </w:rPr>
              <w:t>ادله عدم حجيت سنت صحابي</w:t>
            </w:r>
            <w:r>
              <w:rPr>
                <w:rStyle w:val="IndexLink"/>
                <w:rtl w:val="true"/>
              </w:rPr>
              <w:tab/>
            </w:r>
            <w:r>
              <w:rPr>
                <w:rStyle w:val="IndexLink"/>
              </w:rPr>
              <w:t>341</w:t>
            </w:r>
          </w:hyperlink>
        </w:p>
        <w:p>
          <w:pPr>
            <w:pStyle w:val="Contents5"/>
            <w:tabs>
              <w:tab w:val="clear" w:pos="7892"/>
              <w:tab w:val="right" w:pos="9026" w:leader="dot"/>
            </w:tabs>
            <w:rPr/>
          </w:pPr>
          <w:hyperlink w:anchor="__RefHeading___Toc520652_1067777946">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520654_1067777946">
            <w:r>
              <w:rPr>
                <w:webHidden/>
                <w:rStyle w:val="IndexLink"/>
                <w:rtl w:val="true"/>
              </w:rPr>
              <w:t>آيات</w:t>
            </w:r>
            <w:r>
              <w:rPr>
                <w:rStyle w:val="IndexLink"/>
                <w:rtl w:val="true"/>
              </w:rPr>
              <w:tab/>
            </w:r>
            <w:r>
              <w:rPr>
                <w:rStyle w:val="IndexLink"/>
              </w:rPr>
              <w:t>341</w:t>
            </w:r>
          </w:hyperlink>
        </w:p>
        <w:p>
          <w:pPr>
            <w:pStyle w:val="Contents5"/>
            <w:tabs>
              <w:tab w:val="clear" w:pos="7892"/>
              <w:tab w:val="right" w:pos="9026" w:leader="dot"/>
            </w:tabs>
            <w:rPr/>
          </w:pPr>
          <w:hyperlink w:anchor="__RefHeading___Toc520656_1067777946">
            <w:r>
              <w:rPr>
                <w:webHidden/>
                <w:rStyle w:val="IndexLink"/>
                <w:rtl w:val="true"/>
              </w:rPr>
              <w:t>روايات</w:t>
            </w:r>
            <w:r>
              <w:rPr>
                <w:rStyle w:val="IndexLink"/>
                <w:rtl w:val="true"/>
              </w:rPr>
              <w:tab/>
            </w:r>
            <w:r>
              <w:rPr>
                <w:rStyle w:val="IndexLink"/>
              </w:rPr>
              <w:t>342</w:t>
            </w:r>
          </w:hyperlink>
        </w:p>
        <w:p>
          <w:pPr>
            <w:pStyle w:val="Contents5"/>
            <w:tabs>
              <w:tab w:val="clear" w:pos="7892"/>
              <w:tab w:val="right" w:pos="9026" w:leader="dot"/>
            </w:tabs>
            <w:rPr/>
          </w:pPr>
          <w:hyperlink w:anchor="__RefHeading___Toc520658_1067777946">
            <w:r>
              <w:rPr>
                <w:webHidden/>
                <w:rStyle w:val="IndexLink"/>
                <w:rtl w:val="true"/>
              </w:rPr>
              <w:t>سيره صحابه</w:t>
            </w:r>
            <w:r>
              <w:rPr>
                <w:rStyle w:val="IndexLink"/>
                <w:rtl w:val="true"/>
              </w:rPr>
              <w:tab/>
            </w:r>
            <w:r>
              <w:rPr>
                <w:rStyle w:val="IndexLink"/>
              </w:rPr>
              <w:t>342</w:t>
            </w:r>
          </w:hyperlink>
        </w:p>
        <w:p>
          <w:pPr>
            <w:pStyle w:val="Contents4"/>
            <w:tabs>
              <w:tab w:val="clear" w:pos="8176"/>
              <w:tab w:val="right" w:pos="9026" w:leader="dot"/>
            </w:tabs>
            <w:rPr/>
          </w:pPr>
          <w:hyperlink w:anchor="__RefHeading___Toc520660_1067777946">
            <w:r>
              <w:rPr>
                <w:webHidden/>
                <w:rStyle w:val="IndexLink"/>
                <w:rtl w:val="true"/>
              </w:rPr>
              <w:t>عوامل طرح حجيت سنت صحابه</w:t>
            </w:r>
            <w:r>
              <w:rPr>
                <w:rStyle w:val="IndexLink"/>
                <w:rtl w:val="true"/>
              </w:rPr>
              <w:tab/>
            </w:r>
            <w:r>
              <w:rPr>
                <w:rStyle w:val="IndexLink"/>
              </w:rPr>
              <w:t>343</w:t>
            </w:r>
          </w:hyperlink>
        </w:p>
        <w:p>
          <w:pPr>
            <w:pStyle w:val="Contents4"/>
            <w:tabs>
              <w:tab w:val="clear" w:pos="8176"/>
              <w:tab w:val="right" w:pos="9026" w:leader="dot"/>
            </w:tabs>
            <w:rPr/>
          </w:pPr>
          <w:hyperlink w:anchor="__RefHeading___Toc520662_1067777946">
            <w:r>
              <w:rPr>
                <w:webHidden/>
                <w:rStyle w:val="IndexLink"/>
                <w:rtl w:val="true"/>
              </w:rPr>
              <w:t>بررسي ادله اهل سنت</w:t>
            </w:r>
            <w:r>
              <w:rPr>
                <w:rStyle w:val="IndexLink"/>
                <w:rtl w:val="true"/>
              </w:rPr>
              <w:tab/>
            </w:r>
            <w:r>
              <w:rPr>
                <w:rStyle w:val="IndexLink"/>
              </w:rPr>
              <w:t>344</w:t>
            </w:r>
          </w:hyperlink>
        </w:p>
        <w:p>
          <w:pPr>
            <w:pStyle w:val="Contents5"/>
            <w:tabs>
              <w:tab w:val="clear" w:pos="7892"/>
              <w:tab w:val="right" w:pos="9026" w:leader="dot"/>
            </w:tabs>
            <w:rPr/>
          </w:pPr>
          <w:hyperlink w:anchor="__RefHeading___Toc520664_1067777946">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520666_1067777946">
            <w:r>
              <w:rPr>
                <w:webHidden/>
                <w:rStyle w:val="IndexLink"/>
                <w:rtl w:val="true"/>
              </w:rPr>
              <w:t>آيات</w:t>
            </w:r>
            <w:r>
              <w:rPr>
                <w:rStyle w:val="IndexLink"/>
                <w:rtl w:val="true"/>
              </w:rPr>
              <w:tab/>
            </w:r>
            <w:r>
              <w:rPr>
                <w:rStyle w:val="IndexLink"/>
              </w:rPr>
              <w:t>344</w:t>
            </w:r>
          </w:hyperlink>
        </w:p>
        <w:p>
          <w:pPr>
            <w:pStyle w:val="Contents5"/>
            <w:tabs>
              <w:tab w:val="clear" w:pos="7892"/>
              <w:tab w:val="right" w:pos="9026" w:leader="dot"/>
            </w:tabs>
            <w:rPr/>
          </w:pPr>
          <w:hyperlink w:anchor="__RefHeading___Toc520668_1067777946">
            <w:r>
              <w:rPr>
                <w:webHidden/>
                <w:rStyle w:val="IndexLink"/>
                <w:rtl w:val="true"/>
              </w:rPr>
              <w:t>روايات</w:t>
            </w:r>
            <w:r>
              <w:rPr>
                <w:rStyle w:val="IndexLink"/>
                <w:rtl w:val="true"/>
              </w:rPr>
              <w:tab/>
            </w:r>
            <w:r>
              <w:rPr>
                <w:rStyle w:val="IndexLink"/>
              </w:rPr>
              <w:t>348</w:t>
            </w:r>
          </w:hyperlink>
        </w:p>
        <w:p>
          <w:pPr>
            <w:pStyle w:val="Contents4"/>
            <w:tabs>
              <w:tab w:val="clear" w:pos="8176"/>
              <w:tab w:val="right" w:pos="9026" w:leader="dot"/>
            </w:tabs>
            <w:rPr/>
          </w:pPr>
          <w:hyperlink w:anchor="__RefHeading___Toc520670_1067777946">
            <w:r>
              <w:rPr>
                <w:webHidden/>
                <w:rStyle w:val="IndexLink"/>
                <w:rtl w:val="true"/>
              </w:rPr>
              <w:t>تطبيق حديث بر اهل بيت</w:t>
            </w:r>
            <w:r>
              <w:rPr>
                <w:rStyle w:val="IndexLink"/>
                <w:rtl w:val="true"/>
              </w:rPr>
              <w:tab/>
            </w:r>
            <w:r>
              <w:rPr>
                <w:rStyle w:val="IndexLink"/>
              </w:rPr>
              <w:t>352</w:t>
            </w:r>
          </w:hyperlink>
        </w:p>
        <w:p>
          <w:pPr>
            <w:pStyle w:val="Contents2"/>
            <w:tabs>
              <w:tab w:val="clear" w:pos="8743"/>
              <w:tab w:val="right" w:pos="9026" w:leader="dot"/>
            </w:tabs>
            <w:rPr/>
          </w:pPr>
          <w:hyperlink w:anchor="__RefHeading___Toc520672_1067777946">
            <w:r>
              <w:rPr>
                <w:webHidden/>
                <w:rStyle w:val="IndexLink"/>
                <w:rtl w:val="true"/>
              </w:rPr>
              <w:t>امامت</w:t>
            </w:r>
            <w:r>
              <w:rPr>
                <w:rStyle w:val="IndexLink"/>
                <w:rtl w:val="true"/>
              </w:rPr>
              <w:tab/>
            </w:r>
            <w:r>
              <w:rPr>
                <w:rStyle w:val="IndexLink"/>
              </w:rPr>
              <w:t>357</w:t>
            </w:r>
          </w:hyperlink>
        </w:p>
        <w:p>
          <w:pPr>
            <w:pStyle w:val="Contents3"/>
            <w:tabs>
              <w:tab w:val="clear" w:pos="8459"/>
              <w:tab w:val="right" w:pos="9026" w:leader="dot"/>
            </w:tabs>
            <w:rPr/>
          </w:pPr>
          <w:hyperlink w:anchor="__RefHeading___Toc520674_1067777946">
            <w:r>
              <w:rPr>
                <w:webHidden/>
                <w:rStyle w:val="IndexLink"/>
                <w:rtl w:val="true"/>
              </w:rPr>
              <w:t>امامت و وحدت اسلامي</w:t>
            </w:r>
            <w:r>
              <w:rPr>
                <w:rStyle w:val="IndexLink"/>
                <w:rtl w:val="true"/>
              </w:rPr>
              <w:tab/>
            </w:r>
            <w:r>
              <w:rPr>
                <w:rStyle w:val="IndexLink"/>
              </w:rPr>
              <w:t>357</w:t>
            </w:r>
          </w:hyperlink>
        </w:p>
        <w:p>
          <w:pPr>
            <w:pStyle w:val="Contents4"/>
            <w:tabs>
              <w:tab w:val="clear" w:pos="8176"/>
              <w:tab w:val="right" w:pos="9026" w:leader="dot"/>
            </w:tabs>
            <w:rPr/>
          </w:pPr>
          <w:hyperlink w:anchor="__RefHeading___Toc520676_1067777946">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520678_1067777946">
            <w:r>
              <w:rPr>
                <w:webHidden/>
                <w:rStyle w:val="IndexLink"/>
                <w:rtl w:val="true"/>
              </w:rPr>
              <w:t>حقيقت وحدت</w:t>
            </w:r>
            <w:r>
              <w:rPr>
                <w:rStyle w:val="IndexLink"/>
                <w:rtl w:val="true"/>
              </w:rPr>
              <w:tab/>
            </w:r>
            <w:r>
              <w:rPr>
                <w:rStyle w:val="IndexLink"/>
              </w:rPr>
              <w:t>357</w:t>
            </w:r>
          </w:hyperlink>
        </w:p>
        <w:p>
          <w:pPr>
            <w:pStyle w:val="Contents4"/>
            <w:tabs>
              <w:tab w:val="clear" w:pos="8176"/>
              <w:tab w:val="right" w:pos="9026" w:leader="dot"/>
            </w:tabs>
            <w:rPr/>
          </w:pPr>
          <w:hyperlink w:anchor="__RefHeading___Toc520680_1067777946">
            <w:r>
              <w:rPr>
                <w:webHidden/>
                <w:rStyle w:val="IndexLink"/>
                <w:rtl w:val="true"/>
              </w:rPr>
              <w:t>وحدت بر محور امام بر حق</w:t>
            </w:r>
            <w:r>
              <w:rPr>
                <w:rStyle w:val="IndexLink"/>
                <w:rtl w:val="true"/>
              </w:rPr>
              <w:tab/>
            </w:r>
            <w:r>
              <w:rPr>
                <w:rStyle w:val="IndexLink"/>
              </w:rPr>
              <w:t>360</w:t>
            </w:r>
          </w:hyperlink>
        </w:p>
        <w:p>
          <w:pPr>
            <w:pStyle w:val="Contents4"/>
            <w:tabs>
              <w:tab w:val="clear" w:pos="8176"/>
              <w:tab w:val="right" w:pos="9026" w:leader="dot"/>
            </w:tabs>
            <w:rPr/>
          </w:pPr>
          <w:hyperlink w:anchor="__RefHeading___Toc520682_1067777946">
            <w:r>
              <w:rPr>
                <w:webHidden/>
                <w:rStyle w:val="IndexLink"/>
                <w:rtl w:val="true"/>
              </w:rPr>
              <w:t>بحث علمي زمينه ساز وحدت</w:t>
            </w:r>
            <w:r>
              <w:rPr>
                <w:rStyle w:val="IndexLink"/>
                <w:rtl w:val="true"/>
              </w:rPr>
              <w:tab/>
            </w:r>
            <w:r>
              <w:rPr>
                <w:rStyle w:val="IndexLink"/>
              </w:rPr>
              <w:t>364</w:t>
            </w:r>
          </w:hyperlink>
        </w:p>
        <w:p>
          <w:pPr>
            <w:pStyle w:val="Contents5"/>
            <w:tabs>
              <w:tab w:val="clear" w:pos="7892"/>
              <w:tab w:val="right" w:pos="9026" w:leader="dot"/>
            </w:tabs>
            <w:rPr/>
          </w:pPr>
          <w:hyperlink w:anchor="__RefHeading___Toc520684_1067777946">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520686_1067777946">
            <w:r>
              <w:rPr>
                <w:webHidden/>
                <w:rStyle w:val="IndexLink"/>
                <w:rtl w:val="true"/>
              </w:rPr>
              <w:t>تمايل به حق</w:t>
            </w:r>
            <w:r>
              <w:rPr>
                <w:rStyle w:val="IndexLink"/>
                <w:rtl w:val="true"/>
              </w:rPr>
              <w:tab/>
            </w:r>
            <w:r>
              <w:rPr>
                <w:rStyle w:val="IndexLink"/>
              </w:rPr>
              <w:t>365</w:t>
            </w:r>
          </w:hyperlink>
        </w:p>
        <w:p>
          <w:pPr>
            <w:pStyle w:val="Contents5"/>
            <w:tabs>
              <w:tab w:val="clear" w:pos="7892"/>
              <w:tab w:val="right" w:pos="9026" w:leader="dot"/>
            </w:tabs>
            <w:rPr/>
          </w:pPr>
          <w:hyperlink w:anchor="__RefHeading___Toc520688_1067777946">
            <w:r>
              <w:rPr>
                <w:webHidden/>
                <w:rStyle w:val="IndexLink"/>
                <w:rtl w:val="true"/>
              </w:rPr>
              <w:t>اعتراف به حق</w:t>
            </w:r>
            <w:r>
              <w:rPr>
                <w:rStyle w:val="IndexLink"/>
                <w:rtl w:val="true"/>
              </w:rPr>
              <w:tab/>
            </w:r>
            <w:r>
              <w:rPr>
                <w:rStyle w:val="IndexLink"/>
              </w:rPr>
              <w:t>369</w:t>
            </w:r>
          </w:hyperlink>
        </w:p>
        <w:p>
          <w:pPr>
            <w:pStyle w:val="Contents4"/>
            <w:tabs>
              <w:tab w:val="clear" w:pos="8176"/>
              <w:tab w:val="right" w:pos="9026" w:leader="dot"/>
            </w:tabs>
            <w:rPr/>
          </w:pPr>
          <w:hyperlink w:anchor="__RefHeading___Toc520690_1067777946">
            <w:r>
              <w:rPr>
                <w:webHidden/>
                <w:rStyle w:val="IndexLink"/>
                <w:rtl w:val="true"/>
              </w:rPr>
              <w:t>تعيين مرجع ديني</w:t>
            </w:r>
            <w:r>
              <w:rPr>
                <w:rStyle w:val="IndexLink"/>
                <w:rtl w:val="true"/>
              </w:rPr>
              <w:tab/>
            </w:r>
            <w:r>
              <w:rPr>
                <w:rStyle w:val="IndexLink"/>
              </w:rPr>
              <w:t>379</w:t>
            </w:r>
          </w:hyperlink>
        </w:p>
        <w:p>
          <w:pPr>
            <w:pStyle w:val="Contents4"/>
            <w:tabs>
              <w:tab w:val="clear" w:pos="8176"/>
              <w:tab w:val="right" w:pos="9026" w:leader="dot"/>
            </w:tabs>
            <w:rPr/>
          </w:pPr>
          <w:hyperlink w:anchor="__RefHeading___Toc520692_1067777946">
            <w:r>
              <w:rPr>
                <w:webHidden/>
                <w:rStyle w:val="IndexLink"/>
                <w:rtl w:val="true"/>
              </w:rPr>
              <w:t>نقش امامت در ساختار زندگي انسان</w:t>
            </w:r>
            <w:r>
              <w:rPr>
                <w:rStyle w:val="IndexLink"/>
                <w:rtl w:val="true"/>
              </w:rPr>
              <w:tab/>
            </w:r>
            <w:r>
              <w:rPr>
                <w:rStyle w:val="IndexLink"/>
              </w:rPr>
              <w:t>382</w:t>
            </w:r>
          </w:hyperlink>
        </w:p>
        <w:p>
          <w:pPr>
            <w:pStyle w:val="Contents4"/>
            <w:tabs>
              <w:tab w:val="clear" w:pos="8176"/>
              <w:tab w:val="right" w:pos="9026" w:leader="dot"/>
            </w:tabs>
            <w:rPr/>
          </w:pPr>
          <w:hyperlink w:anchor="__RefHeading___Toc520694_1067777946">
            <w:r>
              <w:rPr>
                <w:webHidden/>
                <w:rStyle w:val="IndexLink"/>
                <w:rtl w:val="true"/>
              </w:rPr>
              <w:t>انتخاب مذهب با دليل و برهان</w:t>
            </w:r>
            <w:r>
              <w:rPr>
                <w:rStyle w:val="IndexLink"/>
                <w:rtl w:val="true"/>
              </w:rPr>
              <w:tab/>
            </w:r>
            <w:r>
              <w:rPr>
                <w:rStyle w:val="IndexLink"/>
              </w:rPr>
              <w:t>385</w:t>
            </w:r>
          </w:hyperlink>
        </w:p>
        <w:p>
          <w:pPr>
            <w:pStyle w:val="Contents5"/>
            <w:tabs>
              <w:tab w:val="clear" w:pos="7892"/>
              <w:tab w:val="right" w:pos="9026" w:leader="dot"/>
            </w:tabs>
            <w:rPr/>
          </w:pPr>
          <w:hyperlink w:anchor="__RefHeading___Toc520696_1067777946">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520698_1067777946">
            <w:r>
              <w:rPr>
                <w:webHidden/>
                <w:rStyle w:val="IndexLink"/>
                <w:rtl w:val="true"/>
              </w:rPr>
              <w:t>تقليد مذموم</w:t>
            </w:r>
            <w:r>
              <w:rPr>
                <w:rStyle w:val="IndexLink"/>
                <w:rtl w:val="true"/>
              </w:rPr>
              <w:tab/>
            </w:r>
            <w:r>
              <w:rPr>
                <w:rStyle w:val="IndexLink"/>
              </w:rPr>
              <w:t>386</w:t>
            </w:r>
          </w:hyperlink>
        </w:p>
        <w:p>
          <w:pPr>
            <w:pStyle w:val="Contents4"/>
            <w:tabs>
              <w:tab w:val="clear" w:pos="8176"/>
              <w:tab w:val="right" w:pos="9026" w:leader="dot"/>
            </w:tabs>
            <w:rPr/>
          </w:pPr>
          <w:hyperlink w:anchor="__RefHeading___Toc520700_1067777946">
            <w:r>
              <w:rPr>
                <w:webHidden/>
                <w:rStyle w:val="IndexLink"/>
                <w:rtl w:val="true"/>
              </w:rPr>
              <w:t>تعيين فرقه ناجيه</w:t>
            </w:r>
            <w:r>
              <w:rPr>
                <w:rStyle w:val="IndexLink"/>
                <w:rtl w:val="true"/>
              </w:rPr>
              <w:tab/>
            </w:r>
            <w:r>
              <w:rPr>
                <w:rStyle w:val="IndexLink"/>
              </w:rPr>
              <w:t>387</w:t>
            </w:r>
          </w:hyperlink>
        </w:p>
        <w:p>
          <w:pPr>
            <w:pStyle w:val="Contents4"/>
            <w:tabs>
              <w:tab w:val="clear" w:pos="8176"/>
              <w:tab w:val="right" w:pos="9026" w:leader="dot"/>
            </w:tabs>
            <w:rPr/>
          </w:pPr>
          <w:hyperlink w:anchor="__RefHeading___Toc520702_1067777946">
            <w:r>
              <w:rPr>
                <w:webHidden/>
                <w:rStyle w:val="IndexLink"/>
                <w:rtl w:val="true"/>
              </w:rPr>
              <w:t>شناخت امام زمان</w:t>
            </w:r>
            <w:r>
              <w:rPr>
                <w:rStyle w:val="IndexLink"/>
                <w:rtl w:val="true"/>
              </w:rPr>
              <w:tab/>
            </w:r>
            <w:r>
              <w:rPr>
                <w:rStyle w:val="IndexLink"/>
              </w:rPr>
              <w:t>387</w:t>
            </w:r>
          </w:hyperlink>
        </w:p>
        <w:p>
          <w:pPr>
            <w:pStyle w:val="Contents3"/>
            <w:tabs>
              <w:tab w:val="clear" w:pos="8459"/>
              <w:tab w:val="right" w:pos="9026" w:leader="dot"/>
            </w:tabs>
            <w:rPr/>
          </w:pPr>
          <w:hyperlink w:anchor="__RefHeading___Toc520704_1067777946">
            <w:r>
              <w:rPr>
                <w:webHidden/>
                <w:rStyle w:val="IndexLink"/>
                <w:rtl w:val="true"/>
              </w:rPr>
              <w:t>امامت و اختيار</w:t>
            </w:r>
            <w:r>
              <w:rPr>
                <w:rStyle w:val="IndexLink"/>
                <w:rtl w:val="true"/>
              </w:rPr>
              <w:tab/>
            </w:r>
            <w:r>
              <w:rPr>
                <w:rStyle w:val="IndexLink"/>
              </w:rPr>
              <w:t>389</w:t>
            </w:r>
          </w:hyperlink>
        </w:p>
        <w:p>
          <w:pPr>
            <w:pStyle w:val="Contents4"/>
            <w:tabs>
              <w:tab w:val="clear" w:pos="8176"/>
              <w:tab w:val="right" w:pos="9026" w:leader="dot"/>
            </w:tabs>
            <w:rPr/>
          </w:pPr>
          <w:hyperlink w:anchor="__RefHeading___Toc520706_106777794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520708_1067777946">
            <w:r>
              <w:rPr>
                <w:webHidden/>
                <w:rStyle w:val="IndexLink"/>
                <w:rtl w:val="true"/>
              </w:rPr>
              <w:t>رهبري در اسلام</w:t>
            </w:r>
            <w:r>
              <w:rPr>
                <w:rStyle w:val="IndexLink"/>
                <w:rtl w:val="true"/>
              </w:rPr>
              <w:tab/>
            </w:r>
            <w:r>
              <w:rPr>
                <w:rStyle w:val="IndexLink"/>
              </w:rPr>
              <w:t>389</w:t>
            </w:r>
          </w:hyperlink>
        </w:p>
        <w:p>
          <w:pPr>
            <w:pStyle w:val="Contents5"/>
            <w:tabs>
              <w:tab w:val="clear" w:pos="7892"/>
              <w:tab w:val="right" w:pos="9026" w:leader="dot"/>
            </w:tabs>
            <w:rPr/>
          </w:pPr>
          <w:hyperlink w:anchor="__RefHeading___Toc520710_106777794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520712_1067777946">
            <w:r>
              <w:rPr>
                <w:webHidden/>
                <w:rStyle w:val="IndexLink"/>
                <w:rtl w:val="true"/>
              </w:rPr>
              <w:t>عمل براي دنيا</w:t>
            </w:r>
            <w:r>
              <w:rPr>
                <w:rStyle w:val="IndexLink"/>
                <w:rtl w:val="true"/>
              </w:rPr>
              <w:tab/>
            </w:r>
            <w:r>
              <w:rPr>
                <w:rStyle w:val="IndexLink"/>
              </w:rPr>
              <w:t>390</w:t>
            </w:r>
          </w:hyperlink>
        </w:p>
        <w:p>
          <w:pPr>
            <w:pStyle w:val="Contents5"/>
            <w:tabs>
              <w:tab w:val="clear" w:pos="7892"/>
              <w:tab w:val="right" w:pos="9026" w:leader="dot"/>
            </w:tabs>
            <w:rPr/>
          </w:pPr>
          <w:hyperlink w:anchor="__RefHeading___Toc520714_1067777946">
            <w:r>
              <w:rPr>
                <w:webHidden/>
                <w:rStyle w:val="IndexLink"/>
                <w:rtl w:val="true"/>
              </w:rPr>
              <w:t>عمل براي آخرت</w:t>
            </w:r>
            <w:r>
              <w:rPr>
                <w:rStyle w:val="IndexLink"/>
                <w:rtl w:val="true"/>
              </w:rPr>
              <w:tab/>
            </w:r>
            <w:r>
              <w:rPr>
                <w:rStyle w:val="IndexLink"/>
              </w:rPr>
              <w:t>390</w:t>
            </w:r>
          </w:hyperlink>
        </w:p>
        <w:p>
          <w:pPr>
            <w:pStyle w:val="Contents5"/>
            <w:tabs>
              <w:tab w:val="clear" w:pos="7892"/>
              <w:tab w:val="right" w:pos="9026" w:leader="dot"/>
            </w:tabs>
            <w:rPr/>
          </w:pPr>
          <w:hyperlink w:anchor="__RefHeading___Toc520716_1067777946">
            <w:r>
              <w:rPr>
                <w:webHidden/>
                <w:rStyle w:val="IndexLink"/>
                <w:rtl w:val="true"/>
              </w:rPr>
              <w:t>كمال و ارتقاي عملي</w:t>
            </w:r>
            <w:r>
              <w:rPr>
                <w:rStyle w:val="IndexLink"/>
                <w:rtl w:val="true"/>
              </w:rPr>
              <w:tab/>
            </w:r>
            <w:r>
              <w:rPr>
                <w:rStyle w:val="IndexLink"/>
              </w:rPr>
              <w:t>391</w:t>
            </w:r>
          </w:hyperlink>
        </w:p>
        <w:p>
          <w:pPr>
            <w:pStyle w:val="Contents5"/>
            <w:tabs>
              <w:tab w:val="clear" w:pos="7892"/>
              <w:tab w:val="right" w:pos="9026" w:leader="dot"/>
            </w:tabs>
            <w:rPr/>
          </w:pPr>
          <w:hyperlink w:anchor="__RefHeading___Toc520718_1067777946">
            <w:r>
              <w:rPr>
                <w:webHidden/>
                <w:rStyle w:val="IndexLink"/>
                <w:rtl w:val="true"/>
              </w:rPr>
              <w:t>اجراي احكام</w:t>
            </w:r>
            <w:r>
              <w:rPr>
                <w:rStyle w:val="IndexLink"/>
                <w:rtl w:val="true"/>
              </w:rPr>
              <w:tab/>
            </w:r>
            <w:r>
              <w:rPr>
                <w:rStyle w:val="IndexLink"/>
              </w:rPr>
              <w:t>391</w:t>
            </w:r>
          </w:hyperlink>
        </w:p>
        <w:p>
          <w:pPr>
            <w:pStyle w:val="Contents4"/>
            <w:tabs>
              <w:tab w:val="clear" w:pos="8176"/>
              <w:tab w:val="right" w:pos="9026" w:leader="dot"/>
            </w:tabs>
            <w:rPr/>
          </w:pPr>
          <w:hyperlink w:anchor="__RefHeading___Toc520720_1067777946">
            <w:r>
              <w:rPr>
                <w:webHidden/>
                <w:rStyle w:val="IndexLink"/>
                <w:rtl w:val="true"/>
              </w:rPr>
              <w:t>رأي اهل سنت</w:t>
            </w:r>
            <w:r>
              <w:rPr>
                <w:rStyle w:val="IndexLink"/>
                <w:rtl w:val="true"/>
              </w:rPr>
              <w:tab/>
            </w:r>
            <w:r>
              <w:rPr>
                <w:rStyle w:val="IndexLink"/>
              </w:rPr>
              <w:t>391</w:t>
            </w:r>
          </w:hyperlink>
        </w:p>
        <w:p>
          <w:pPr>
            <w:pStyle w:val="Contents4"/>
            <w:tabs>
              <w:tab w:val="clear" w:pos="8176"/>
              <w:tab w:val="right" w:pos="9026" w:leader="dot"/>
            </w:tabs>
            <w:rPr/>
          </w:pPr>
          <w:hyperlink w:anchor="__RefHeading___Toc520722_1067777946">
            <w:r>
              <w:rPr>
                <w:webHidden/>
                <w:rStyle w:val="IndexLink"/>
                <w:rtl w:val="true"/>
              </w:rPr>
              <w:t>انواع حكومت ها</w:t>
            </w:r>
            <w:r>
              <w:rPr>
                <w:rStyle w:val="IndexLink"/>
                <w:rtl w:val="true"/>
              </w:rPr>
              <w:tab/>
            </w:r>
            <w:r>
              <w:rPr>
                <w:rStyle w:val="IndexLink"/>
              </w:rPr>
              <w:t>392</w:t>
            </w:r>
          </w:hyperlink>
        </w:p>
        <w:p>
          <w:pPr>
            <w:pStyle w:val="Contents5"/>
            <w:tabs>
              <w:tab w:val="clear" w:pos="7892"/>
              <w:tab w:val="right" w:pos="9026" w:leader="dot"/>
            </w:tabs>
            <w:rPr/>
          </w:pPr>
          <w:hyperlink w:anchor="__RefHeading___Toc520724_1067777946">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520726_1067777946">
            <w:r>
              <w:rPr>
                <w:webHidden/>
                <w:rStyle w:val="IndexLink"/>
                <w:rtl w:val="true"/>
              </w:rPr>
              <w:t>حكومت ديكتاتوري</w:t>
            </w:r>
            <w:r>
              <w:rPr>
                <w:rStyle w:val="IndexLink"/>
                <w:rtl w:val="true"/>
              </w:rPr>
              <w:tab/>
            </w:r>
            <w:r>
              <w:rPr>
                <w:rStyle w:val="IndexLink"/>
              </w:rPr>
              <w:t>392</w:t>
            </w:r>
          </w:hyperlink>
        </w:p>
        <w:p>
          <w:pPr>
            <w:pStyle w:val="Contents5"/>
            <w:tabs>
              <w:tab w:val="clear" w:pos="7892"/>
              <w:tab w:val="right" w:pos="9026" w:leader="dot"/>
            </w:tabs>
            <w:rPr/>
          </w:pPr>
          <w:hyperlink w:anchor="__RefHeading___Toc520728_1067777946">
            <w:r>
              <w:rPr>
                <w:webHidden/>
                <w:rStyle w:val="IndexLink"/>
                <w:rtl w:val="true"/>
              </w:rPr>
              <w:t>حكومت طبقاتي</w:t>
            </w:r>
            <w:r>
              <w:rPr>
                <w:rStyle w:val="IndexLink"/>
                <w:rtl w:val="true"/>
              </w:rPr>
              <w:tab/>
            </w:r>
            <w:r>
              <w:rPr>
                <w:rStyle w:val="IndexLink"/>
              </w:rPr>
              <w:t>393</w:t>
            </w:r>
          </w:hyperlink>
        </w:p>
        <w:p>
          <w:pPr>
            <w:pStyle w:val="Contents5"/>
            <w:tabs>
              <w:tab w:val="clear" w:pos="7892"/>
              <w:tab w:val="right" w:pos="9026" w:leader="dot"/>
            </w:tabs>
            <w:rPr/>
          </w:pPr>
          <w:hyperlink w:anchor="__RefHeading___Toc520730_1067777946">
            <w:r>
              <w:rPr>
                <w:webHidden/>
                <w:rStyle w:val="IndexLink"/>
                <w:rtl w:val="true"/>
              </w:rPr>
              <w:t>حكومت دموكراسي</w:t>
            </w:r>
            <w:r>
              <w:rPr>
                <w:rStyle w:val="IndexLink"/>
                <w:rtl w:val="true"/>
              </w:rPr>
              <w:tab/>
            </w:r>
            <w:r>
              <w:rPr>
                <w:rStyle w:val="IndexLink"/>
              </w:rPr>
              <w:t>393</w:t>
            </w:r>
          </w:hyperlink>
        </w:p>
        <w:p>
          <w:pPr>
            <w:pStyle w:val="Contents5"/>
            <w:tabs>
              <w:tab w:val="clear" w:pos="7892"/>
              <w:tab w:val="right" w:pos="9026" w:leader="dot"/>
            </w:tabs>
            <w:rPr/>
          </w:pPr>
          <w:hyperlink w:anchor="__RefHeading___Toc520732_1067777946">
            <w:r>
              <w:rPr>
                <w:webHidden/>
                <w:rStyle w:val="IndexLink"/>
                <w:rtl w:val="true"/>
              </w:rPr>
              <w:t>حكومت ديني</w:t>
            </w:r>
            <w:r>
              <w:rPr>
                <w:rStyle w:val="IndexLink"/>
                <w:rtl w:val="true"/>
              </w:rPr>
              <w:tab/>
            </w:r>
            <w:r>
              <w:rPr>
                <w:rStyle w:val="IndexLink"/>
              </w:rPr>
              <w:t>393</w:t>
            </w:r>
          </w:hyperlink>
        </w:p>
        <w:p>
          <w:pPr>
            <w:pStyle w:val="Contents4"/>
            <w:tabs>
              <w:tab w:val="clear" w:pos="8176"/>
              <w:tab w:val="right" w:pos="9026" w:leader="dot"/>
            </w:tabs>
            <w:rPr/>
          </w:pPr>
          <w:hyperlink w:anchor="__RefHeading___Toc520734_1067777946">
            <w:r>
              <w:rPr>
                <w:webHidden/>
                <w:rStyle w:val="IndexLink"/>
                <w:rtl w:val="true"/>
              </w:rPr>
              <w:t>بررسي اجمالي</w:t>
            </w:r>
            <w:r>
              <w:rPr>
                <w:rStyle w:val="IndexLink"/>
                <w:rtl w:val="true"/>
              </w:rPr>
              <w:tab/>
            </w:r>
            <w:r>
              <w:rPr>
                <w:rStyle w:val="IndexLink"/>
              </w:rPr>
              <w:t>393</w:t>
            </w:r>
          </w:hyperlink>
        </w:p>
        <w:p>
          <w:pPr>
            <w:pStyle w:val="Contents4"/>
            <w:tabs>
              <w:tab w:val="clear" w:pos="8176"/>
              <w:tab w:val="right" w:pos="9026" w:leader="dot"/>
            </w:tabs>
            <w:rPr/>
          </w:pPr>
          <w:hyperlink w:anchor="__RefHeading___Toc520736_1067777946">
            <w:r>
              <w:rPr>
                <w:webHidden/>
                <w:rStyle w:val="IndexLink"/>
                <w:rtl w:val="true"/>
              </w:rPr>
              <w:t>مقايسه اي بين دو نوع حكومت</w:t>
            </w:r>
            <w:r>
              <w:rPr>
                <w:rStyle w:val="IndexLink"/>
                <w:rtl w:val="true"/>
              </w:rPr>
              <w:tab/>
            </w:r>
            <w:r>
              <w:rPr>
                <w:rStyle w:val="IndexLink"/>
              </w:rPr>
              <w:t>394</w:t>
            </w:r>
          </w:hyperlink>
        </w:p>
        <w:p>
          <w:pPr>
            <w:pStyle w:val="Contents4"/>
            <w:tabs>
              <w:tab w:val="clear" w:pos="8176"/>
              <w:tab w:val="right" w:pos="9026" w:leader="dot"/>
            </w:tabs>
            <w:rPr/>
          </w:pPr>
          <w:hyperlink w:anchor="__RefHeading___Toc520738_1067777946">
            <w:r>
              <w:rPr>
                <w:webHidden/>
                <w:rStyle w:val="IndexLink"/>
                <w:rtl w:val="true"/>
              </w:rPr>
              <w:t>بررسي اصول نظام ها</w:t>
            </w:r>
            <w:r>
              <w:rPr>
                <w:rStyle w:val="IndexLink"/>
                <w:rtl w:val="true"/>
              </w:rPr>
              <w:tab/>
            </w:r>
            <w:r>
              <w:rPr>
                <w:rStyle w:val="IndexLink"/>
              </w:rPr>
              <w:t>397</w:t>
            </w:r>
          </w:hyperlink>
        </w:p>
        <w:p>
          <w:pPr>
            <w:pStyle w:val="Contents5"/>
            <w:tabs>
              <w:tab w:val="clear" w:pos="7892"/>
              <w:tab w:val="right" w:pos="9026" w:leader="dot"/>
            </w:tabs>
            <w:rPr/>
          </w:pPr>
          <w:hyperlink w:anchor="__RefHeading___Toc520740_1067777946">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520742_1067777946">
            <w:r>
              <w:rPr>
                <w:webHidden/>
                <w:rStyle w:val="IndexLink"/>
                <w:rtl w:val="true"/>
              </w:rPr>
              <w:t>نظام ماركسيستي</w:t>
            </w:r>
            <w:r>
              <w:rPr>
                <w:rStyle w:val="IndexLink"/>
                <w:rtl w:val="true"/>
              </w:rPr>
              <w:tab/>
            </w:r>
            <w:r>
              <w:rPr>
                <w:rStyle w:val="IndexLink"/>
              </w:rPr>
              <w:t>397</w:t>
            </w:r>
          </w:hyperlink>
        </w:p>
        <w:p>
          <w:pPr>
            <w:pStyle w:val="Contents6"/>
            <w:tabs>
              <w:tab w:val="clear" w:pos="7609"/>
              <w:tab w:val="right" w:pos="9026" w:leader="dot"/>
            </w:tabs>
            <w:rPr/>
          </w:pPr>
          <w:hyperlink w:anchor="__RefHeading___Toc520744_1067777946">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520746_1067777946">
            <w:r>
              <w:rPr>
                <w:webHidden/>
                <w:rStyle w:val="IndexLink"/>
                <w:rtl w:val="true"/>
              </w:rPr>
              <w:t>نقد مباني ماركسيسم</w:t>
            </w:r>
            <w:r>
              <w:rPr>
                <w:rStyle w:val="IndexLink"/>
                <w:rtl w:val="true"/>
              </w:rPr>
              <w:tab/>
            </w:r>
            <w:r>
              <w:rPr>
                <w:rStyle w:val="IndexLink"/>
              </w:rPr>
              <w:t>398</w:t>
            </w:r>
          </w:hyperlink>
        </w:p>
        <w:p>
          <w:pPr>
            <w:pStyle w:val="Contents5"/>
            <w:tabs>
              <w:tab w:val="clear" w:pos="7892"/>
              <w:tab w:val="right" w:pos="9026" w:leader="dot"/>
            </w:tabs>
            <w:rPr/>
          </w:pPr>
          <w:hyperlink w:anchor="__RefHeading___Toc520748_1067777946">
            <w:r>
              <w:rPr>
                <w:webHidden/>
                <w:rStyle w:val="IndexLink"/>
                <w:rtl w:val="true"/>
              </w:rPr>
              <w:t>نظام دموكراسي</w:t>
            </w:r>
            <w:r>
              <w:rPr>
                <w:rStyle w:val="IndexLink"/>
                <w:rtl w:val="true"/>
              </w:rPr>
              <w:tab/>
            </w:r>
            <w:r>
              <w:rPr>
                <w:rStyle w:val="IndexLink"/>
              </w:rPr>
              <w:t>398</w:t>
            </w:r>
          </w:hyperlink>
        </w:p>
        <w:p>
          <w:pPr>
            <w:pStyle w:val="Contents5"/>
            <w:tabs>
              <w:tab w:val="clear" w:pos="7892"/>
              <w:tab w:val="right" w:pos="9026" w:leader="dot"/>
            </w:tabs>
            <w:rPr/>
          </w:pPr>
          <w:hyperlink w:anchor="__RefHeading___Toc520750_1067777946">
            <w:r>
              <w:rPr>
                <w:webHidden/>
                <w:rStyle w:val="IndexLink"/>
                <w:rtl w:val="true"/>
              </w:rPr>
              <w:t>نظام اسلامي</w:t>
            </w:r>
            <w:r>
              <w:rPr>
                <w:rStyle w:val="IndexLink"/>
                <w:rtl w:val="true"/>
              </w:rPr>
              <w:tab/>
            </w:r>
            <w:r>
              <w:rPr>
                <w:rStyle w:val="IndexLink"/>
              </w:rPr>
              <w:t>399</w:t>
            </w:r>
          </w:hyperlink>
        </w:p>
        <w:p>
          <w:pPr>
            <w:pStyle w:val="Contents4"/>
            <w:tabs>
              <w:tab w:val="clear" w:pos="8176"/>
              <w:tab w:val="right" w:pos="9026" w:leader="dot"/>
            </w:tabs>
            <w:rPr/>
          </w:pPr>
          <w:hyperlink w:anchor="__RefHeading___Toc520752_1067777946">
            <w:r>
              <w:rPr>
                <w:webHidden/>
                <w:rStyle w:val="IndexLink"/>
                <w:rtl w:val="true"/>
              </w:rPr>
              <w:t>منشأ سلطه و قدرت</w:t>
            </w:r>
            <w:r>
              <w:rPr>
                <w:rStyle w:val="IndexLink"/>
                <w:rtl w:val="true"/>
              </w:rPr>
              <w:tab/>
            </w:r>
            <w:r>
              <w:rPr>
                <w:rStyle w:val="IndexLink"/>
              </w:rPr>
              <w:t>402</w:t>
            </w:r>
          </w:hyperlink>
        </w:p>
        <w:p>
          <w:pPr>
            <w:pStyle w:val="Contents4"/>
            <w:tabs>
              <w:tab w:val="clear" w:pos="8176"/>
              <w:tab w:val="right" w:pos="9026" w:leader="dot"/>
            </w:tabs>
            <w:rPr/>
          </w:pPr>
          <w:hyperlink w:anchor="__RefHeading___Toc520754_1067777946">
            <w:r>
              <w:rPr>
                <w:webHidden/>
                <w:rStyle w:val="IndexLink"/>
                <w:rtl w:val="true"/>
              </w:rPr>
              <w:t>حق سلطه الهي</w:t>
            </w:r>
            <w:r>
              <w:rPr>
                <w:rStyle w:val="IndexLink"/>
                <w:rtl w:val="true"/>
              </w:rPr>
              <w:tab/>
            </w:r>
            <w:r>
              <w:rPr>
                <w:rStyle w:val="IndexLink"/>
              </w:rPr>
              <w:t>403</w:t>
            </w:r>
          </w:hyperlink>
        </w:p>
        <w:p>
          <w:pPr>
            <w:pStyle w:val="Contents5"/>
            <w:tabs>
              <w:tab w:val="clear" w:pos="7892"/>
              <w:tab w:val="right" w:pos="9026" w:leader="dot"/>
            </w:tabs>
            <w:rPr/>
          </w:pPr>
          <w:hyperlink w:anchor="__RefHeading___Toc520756_1067777946">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520758_1067777946">
            <w:r>
              <w:rPr>
                <w:webHidden/>
                <w:rStyle w:val="IndexLink"/>
                <w:rtl w:val="true"/>
              </w:rPr>
              <w:t>توحيد حق الطاعه</w:t>
            </w:r>
            <w:r>
              <w:rPr>
                <w:rStyle w:val="IndexLink"/>
                <w:rtl w:val="true"/>
              </w:rPr>
              <w:tab/>
            </w:r>
            <w:r>
              <w:rPr>
                <w:rStyle w:val="IndexLink"/>
              </w:rPr>
              <w:t>403</w:t>
            </w:r>
          </w:hyperlink>
        </w:p>
        <w:p>
          <w:pPr>
            <w:pStyle w:val="Contents6"/>
            <w:tabs>
              <w:tab w:val="clear" w:pos="7609"/>
              <w:tab w:val="right" w:pos="9026" w:leader="dot"/>
            </w:tabs>
            <w:rPr/>
          </w:pPr>
          <w:hyperlink w:anchor="__RefHeading___Toc520760_1067777946">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520762_1067777946">
            <w:r>
              <w:rPr>
                <w:webHidden/>
                <w:rStyle w:val="IndexLink"/>
                <w:rtl w:val="true"/>
              </w:rPr>
              <w:t>كساني كه اطاعتشان به امر خدا واجب است</w:t>
            </w:r>
            <w:r>
              <w:rPr>
                <w:rStyle w:val="IndexLink"/>
                <w:rtl w:val="true"/>
              </w:rPr>
              <w:tab/>
            </w:r>
            <w:r>
              <w:rPr>
                <w:rStyle w:val="IndexLink"/>
              </w:rPr>
              <w:t>404</w:t>
            </w:r>
          </w:hyperlink>
        </w:p>
        <w:p>
          <w:pPr>
            <w:pStyle w:val="Contents5"/>
            <w:tabs>
              <w:tab w:val="clear" w:pos="7892"/>
              <w:tab w:val="right" w:pos="9026" w:leader="dot"/>
            </w:tabs>
            <w:rPr/>
          </w:pPr>
          <w:hyperlink w:anchor="__RefHeading___Toc520764_1067777946">
            <w:r>
              <w:rPr>
                <w:webHidden/>
                <w:rStyle w:val="IndexLink"/>
                <w:rtl w:val="true"/>
              </w:rPr>
              <w:t>توحيد حاكميت</w:t>
            </w:r>
            <w:r>
              <w:rPr>
                <w:rStyle w:val="IndexLink"/>
                <w:rtl w:val="true"/>
              </w:rPr>
              <w:tab/>
            </w:r>
            <w:r>
              <w:rPr>
                <w:rStyle w:val="IndexLink"/>
              </w:rPr>
              <w:t>405</w:t>
            </w:r>
          </w:hyperlink>
        </w:p>
        <w:p>
          <w:pPr>
            <w:pStyle w:val="Contents5"/>
            <w:tabs>
              <w:tab w:val="clear" w:pos="7892"/>
              <w:tab w:val="right" w:pos="9026" w:leader="dot"/>
            </w:tabs>
            <w:rPr/>
          </w:pPr>
          <w:hyperlink w:anchor="__RefHeading___Toc520766_1067777946">
            <w:r>
              <w:rPr>
                <w:webHidden/>
                <w:rStyle w:val="IndexLink"/>
                <w:rtl w:val="true"/>
              </w:rPr>
              <w:t>قرآن و نصب امام</w:t>
            </w:r>
            <w:r>
              <w:rPr>
                <w:rStyle w:val="IndexLink"/>
                <w:rtl w:val="true"/>
              </w:rPr>
              <w:tab/>
            </w:r>
            <w:r>
              <w:rPr>
                <w:rStyle w:val="IndexLink"/>
              </w:rPr>
              <w:t>406</w:t>
            </w:r>
          </w:hyperlink>
        </w:p>
        <w:p>
          <w:pPr>
            <w:pStyle w:val="Contents5"/>
            <w:tabs>
              <w:tab w:val="clear" w:pos="7892"/>
              <w:tab w:val="right" w:pos="9026" w:leader="dot"/>
            </w:tabs>
            <w:rPr/>
          </w:pPr>
          <w:hyperlink w:anchor="__RefHeading___Toc520768_1067777946">
            <w:r>
              <w:rPr>
                <w:webHidden/>
                <w:rStyle w:val="IndexLink"/>
                <w:rtl w:val="true"/>
              </w:rPr>
              <w:t>روايات و نصب امام</w:t>
            </w:r>
            <w:r>
              <w:rPr>
                <w:rStyle w:val="IndexLink"/>
                <w:rtl w:val="true"/>
              </w:rPr>
              <w:tab/>
            </w:r>
            <w:r>
              <w:rPr>
                <w:rStyle w:val="IndexLink"/>
              </w:rPr>
              <w:t>407</w:t>
            </w:r>
          </w:hyperlink>
        </w:p>
        <w:p>
          <w:pPr>
            <w:pStyle w:val="Contents4"/>
            <w:tabs>
              <w:tab w:val="clear" w:pos="8176"/>
              <w:tab w:val="right" w:pos="9026" w:leader="dot"/>
            </w:tabs>
            <w:rPr/>
          </w:pPr>
          <w:hyperlink w:anchor="__RefHeading___Toc520770_1067777946">
            <w:r>
              <w:rPr>
                <w:webHidden/>
                <w:rStyle w:val="IndexLink"/>
                <w:rtl w:val="true"/>
              </w:rPr>
              <w:t>نقد ادله سلطه امت</w:t>
            </w:r>
            <w:r>
              <w:rPr>
                <w:rStyle w:val="IndexLink"/>
                <w:rtl w:val="true"/>
              </w:rPr>
              <w:tab/>
            </w:r>
            <w:r>
              <w:rPr>
                <w:rStyle w:val="IndexLink"/>
              </w:rPr>
              <w:t>408</w:t>
            </w:r>
          </w:hyperlink>
        </w:p>
        <w:p>
          <w:pPr>
            <w:pStyle w:val="Contents5"/>
            <w:tabs>
              <w:tab w:val="clear" w:pos="7892"/>
              <w:tab w:val="right" w:pos="9026" w:leader="dot"/>
            </w:tabs>
            <w:rPr/>
          </w:pPr>
          <w:hyperlink w:anchor="__RefHeading___Toc520772_1067777946">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520774_1067777946">
            <w:r>
              <w:rPr>
                <w:webHidden/>
                <w:rStyle w:val="IndexLink"/>
                <w:rtl w:val="true"/>
              </w:rPr>
              <w:t>خطاب هاي عمومي قرآن</w:t>
            </w:r>
            <w:r>
              <w:rPr>
                <w:rStyle w:val="IndexLink"/>
                <w:rtl w:val="true"/>
              </w:rPr>
              <w:tab/>
            </w:r>
            <w:r>
              <w:rPr>
                <w:rStyle w:val="IndexLink"/>
              </w:rPr>
              <w:t>409</w:t>
            </w:r>
          </w:hyperlink>
        </w:p>
        <w:p>
          <w:pPr>
            <w:pStyle w:val="Contents5"/>
            <w:tabs>
              <w:tab w:val="clear" w:pos="7892"/>
              <w:tab w:val="right" w:pos="9026" w:leader="dot"/>
            </w:tabs>
            <w:rPr/>
          </w:pPr>
          <w:hyperlink w:anchor="__RefHeading___Toc520776_1067777946">
            <w:r>
              <w:rPr>
                <w:webHidden/>
                <w:rStyle w:val="IndexLink"/>
                <w:rtl w:val="true"/>
              </w:rPr>
              <w:t>آيات استخلاف</w:t>
            </w:r>
            <w:r>
              <w:rPr>
                <w:rStyle w:val="IndexLink"/>
                <w:rtl w:val="true"/>
              </w:rPr>
              <w:tab/>
            </w:r>
            <w:r>
              <w:rPr>
                <w:rStyle w:val="IndexLink"/>
              </w:rPr>
              <w:t>410</w:t>
            </w:r>
          </w:hyperlink>
        </w:p>
        <w:p>
          <w:pPr>
            <w:pStyle w:val="Contents5"/>
            <w:tabs>
              <w:tab w:val="clear" w:pos="7892"/>
              <w:tab w:val="right" w:pos="9026" w:leader="dot"/>
            </w:tabs>
            <w:rPr/>
          </w:pPr>
          <w:hyperlink w:anchor="__RefHeading___Toc520778_1067777946">
            <w:r>
              <w:rPr>
                <w:webHidden/>
                <w:rStyle w:val="IndexLink"/>
                <w:rtl w:val="true"/>
              </w:rPr>
              <w:t>آيه امانت</w:t>
            </w:r>
            <w:r>
              <w:rPr>
                <w:rStyle w:val="IndexLink"/>
                <w:rtl w:val="true"/>
              </w:rPr>
              <w:tab/>
            </w:r>
            <w:r>
              <w:rPr>
                <w:rStyle w:val="IndexLink"/>
              </w:rPr>
              <w:t>411</w:t>
            </w:r>
          </w:hyperlink>
        </w:p>
        <w:p>
          <w:pPr>
            <w:pStyle w:val="Contents4"/>
            <w:tabs>
              <w:tab w:val="clear" w:pos="8176"/>
              <w:tab w:val="right" w:pos="9026" w:leader="dot"/>
            </w:tabs>
            <w:rPr/>
          </w:pPr>
          <w:hyperlink w:anchor="__RefHeading___Toc520780_1067777946">
            <w:r>
              <w:rPr>
                <w:webHidden/>
                <w:rStyle w:val="IndexLink"/>
                <w:rtl w:val="true"/>
              </w:rPr>
              <w:t>اشكال تضاد بين سلطه و آزادي</w:t>
            </w:r>
            <w:r>
              <w:rPr>
                <w:rStyle w:val="IndexLink"/>
                <w:rtl w:val="true"/>
              </w:rPr>
              <w:tab/>
            </w:r>
            <w:r>
              <w:rPr>
                <w:rStyle w:val="IndexLink"/>
              </w:rPr>
              <w:t>411</w:t>
            </w:r>
          </w:hyperlink>
        </w:p>
        <w:p>
          <w:pPr>
            <w:pStyle w:val="Contents4"/>
            <w:tabs>
              <w:tab w:val="clear" w:pos="8176"/>
              <w:tab w:val="right" w:pos="9026" w:leader="dot"/>
            </w:tabs>
            <w:rPr/>
          </w:pPr>
          <w:hyperlink w:anchor="__RefHeading___Toc520782_1067777946">
            <w:r>
              <w:rPr>
                <w:webHidden/>
                <w:rStyle w:val="IndexLink"/>
                <w:rtl w:val="true"/>
              </w:rPr>
              <w:t>حل اشكال</w:t>
            </w:r>
            <w:r>
              <w:rPr>
                <w:rStyle w:val="IndexLink"/>
                <w:rtl w:val="true"/>
              </w:rPr>
              <w:tab/>
            </w:r>
            <w:r>
              <w:rPr>
                <w:rStyle w:val="IndexLink"/>
              </w:rPr>
              <w:t>412</w:t>
            </w:r>
          </w:hyperlink>
        </w:p>
        <w:p>
          <w:pPr>
            <w:pStyle w:val="Contents5"/>
            <w:tabs>
              <w:tab w:val="clear" w:pos="7892"/>
              <w:tab w:val="right" w:pos="9026" w:leader="dot"/>
            </w:tabs>
            <w:rPr/>
          </w:pPr>
          <w:hyperlink w:anchor="__RefHeading___Toc520784_1067777946">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520786_1067777946">
            <w:r>
              <w:rPr>
                <w:webHidden/>
                <w:rStyle w:val="IndexLink"/>
                <w:rtl w:val="true"/>
              </w:rPr>
              <w:t>نظريه قرارداد اجتماعي</w:t>
            </w:r>
            <w:r>
              <w:rPr>
                <w:rStyle w:val="IndexLink"/>
                <w:rtl w:val="true"/>
              </w:rPr>
              <w:tab/>
            </w:r>
            <w:r>
              <w:rPr>
                <w:rStyle w:val="IndexLink"/>
              </w:rPr>
              <w:t>412</w:t>
            </w:r>
          </w:hyperlink>
        </w:p>
        <w:p>
          <w:pPr>
            <w:pStyle w:val="Contents5"/>
            <w:tabs>
              <w:tab w:val="clear" w:pos="7892"/>
              <w:tab w:val="right" w:pos="9026" w:leader="dot"/>
            </w:tabs>
            <w:rPr/>
          </w:pPr>
          <w:hyperlink w:anchor="__RefHeading___Toc520788_1067777946">
            <w:r>
              <w:rPr>
                <w:webHidden/>
                <w:rStyle w:val="IndexLink"/>
                <w:rtl w:val="true"/>
              </w:rPr>
              <w:t>نظريه وابستگي</w:t>
            </w:r>
            <w:r>
              <w:rPr>
                <w:rStyle w:val="IndexLink"/>
                <w:rtl w:val="true"/>
              </w:rPr>
              <w:tab/>
            </w:r>
            <w:r>
              <w:rPr>
                <w:rStyle w:val="IndexLink"/>
              </w:rPr>
              <w:t>413</w:t>
            </w:r>
          </w:hyperlink>
        </w:p>
        <w:p>
          <w:pPr>
            <w:pStyle w:val="Contents5"/>
            <w:tabs>
              <w:tab w:val="clear" w:pos="7892"/>
              <w:tab w:val="right" w:pos="9026" w:leader="dot"/>
            </w:tabs>
            <w:rPr/>
          </w:pPr>
          <w:hyperlink w:anchor="__RefHeading___Toc520790_1067777946">
            <w:r>
              <w:rPr>
                <w:webHidden/>
                <w:rStyle w:val="IndexLink"/>
                <w:rtl w:val="true"/>
              </w:rPr>
              <w:t>نظريه ديني</w:t>
            </w:r>
            <w:r>
              <w:rPr>
                <w:rStyle w:val="IndexLink"/>
                <w:rtl w:val="true"/>
              </w:rPr>
              <w:tab/>
            </w:r>
            <w:r>
              <w:rPr>
                <w:rStyle w:val="IndexLink"/>
              </w:rPr>
              <w:t>414</w:t>
            </w:r>
          </w:hyperlink>
        </w:p>
        <w:p>
          <w:pPr>
            <w:pStyle w:val="Contents6"/>
            <w:tabs>
              <w:tab w:val="clear" w:pos="7609"/>
              <w:tab w:val="right" w:pos="9026" w:leader="dot"/>
            </w:tabs>
            <w:rPr/>
          </w:pPr>
          <w:hyperlink w:anchor="__RefHeading___Toc520792_1067777946">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520794_1067777946">
            <w:r>
              <w:rPr>
                <w:webHidden/>
                <w:rStyle w:val="IndexLink"/>
                <w:rtl w:val="true"/>
              </w:rPr>
              <w:t>جنبه نظري</w:t>
            </w:r>
            <w:r>
              <w:rPr>
                <w:rStyle w:val="IndexLink"/>
                <w:rtl w:val="true"/>
              </w:rPr>
              <w:tab/>
            </w:r>
            <w:r>
              <w:rPr>
                <w:rStyle w:val="IndexLink"/>
              </w:rPr>
              <w:t>414</w:t>
            </w:r>
          </w:hyperlink>
        </w:p>
        <w:p>
          <w:pPr>
            <w:pStyle w:val="Contents6"/>
            <w:tabs>
              <w:tab w:val="clear" w:pos="7609"/>
              <w:tab w:val="right" w:pos="9026" w:leader="dot"/>
            </w:tabs>
            <w:rPr/>
          </w:pPr>
          <w:hyperlink w:anchor="__RefHeading___Toc520796_1067777946">
            <w:r>
              <w:rPr>
                <w:webHidden/>
                <w:rStyle w:val="IndexLink"/>
                <w:rtl w:val="true"/>
              </w:rPr>
              <w:t>جنبه عملي</w:t>
            </w:r>
            <w:r>
              <w:rPr>
                <w:rStyle w:val="IndexLink"/>
                <w:rtl w:val="true"/>
              </w:rPr>
              <w:tab/>
            </w:r>
            <w:r>
              <w:rPr>
                <w:rStyle w:val="IndexLink"/>
              </w:rPr>
              <w:t>415</w:t>
            </w:r>
          </w:hyperlink>
        </w:p>
        <w:p>
          <w:pPr>
            <w:pStyle w:val="Contents4"/>
            <w:tabs>
              <w:tab w:val="clear" w:pos="8176"/>
              <w:tab w:val="right" w:pos="9026" w:leader="dot"/>
            </w:tabs>
            <w:rPr/>
          </w:pPr>
          <w:hyperlink w:anchor="__RefHeading___Toc520798_1067777946">
            <w:r>
              <w:rPr>
                <w:webHidden/>
                <w:rStyle w:val="IndexLink"/>
                <w:rtl w:val="true"/>
              </w:rPr>
              <w:t>مقايسه اي در مفهوم آزادي</w:t>
            </w:r>
            <w:r>
              <w:rPr>
                <w:rStyle w:val="IndexLink"/>
                <w:rtl w:val="true"/>
              </w:rPr>
              <w:tab/>
            </w:r>
            <w:r>
              <w:rPr>
                <w:rStyle w:val="IndexLink"/>
              </w:rPr>
              <w:t>417</w:t>
            </w:r>
          </w:hyperlink>
        </w:p>
        <w:p>
          <w:pPr>
            <w:pStyle w:val="Contents3"/>
            <w:tabs>
              <w:tab w:val="clear" w:pos="8459"/>
              <w:tab w:val="right" w:pos="9026" w:leader="dot"/>
            </w:tabs>
            <w:rPr/>
          </w:pPr>
          <w:hyperlink w:anchor="__RefHeading___Toc520800_1067777946">
            <w:r>
              <w:rPr>
                <w:webHidden/>
                <w:rStyle w:val="IndexLink"/>
                <w:rtl w:val="true"/>
              </w:rPr>
              <w:t>رأي اكثريت</w:t>
            </w:r>
            <w:r>
              <w:rPr>
                <w:rStyle w:val="IndexLink"/>
                <w:rtl w:val="true"/>
              </w:rPr>
              <w:tab/>
            </w:r>
            <w:r>
              <w:rPr>
                <w:rStyle w:val="IndexLink"/>
              </w:rPr>
              <w:t>419</w:t>
            </w:r>
          </w:hyperlink>
        </w:p>
        <w:p>
          <w:pPr>
            <w:pStyle w:val="Contents4"/>
            <w:tabs>
              <w:tab w:val="clear" w:pos="8176"/>
              <w:tab w:val="right" w:pos="9026" w:leader="dot"/>
            </w:tabs>
            <w:rPr/>
          </w:pPr>
          <w:hyperlink w:anchor="__RefHeading___Toc520802_106777794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520804_1067777946">
            <w:r>
              <w:rPr>
                <w:webHidden/>
                <w:rStyle w:val="IndexLink"/>
                <w:rtl w:val="true"/>
              </w:rPr>
              <w:t>پاسخ به اشكال</w:t>
            </w:r>
            <w:r>
              <w:rPr>
                <w:rStyle w:val="IndexLink"/>
                <w:rtl w:val="true"/>
              </w:rPr>
              <w:tab/>
            </w:r>
            <w:r>
              <w:rPr>
                <w:rStyle w:val="IndexLink"/>
              </w:rPr>
              <w:t>420</w:t>
            </w:r>
          </w:hyperlink>
        </w:p>
        <w:p>
          <w:pPr>
            <w:pStyle w:val="Contents5"/>
            <w:tabs>
              <w:tab w:val="clear" w:pos="7892"/>
              <w:tab w:val="right" w:pos="9026" w:leader="dot"/>
            </w:tabs>
            <w:rPr/>
          </w:pPr>
          <w:hyperlink w:anchor="__RefHeading___Toc520806_1067777946">
            <w:r>
              <w:rPr>
                <w:webHidden/>
                <w:rStyle w:val="IndexLink"/>
                <w:rtl w:val="true"/>
              </w:rPr>
              <w:t>مخالفت با قرآن</w:t>
            </w:r>
            <w:r>
              <w:rPr>
                <w:rStyle w:val="IndexLink"/>
                <w:rtl w:val="true"/>
              </w:rPr>
              <w:tab/>
            </w:r>
            <w:r>
              <w:rPr>
                <w:rStyle w:val="IndexLink"/>
              </w:rPr>
              <w:t>420</w:t>
            </w:r>
          </w:hyperlink>
        </w:p>
        <w:p>
          <w:pPr>
            <w:pStyle w:val="Contents5"/>
            <w:tabs>
              <w:tab w:val="clear" w:pos="7892"/>
              <w:tab w:val="right" w:pos="9026" w:leader="dot"/>
            </w:tabs>
            <w:rPr/>
          </w:pPr>
          <w:hyperlink w:anchor="__RefHeading___Toc520808_1067777946">
            <w:r>
              <w:rPr>
                <w:webHidden/>
                <w:rStyle w:val="IndexLink"/>
                <w:rtl w:val="true"/>
              </w:rPr>
              <w:t>لزوم متابعت از حق</w:t>
            </w:r>
            <w:r>
              <w:rPr>
                <w:rStyle w:val="IndexLink"/>
                <w:rtl w:val="true"/>
              </w:rPr>
              <w:tab/>
            </w:r>
            <w:r>
              <w:rPr>
                <w:rStyle w:val="IndexLink"/>
              </w:rPr>
              <w:t>426</w:t>
            </w:r>
          </w:hyperlink>
        </w:p>
        <w:p>
          <w:pPr>
            <w:pStyle w:val="Contents5"/>
            <w:tabs>
              <w:tab w:val="clear" w:pos="7892"/>
              <w:tab w:val="right" w:pos="9026" w:leader="dot"/>
            </w:tabs>
            <w:rPr/>
          </w:pPr>
          <w:hyperlink w:anchor="__RefHeading___Toc520810_1067777946">
            <w:r>
              <w:rPr>
                <w:webHidden/>
                <w:rStyle w:val="IndexLink"/>
                <w:rtl w:val="true"/>
              </w:rPr>
              <w:t>مخالفت با روايات</w:t>
            </w:r>
            <w:r>
              <w:rPr>
                <w:rStyle w:val="IndexLink"/>
                <w:rtl w:val="true"/>
              </w:rPr>
              <w:tab/>
            </w:r>
            <w:r>
              <w:rPr>
                <w:rStyle w:val="IndexLink"/>
              </w:rPr>
              <w:t>427</w:t>
            </w:r>
          </w:hyperlink>
        </w:p>
        <w:p>
          <w:pPr>
            <w:pStyle w:val="Contents5"/>
            <w:tabs>
              <w:tab w:val="clear" w:pos="7892"/>
              <w:tab w:val="right" w:pos="9026" w:leader="dot"/>
            </w:tabs>
            <w:rPr/>
          </w:pPr>
          <w:hyperlink w:anchor="__RefHeading___Toc520812_1067777946">
            <w:r>
              <w:rPr>
                <w:webHidden/>
                <w:rStyle w:val="IndexLink"/>
                <w:rtl w:val="true"/>
              </w:rPr>
              <w:t>مخالفت با حكم عقل</w:t>
            </w:r>
            <w:r>
              <w:rPr>
                <w:rStyle w:val="IndexLink"/>
                <w:rtl w:val="true"/>
              </w:rPr>
              <w:tab/>
            </w:r>
            <w:r>
              <w:rPr>
                <w:rStyle w:val="IndexLink"/>
              </w:rPr>
              <w:t>428</w:t>
            </w:r>
          </w:hyperlink>
        </w:p>
        <w:p>
          <w:pPr>
            <w:pStyle w:val="Contents5"/>
            <w:tabs>
              <w:tab w:val="clear" w:pos="7892"/>
              <w:tab w:val="right" w:pos="9026" w:leader="dot"/>
            </w:tabs>
            <w:rPr/>
          </w:pPr>
          <w:hyperlink w:anchor="__RefHeading___Toc520814_1067777946">
            <w:r>
              <w:rPr>
                <w:webHidden/>
                <w:rStyle w:val="IndexLink"/>
                <w:rtl w:val="true"/>
              </w:rPr>
              <w:t>مخالفت با حقايق تاريخي</w:t>
            </w:r>
            <w:r>
              <w:rPr>
                <w:rStyle w:val="IndexLink"/>
                <w:rtl w:val="true"/>
              </w:rPr>
              <w:tab/>
            </w:r>
            <w:r>
              <w:rPr>
                <w:rStyle w:val="IndexLink"/>
              </w:rPr>
              <w:t>429</w:t>
            </w:r>
          </w:hyperlink>
        </w:p>
        <w:p>
          <w:pPr>
            <w:pStyle w:val="Contents3"/>
            <w:tabs>
              <w:tab w:val="clear" w:pos="8459"/>
              <w:tab w:val="right" w:pos="9026" w:leader="dot"/>
            </w:tabs>
            <w:rPr/>
          </w:pPr>
          <w:hyperlink w:anchor="__RefHeading___Toc520816_1067777946">
            <w:r>
              <w:rPr>
                <w:webHidden/>
                <w:rStyle w:val="IndexLink"/>
                <w:rtl w:val="true"/>
              </w:rPr>
              <w:t>امامت و بيعت</w:t>
            </w:r>
            <w:r>
              <w:rPr>
                <w:rStyle w:val="IndexLink"/>
                <w:rtl w:val="true"/>
              </w:rPr>
              <w:tab/>
            </w:r>
            <w:r>
              <w:rPr>
                <w:rStyle w:val="IndexLink"/>
              </w:rPr>
              <w:t>431</w:t>
            </w:r>
          </w:hyperlink>
        </w:p>
        <w:p>
          <w:pPr>
            <w:pStyle w:val="Contents4"/>
            <w:tabs>
              <w:tab w:val="clear" w:pos="8176"/>
              <w:tab w:val="right" w:pos="9026" w:leader="dot"/>
            </w:tabs>
            <w:rPr/>
          </w:pPr>
          <w:hyperlink w:anchor="__RefHeading___Toc520818_1067777946">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520820_1067777946">
            <w:r>
              <w:rPr>
                <w:webHidden/>
                <w:rStyle w:val="IndexLink"/>
                <w:rtl w:val="true"/>
              </w:rPr>
              <w:t>رأي اهل سنت</w:t>
            </w:r>
            <w:r>
              <w:rPr>
                <w:rStyle w:val="IndexLink"/>
                <w:rtl w:val="true"/>
              </w:rPr>
              <w:tab/>
            </w:r>
            <w:r>
              <w:rPr>
                <w:rStyle w:val="IndexLink"/>
              </w:rPr>
              <w:t>431</w:t>
            </w:r>
          </w:hyperlink>
        </w:p>
        <w:p>
          <w:pPr>
            <w:pStyle w:val="Contents4"/>
            <w:tabs>
              <w:tab w:val="clear" w:pos="8176"/>
              <w:tab w:val="right" w:pos="9026" w:leader="dot"/>
            </w:tabs>
            <w:rPr/>
          </w:pPr>
          <w:hyperlink w:anchor="__RefHeading___Toc520822_1067777946">
            <w:r>
              <w:rPr>
                <w:webHidden/>
                <w:rStyle w:val="IndexLink"/>
                <w:rtl w:val="true"/>
              </w:rPr>
              <w:t>تسامح در عدد بيعت كنندگان</w:t>
            </w:r>
            <w:r>
              <w:rPr>
                <w:rStyle w:val="IndexLink"/>
                <w:rtl w:val="true"/>
              </w:rPr>
              <w:tab/>
            </w:r>
            <w:r>
              <w:rPr>
                <w:rStyle w:val="IndexLink"/>
              </w:rPr>
              <w:t>433</w:t>
            </w:r>
          </w:hyperlink>
        </w:p>
        <w:p>
          <w:pPr>
            <w:pStyle w:val="Contents4"/>
            <w:tabs>
              <w:tab w:val="clear" w:pos="8176"/>
              <w:tab w:val="right" w:pos="9026" w:leader="dot"/>
            </w:tabs>
            <w:rPr/>
          </w:pPr>
          <w:hyperlink w:anchor="__RefHeading___Toc520824_1067777946">
            <w:r>
              <w:rPr>
                <w:webHidden/>
                <w:rStyle w:val="IndexLink"/>
                <w:rtl w:val="true"/>
              </w:rPr>
              <w:t>بيعت در لغت</w:t>
            </w:r>
            <w:r>
              <w:rPr>
                <w:rStyle w:val="IndexLink"/>
                <w:rtl w:val="true"/>
              </w:rPr>
              <w:tab/>
            </w:r>
            <w:r>
              <w:rPr>
                <w:rStyle w:val="IndexLink"/>
              </w:rPr>
              <w:t>434</w:t>
            </w:r>
          </w:hyperlink>
        </w:p>
        <w:p>
          <w:pPr>
            <w:pStyle w:val="Contents4"/>
            <w:tabs>
              <w:tab w:val="clear" w:pos="8176"/>
              <w:tab w:val="right" w:pos="9026" w:leader="dot"/>
            </w:tabs>
            <w:rPr/>
          </w:pPr>
          <w:hyperlink w:anchor="__RefHeading___Toc520826_1067777946">
            <w:r>
              <w:rPr>
                <w:webHidden/>
                <w:rStyle w:val="IndexLink"/>
                <w:rtl w:val="true"/>
              </w:rPr>
              <w:t>بيعت در اصطلاح</w:t>
            </w:r>
            <w:r>
              <w:rPr>
                <w:rStyle w:val="IndexLink"/>
                <w:rtl w:val="true"/>
              </w:rPr>
              <w:tab/>
            </w:r>
            <w:r>
              <w:rPr>
                <w:rStyle w:val="IndexLink"/>
              </w:rPr>
              <w:t>435</w:t>
            </w:r>
          </w:hyperlink>
        </w:p>
        <w:p>
          <w:pPr>
            <w:pStyle w:val="Contents4"/>
            <w:tabs>
              <w:tab w:val="clear" w:pos="8176"/>
              <w:tab w:val="right" w:pos="9026" w:leader="dot"/>
            </w:tabs>
            <w:rPr/>
          </w:pPr>
          <w:hyperlink w:anchor="__RefHeading___Toc520828_1067777946">
            <w:r>
              <w:rPr>
                <w:webHidden/>
                <w:rStyle w:val="IndexLink"/>
                <w:rtl w:val="true"/>
              </w:rPr>
              <w:t>اقسام بيعت</w:t>
            </w:r>
            <w:r>
              <w:rPr>
                <w:rStyle w:val="IndexLink"/>
                <w:rtl w:val="true"/>
              </w:rPr>
              <w:tab/>
            </w:r>
            <w:r>
              <w:rPr>
                <w:rStyle w:val="IndexLink"/>
              </w:rPr>
              <w:t>436</w:t>
            </w:r>
          </w:hyperlink>
        </w:p>
        <w:p>
          <w:pPr>
            <w:pStyle w:val="Contents4"/>
            <w:tabs>
              <w:tab w:val="clear" w:pos="8176"/>
              <w:tab w:val="right" w:pos="9026" w:leader="dot"/>
            </w:tabs>
            <w:rPr/>
          </w:pPr>
          <w:hyperlink w:anchor="__RefHeading___Toc520830_1067777946">
            <w:r>
              <w:rPr>
                <w:webHidden/>
                <w:rStyle w:val="IndexLink"/>
                <w:rtl w:val="true"/>
              </w:rPr>
              <w:t>موارد بيعت هاي پيامبر</w:t>
            </w:r>
            <w:r>
              <w:rPr>
                <w:rStyle w:val="IndexLink"/>
                <w:rtl w:val="true"/>
              </w:rPr>
              <w:tab/>
            </w:r>
            <w:r>
              <w:rPr>
                <w:rStyle w:val="IndexLink"/>
              </w:rPr>
              <w:t>436</w:t>
            </w:r>
          </w:hyperlink>
        </w:p>
        <w:p>
          <w:pPr>
            <w:pStyle w:val="Contents4"/>
            <w:tabs>
              <w:tab w:val="clear" w:pos="8176"/>
              <w:tab w:val="right" w:pos="9026" w:leader="dot"/>
            </w:tabs>
            <w:rPr/>
          </w:pPr>
          <w:hyperlink w:anchor="__RefHeading___Toc520832_1067777946">
            <w:r>
              <w:rPr>
                <w:webHidden/>
                <w:rStyle w:val="IndexLink"/>
                <w:rtl w:val="true"/>
              </w:rPr>
              <w:t>مضمون بيعت هاي پيامبر</w:t>
            </w:r>
            <w:r>
              <w:rPr>
                <w:rStyle w:val="IndexLink"/>
                <w:rtl w:val="true"/>
              </w:rPr>
              <w:tab/>
            </w:r>
            <w:r>
              <w:rPr>
                <w:rStyle w:val="IndexLink"/>
              </w:rPr>
              <w:t>439</w:t>
            </w:r>
          </w:hyperlink>
        </w:p>
        <w:p>
          <w:pPr>
            <w:pStyle w:val="Contents4"/>
            <w:tabs>
              <w:tab w:val="clear" w:pos="8176"/>
              <w:tab w:val="right" w:pos="9026" w:leader="dot"/>
            </w:tabs>
            <w:rPr/>
          </w:pPr>
          <w:hyperlink w:anchor="__RefHeading___Toc520834_1067777946">
            <w:r>
              <w:rPr>
                <w:webHidden/>
                <w:rStyle w:val="IndexLink"/>
                <w:rtl w:val="true"/>
              </w:rPr>
              <w:t>اركان بيعت</w:t>
            </w:r>
            <w:r>
              <w:rPr>
                <w:rStyle w:val="IndexLink"/>
                <w:rtl w:val="true"/>
              </w:rPr>
              <w:tab/>
            </w:r>
            <w:r>
              <w:rPr>
                <w:rStyle w:val="IndexLink"/>
              </w:rPr>
              <w:t>439</w:t>
            </w:r>
          </w:hyperlink>
        </w:p>
        <w:p>
          <w:pPr>
            <w:pStyle w:val="Contents4"/>
            <w:tabs>
              <w:tab w:val="clear" w:pos="8176"/>
              <w:tab w:val="right" w:pos="9026" w:leader="dot"/>
            </w:tabs>
            <w:rPr/>
          </w:pPr>
          <w:hyperlink w:anchor="__RefHeading___Toc520836_1067777946">
            <w:r>
              <w:rPr>
                <w:webHidden/>
                <w:rStyle w:val="IndexLink"/>
                <w:rtl w:val="true"/>
              </w:rPr>
              <w:t>شروط بيعت</w:t>
            </w:r>
            <w:r>
              <w:rPr>
                <w:rStyle w:val="IndexLink"/>
                <w:rtl w:val="true"/>
              </w:rPr>
              <w:tab/>
            </w:r>
            <w:r>
              <w:rPr>
                <w:rStyle w:val="IndexLink"/>
              </w:rPr>
              <w:t>440</w:t>
            </w:r>
          </w:hyperlink>
        </w:p>
        <w:p>
          <w:pPr>
            <w:pStyle w:val="Contents4"/>
            <w:tabs>
              <w:tab w:val="clear" w:pos="8176"/>
              <w:tab w:val="right" w:pos="9026" w:leader="dot"/>
            </w:tabs>
            <w:rPr/>
          </w:pPr>
          <w:hyperlink w:anchor="__RefHeading___Toc520838_1067777946">
            <w:r>
              <w:rPr>
                <w:webHidden/>
                <w:rStyle w:val="IndexLink"/>
                <w:rtl w:val="true"/>
              </w:rPr>
              <w:t>اختيار، عنصر اساسي بيعت</w:t>
            </w:r>
            <w:r>
              <w:rPr>
                <w:rStyle w:val="IndexLink"/>
                <w:rtl w:val="true"/>
              </w:rPr>
              <w:tab/>
            </w:r>
            <w:r>
              <w:rPr>
                <w:rStyle w:val="IndexLink"/>
              </w:rPr>
              <w:t>441</w:t>
            </w:r>
          </w:hyperlink>
        </w:p>
        <w:p>
          <w:pPr>
            <w:pStyle w:val="Contents4"/>
            <w:tabs>
              <w:tab w:val="clear" w:pos="8176"/>
              <w:tab w:val="right" w:pos="9026" w:leader="dot"/>
            </w:tabs>
            <w:rPr/>
          </w:pPr>
          <w:hyperlink w:anchor="__RefHeading___Toc520840_1067777946">
            <w:r>
              <w:rPr>
                <w:webHidden/>
                <w:rStyle w:val="IndexLink"/>
                <w:rtl w:val="true"/>
              </w:rPr>
              <w:t>وجوب وفا به بيعت</w:t>
            </w:r>
            <w:r>
              <w:rPr>
                <w:rStyle w:val="IndexLink"/>
                <w:rtl w:val="true"/>
              </w:rPr>
              <w:tab/>
            </w:r>
            <w:r>
              <w:rPr>
                <w:rStyle w:val="IndexLink"/>
              </w:rPr>
              <w:t>441</w:t>
            </w:r>
          </w:hyperlink>
        </w:p>
        <w:p>
          <w:pPr>
            <w:pStyle w:val="Contents4"/>
            <w:tabs>
              <w:tab w:val="clear" w:pos="8176"/>
              <w:tab w:val="right" w:pos="9026" w:leader="dot"/>
            </w:tabs>
            <w:rPr/>
          </w:pPr>
          <w:hyperlink w:anchor="__RefHeading___Toc520842_1067777946">
            <w:r>
              <w:rPr>
                <w:webHidden/>
                <w:rStyle w:val="IndexLink"/>
                <w:rtl w:val="true"/>
              </w:rPr>
              <w:t>احتمالات در تأثير بيعت</w:t>
            </w:r>
            <w:r>
              <w:rPr>
                <w:rStyle w:val="IndexLink"/>
                <w:rtl w:val="true"/>
              </w:rPr>
              <w:tab/>
            </w:r>
            <w:r>
              <w:rPr>
                <w:rStyle w:val="IndexLink"/>
              </w:rPr>
              <w:t>442</w:t>
            </w:r>
          </w:hyperlink>
        </w:p>
        <w:p>
          <w:pPr>
            <w:pStyle w:val="Contents5"/>
            <w:tabs>
              <w:tab w:val="clear" w:pos="7892"/>
              <w:tab w:val="right" w:pos="9026" w:leader="dot"/>
            </w:tabs>
            <w:rPr/>
          </w:pPr>
          <w:hyperlink w:anchor="__RefHeading___Toc520844_1067777946">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520846_1067777946">
            <w:r>
              <w:rPr>
                <w:webHidden/>
                <w:rStyle w:val="IndexLink"/>
                <w:rtl w:val="true"/>
              </w:rPr>
              <w:t>شرط فعلي</w:t>
            </w:r>
            <w:r>
              <w:rPr>
                <w:rStyle w:val="IndexLink"/>
                <w:rtl w:val="true"/>
              </w:rPr>
              <w:tab/>
            </w:r>
            <w:r>
              <w:rPr>
                <w:rStyle w:val="IndexLink"/>
              </w:rPr>
              <w:t>442</w:t>
            </w:r>
          </w:hyperlink>
        </w:p>
        <w:p>
          <w:pPr>
            <w:pStyle w:val="Contents5"/>
            <w:tabs>
              <w:tab w:val="clear" w:pos="7892"/>
              <w:tab w:val="right" w:pos="9026" w:leader="dot"/>
            </w:tabs>
            <w:rPr/>
          </w:pPr>
          <w:hyperlink w:anchor="__RefHeading___Toc520848_1067777946">
            <w:r>
              <w:rPr>
                <w:webHidden/>
                <w:rStyle w:val="IndexLink"/>
                <w:rtl w:val="true"/>
              </w:rPr>
              <w:t>سبب مستقل</w:t>
            </w:r>
            <w:r>
              <w:rPr>
                <w:rStyle w:val="IndexLink"/>
                <w:rtl w:val="true"/>
              </w:rPr>
              <w:tab/>
            </w:r>
            <w:r>
              <w:rPr>
                <w:rStyle w:val="IndexLink"/>
              </w:rPr>
              <w:t>443</w:t>
            </w:r>
          </w:hyperlink>
        </w:p>
        <w:p>
          <w:pPr>
            <w:pStyle w:val="Contents5"/>
            <w:tabs>
              <w:tab w:val="clear" w:pos="7892"/>
              <w:tab w:val="right" w:pos="9026" w:leader="dot"/>
            </w:tabs>
            <w:rPr/>
          </w:pPr>
          <w:hyperlink w:anchor="__RefHeading___Toc520850_1067777946">
            <w:r>
              <w:rPr>
                <w:webHidden/>
                <w:rStyle w:val="IndexLink"/>
                <w:rtl w:val="true"/>
              </w:rPr>
              <w:t>بيعت، التزام مردمي</w:t>
            </w:r>
            <w:r>
              <w:rPr>
                <w:rStyle w:val="IndexLink"/>
                <w:rtl w:val="true"/>
              </w:rPr>
              <w:tab/>
            </w:r>
            <w:r>
              <w:rPr>
                <w:rStyle w:val="IndexLink"/>
              </w:rPr>
              <w:t>444</w:t>
            </w:r>
          </w:hyperlink>
        </w:p>
        <w:p>
          <w:pPr>
            <w:pStyle w:val="Contents4"/>
            <w:tabs>
              <w:tab w:val="clear" w:pos="8176"/>
              <w:tab w:val="right" w:pos="9026" w:leader="dot"/>
            </w:tabs>
            <w:rPr/>
          </w:pPr>
          <w:hyperlink w:anchor="__RefHeading___Toc520852_1067777946">
            <w:r>
              <w:rPr>
                <w:webHidden/>
                <w:rStyle w:val="IndexLink"/>
                <w:rtl w:val="true"/>
              </w:rPr>
              <w:t>دلايل اهل سنت</w:t>
            </w:r>
            <w:r>
              <w:rPr>
                <w:rStyle w:val="IndexLink"/>
                <w:rtl w:val="true"/>
              </w:rPr>
              <w:tab/>
            </w:r>
            <w:r>
              <w:rPr>
                <w:rStyle w:val="IndexLink"/>
              </w:rPr>
              <w:t>444</w:t>
            </w:r>
          </w:hyperlink>
        </w:p>
        <w:p>
          <w:pPr>
            <w:pStyle w:val="Contents3"/>
            <w:tabs>
              <w:tab w:val="clear" w:pos="8459"/>
              <w:tab w:val="right" w:pos="9026" w:leader="dot"/>
            </w:tabs>
            <w:rPr/>
          </w:pPr>
          <w:hyperlink w:anchor="__RefHeading___Toc520854_1067777946">
            <w:r>
              <w:rPr>
                <w:webHidden/>
                <w:rStyle w:val="IndexLink"/>
                <w:rtl w:val="true"/>
              </w:rPr>
              <w:t>امامت و شورا</w:t>
            </w:r>
            <w:r>
              <w:rPr>
                <w:rStyle w:val="IndexLink"/>
                <w:rtl w:val="true"/>
              </w:rPr>
              <w:tab/>
            </w:r>
            <w:r>
              <w:rPr>
                <w:rStyle w:val="IndexLink"/>
              </w:rPr>
              <w:t>448</w:t>
            </w:r>
          </w:hyperlink>
        </w:p>
        <w:p>
          <w:pPr>
            <w:pStyle w:val="Contents4"/>
            <w:tabs>
              <w:tab w:val="clear" w:pos="8176"/>
              <w:tab w:val="right" w:pos="9026" w:leader="dot"/>
            </w:tabs>
            <w:rPr/>
          </w:pPr>
          <w:hyperlink w:anchor="__RefHeading___Toc520856_1067777946">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520858_1067777946">
            <w:r>
              <w:rPr>
                <w:webHidden/>
                <w:rStyle w:val="IndexLink"/>
                <w:rtl w:val="true"/>
              </w:rPr>
              <w:t>ديدگاه اهل سنت</w:t>
            </w:r>
            <w:r>
              <w:rPr>
                <w:rStyle w:val="IndexLink"/>
                <w:rtl w:val="true"/>
              </w:rPr>
              <w:tab/>
            </w:r>
            <w:r>
              <w:rPr>
                <w:rStyle w:val="IndexLink"/>
              </w:rPr>
              <w:t>448</w:t>
            </w:r>
          </w:hyperlink>
        </w:p>
        <w:p>
          <w:pPr>
            <w:pStyle w:val="Contents4"/>
            <w:tabs>
              <w:tab w:val="clear" w:pos="8176"/>
              <w:tab w:val="right" w:pos="9026" w:leader="dot"/>
            </w:tabs>
            <w:rPr/>
          </w:pPr>
          <w:hyperlink w:anchor="__RefHeading___Toc520860_1067777946">
            <w:r>
              <w:rPr>
                <w:webHidden/>
                <w:rStyle w:val="IndexLink"/>
                <w:rtl w:val="true"/>
              </w:rPr>
              <w:t>مفهوم شورا</w:t>
            </w:r>
            <w:r>
              <w:rPr>
                <w:rStyle w:val="IndexLink"/>
                <w:rtl w:val="true"/>
              </w:rPr>
              <w:tab/>
            </w:r>
            <w:r>
              <w:rPr>
                <w:rStyle w:val="IndexLink"/>
              </w:rPr>
              <w:t>449</w:t>
            </w:r>
          </w:hyperlink>
        </w:p>
        <w:p>
          <w:pPr>
            <w:pStyle w:val="Contents4"/>
            <w:tabs>
              <w:tab w:val="clear" w:pos="8176"/>
              <w:tab w:val="right" w:pos="9026" w:leader="dot"/>
            </w:tabs>
            <w:rPr/>
          </w:pPr>
          <w:hyperlink w:anchor="__RefHeading___Toc520862_1067777946">
            <w:r>
              <w:rPr>
                <w:webHidden/>
                <w:rStyle w:val="IndexLink"/>
                <w:rtl w:val="true"/>
              </w:rPr>
              <w:t>دلايل اهل سنت در اعتبار شورا</w:t>
            </w:r>
            <w:r>
              <w:rPr>
                <w:rStyle w:val="IndexLink"/>
                <w:rtl w:val="true"/>
              </w:rPr>
              <w:tab/>
            </w:r>
            <w:r>
              <w:rPr>
                <w:rStyle w:val="IndexLink"/>
              </w:rPr>
              <w:t>450</w:t>
            </w:r>
          </w:hyperlink>
        </w:p>
        <w:p>
          <w:pPr>
            <w:pStyle w:val="Contents4"/>
            <w:tabs>
              <w:tab w:val="clear" w:pos="8176"/>
              <w:tab w:val="right" w:pos="9026" w:leader="dot"/>
            </w:tabs>
            <w:rPr/>
          </w:pPr>
          <w:hyperlink w:anchor="__RefHeading___Toc520864_1067777946">
            <w:r>
              <w:rPr>
                <w:webHidden/>
                <w:rStyle w:val="IndexLink"/>
                <w:rtl w:val="true"/>
              </w:rPr>
              <w:t>فوايد و آثار مشورت هاي پيامبر</w:t>
            </w:r>
            <w:r>
              <w:rPr>
                <w:rStyle w:val="IndexLink"/>
                <w:rtl w:val="true"/>
              </w:rPr>
              <w:tab/>
            </w:r>
            <w:r>
              <w:rPr>
                <w:rStyle w:val="IndexLink"/>
              </w:rPr>
              <w:t>455</w:t>
            </w:r>
          </w:hyperlink>
        </w:p>
        <w:p>
          <w:pPr>
            <w:pStyle w:val="Contents3"/>
            <w:tabs>
              <w:tab w:val="clear" w:pos="8459"/>
              <w:tab w:val="right" w:pos="9026" w:leader="dot"/>
            </w:tabs>
            <w:rPr/>
          </w:pPr>
          <w:hyperlink w:anchor="__RefHeading___Toc520866_1067777946">
            <w:r>
              <w:rPr>
                <w:webHidden/>
                <w:rStyle w:val="IndexLink"/>
                <w:rtl w:val="true"/>
              </w:rPr>
              <w:t>امامت و اجماع</w:t>
            </w:r>
            <w:r>
              <w:rPr>
                <w:rStyle w:val="IndexLink"/>
                <w:rtl w:val="true"/>
              </w:rPr>
              <w:tab/>
            </w:r>
            <w:r>
              <w:rPr>
                <w:rStyle w:val="IndexLink"/>
              </w:rPr>
              <w:t>462</w:t>
            </w:r>
          </w:hyperlink>
        </w:p>
        <w:p>
          <w:pPr>
            <w:pStyle w:val="Contents4"/>
            <w:tabs>
              <w:tab w:val="clear" w:pos="8176"/>
              <w:tab w:val="right" w:pos="9026" w:leader="dot"/>
            </w:tabs>
            <w:rPr/>
          </w:pPr>
          <w:hyperlink w:anchor="__RefHeading___Toc520868_1067777946">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520870_1067777946">
            <w:r>
              <w:rPr>
                <w:webHidden/>
                <w:rStyle w:val="IndexLink"/>
                <w:rtl w:val="true"/>
              </w:rPr>
              <w:t>ديدگاه هاي اهل سنت درباره اجماع</w:t>
            </w:r>
            <w:r>
              <w:rPr>
                <w:rStyle w:val="IndexLink"/>
                <w:rtl w:val="true"/>
              </w:rPr>
              <w:tab/>
            </w:r>
            <w:r>
              <w:rPr>
                <w:rStyle w:val="IndexLink"/>
              </w:rPr>
              <w:t>462</w:t>
            </w:r>
          </w:hyperlink>
        </w:p>
        <w:p>
          <w:pPr>
            <w:pStyle w:val="Contents4"/>
            <w:tabs>
              <w:tab w:val="clear" w:pos="8176"/>
              <w:tab w:val="right" w:pos="9026" w:leader="dot"/>
            </w:tabs>
            <w:rPr/>
          </w:pPr>
          <w:hyperlink w:anchor="__RefHeading___Toc520872_1067777946">
            <w:r>
              <w:rPr>
                <w:webHidden/>
                <w:rStyle w:val="IndexLink"/>
                <w:rtl w:val="true"/>
              </w:rPr>
              <w:t>ادله اهل سنت</w:t>
            </w:r>
            <w:r>
              <w:rPr>
                <w:rStyle w:val="IndexLink"/>
                <w:rtl w:val="true"/>
              </w:rPr>
              <w:tab/>
            </w:r>
            <w:r>
              <w:rPr>
                <w:rStyle w:val="IndexLink"/>
              </w:rPr>
              <w:t>463</w:t>
            </w:r>
          </w:hyperlink>
        </w:p>
        <w:p>
          <w:pPr>
            <w:pStyle w:val="Contents5"/>
            <w:tabs>
              <w:tab w:val="clear" w:pos="7892"/>
              <w:tab w:val="right" w:pos="9026" w:leader="dot"/>
            </w:tabs>
            <w:rPr/>
          </w:pPr>
          <w:hyperlink w:anchor="__RefHeading___Toc520874_1067777946">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520876_1067777946">
            <w:r>
              <w:rPr>
                <w:webHidden/>
                <w:rStyle w:val="IndexLink"/>
                <w:rtl w:val="true"/>
              </w:rPr>
              <w:t>آيات</w:t>
            </w:r>
            <w:r>
              <w:rPr>
                <w:rStyle w:val="IndexLink"/>
                <w:rtl w:val="true"/>
              </w:rPr>
              <w:tab/>
            </w:r>
            <w:r>
              <w:rPr>
                <w:rStyle w:val="IndexLink"/>
              </w:rPr>
              <w:t>463</w:t>
            </w:r>
          </w:hyperlink>
        </w:p>
        <w:p>
          <w:pPr>
            <w:pStyle w:val="Contents5"/>
            <w:tabs>
              <w:tab w:val="clear" w:pos="7892"/>
              <w:tab w:val="right" w:pos="9026" w:leader="dot"/>
            </w:tabs>
            <w:rPr/>
          </w:pPr>
          <w:hyperlink w:anchor="__RefHeading___Toc520878_1067777946">
            <w:r>
              <w:rPr>
                <w:webHidden/>
                <w:rStyle w:val="IndexLink"/>
                <w:rtl w:val="true"/>
              </w:rPr>
              <w:t>روايات</w:t>
            </w:r>
            <w:r>
              <w:rPr>
                <w:rStyle w:val="IndexLink"/>
                <w:rtl w:val="true"/>
              </w:rPr>
              <w:tab/>
            </w:r>
            <w:r>
              <w:rPr>
                <w:rStyle w:val="IndexLink"/>
              </w:rPr>
              <w:t>466</w:t>
            </w:r>
          </w:hyperlink>
        </w:p>
        <w:p>
          <w:pPr>
            <w:pStyle w:val="Contents6"/>
            <w:tabs>
              <w:tab w:val="clear" w:pos="7609"/>
              <w:tab w:val="right" w:pos="9026" w:leader="dot"/>
            </w:tabs>
            <w:rPr/>
          </w:pPr>
          <w:hyperlink w:anchor="__RefHeading___Toc520880_1067777946">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520882_1067777946">
            <w:r>
              <w:rPr>
                <w:webHidden/>
                <w:rStyle w:val="IndexLink"/>
                <w:rtl w:val="true"/>
              </w:rPr>
              <w:t>ضعف سند روايات</w:t>
            </w:r>
            <w:r>
              <w:rPr>
                <w:rStyle w:val="IndexLink"/>
                <w:rtl w:val="true"/>
              </w:rPr>
              <w:tab/>
            </w:r>
            <w:r>
              <w:rPr>
                <w:rStyle w:val="IndexLink"/>
              </w:rPr>
              <w:t>466</w:t>
            </w:r>
          </w:hyperlink>
        </w:p>
        <w:p>
          <w:pPr>
            <w:pStyle w:val="Contents6"/>
            <w:tabs>
              <w:tab w:val="clear" w:pos="7609"/>
              <w:tab w:val="right" w:pos="9026" w:leader="dot"/>
            </w:tabs>
            <w:rPr/>
          </w:pPr>
          <w:hyperlink w:anchor="__RefHeading___Toc520884_1067777946">
            <w:r>
              <w:rPr>
                <w:webHidden/>
                <w:rStyle w:val="IndexLink"/>
                <w:rtl w:val="true"/>
              </w:rPr>
              <w:t>مستلزم محال عادي است</w:t>
            </w:r>
            <w:r>
              <w:rPr>
                <w:rStyle w:val="IndexLink"/>
                <w:rtl w:val="true"/>
              </w:rPr>
              <w:tab/>
            </w:r>
            <w:r>
              <w:rPr>
                <w:rStyle w:val="IndexLink"/>
              </w:rPr>
              <w:t>468</w:t>
            </w:r>
          </w:hyperlink>
        </w:p>
        <w:p>
          <w:pPr>
            <w:pStyle w:val="Contents6"/>
            <w:tabs>
              <w:tab w:val="clear" w:pos="7609"/>
              <w:tab w:val="right" w:pos="9026" w:leader="dot"/>
            </w:tabs>
            <w:rPr/>
          </w:pPr>
          <w:hyperlink w:anchor="__RefHeading___Toc520886_1067777946">
            <w:r>
              <w:rPr>
                <w:webHidden/>
                <w:rStyle w:val="IndexLink"/>
                <w:rtl w:val="true"/>
              </w:rPr>
              <w:t>اجماع دليل مستقلي نيست</w:t>
            </w:r>
            <w:r>
              <w:rPr>
                <w:rStyle w:val="IndexLink"/>
                <w:rtl w:val="true"/>
              </w:rPr>
              <w:tab/>
            </w:r>
            <w:r>
              <w:rPr>
                <w:rStyle w:val="IndexLink"/>
              </w:rPr>
              <w:t>468</w:t>
            </w:r>
          </w:hyperlink>
        </w:p>
        <w:p>
          <w:pPr>
            <w:pStyle w:val="Contents6"/>
            <w:tabs>
              <w:tab w:val="clear" w:pos="7609"/>
              <w:tab w:val="right" w:pos="9026" w:leader="dot"/>
            </w:tabs>
            <w:rPr/>
          </w:pPr>
          <w:hyperlink w:anchor="__RefHeading___Toc520888_1067777946">
            <w:r>
              <w:rPr>
                <w:webHidden/>
                <w:rStyle w:val="IndexLink"/>
                <w:rtl w:val="true"/>
              </w:rPr>
              <w:t>مخالف با آيات</w:t>
            </w:r>
            <w:r>
              <w:rPr>
                <w:rStyle w:val="IndexLink"/>
                <w:rtl w:val="true"/>
              </w:rPr>
              <w:tab/>
            </w:r>
            <w:r>
              <w:rPr>
                <w:rStyle w:val="IndexLink"/>
              </w:rPr>
              <w:t>469</w:t>
            </w:r>
          </w:hyperlink>
        </w:p>
        <w:p>
          <w:pPr>
            <w:pStyle w:val="Contents3"/>
            <w:tabs>
              <w:tab w:val="clear" w:pos="8459"/>
              <w:tab w:val="right" w:pos="9026" w:leader="dot"/>
            </w:tabs>
            <w:rPr/>
          </w:pPr>
          <w:hyperlink w:anchor="__RefHeading___Toc520890_1067777946">
            <w:r>
              <w:rPr>
                <w:webHidden/>
                <w:rStyle w:val="IndexLink"/>
                <w:rtl w:val="true"/>
              </w:rPr>
              <w:t>امامت و اهل حل و عقد</w:t>
            </w:r>
            <w:r>
              <w:rPr>
                <w:rStyle w:val="IndexLink"/>
                <w:rtl w:val="true"/>
              </w:rPr>
              <w:tab/>
            </w:r>
            <w:r>
              <w:rPr>
                <w:rStyle w:val="IndexLink"/>
              </w:rPr>
              <w:t>470</w:t>
            </w:r>
          </w:hyperlink>
        </w:p>
        <w:p>
          <w:pPr>
            <w:pStyle w:val="Contents4"/>
            <w:tabs>
              <w:tab w:val="clear" w:pos="8176"/>
              <w:tab w:val="right" w:pos="9026" w:leader="dot"/>
            </w:tabs>
            <w:rPr/>
          </w:pPr>
          <w:hyperlink w:anchor="__RefHeading___Toc520892_1067777946">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520894_1067777946">
            <w:r>
              <w:rPr>
                <w:webHidden/>
                <w:rStyle w:val="IndexLink"/>
                <w:rtl w:val="true"/>
              </w:rPr>
              <w:t>فتاوا و كلمات اهل سنت</w:t>
            </w:r>
            <w:r>
              <w:rPr>
                <w:rStyle w:val="IndexLink"/>
                <w:rtl w:val="true"/>
              </w:rPr>
              <w:tab/>
            </w:r>
            <w:r>
              <w:rPr>
                <w:rStyle w:val="IndexLink"/>
              </w:rPr>
              <w:t>470</w:t>
            </w:r>
          </w:hyperlink>
        </w:p>
        <w:p>
          <w:pPr>
            <w:pStyle w:val="Contents4"/>
            <w:tabs>
              <w:tab w:val="clear" w:pos="8176"/>
              <w:tab w:val="right" w:pos="9026" w:leader="dot"/>
            </w:tabs>
            <w:rPr/>
          </w:pPr>
          <w:hyperlink w:anchor="__RefHeading___Toc520896_1067777946">
            <w:r>
              <w:rPr>
                <w:webHidden/>
                <w:rStyle w:val="IndexLink"/>
                <w:rtl w:val="true"/>
              </w:rPr>
              <w:t>اشكالات</w:t>
            </w:r>
            <w:r>
              <w:rPr>
                <w:rStyle w:val="IndexLink"/>
                <w:rtl w:val="true"/>
              </w:rPr>
              <w:tab/>
            </w:r>
            <w:r>
              <w:rPr>
                <w:rStyle w:val="IndexLink"/>
              </w:rPr>
              <w:t>472</w:t>
            </w:r>
          </w:hyperlink>
        </w:p>
        <w:p>
          <w:pPr>
            <w:pStyle w:val="Contents3"/>
            <w:tabs>
              <w:tab w:val="clear" w:pos="8459"/>
              <w:tab w:val="right" w:pos="9026" w:leader="dot"/>
            </w:tabs>
            <w:rPr/>
          </w:pPr>
          <w:hyperlink w:anchor="__RefHeading___Toc520898_1067777946">
            <w:r>
              <w:rPr>
                <w:webHidden/>
                <w:rStyle w:val="IndexLink"/>
                <w:rtl w:val="true"/>
              </w:rPr>
              <w:t>امامت و عهد</w:t>
            </w:r>
            <w:r>
              <w:rPr>
                <w:rStyle w:val="IndexLink"/>
                <w:rtl w:val="true"/>
              </w:rPr>
              <w:tab/>
            </w:r>
            <w:r>
              <w:rPr>
                <w:rStyle w:val="IndexLink"/>
              </w:rPr>
              <w:t>477</w:t>
            </w:r>
          </w:hyperlink>
        </w:p>
        <w:p>
          <w:pPr>
            <w:pStyle w:val="Contents4"/>
            <w:tabs>
              <w:tab w:val="clear" w:pos="8176"/>
              <w:tab w:val="right" w:pos="9026" w:leader="dot"/>
            </w:tabs>
            <w:rPr/>
          </w:pPr>
          <w:hyperlink w:anchor="__RefHeading___Toc520900_1067777946">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520902_1067777946">
            <w:r>
              <w:rPr>
                <w:webHidden/>
                <w:rStyle w:val="IndexLink"/>
                <w:rtl w:val="true"/>
              </w:rPr>
              <w:t>ديدگاه اهل سنت</w:t>
            </w:r>
            <w:r>
              <w:rPr>
                <w:rStyle w:val="IndexLink"/>
                <w:rtl w:val="true"/>
              </w:rPr>
              <w:tab/>
            </w:r>
            <w:r>
              <w:rPr>
                <w:rStyle w:val="IndexLink"/>
              </w:rPr>
              <w:t>477</w:t>
            </w:r>
          </w:hyperlink>
        </w:p>
        <w:p>
          <w:pPr>
            <w:pStyle w:val="Contents4"/>
            <w:tabs>
              <w:tab w:val="clear" w:pos="8176"/>
              <w:tab w:val="right" w:pos="9026" w:leader="dot"/>
            </w:tabs>
            <w:rPr/>
          </w:pPr>
          <w:hyperlink w:anchor="__RefHeading___Toc520904_1067777946">
            <w:r>
              <w:rPr>
                <w:webHidden/>
                <w:rStyle w:val="IndexLink"/>
                <w:rtl w:val="true"/>
              </w:rPr>
              <w:t>اشكالات</w:t>
            </w:r>
            <w:r>
              <w:rPr>
                <w:rStyle w:val="IndexLink"/>
                <w:rtl w:val="true"/>
              </w:rPr>
              <w:tab/>
            </w:r>
            <w:r>
              <w:rPr>
                <w:rStyle w:val="IndexLink"/>
              </w:rPr>
              <w:t>479</w:t>
            </w:r>
          </w:hyperlink>
        </w:p>
        <w:p>
          <w:pPr>
            <w:pStyle w:val="Contents4"/>
            <w:tabs>
              <w:tab w:val="clear" w:pos="8176"/>
              <w:tab w:val="right" w:pos="9026" w:leader="dot"/>
            </w:tabs>
            <w:rPr/>
          </w:pPr>
          <w:hyperlink w:anchor="__RefHeading___Toc520906_1067777946">
            <w:r>
              <w:rPr>
                <w:webHidden/>
                <w:rStyle w:val="IndexLink"/>
                <w:rtl w:val="true"/>
              </w:rPr>
              <w:t>اختلاف مبنايي</w:t>
            </w:r>
            <w:r>
              <w:rPr>
                <w:rStyle w:val="IndexLink"/>
                <w:rtl w:val="true"/>
              </w:rPr>
              <w:tab/>
            </w:r>
            <w:r>
              <w:rPr>
                <w:rStyle w:val="IndexLink"/>
              </w:rPr>
              <w:t>480</w:t>
            </w:r>
          </w:hyperlink>
        </w:p>
        <w:p>
          <w:pPr>
            <w:pStyle w:val="Contents4"/>
            <w:tabs>
              <w:tab w:val="clear" w:pos="8176"/>
              <w:tab w:val="right" w:pos="9026" w:leader="dot"/>
            </w:tabs>
            <w:rPr/>
          </w:pPr>
          <w:hyperlink w:anchor="__RefHeading___Toc520908_1067777946">
            <w:r>
              <w:rPr>
                <w:webHidden/>
                <w:rStyle w:val="IndexLink"/>
                <w:rtl w:val="true"/>
              </w:rPr>
              <w:t>نقد و بررسي ادله اهل سنت</w:t>
            </w:r>
            <w:r>
              <w:rPr>
                <w:rStyle w:val="IndexLink"/>
                <w:rtl w:val="true"/>
              </w:rPr>
              <w:tab/>
            </w:r>
            <w:r>
              <w:rPr>
                <w:rStyle w:val="IndexLink"/>
              </w:rPr>
              <w:t>481</w:t>
            </w:r>
          </w:hyperlink>
        </w:p>
        <w:p>
          <w:pPr>
            <w:pStyle w:val="Contents4"/>
            <w:tabs>
              <w:tab w:val="clear" w:pos="8176"/>
              <w:tab w:val="right" w:pos="9026" w:leader="dot"/>
            </w:tabs>
            <w:rPr/>
          </w:pPr>
          <w:hyperlink w:anchor="__RefHeading___Toc520910_1067777946">
            <w:r>
              <w:rPr>
                <w:webHidden/>
                <w:rStyle w:val="IndexLink"/>
                <w:rtl w:val="true"/>
              </w:rPr>
              <w:t>استدلال به دو حديث</w:t>
            </w:r>
            <w:r>
              <w:rPr>
                <w:rStyle w:val="IndexLink"/>
                <w:rtl w:val="true"/>
              </w:rPr>
              <w:tab/>
            </w:r>
            <w:r>
              <w:rPr>
                <w:rStyle w:val="IndexLink"/>
              </w:rPr>
              <w:t>482</w:t>
            </w:r>
          </w:hyperlink>
        </w:p>
        <w:p>
          <w:pPr>
            <w:pStyle w:val="Contents5"/>
            <w:tabs>
              <w:tab w:val="clear" w:pos="7892"/>
              <w:tab w:val="right" w:pos="9026" w:leader="dot"/>
            </w:tabs>
            <w:rPr/>
          </w:pPr>
          <w:hyperlink w:anchor="__RefHeading___Toc520912_1067777946">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520914_1067777946">
            <w:r>
              <w:rPr>
                <w:webHidden/>
                <w:rStyle w:val="IndexLink"/>
                <w:rtl w:val="true"/>
              </w:rPr>
              <w:t>بررسي حديث سنة الخلفاء</w:t>
            </w:r>
            <w:r>
              <w:rPr>
                <w:rStyle w:val="IndexLink"/>
                <w:rtl w:val="true"/>
              </w:rPr>
              <w:tab/>
            </w:r>
            <w:r>
              <w:rPr>
                <w:rStyle w:val="IndexLink"/>
              </w:rPr>
              <w:t>482</w:t>
            </w:r>
          </w:hyperlink>
        </w:p>
        <w:p>
          <w:pPr>
            <w:pStyle w:val="Contents5"/>
            <w:tabs>
              <w:tab w:val="clear" w:pos="7892"/>
              <w:tab w:val="right" w:pos="9026" w:leader="dot"/>
            </w:tabs>
            <w:rPr/>
          </w:pPr>
          <w:hyperlink w:anchor="__RefHeading___Toc520916_1067777946">
            <w:r>
              <w:rPr>
                <w:webHidden/>
                <w:rStyle w:val="IndexLink"/>
                <w:rtl w:val="true"/>
              </w:rPr>
              <w:t>بررسي حديث اقتداء</w:t>
            </w:r>
            <w:r>
              <w:rPr>
                <w:rStyle w:val="IndexLink"/>
                <w:rtl w:val="true"/>
              </w:rPr>
              <w:tab/>
            </w:r>
            <w:r>
              <w:rPr>
                <w:rStyle w:val="IndexLink"/>
              </w:rPr>
              <w:t>483</w:t>
            </w:r>
          </w:hyperlink>
        </w:p>
        <w:p>
          <w:pPr>
            <w:pStyle w:val="Contents3"/>
            <w:tabs>
              <w:tab w:val="clear" w:pos="8459"/>
              <w:tab w:val="right" w:pos="9026" w:leader="dot"/>
            </w:tabs>
            <w:rPr/>
          </w:pPr>
          <w:hyperlink w:anchor="__RefHeading___Toc520918_1067777946">
            <w:r>
              <w:rPr>
                <w:webHidden/>
                <w:rStyle w:val="IndexLink"/>
                <w:rtl w:val="true"/>
              </w:rPr>
              <w:t>امامت و وراثت</w:t>
            </w:r>
            <w:r>
              <w:rPr>
                <w:rStyle w:val="IndexLink"/>
                <w:rtl w:val="true"/>
              </w:rPr>
              <w:tab/>
            </w:r>
            <w:r>
              <w:rPr>
                <w:rStyle w:val="IndexLink"/>
              </w:rPr>
              <w:t>487</w:t>
            </w:r>
          </w:hyperlink>
        </w:p>
        <w:p>
          <w:pPr>
            <w:pStyle w:val="Contents4"/>
            <w:tabs>
              <w:tab w:val="clear" w:pos="8176"/>
              <w:tab w:val="right" w:pos="9026" w:leader="dot"/>
            </w:tabs>
            <w:rPr/>
          </w:pPr>
          <w:hyperlink w:anchor="__RefHeading___Toc520920_1067777946">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520922_1067777946">
            <w:r>
              <w:rPr>
                <w:webHidden/>
                <w:rStyle w:val="IndexLink"/>
                <w:rtl w:val="true"/>
              </w:rPr>
              <w:t>نقل عبارت ها</w:t>
            </w:r>
            <w:r>
              <w:rPr>
                <w:rStyle w:val="IndexLink"/>
                <w:rtl w:val="true"/>
              </w:rPr>
              <w:tab/>
            </w:r>
            <w:r>
              <w:rPr>
                <w:rStyle w:val="IndexLink"/>
              </w:rPr>
              <w:t>487</w:t>
            </w:r>
          </w:hyperlink>
        </w:p>
        <w:p>
          <w:pPr>
            <w:pStyle w:val="Contents4"/>
            <w:tabs>
              <w:tab w:val="clear" w:pos="8176"/>
              <w:tab w:val="right" w:pos="9026" w:leader="dot"/>
            </w:tabs>
            <w:rPr/>
          </w:pPr>
          <w:hyperlink w:anchor="__RefHeading___Toc520924_1067777946">
            <w:r>
              <w:rPr>
                <w:webHidden/>
                <w:rStyle w:val="IndexLink"/>
                <w:rtl w:val="true"/>
              </w:rPr>
              <w:t>نقد اتهام</w:t>
            </w:r>
            <w:r>
              <w:rPr>
                <w:rStyle w:val="IndexLink"/>
                <w:rtl w:val="true"/>
              </w:rPr>
              <w:tab/>
            </w:r>
            <w:r>
              <w:rPr>
                <w:rStyle w:val="IndexLink"/>
              </w:rPr>
              <w:t>488</w:t>
            </w:r>
          </w:hyperlink>
        </w:p>
        <w:p>
          <w:pPr>
            <w:pStyle w:val="Contents2"/>
            <w:tabs>
              <w:tab w:val="clear" w:pos="8743"/>
              <w:tab w:val="right" w:pos="9026" w:leader="dot"/>
            </w:tabs>
            <w:rPr/>
          </w:pPr>
          <w:hyperlink w:anchor="__RefHeading___Toc520926_1067777946">
            <w:r>
              <w:rPr>
                <w:webHidden/>
                <w:rStyle w:val="IndexLink"/>
                <w:rtl w:val="true"/>
              </w:rPr>
              <w:t>صفات امام</w:t>
            </w:r>
            <w:r>
              <w:rPr>
                <w:rStyle w:val="IndexLink"/>
                <w:rtl w:val="true"/>
              </w:rPr>
              <w:tab/>
            </w:r>
            <w:r>
              <w:rPr>
                <w:rStyle w:val="IndexLink"/>
              </w:rPr>
              <w:t>495</w:t>
            </w:r>
          </w:hyperlink>
        </w:p>
        <w:p>
          <w:pPr>
            <w:pStyle w:val="Contents3"/>
            <w:tabs>
              <w:tab w:val="clear" w:pos="8459"/>
              <w:tab w:val="right" w:pos="9026" w:leader="dot"/>
            </w:tabs>
            <w:rPr/>
          </w:pPr>
          <w:hyperlink w:anchor="__RefHeading___Toc520928_1067777946">
            <w:r>
              <w:rPr>
                <w:webHidden/>
                <w:rStyle w:val="IndexLink"/>
                <w:rtl w:val="true"/>
              </w:rPr>
              <w:t>امامت و عصمت</w:t>
            </w:r>
            <w:r>
              <w:rPr>
                <w:rStyle w:val="IndexLink"/>
                <w:rtl w:val="true"/>
              </w:rPr>
              <w:tab/>
            </w:r>
            <w:r>
              <w:rPr>
                <w:rStyle w:val="IndexLink"/>
              </w:rPr>
              <w:t>495</w:t>
            </w:r>
          </w:hyperlink>
        </w:p>
        <w:p>
          <w:pPr>
            <w:pStyle w:val="Contents4"/>
            <w:tabs>
              <w:tab w:val="clear" w:pos="8176"/>
              <w:tab w:val="right" w:pos="9026" w:leader="dot"/>
            </w:tabs>
            <w:rPr/>
          </w:pPr>
          <w:hyperlink w:anchor="__RefHeading___Toc520930_1067777946">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520932_1067777946">
            <w:r>
              <w:rPr>
                <w:webHidden/>
                <w:rStyle w:val="IndexLink"/>
                <w:rtl w:val="true"/>
              </w:rPr>
              <w:t>علماي اماميه و تصريح به عصمت</w:t>
            </w:r>
            <w:r>
              <w:rPr>
                <w:rStyle w:val="IndexLink"/>
                <w:rtl w:val="true"/>
              </w:rPr>
              <w:tab/>
            </w:r>
            <w:r>
              <w:rPr>
                <w:rStyle w:val="IndexLink"/>
              </w:rPr>
              <w:t>495</w:t>
            </w:r>
          </w:hyperlink>
        </w:p>
        <w:p>
          <w:pPr>
            <w:pStyle w:val="Contents4"/>
            <w:tabs>
              <w:tab w:val="clear" w:pos="8176"/>
              <w:tab w:val="right" w:pos="9026" w:leader="dot"/>
            </w:tabs>
            <w:rPr/>
          </w:pPr>
          <w:hyperlink w:anchor="__RefHeading___Toc520934_1067777946">
            <w:r>
              <w:rPr>
                <w:webHidden/>
                <w:rStyle w:val="IndexLink"/>
                <w:rtl w:val="true"/>
              </w:rPr>
              <w:t>اختلاف مبنايي</w:t>
            </w:r>
            <w:r>
              <w:rPr>
                <w:rStyle w:val="IndexLink"/>
                <w:rtl w:val="true"/>
              </w:rPr>
              <w:tab/>
            </w:r>
            <w:r>
              <w:rPr>
                <w:rStyle w:val="IndexLink"/>
              </w:rPr>
              <w:t>497</w:t>
            </w:r>
          </w:hyperlink>
        </w:p>
        <w:p>
          <w:pPr>
            <w:pStyle w:val="Contents4"/>
            <w:tabs>
              <w:tab w:val="clear" w:pos="8176"/>
              <w:tab w:val="right" w:pos="9026" w:leader="dot"/>
            </w:tabs>
            <w:rPr/>
          </w:pPr>
          <w:hyperlink w:anchor="__RefHeading___Toc520936_1067777946">
            <w:r>
              <w:rPr>
                <w:webHidden/>
                <w:rStyle w:val="IndexLink"/>
                <w:rtl w:val="true"/>
              </w:rPr>
              <w:t>ادله وجوب عصمت در امام</w:t>
            </w:r>
            <w:r>
              <w:rPr>
                <w:rStyle w:val="IndexLink"/>
                <w:rtl w:val="true"/>
              </w:rPr>
              <w:tab/>
            </w:r>
            <w:r>
              <w:rPr>
                <w:rStyle w:val="IndexLink"/>
              </w:rPr>
              <w:t>497</w:t>
            </w:r>
          </w:hyperlink>
        </w:p>
        <w:p>
          <w:pPr>
            <w:pStyle w:val="Contents5"/>
            <w:tabs>
              <w:tab w:val="clear" w:pos="7892"/>
              <w:tab w:val="right" w:pos="9026" w:leader="dot"/>
            </w:tabs>
            <w:rPr/>
          </w:pPr>
          <w:hyperlink w:anchor="__RefHeading___Toc520938_1067777946">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520940_1067777946">
            <w:r>
              <w:rPr>
                <w:webHidden/>
                <w:rStyle w:val="IndexLink"/>
                <w:rtl w:val="true"/>
              </w:rPr>
              <w:t>ضرورت ارتباط با غيب</w:t>
            </w:r>
            <w:r>
              <w:rPr>
                <w:rStyle w:val="IndexLink"/>
                <w:rtl w:val="true"/>
              </w:rPr>
              <w:tab/>
            </w:r>
            <w:r>
              <w:rPr>
                <w:rStyle w:val="IndexLink"/>
              </w:rPr>
              <w:t>498</w:t>
            </w:r>
          </w:hyperlink>
        </w:p>
        <w:p>
          <w:pPr>
            <w:pStyle w:val="Contents5"/>
            <w:tabs>
              <w:tab w:val="clear" w:pos="7892"/>
              <w:tab w:val="right" w:pos="9026" w:leader="dot"/>
            </w:tabs>
            <w:rPr/>
          </w:pPr>
          <w:hyperlink w:anchor="__RefHeading___Toc520942_1067777946">
            <w:r>
              <w:rPr>
                <w:webHidden/>
                <w:rStyle w:val="IndexLink"/>
                <w:rtl w:val="true"/>
              </w:rPr>
              <w:t>هدايت باطني امام</w:t>
            </w:r>
            <w:r>
              <w:rPr>
                <w:rStyle w:val="IndexLink"/>
                <w:rtl w:val="true"/>
              </w:rPr>
              <w:tab/>
            </w:r>
            <w:r>
              <w:rPr>
                <w:rStyle w:val="IndexLink"/>
              </w:rPr>
              <w:t>499</w:t>
            </w:r>
          </w:hyperlink>
        </w:p>
        <w:p>
          <w:pPr>
            <w:pStyle w:val="Contents5"/>
            <w:tabs>
              <w:tab w:val="clear" w:pos="7892"/>
              <w:tab w:val="right" w:pos="9026" w:leader="dot"/>
            </w:tabs>
            <w:rPr/>
          </w:pPr>
          <w:hyperlink w:anchor="__RefHeading___Toc520944_1067777946">
            <w:r>
              <w:rPr>
                <w:webHidden/>
                <w:rStyle w:val="IndexLink"/>
                <w:rtl w:val="true"/>
              </w:rPr>
              <w:t>قرآن و عصمت امام</w:t>
            </w:r>
            <w:r>
              <w:rPr>
                <w:rStyle w:val="IndexLink"/>
                <w:rtl w:val="true"/>
              </w:rPr>
              <w:tab/>
            </w:r>
            <w:r>
              <w:rPr>
                <w:rStyle w:val="IndexLink"/>
              </w:rPr>
              <w:t>501</w:t>
            </w:r>
          </w:hyperlink>
        </w:p>
        <w:p>
          <w:pPr>
            <w:pStyle w:val="Contents5"/>
            <w:tabs>
              <w:tab w:val="clear" w:pos="7892"/>
              <w:tab w:val="right" w:pos="9026" w:leader="dot"/>
            </w:tabs>
            <w:rPr/>
          </w:pPr>
          <w:hyperlink w:anchor="__RefHeading___Toc520946_1067777946">
            <w:r>
              <w:rPr>
                <w:webHidden/>
                <w:rStyle w:val="IndexLink"/>
                <w:rtl w:val="true"/>
              </w:rPr>
              <w:t>آيه اولي الأمر</w:t>
            </w:r>
            <w:r>
              <w:rPr>
                <w:rStyle w:val="IndexLink"/>
                <w:rtl w:val="true"/>
              </w:rPr>
              <w:tab/>
            </w:r>
            <w:r>
              <w:rPr>
                <w:rStyle w:val="IndexLink"/>
              </w:rPr>
              <w:t>503</w:t>
            </w:r>
          </w:hyperlink>
        </w:p>
        <w:p>
          <w:pPr>
            <w:pStyle w:val="Contents4"/>
            <w:tabs>
              <w:tab w:val="clear" w:pos="8176"/>
              <w:tab w:val="right" w:pos="9026" w:leader="dot"/>
            </w:tabs>
            <w:rPr/>
          </w:pPr>
          <w:hyperlink w:anchor="__RefHeading___Toc520948_1067777946">
            <w:r>
              <w:rPr>
                <w:webHidden/>
                <w:rStyle w:val="IndexLink"/>
                <w:rtl w:val="true"/>
              </w:rPr>
              <w:t>اشكال</w:t>
            </w:r>
            <w:r>
              <w:rPr>
                <w:rStyle w:val="IndexLink"/>
                <w:rtl w:val="true"/>
              </w:rPr>
              <w:tab/>
            </w:r>
            <w:r>
              <w:rPr>
                <w:rStyle w:val="IndexLink"/>
              </w:rPr>
              <w:t>504</w:t>
            </w:r>
          </w:hyperlink>
        </w:p>
        <w:p>
          <w:pPr>
            <w:pStyle w:val="Contents5"/>
            <w:tabs>
              <w:tab w:val="clear" w:pos="7892"/>
              <w:tab w:val="right" w:pos="9026" w:leader="dot"/>
            </w:tabs>
            <w:rPr/>
          </w:pPr>
          <w:hyperlink w:anchor="__RefHeading___Toc520950_1067777946">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520952_1067777946">
            <w:r>
              <w:rPr>
                <w:webHidden/>
                <w:rStyle w:val="IndexLink"/>
                <w:rtl w:val="true"/>
              </w:rPr>
              <w:t>جانب ذاتي تعارض</w:t>
            </w:r>
            <w:r>
              <w:rPr>
                <w:rStyle w:val="IndexLink"/>
                <w:rtl w:val="true"/>
              </w:rPr>
              <w:tab/>
            </w:r>
            <w:r>
              <w:rPr>
                <w:rStyle w:val="IndexLink"/>
              </w:rPr>
              <w:t>505</w:t>
            </w:r>
          </w:hyperlink>
        </w:p>
        <w:p>
          <w:pPr>
            <w:pStyle w:val="Contents5"/>
            <w:tabs>
              <w:tab w:val="clear" w:pos="7892"/>
              <w:tab w:val="right" w:pos="9026" w:leader="dot"/>
            </w:tabs>
            <w:rPr/>
          </w:pPr>
          <w:hyperlink w:anchor="__RefHeading___Toc520954_1067777946">
            <w:r>
              <w:rPr>
                <w:webHidden/>
                <w:rStyle w:val="IndexLink"/>
                <w:rtl w:val="true"/>
              </w:rPr>
              <w:t>تغير در احكام از راه نسخ</w:t>
            </w:r>
            <w:r>
              <w:rPr>
                <w:rStyle w:val="IndexLink"/>
                <w:rtl w:val="true"/>
              </w:rPr>
              <w:tab/>
            </w:r>
            <w:r>
              <w:rPr>
                <w:rStyle w:val="IndexLink"/>
              </w:rPr>
              <w:t>505</w:t>
            </w:r>
          </w:hyperlink>
        </w:p>
        <w:p>
          <w:pPr>
            <w:pStyle w:val="Contents5"/>
            <w:tabs>
              <w:tab w:val="clear" w:pos="7892"/>
              <w:tab w:val="right" w:pos="9026" w:leader="dot"/>
            </w:tabs>
            <w:rPr/>
          </w:pPr>
          <w:hyperlink w:anchor="__RefHeading___Toc520956_1067777946">
            <w:r>
              <w:rPr>
                <w:webHidden/>
                <w:rStyle w:val="IndexLink"/>
                <w:rtl w:val="true"/>
              </w:rPr>
              <w:t>ضايع شدن قرائن</w:t>
            </w:r>
            <w:r>
              <w:rPr>
                <w:rStyle w:val="IndexLink"/>
                <w:rtl w:val="true"/>
              </w:rPr>
              <w:tab/>
            </w:r>
            <w:r>
              <w:rPr>
                <w:rStyle w:val="IndexLink"/>
              </w:rPr>
              <w:t>505</w:t>
            </w:r>
          </w:hyperlink>
        </w:p>
        <w:p>
          <w:pPr>
            <w:pStyle w:val="Contents5"/>
            <w:tabs>
              <w:tab w:val="clear" w:pos="7892"/>
              <w:tab w:val="right" w:pos="9026" w:leader="dot"/>
            </w:tabs>
            <w:rPr/>
          </w:pPr>
          <w:hyperlink w:anchor="__RefHeading___Toc520958_1067777946">
            <w:r>
              <w:rPr>
                <w:webHidden/>
                <w:rStyle w:val="IndexLink"/>
                <w:rtl w:val="true"/>
              </w:rPr>
              <w:t>نقل به معنا</w:t>
            </w:r>
            <w:r>
              <w:rPr>
                <w:rStyle w:val="IndexLink"/>
                <w:rtl w:val="true"/>
              </w:rPr>
              <w:tab/>
            </w:r>
            <w:r>
              <w:rPr>
                <w:rStyle w:val="IndexLink"/>
              </w:rPr>
              <w:t>505</w:t>
            </w:r>
          </w:hyperlink>
        </w:p>
        <w:p>
          <w:pPr>
            <w:pStyle w:val="Contents5"/>
            <w:tabs>
              <w:tab w:val="clear" w:pos="7892"/>
              <w:tab w:val="right" w:pos="9026" w:leader="dot"/>
            </w:tabs>
            <w:rPr/>
          </w:pPr>
          <w:hyperlink w:anchor="__RefHeading___Toc520960_1067777946">
            <w:r>
              <w:rPr>
                <w:webHidden/>
                <w:rStyle w:val="IndexLink"/>
                <w:rtl w:val="true"/>
              </w:rPr>
              <w:t>تدرج در بيان احكام</w:t>
            </w:r>
            <w:r>
              <w:rPr>
                <w:rStyle w:val="IndexLink"/>
                <w:rtl w:val="true"/>
              </w:rPr>
              <w:tab/>
            </w:r>
            <w:r>
              <w:rPr>
                <w:rStyle w:val="IndexLink"/>
              </w:rPr>
              <w:t>506</w:t>
            </w:r>
          </w:hyperlink>
        </w:p>
        <w:p>
          <w:pPr>
            <w:pStyle w:val="Contents5"/>
            <w:tabs>
              <w:tab w:val="clear" w:pos="7892"/>
              <w:tab w:val="right" w:pos="9026" w:leader="dot"/>
            </w:tabs>
            <w:rPr/>
          </w:pPr>
          <w:hyperlink w:anchor="__RefHeading___Toc520962_1067777946">
            <w:r>
              <w:rPr>
                <w:webHidden/>
                <w:rStyle w:val="IndexLink"/>
                <w:rtl w:val="true"/>
              </w:rPr>
              <w:t>تقيه</w:t>
            </w:r>
            <w:r>
              <w:rPr>
                <w:rStyle w:val="IndexLink"/>
                <w:rtl w:val="true"/>
              </w:rPr>
              <w:tab/>
            </w:r>
            <w:r>
              <w:rPr>
                <w:rStyle w:val="IndexLink"/>
              </w:rPr>
              <w:t>506</w:t>
            </w:r>
          </w:hyperlink>
        </w:p>
        <w:p>
          <w:pPr>
            <w:pStyle w:val="Contents5"/>
            <w:tabs>
              <w:tab w:val="clear" w:pos="7892"/>
              <w:tab w:val="right" w:pos="9026" w:leader="dot"/>
            </w:tabs>
            <w:rPr/>
          </w:pPr>
          <w:hyperlink w:anchor="__RefHeading___Toc520964_1067777946">
            <w:r>
              <w:rPr>
                <w:webHidden/>
                <w:rStyle w:val="IndexLink"/>
                <w:rtl w:val="true"/>
              </w:rPr>
              <w:t>ملاحظه موقعيت راوي</w:t>
            </w:r>
            <w:r>
              <w:rPr>
                <w:rStyle w:val="IndexLink"/>
                <w:rtl w:val="true"/>
              </w:rPr>
              <w:tab/>
            </w:r>
            <w:r>
              <w:rPr>
                <w:rStyle w:val="IndexLink"/>
              </w:rPr>
              <w:t>506</w:t>
            </w:r>
          </w:hyperlink>
        </w:p>
        <w:p>
          <w:pPr>
            <w:pStyle w:val="Contents5"/>
            <w:tabs>
              <w:tab w:val="clear" w:pos="7892"/>
              <w:tab w:val="right" w:pos="9026" w:leader="dot"/>
            </w:tabs>
            <w:rPr/>
          </w:pPr>
          <w:hyperlink w:anchor="__RefHeading___Toc520966_1067777946">
            <w:r>
              <w:rPr>
                <w:webHidden/>
                <w:rStyle w:val="IndexLink"/>
                <w:rtl w:val="true"/>
              </w:rPr>
              <w:t>وقوع تحريف و تزوير در احاديث</w:t>
            </w:r>
            <w:r>
              <w:rPr>
                <w:rStyle w:val="IndexLink"/>
                <w:rtl w:val="true"/>
              </w:rPr>
              <w:tab/>
            </w:r>
            <w:r>
              <w:rPr>
                <w:rStyle w:val="IndexLink"/>
              </w:rPr>
              <w:t>507</w:t>
            </w:r>
          </w:hyperlink>
        </w:p>
        <w:p>
          <w:pPr>
            <w:pStyle w:val="Contents3"/>
            <w:tabs>
              <w:tab w:val="clear" w:pos="8459"/>
              <w:tab w:val="right" w:pos="9026" w:leader="dot"/>
            </w:tabs>
            <w:rPr/>
          </w:pPr>
          <w:hyperlink w:anchor="__RefHeading___Toc520968_1067777946">
            <w:r>
              <w:rPr>
                <w:webHidden/>
                <w:rStyle w:val="IndexLink"/>
                <w:rtl w:val="true"/>
              </w:rPr>
              <w:t>حقيقت عصمت</w:t>
            </w:r>
            <w:r>
              <w:rPr>
                <w:rStyle w:val="IndexLink"/>
                <w:rtl w:val="true"/>
              </w:rPr>
              <w:tab/>
            </w:r>
            <w:r>
              <w:rPr>
                <w:rStyle w:val="IndexLink"/>
              </w:rPr>
              <w:t>508</w:t>
            </w:r>
          </w:hyperlink>
        </w:p>
        <w:p>
          <w:pPr>
            <w:pStyle w:val="Contents4"/>
            <w:tabs>
              <w:tab w:val="clear" w:pos="8176"/>
              <w:tab w:val="right" w:pos="9026" w:leader="dot"/>
            </w:tabs>
            <w:rPr/>
          </w:pPr>
          <w:hyperlink w:anchor="__RefHeading___Toc520970_1067777946">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520972_1067777946">
            <w:r>
              <w:rPr>
                <w:webHidden/>
                <w:rStyle w:val="IndexLink"/>
                <w:rtl w:val="true"/>
              </w:rPr>
              <w:t>عصمت در لغت</w:t>
            </w:r>
            <w:r>
              <w:rPr>
                <w:rStyle w:val="IndexLink"/>
                <w:rtl w:val="true"/>
              </w:rPr>
              <w:tab/>
            </w:r>
            <w:r>
              <w:rPr>
                <w:rStyle w:val="IndexLink"/>
              </w:rPr>
              <w:t>508</w:t>
            </w:r>
          </w:hyperlink>
        </w:p>
        <w:p>
          <w:pPr>
            <w:pStyle w:val="Contents4"/>
            <w:tabs>
              <w:tab w:val="clear" w:pos="8176"/>
              <w:tab w:val="right" w:pos="9026" w:leader="dot"/>
            </w:tabs>
            <w:rPr/>
          </w:pPr>
          <w:hyperlink w:anchor="__RefHeading___Toc520974_1067777946">
            <w:r>
              <w:rPr>
                <w:webHidden/>
                <w:rStyle w:val="IndexLink"/>
                <w:rtl w:val="true"/>
              </w:rPr>
              <w:t>عصمت در اصطلاح</w:t>
            </w:r>
            <w:r>
              <w:rPr>
                <w:rStyle w:val="IndexLink"/>
                <w:rtl w:val="true"/>
              </w:rPr>
              <w:tab/>
            </w:r>
            <w:r>
              <w:rPr>
                <w:rStyle w:val="IndexLink"/>
              </w:rPr>
              <w:t>508</w:t>
            </w:r>
          </w:hyperlink>
        </w:p>
        <w:p>
          <w:pPr>
            <w:pStyle w:val="Contents4"/>
            <w:tabs>
              <w:tab w:val="clear" w:pos="8176"/>
              <w:tab w:val="right" w:pos="9026" w:leader="dot"/>
            </w:tabs>
            <w:rPr/>
          </w:pPr>
          <w:hyperlink w:anchor="__RefHeading___Toc520976_1067777946">
            <w:r>
              <w:rPr>
                <w:webHidden/>
                <w:rStyle w:val="IndexLink"/>
                <w:rtl w:val="true"/>
              </w:rPr>
              <w:t>فرق بين عصمت و عدالت</w:t>
            </w:r>
            <w:r>
              <w:rPr>
                <w:rStyle w:val="IndexLink"/>
                <w:rtl w:val="true"/>
              </w:rPr>
              <w:tab/>
            </w:r>
            <w:r>
              <w:rPr>
                <w:rStyle w:val="IndexLink"/>
              </w:rPr>
              <w:t>509</w:t>
            </w:r>
          </w:hyperlink>
        </w:p>
        <w:p>
          <w:pPr>
            <w:pStyle w:val="Contents4"/>
            <w:tabs>
              <w:tab w:val="clear" w:pos="8176"/>
              <w:tab w:val="right" w:pos="9026" w:leader="dot"/>
            </w:tabs>
            <w:rPr/>
          </w:pPr>
          <w:hyperlink w:anchor="__RefHeading___Toc520978_1067777946">
            <w:r>
              <w:rPr>
                <w:webHidden/>
                <w:rStyle w:val="IndexLink"/>
                <w:rtl w:val="true"/>
              </w:rPr>
              <w:t>احتمالات در سبب عصمت</w:t>
            </w:r>
            <w:r>
              <w:rPr>
                <w:rStyle w:val="IndexLink"/>
                <w:rtl w:val="true"/>
              </w:rPr>
              <w:tab/>
            </w:r>
            <w:r>
              <w:rPr>
                <w:rStyle w:val="IndexLink"/>
              </w:rPr>
              <w:t>509</w:t>
            </w:r>
          </w:hyperlink>
        </w:p>
        <w:p>
          <w:pPr>
            <w:pStyle w:val="Contents5"/>
            <w:tabs>
              <w:tab w:val="clear" w:pos="7892"/>
              <w:tab w:val="right" w:pos="9026" w:leader="dot"/>
            </w:tabs>
            <w:rPr/>
          </w:pPr>
          <w:hyperlink w:anchor="__RefHeading___Toc520980_1067777946">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520982_1067777946">
            <w:r>
              <w:rPr>
                <w:webHidden/>
                <w:rStyle w:val="IndexLink"/>
                <w:rtl w:val="true"/>
              </w:rPr>
              <w:t>عصمت جبري</w:t>
            </w:r>
            <w:r>
              <w:rPr>
                <w:rStyle w:val="IndexLink"/>
                <w:rtl w:val="true"/>
              </w:rPr>
              <w:tab/>
            </w:r>
            <w:r>
              <w:rPr>
                <w:rStyle w:val="IndexLink"/>
              </w:rPr>
              <w:t>510</w:t>
            </w:r>
          </w:hyperlink>
        </w:p>
        <w:p>
          <w:pPr>
            <w:pStyle w:val="Contents5"/>
            <w:tabs>
              <w:tab w:val="clear" w:pos="7892"/>
              <w:tab w:val="right" w:pos="9026" w:leader="dot"/>
            </w:tabs>
            <w:rPr/>
          </w:pPr>
          <w:hyperlink w:anchor="__RefHeading___Toc520984_1067777946">
            <w:r>
              <w:rPr>
                <w:webHidden/>
                <w:rStyle w:val="IndexLink"/>
                <w:rtl w:val="true"/>
              </w:rPr>
              <w:t>معصوم از جنس بشر نيست</w:t>
            </w:r>
            <w:r>
              <w:rPr>
                <w:rStyle w:val="IndexLink"/>
                <w:rtl w:val="true"/>
              </w:rPr>
              <w:tab/>
            </w:r>
            <w:r>
              <w:rPr>
                <w:rStyle w:val="IndexLink"/>
              </w:rPr>
              <w:t>512</w:t>
            </w:r>
          </w:hyperlink>
        </w:p>
        <w:p>
          <w:pPr>
            <w:pStyle w:val="Contents5"/>
            <w:tabs>
              <w:tab w:val="clear" w:pos="7892"/>
              <w:tab w:val="right" w:pos="9026" w:leader="dot"/>
            </w:tabs>
            <w:rPr/>
          </w:pPr>
          <w:hyperlink w:anchor="__RefHeading___Toc520986_1067777946">
            <w:r>
              <w:rPr>
                <w:webHidden/>
                <w:rStyle w:val="IndexLink"/>
                <w:rtl w:val="true"/>
              </w:rPr>
              <w:t>عصمت با اختيار</w:t>
            </w:r>
            <w:r>
              <w:rPr>
                <w:rStyle w:val="IndexLink"/>
                <w:rtl w:val="true"/>
              </w:rPr>
              <w:tab/>
            </w:r>
            <w:r>
              <w:rPr>
                <w:rStyle w:val="IndexLink"/>
              </w:rPr>
              <w:t>514</w:t>
            </w:r>
          </w:hyperlink>
        </w:p>
        <w:p>
          <w:pPr>
            <w:pStyle w:val="Contents4"/>
            <w:tabs>
              <w:tab w:val="clear" w:pos="8176"/>
              <w:tab w:val="right" w:pos="9026" w:leader="dot"/>
            </w:tabs>
            <w:rPr/>
          </w:pPr>
          <w:hyperlink w:anchor="__RefHeading___Toc520988_1067777946">
            <w:r>
              <w:rPr>
                <w:webHidden/>
                <w:rStyle w:val="IndexLink"/>
                <w:rtl w:val="true"/>
              </w:rPr>
              <w:t>احتمالات در حقيقت عصمت</w:t>
            </w:r>
            <w:r>
              <w:rPr>
                <w:rStyle w:val="IndexLink"/>
                <w:rtl w:val="true"/>
              </w:rPr>
              <w:tab/>
            </w:r>
            <w:r>
              <w:rPr>
                <w:rStyle w:val="IndexLink"/>
              </w:rPr>
              <w:t>515</w:t>
            </w:r>
          </w:hyperlink>
        </w:p>
        <w:p>
          <w:pPr>
            <w:pStyle w:val="Contents4"/>
            <w:tabs>
              <w:tab w:val="clear" w:pos="8176"/>
              <w:tab w:val="right" w:pos="9026" w:leader="dot"/>
            </w:tabs>
            <w:rPr/>
          </w:pPr>
          <w:hyperlink w:anchor="__RefHeading___Toc520990_1067777946">
            <w:r>
              <w:rPr>
                <w:webHidden/>
                <w:rStyle w:val="IndexLink"/>
                <w:rtl w:val="true"/>
              </w:rPr>
              <w:t>چگونه علم منشأ عصمت است؟</w:t>
            </w:r>
            <w:r>
              <w:rPr>
                <w:rStyle w:val="IndexLink"/>
                <w:rtl w:val="true"/>
              </w:rPr>
              <w:tab/>
            </w:r>
            <w:r>
              <w:rPr>
                <w:rStyle w:val="IndexLink"/>
              </w:rPr>
              <w:t>517</w:t>
            </w:r>
          </w:hyperlink>
        </w:p>
        <w:p>
          <w:pPr>
            <w:pStyle w:val="Contents4"/>
            <w:tabs>
              <w:tab w:val="clear" w:pos="8176"/>
              <w:tab w:val="right" w:pos="9026" w:leader="dot"/>
            </w:tabs>
            <w:rPr/>
          </w:pPr>
          <w:hyperlink w:anchor="__RefHeading___Toc520992_1067777946">
            <w:r>
              <w:rPr>
                <w:webHidden/>
                <w:rStyle w:val="IndexLink"/>
                <w:rtl w:val="true"/>
              </w:rPr>
              <w:t>عصمت و اختيار</w:t>
            </w:r>
            <w:r>
              <w:rPr>
                <w:rStyle w:val="IndexLink"/>
                <w:rtl w:val="true"/>
              </w:rPr>
              <w:tab/>
            </w:r>
            <w:r>
              <w:rPr>
                <w:rStyle w:val="IndexLink"/>
              </w:rPr>
              <w:t>518</w:t>
            </w:r>
          </w:hyperlink>
        </w:p>
        <w:p>
          <w:pPr>
            <w:pStyle w:val="Contents4"/>
            <w:tabs>
              <w:tab w:val="clear" w:pos="8176"/>
              <w:tab w:val="right" w:pos="9026" w:leader="dot"/>
            </w:tabs>
            <w:rPr/>
          </w:pPr>
          <w:hyperlink w:anchor="__RefHeading___Toc520994_1067777946">
            <w:r>
              <w:rPr>
                <w:webHidden/>
                <w:rStyle w:val="IndexLink"/>
                <w:rtl w:val="true"/>
              </w:rPr>
              <w:t>عصمت موهبتي الهي</w:t>
            </w:r>
            <w:r>
              <w:rPr>
                <w:rStyle w:val="IndexLink"/>
                <w:rtl w:val="true"/>
              </w:rPr>
              <w:tab/>
            </w:r>
            <w:r>
              <w:rPr>
                <w:rStyle w:val="IndexLink"/>
              </w:rPr>
              <w:t>519</w:t>
            </w:r>
          </w:hyperlink>
        </w:p>
        <w:p>
          <w:pPr>
            <w:pStyle w:val="Contents4"/>
            <w:tabs>
              <w:tab w:val="clear" w:pos="8176"/>
              <w:tab w:val="right" w:pos="9026" w:leader="dot"/>
            </w:tabs>
            <w:rPr/>
          </w:pPr>
          <w:hyperlink w:anchor="__RefHeading___Toc520996_1067777946">
            <w:r>
              <w:rPr>
                <w:webHidden/>
                <w:rStyle w:val="IndexLink"/>
                <w:rtl w:val="true"/>
              </w:rPr>
              <w:t>عصمت كمال است</w:t>
            </w:r>
            <w:r>
              <w:rPr>
                <w:rStyle w:val="IndexLink"/>
                <w:rtl w:val="true"/>
              </w:rPr>
              <w:tab/>
            </w:r>
            <w:r>
              <w:rPr>
                <w:rStyle w:val="IndexLink"/>
              </w:rPr>
              <w:t>519</w:t>
            </w:r>
          </w:hyperlink>
        </w:p>
        <w:p>
          <w:pPr>
            <w:pStyle w:val="Contents3"/>
            <w:tabs>
              <w:tab w:val="clear" w:pos="8459"/>
              <w:tab w:val="right" w:pos="9026" w:leader="dot"/>
            </w:tabs>
            <w:rPr/>
          </w:pPr>
          <w:hyperlink w:anchor="__RefHeading___Toc520998_1067777946">
            <w:r>
              <w:rPr>
                <w:webHidden/>
                <w:rStyle w:val="IndexLink"/>
                <w:rtl w:val="true"/>
              </w:rPr>
              <w:t>امامت و برتري</w:t>
            </w:r>
            <w:r>
              <w:rPr>
                <w:rStyle w:val="IndexLink"/>
                <w:rtl w:val="true"/>
              </w:rPr>
              <w:tab/>
            </w:r>
            <w:r>
              <w:rPr>
                <w:rStyle w:val="IndexLink"/>
              </w:rPr>
              <w:t>521</w:t>
            </w:r>
          </w:hyperlink>
        </w:p>
        <w:p>
          <w:pPr>
            <w:pStyle w:val="Contents4"/>
            <w:tabs>
              <w:tab w:val="clear" w:pos="8176"/>
              <w:tab w:val="right" w:pos="9026" w:leader="dot"/>
            </w:tabs>
            <w:rPr/>
          </w:pPr>
          <w:hyperlink w:anchor="__RefHeading___Toc521000_1067777946">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521002_1067777946">
            <w:r>
              <w:rPr>
                <w:webHidden/>
                <w:rStyle w:val="IndexLink"/>
                <w:rtl w:val="true"/>
              </w:rPr>
              <w:t>صفات امام از ديدگاه اهل سنت</w:t>
            </w:r>
            <w:r>
              <w:rPr>
                <w:rStyle w:val="IndexLink"/>
                <w:rtl w:val="true"/>
              </w:rPr>
              <w:tab/>
            </w:r>
            <w:r>
              <w:rPr>
                <w:rStyle w:val="IndexLink"/>
              </w:rPr>
              <w:t>521</w:t>
            </w:r>
          </w:hyperlink>
        </w:p>
        <w:p>
          <w:pPr>
            <w:pStyle w:val="Contents4"/>
            <w:tabs>
              <w:tab w:val="clear" w:pos="8176"/>
              <w:tab w:val="right" w:pos="9026" w:leader="dot"/>
            </w:tabs>
            <w:rPr/>
          </w:pPr>
          <w:hyperlink w:anchor="__RefHeading___Toc521004_1067777946">
            <w:r>
              <w:rPr>
                <w:webHidden/>
                <w:rStyle w:val="IndexLink"/>
                <w:rtl w:val="true"/>
              </w:rPr>
              <w:t>صفات امام از ديدگاه شيعه اماميه</w:t>
            </w:r>
            <w:r>
              <w:rPr>
                <w:rStyle w:val="IndexLink"/>
                <w:rtl w:val="true"/>
              </w:rPr>
              <w:tab/>
            </w:r>
            <w:r>
              <w:rPr>
                <w:rStyle w:val="IndexLink"/>
              </w:rPr>
              <w:t>523</w:t>
            </w:r>
          </w:hyperlink>
        </w:p>
        <w:p>
          <w:pPr>
            <w:pStyle w:val="Contents4"/>
            <w:tabs>
              <w:tab w:val="clear" w:pos="8176"/>
              <w:tab w:val="right" w:pos="9026" w:leader="dot"/>
            </w:tabs>
            <w:rPr/>
          </w:pPr>
          <w:hyperlink w:anchor="__RefHeading___Toc521006_1067777946">
            <w:r>
              <w:rPr>
                <w:webHidden/>
                <w:rStyle w:val="IndexLink"/>
                <w:rtl w:val="true"/>
              </w:rPr>
              <w:t>نظرات اهل سنت در افضل بودن امام</w:t>
            </w:r>
            <w:r>
              <w:rPr>
                <w:rStyle w:val="IndexLink"/>
                <w:rtl w:val="true"/>
              </w:rPr>
              <w:tab/>
            </w:r>
            <w:r>
              <w:rPr>
                <w:rStyle w:val="IndexLink"/>
              </w:rPr>
              <w:t>524</w:t>
            </w:r>
          </w:hyperlink>
        </w:p>
        <w:p>
          <w:pPr>
            <w:pStyle w:val="Contents4"/>
            <w:tabs>
              <w:tab w:val="clear" w:pos="8176"/>
              <w:tab w:val="right" w:pos="9026" w:leader="dot"/>
            </w:tabs>
            <w:rPr/>
          </w:pPr>
          <w:hyperlink w:anchor="__RefHeading___Toc521008_1067777946">
            <w:r>
              <w:rPr>
                <w:webHidden/>
                <w:rStyle w:val="IndexLink"/>
                <w:rtl w:val="true"/>
              </w:rPr>
              <w:t>شرط افضل بودن</w:t>
            </w:r>
            <w:r>
              <w:rPr>
                <w:rStyle w:val="IndexLink"/>
                <w:rtl w:val="true"/>
              </w:rPr>
              <w:tab/>
            </w:r>
            <w:r>
              <w:rPr>
                <w:rStyle w:val="IndexLink"/>
              </w:rPr>
              <w:t>525</w:t>
            </w:r>
          </w:hyperlink>
        </w:p>
        <w:p>
          <w:pPr>
            <w:pStyle w:val="Contents4"/>
            <w:tabs>
              <w:tab w:val="clear" w:pos="8176"/>
              <w:tab w:val="right" w:pos="9026" w:leader="dot"/>
            </w:tabs>
            <w:rPr/>
          </w:pPr>
          <w:hyperlink w:anchor="__RefHeading___Toc521010_1067777946">
            <w:r>
              <w:rPr>
                <w:webHidden/>
                <w:rStyle w:val="IndexLink"/>
                <w:rtl w:val="true"/>
              </w:rPr>
              <w:t>ادله قائلين به افضل بودن امام</w:t>
            </w:r>
            <w:r>
              <w:rPr>
                <w:rStyle w:val="IndexLink"/>
                <w:rtl w:val="true"/>
              </w:rPr>
              <w:tab/>
            </w:r>
            <w:r>
              <w:rPr>
                <w:rStyle w:val="IndexLink"/>
              </w:rPr>
              <w:t>526</w:t>
            </w:r>
          </w:hyperlink>
        </w:p>
        <w:p>
          <w:pPr>
            <w:pStyle w:val="Contents5"/>
            <w:tabs>
              <w:tab w:val="clear" w:pos="7892"/>
              <w:tab w:val="right" w:pos="9026" w:leader="dot"/>
            </w:tabs>
            <w:rPr/>
          </w:pPr>
          <w:hyperlink w:anchor="__RefHeading___Toc521012_1067777946">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521014_1067777946">
            <w:r>
              <w:rPr>
                <w:webHidden/>
                <w:rStyle w:val="IndexLink"/>
                <w:rtl w:val="true"/>
              </w:rPr>
              <w:t>افضليت از ديدگاه عقل</w:t>
            </w:r>
            <w:r>
              <w:rPr>
                <w:rStyle w:val="IndexLink"/>
                <w:rtl w:val="true"/>
              </w:rPr>
              <w:tab/>
            </w:r>
            <w:r>
              <w:rPr>
                <w:rStyle w:val="IndexLink"/>
              </w:rPr>
              <w:t>527</w:t>
            </w:r>
          </w:hyperlink>
        </w:p>
        <w:p>
          <w:pPr>
            <w:pStyle w:val="Contents5"/>
            <w:tabs>
              <w:tab w:val="clear" w:pos="7892"/>
              <w:tab w:val="right" w:pos="9026" w:leader="dot"/>
            </w:tabs>
            <w:rPr/>
          </w:pPr>
          <w:hyperlink w:anchor="__RefHeading___Toc521016_1067777946">
            <w:r>
              <w:rPr>
                <w:webHidden/>
                <w:rStyle w:val="IndexLink"/>
                <w:rtl w:val="true"/>
              </w:rPr>
              <w:t>افضليت از ديدگاه قرآن</w:t>
            </w:r>
            <w:r>
              <w:rPr>
                <w:rStyle w:val="IndexLink"/>
                <w:rtl w:val="true"/>
              </w:rPr>
              <w:tab/>
            </w:r>
            <w:r>
              <w:rPr>
                <w:rStyle w:val="IndexLink"/>
              </w:rPr>
              <w:t>527</w:t>
            </w:r>
          </w:hyperlink>
        </w:p>
        <w:p>
          <w:pPr>
            <w:pStyle w:val="Contents5"/>
            <w:tabs>
              <w:tab w:val="clear" w:pos="7892"/>
              <w:tab w:val="right" w:pos="9026" w:leader="dot"/>
            </w:tabs>
            <w:rPr/>
          </w:pPr>
          <w:hyperlink w:anchor="__RefHeading___Toc521018_1067777946">
            <w:r>
              <w:rPr>
                <w:webHidden/>
                <w:rStyle w:val="IndexLink"/>
                <w:rtl w:val="true"/>
              </w:rPr>
              <w:t>افضليت از ديدگاه روايات</w:t>
            </w:r>
            <w:r>
              <w:rPr>
                <w:rStyle w:val="IndexLink"/>
                <w:rtl w:val="true"/>
              </w:rPr>
              <w:tab/>
            </w:r>
            <w:r>
              <w:rPr>
                <w:rStyle w:val="IndexLink"/>
              </w:rPr>
              <w:t>528</w:t>
            </w:r>
          </w:hyperlink>
        </w:p>
        <w:p>
          <w:pPr>
            <w:pStyle w:val="Contents4"/>
            <w:tabs>
              <w:tab w:val="clear" w:pos="8176"/>
              <w:tab w:val="right" w:pos="9026" w:leader="dot"/>
            </w:tabs>
            <w:rPr/>
          </w:pPr>
          <w:hyperlink w:anchor="__RefHeading___Toc521020_1067777946">
            <w:r>
              <w:rPr>
                <w:webHidden/>
                <w:rStyle w:val="IndexLink"/>
                <w:rtl w:val="true"/>
              </w:rPr>
              <w:t>بررسي ادله اهل سنت</w:t>
            </w:r>
            <w:r>
              <w:rPr>
                <w:rStyle w:val="IndexLink"/>
                <w:rtl w:val="true"/>
              </w:rPr>
              <w:tab/>
            </w:r>
            <w:r>
              <w:rPr>
                <w:rStyle w:val="IndexLink"/>
              </w:rPr>
              <w:t>528</w:t>
            </w:r>
          </w:hyperlink>
        </w:p>
        <w:p>
          <w:pPr>
            <w:pStyle w:val="Contents3"/>
            <w:tabs>
              <w:tab w:val="clear" w:pos="8459"/>
              <w:tab w:val="right" w:pos="9026" w:leader="dot"/>
            </w:tabs>
            <w:rPr/>
          </w:pPr>
          <w:hyperlink w:anchor="__RefHeading___Toc521022_1067777946">
            <w:r>
              <w:rPr>
                <w:webHidden/>
                <w:rStyle w:val="IndexLink"/>
                <w:rtl w:val="true"/>
              </w:rPr>
              <w:t>امامت و علم غيب</w:t>
            </w:r>
            <w:r>
              <w:rPr>
                <w:rStyle w:val="IndexLink"/>
                <w:rtl w:val="true"/>
              </w:rPr>
              <w:tab/>
            </w:r>
            <w:r>
              <w:rPr>
                <w:rStyle w:val="IndexLink"/>
              </w:rPr>
              <w:t>533</w:t>
            </w:r>
          </w:hyperlink>
        </w:p>
        <w:p>
          <w:pPr>
            <w:pStyle w:val="Contents4"/>
            <w:tabs>
              <w:tab w:val="clear" w:pos="8176"/>
              <w:tab w:val="right" w:pos="9026" w:leader="dot"/>
            </w:tabs>
            <w:rPr/>
          </w:pPr>
          <w:hyperlink w:anchor="__RefHeading___Toc521024_1067777946">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521026_1067777946">
            <w:r>
              <w:rPr>
                <w:webHidden/>
                <w:rStyle w:val="IndexLink"/>
                <w:rtl w:val="true"/>
              </w:rPr>
              <w:t>اعتقاد شيعه اماميه</w:t>
            </w:r>
            <w:r>
              <w:rPr>
                <w:rStyle w:val="IndexLink"/>
                <w:rtl w:val="true"/>
              </w:rPr>
              <w:tab/>
            </w:r>
            <w:r>
              <w:rPr>
                <w:rStyle w:val="IndexLink"/>
              </w:rPr>
              <w:t>533</w:t>
            </w:r>
          </w:hyperlink>
        </w:p>
        <w:p>
          <w:pPr>
            <w:pStyle w:val="Contents4"/>
            <w:tabs>
              <w:tab w:val="clear" w:pos="8176"/>
              <w:tab w:val="right" w:pos="9026" w:leader="dot"/>
            </w:tabs>
            <w:rPr/>
          </w:pPr>
          <w:hyperlink w:anchor="__RefHeading___Toc521028_1067777946">
            <w:r>
              <w:rPr>
                <w:webHidden/>
                <w:rStyle w:val="IndexLink"/>
                <w:rtl w:val="true"/>
              </w:rPr>
              <w:t>ماهيت غيب</w:t>
            </w:r>
            <w:r>
              <w:rPr>
                <w:rStyle w:val="IndexLink"/>
                <w:rtl w:val="true"/>
              </w:rPr>
              <w:tab/>
            </w:r>
            <w:r>
              <w:rPr>
                <w:rStyle w:val="IndexLink"/>
              </w:rPr>
              <w:t>534</w:t>
            </w:r>
          </w:hyperlink>
        </w:p>
        <w:p>
          <w:pPr>
            <w:pStyle w:val="Contents4"/>
            <w:tabs>
              <w:tab w:val="clear" w:pos="8176"/>
              <w:tab w:val="right" w:pos="9026" w:leader="dot"/>
            </w:tabs>
            <w:rPr/>
          </w:pPr>
          <w:hyperlink w:anchor="__RefHeading___Toc521030_1067777946">
            <w:r>
              <w:rPr>
                <w:webHidden/>
                <w:rStyle w:val="IndexLink"/>
                <w:rtl w:val="true"/>
              </w:rPr>
              <w:t>غيب نسبي</w:t>
            </w:r>
            <w:r>
              <w:rPr>
                <w:rStyle w:val="IndexLink"/>
                <w:rtl w:val="true"/>
              </w:rPr>
              <w:tab/>
            </w:r>
            <w:r>
              <w:rPr>
                <w:rStyle w:val="IndexLink"/>
              </w:rPr>
              <w:t>534</w:t>
            </w:r>
          </w:hyperlink>
        </w:p>
        <w:p>
          <w:pPr>
            <w:pStyle w:val="Contents4"/>
            <w:tabs>
              <w:tab w:val="clear" w:pos="8176"/>
              <w:tab w:val="right" w:pos="9026" w:leader="dot"/>
            </w:tabs>
            <w:rPr/>
          </w:pPr>
          <w:hyperlink w:anchor="__RefHeading___Toc521032_1067777946">
            <w:r>
              <w:rPr>
                <w:webHidden/>
                <w:rStyle w:val="IndexLink"/>
                <w:rtl w:val="true"/>
              </w:rPr>
              <w:t>آيا اطلاع از غيب مخصوص خداوند است؟</w:t>
            </w:r>
            <w:r>
              <w:rPr>
                <w:rStyle w:val="IndexLink"/>
                <w:rtl w:val="true"/>
              </w:rPr>
              <w:tab/>
            </w:r>
            <w:r>
              <w:rPr>
                <w:rStyle w:val="IndexLink"/>
              </w:rPr>
              <w:t>534</w:t>
            </w:r>
          </w:hyperlink>
        </w:p>
        <w:p>
          <w:pPr>
            <w:pStyle w:val="Contents4"/>
            <w:tabs>
              <w:tab w:val="clear" w:pos="8176"/>
              <w:tab w:val="right" w:pos="9026" w:leader="dot"/>
            </w:tabs>
            <w:rPr/>
          </w:pPr>
          <w:hyperlink w:anchor="__RefHeading___Toc521034_1067777946">
            <w:r>
              <w:rPr>
                <w:webHidden/>
                <w:rStyle w:val="IndexLink"/>
                <w:rtl w:val="true"/>
              </w:rPr>
              <w:t>علم غيب امام</w:t>
            </w:r>
            <w:r>
              <w:rPr>
                <w:rStyle w:val="IndexLink"/>
                <w:rtl w:val="true"/>
              </w:rPr>
              <w:tab/>
            </w:r>
            <w:r>
              <w:rPr>
                <w:rStyle w:val="IndexLink"/>
              </w:rPr>
              <w:t>536</w:t>
            </w:r>
          </w:hyperlink>
        </w:p>
        <w:p>
          <w:pPr>
            <w:pStyle w:val="Contents4"/>
            <w:tabs>
              <w:tab w:val="clear" w:pos="8176"/>
              <w:tab w:val="right" w:pos="9026" w:leader="dot"/>
            </w:tabs>
            <w:rPr/>
          </w:pPr>
          <w:hyperlink w:anchor="__RefHeading___Toc521036_1067777946">
            <w:r>
              <w:rPr>
                <w:webHidden/>
                <w:rStyle w:val="IndexLink"/>
                <w:rtl w:val="true"/>
              </w:rPr>
              <w:t>دليل عقلي علم غيب</w:t>
            </w:r>
            <w:r>
              <w:rPr>
                <w:rStyle w:val="IndexLink"/>
                <w:rtl w:val="true"/>
              </w:rPr>
              <w:tab/>
            </w:r>
            <w:r>
              <w:rPr>
                <w:rStyle w:val="IndexLink"/>
              </w:rPr>
              <w:t>537</w:t>
            </w:r>
          </w:hyperlink>
        </w:p>
        <w:p>
          <w:pPr>
            <w:pStyle w:val="Contents4"/>
            <w:tabs>
              <w:tab w:val="clear" w:pos="8176"/>
              <w:tab w:val="right" w:pos="9026" w:leader="dot"/>
            </w:tabs>
            <w:rPr/>
          </w:pPr>
          <w:hyperlink w:anchor="__RefHeading___Toc521038_1067777946">
            <w:r>
              <w:rPr>
                <w:webHidden/>
                <w:rStyle w:val="IndexLink"/>
                <w:rtl w:val="true"/>
              </w:rPr>
              <w:t>آيات قرآن و علم غيب</w:t>
            </w:r>
            <w:r>
              <w:rPr>
                <w:rStyle w:val="IndexLink"/>
                <w:rtl w:val="true"/>
              </w:rPr>
              <w:tab/>
            </w:r>
            <w:r>
              <w:rPr>
                <w:rStyle w:val="IndexLink"/>
              </w:rPr>
              <w:t>538</w:t>
            </w:r>
          </w:hyperlink>
        </w:p>
        <w:p>
          <w:pPr>
            <w:pStyle w:val="Contents4"/>
            <w:tabs>
              <w:tab w:val="clear" w:pos="8176"/>
              <w:tab w:val="right" w:pos="9026" w:leader="dot"/>
            </w:tabs>
            <w:rPr/>
          </w:pPr>
          <w:hyperlink w:anchor="__RefHeading___Toc521040_1067777946">
            <w:r>
              <w:rPr>
                <w:webHidden/>
                <w:rStyle w:val="IndexLink"/>
                <w:rtl w:val="true"/>
              </w:rPr>
              <w:t>احاديث و علم غيب</w:t>
            </w:r>
            <w:r>
              <w:rPr>
                <w:rStyle w:val="IndexLink"/>
                <w:rtl w:val="true"/>
              </w:rPr>
              <w:tab/>
            </w:r>
            <w:r>
              <w:rPr>
                <w:rStyle w:val="IndexLink"/>
              </w:rPr>
              <w:t>539</w:t>
            </w:r>
          </w:hyperlink>
        </w:p>
        <w:p>
          <w:pPr>
            <w:pStyle w:val="Contents4"/>
            <w:tabs>
              <w:tab w:val="clear" w:pos="8176"/>
              <w:tab w:val="right" w:pos="9026" w:leader="dot"/>
            </w:tabs>
            <w:rPr/>
          </w:pPr>
          <w:hyperlink w:anchor="__RefHeading___Toc521042_1067777946">
            <w:r>
              <w:rPr>
                <w:webHidden/>
                <w:rStyle w:val="IndexLink"/>
                <w:rtl w:val="true"/>
              </w:rPr>
              <w:t>خبرهاي غيبي از امام علي</w:t>
            </w:r>
            <w:r>
              <w:rPr>
                <w:rStyle w:val="IndexLink"/>
                <w:rtl w:val="true"/>
              </w:rPr>
              <w:tab/>
            </w:r>
            <w:r>
              <w:rPr>
                <w:rStyle w:val="IndexLink"/>
              </w:rPr>
              <w:t>541</w:t>
            </w:r>
          </w:hyperlink>
        </w:p>
        <w:p>
          <w:pPr>
            <w:pStyle w:val="Contents4"/>
            <w:tabs>
              <w:tab w:val="clear" w:pos="8176"/>
              <w:tab w:val="right" w:pos="9026" w:leader="dot"/>
            </w:tabs>
            <w:rPr/>
          </w:pPr>
          <w:hyperlink w:anchor="__RefHeading___Toc521044_1067777946">
            <w:r>
              <w:rPr>
                <w:webHidden/>
                <w:rStyle w:val="IndexLink"/>
                <w:rtl w:val="true"/>
              </w:rPr>
              <w:t>بررسي شبهات</w:t>
            </w:r>
            <w:r>
              <w:rPr>
                <w:rStyle w:val="IndexLink"/>
                <w:rtl w:val="true"/>
              </w:rPr>
              <w:tab/>
            </w:r>
            <w:r>
              <w:rPr>
                <w:rStyle w:val="IndexLink"/>
              </w:rPr>
              <w:t>542</w:t>
            </w:r>
          </w:hyperlink>
        </w:p>
        <w:p>
          <w:pPr>
            <w:pStyle w:val="Contents5"/>
            <w:tabs>
              <w:tab w:val="clear" w:pos="7892"/>
              <w:tab w:val="right" w:pos="9026" w:leader="dot"/>
            </w:tabs>
            <w:rPr/>
          </w:pPr>
          <w:hyperlink w:anchor="__RefHeading___Toc521046_1067777946">
            <w:r>
              <w:rPr>
                <w:webHidden/>
                <w:rStyle w:val="IndexLink"/>
                <w:rtl w:val="true"/>
              </w:rPr>
              <w:t>اشاره</w:t>
            </w:r>
            <w:r>
              <w:rPr>
                <w:rStyle w:val="IndexLink"/>
                <w:rtl w:val="true"/>
              </w:rPr>
              <w:tab/>
            </w:r>
            <w:r>
              <w:rPr>
                <w:rStyle w:val="IndexLink"/>
              </w:rPr>
              <w:t>542</w:t>
            </w:r>
          </w:hyperlink>
        </w:p>
        <w:p>
          <w:pPr>
            <w:pStyle w:val="Contents5"/>
            <w:tabs>
              <w:tab w:val="clear" w:pos="7892"/>
              <w:tab w:val="right" w:pos="9026" w:leader="dot"/>
            </w:tabs>
            <w:rPr/>
          </w:pPr>
          <w:hyperlink w:anchor="__RefHeading___Toc521048_1067777946">
            <w:r>
              <w:rPr>
                <w:webHidden/>
                <w:rStyle w:val="IndexLink"/>
                <w:rtl w:val="true"/>
              </w:rPr>
              <w:t xml:space="preserve">شبهه </w:t>
            </w:r>
            <w:r>
              <w:rPr>
                <w:rStyle w:val="IndexLink"/>
              </w:rPr>
              <w:t>01</w:t>
            </w:r>
            <w:r>
              <w:rPr>
                <w:rStyle w:val="IndexLink"/>
                <w:rtl w:val="true"/>
              </w:rPr>
              <w:tab/>
            </w:r>
            <w:r>
              <w:rPr>
                <w:rStyle w:val="IndexLink"/>
              </w:rPr>
              <w:t>542</w:t>
            </w:r>
          </w:hyperlink>
        </w:p>
        <w:p>
          <w:pPr>
            <w:pStyle w:val="Contents5"/>
            <w:tabs>
              <w:tab w:val="clear" w:pos="7892"/>
              <w:tab w:val="right" w:pos="9026" w:leader="dot"/>
            </w:tabs>
            <w:rPr/>
          </w:pPr>
          <w:hyperlink w:anchor="__RefHeading___Toc521050_1067777946">
            <w:r>
              <w:rPr>
                <w:webHidden/>
                <w:rStyle w:val="IndexLink"/>
                <w:rtl w:val="true"/>
              </w:rPr>
              <w:t xml:space="preserve">شبهه </w:t>
            </w:r>
            <w:r>
              <w:rPr>
                <w:rStyle w:val="IndexLink"/>
              </w:rPr>
              <w:t>02</w:t>
            </w:r>
            <w:r>
              <w:rPr>
                <w:rStyle w:val="IndexLink"/>
                <w:rtl w:val="true"/>
              </w:rPr>
              <w:tab/>
            </w:r>
            <w:r>
              <w:rPr>
                <w:rStyle w:val="IndexLink"/>
              </w:rPr>
              <w:t>543</w:t>
            </w:r>
          </w:hyperlink>
        </w:p>
        <w:p>
          <w:pPr>
            <w:pStyle w:val="Contents5"/>
            <w:tabs>
              <w:tab w:val="clear" w:pos="7892"/>
              <w:tab w:val="right" w:pos="9026" w:leader="dot"/>
            </w:tabs>
            <w:rPr/>
          </w:pPr>
          <w:hyperlink w:anchor="__RefHeading___Toc521052_1067777946">
            <w:r>
              <w:rPr>
                <w:webHidden/>
                <w:rStyle w:val="IndexLink"/>
                <w:rtl w:val="true"/>
              </w:rPr>
              <w:t xml:space="preserve">شبهه </w:t>
            </w:r>
            <w:r>
              <w:rPr>
                <w:rStyle w:val="IndexLink"/>
              </w:rPr>
              <w:t>03</w:t>
            </w:r>
            <w:r>
              <w:rPr>
                <w:rStyle w:val="IndexLink"/>
                <w:rtl w:val="true"/>
              </w:rPr>
              <w:tab/>
            </w:r>
            <w:r>
              <w:rPr>
                <w:rStyle w:val="IndexLink"/>
              </w:rPr>
              <w:t>543</w:t>
            </w:r>
          </w:hyperlink>
        </w:p>
        <w:p>
          <w:pPr>
            <w:pStyle w:val="Contents5"/>
            <w:tabs>
              <w:tab w:val="clear" w:pos="7892"/>
              <w:tab w:val="right" w:pos="9026" w:leader="dot"/>
            </w:tabs>
            <w:rPr/>
          </w:pPr>
          <w:hyperlink w:anchor="__RefHeading___Toc521054_1067777946">
            <w:r>
              <w:rPr>
                <w:webHidden/>
                <w:rStyle w:val="IndexLink"/>
                <w:rtl w:val="true"/>
              </w:rPr>
              <w:t xml:space="preserve">شبهه </w:t>
            </w:r>
            <w:r>
              <w:rPr>
                <w:rStyle w:val="IndexLink"/>
              </w:rPr>
              <w:t>04</w:t>
            </w:r>
            <w:r>
              <w:rPr>
                <w:rStyle w:val="IndexLink"/>
                <w:rtl w:val="true"/>
              </w:rPr>
              <w:tab/>
            </w:r>
            <w:r>
              <w:rPr>
                <w:rStyle w:val="IndexLink"/>
              </w:rPr>
              <w:t>544</w:t>
            </w:r>
          </w:hyperlink>
        </w:p>
        <w:p>
          <w:pPr>
            <w:pStyle w:val="Contents5"/>
            <w:tabs>
              <w:tab w:val="clear" w:pos="7892"/>
              <w:tab w:val="right" w:pos="9026" w:leader="dot"/>
            </w:tabs>
            <w:rPr/>
          </w:pPr>
          <w:hyperlink w:anchor="__RefHeading___Toc521056_1067777946">
            <w:r>
              <w:rPr>
                <w:webHidden/>
                <w:rStyle w:val="IndexLink"/>
                <w:rtl w:val="true"/>
              </w:rPr>
              <w:t xml:space="preserve">شبهه </w:t>
            </w:r>
            <w:r>
              <w:rPr>
                <w:rStyle w:val="IndexLink"/>
              </w:rPr>
              <w:t>05</w:t>
            </w:r>
            <w:r>
              <w:rPr>
                <w:rStyle w:val="IndexLink"/>
                <w:rtl w:val="true"/>
              </w:rPr>
              <w:tab/>
            </w:r>
            <w:r>
              <w:rPr>
                <w:rStyle w:val="IndexLink"/>
              </w:rPr>
              <w:t>544</w:t>
            </w:r>
          </w:hyperlink>
        </w:p>
        <w:p>
          <w:pPr>
            <w:pStyle w:val="Contents5"/>
            <w:tabs>
              <w:tab w:val="clear" w:pos="7892"/>
              <w:tab w:val="right" w:pos="9026" w:leader="dot"/>
            </w:tabs>
            <w:rPr/>
          </w:pPr>
          <w:hyperlink w:anchor="__RefHeading___Toc521058_1067777946">
            <w:r>
              <w:rPr>
                <w:webHidden/>
                <w:rStyle w:val="IndexLink"/>
                <w:rtl w:val="true"/>
              </w:rPr>
              <w:t xml:space="preserve">شبهه </w:t>
            </w:r>
            <w:r>
              <w:rPr>
                <w:rStyle w:val="IndexLink"/>
              </w:rPr>
              <w:t>06</w:t>
            </w:r>
            <w:r>
              <w:rPr>
                <w:rStyle w:val="IndexLink"/>
                <w:rtl w:val="true"/>
              </w:rPr>
              <w:tab/>
            </w:r>
            <w:r>
              <w:rPr>
                <w:rStyle w:val="IndexLink"/>
              </w:rPr>
              <w:t>545</w:t>
            </w:r>
          </w:hyperlink>
        </w:p>
        <w:p>
          <w:pPr>
            <w:pStyle w:val="Contents3"/>
            <w:tabs>
              <w:tab w:val="clear" w:pos="8459"/>
              <w:tab w:val="right" w:pos="9026" w:leader="dot"/>
            </w:tabs>
            <w:rPr/>
          </w:pPr>
          <w:hyperlink w:anchor="__RefHeading___Toc521060_1067777946">
            <w:r>
              <w:rPr>
                <w:webHidden/>
                <w:rStyle w:val="IndexLink"/>
                <w:rtl w:val="true"/>
              </w:rPr>
              <w:t>غلو</w:t>
            </w:r>
            <w:r>
              <w:rPr>
                <w:rStyle w:val="IndexLink"/>
                <w:rtl w:val="true"/>
              </w:rPr>
              <w:tab/>
            </w:r>
            <w:r>
              <w:rPr>
                <w:rStyle w:val="IndexLink"/>
              </w:rPr>
              <w:t>547</w:t>
            </w:r>
          </w:hyperlink>
        </w:p>
        <w:p>
          <w:pPr>
            <w:pStyle w:val="Contents4"/>
            <w:tabs>
              <w:tab w:val="clear" w:pos="8176"/>
              <w:tab w:val="right" w:pos="9026" w:leader="dot"/>
            </w:tabs>
            <w:rPr/>
          </w:pPr>
          <w:hyperlink w:anchor="__RefHeading___Toc521062_1067777946">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521064_1067777946">
            <w:r>
              <w:rPr>
                <w:webHidden/>
                <w:rStyle w:val="IndexLink"/>
                <w:rtl w:val="true"/>
              </w:rPr>
              <w:t>تعريف غلو</w:t>
            </w:r>
            <w:r>
              <w:rPr>
                <w:rStyle w:val="IndexLink"/>
                <w:rtl w:val="true"/>
              </w:rPr>
              <w:tab/>
            </w:r>
            <w:r>
              <w:rPr>
                <w:rStyle w:val="IndexLink"/>
              </w:rPr>
              <w:t>547</w:t>
            </w:r>
          </w:hyperlink>
        </w:p>
        <w:p>
          <w:pPr>
            <w:pStyle w:val="Contents4"/>
            <w:tabs>
              <w:tab w:val="clear" w:pos="8176"/>
              <w:tab w:val="right" w:pos="9026" w:leader="dot"/>
            </w:tabs>
            <w:rPr/>
          </w:pPr>
          <w:hyperlink w:anchor="__RefHeading___Toc521066_1067777946">
            <w:r>
              <w:rPr>
                <w:webHidden/>
                <w:rStyle w:val="IndexLink"/>
                <w:rtl w:val="true"/>
              </w:rPr>
              <w:t>پديده غلو در جهان اسلام</w:t>
            </w:r>
            <w:r>
              <w:rPr>
                <w:rStyle w:val="IndexLink"/>
                <w:rtl w:val="true"/>
              </w:rPr>
              <w:tab/>
            </w:r>
            <w:r>
              <w:rPr>
                <w:rStyle w:val="IndexLink"/>
              </w:rPr>
              <w:t>548</w:t>
            </w:r>
          </w:hyperlink>
        </w:p>
        <w:p>
          <w:pPr>
            <w:pStyle w:val="Contents4"/>
            <w:tabs>
              <w:tab w:val="clear" w:pos="8176"/>
              <w:tab w:val="right" w:pos="9026" w:leader="dot"/>
            </w:tabs>
            <w:rPr/>
          </w:pPr>
          <w:hyperlink w:anchor="__RefHeading___Toc521068_1067777946">
            <w:r>
              <w:rPr>
                <w:webHidden/>
                <w:rStyle w:val="IndexLink"/>
                <w:rtl w:val="true"/>
              </w:rPr>
              <w:t>نشانه هاي غلو</w:t>
            </w:r>
            <w:r>
              <w:rPr>
                <w:rStyle w:val="IndexLink"/>
                <w:rtl w:val="true"/>
              </w:rPr>
              <w:tab/>
            </w:r>
            <w:r>
              <w:rPr>
                <w:rStyle w:val="IndexLink"/>
              </w:rPr>
              <w:t>548</w:t>
            </w:r>
          </w:hyperlink>
        </w:p>
        <w:p>
          <w:pPr>
            <w:pStyle w:val="Contents4"/>
            <w:tabs>
              <w:tab w:val="clear" w:pos="8176"/>
              <w:tab w:val="right" w:pos="9026" w:leader="dot"/>
            </w:tabs>
            <w:rPr/>
          </w:pPr>
          <w:hyperlink w:anchor="__RefHeading___Toc521070_1067777946">
            <w:r>
              <w:rPr>
                <w:webHidden/>
                <w:rStyle w:val="IndexLink"/>
                <w:rtl w:val="true"/>
              </w:rPr>
              <w:t>موضع ائمه اهل بيت در برابر غاليان</w:t>
            </w:r>
            <w:r>
              <w:rPr>
                <w:rStyle w:val="IndexLink"/>
                <w:rtl w:val="true"/>
              </w:rPr>
              <w:tab/>
            </w:r>
            <w:r>
              <w:rPr>
                <w:rStyle w:val="IndexLink"/>
              </w:rPr>
              <w:t>549</w:t>
            </w:r>
          </w:hyperlink>
        </w:p>
        <w:p>
          <w:pPr>
            <w:pStyle w:val="Contents4"/>
            <w:tabs>
              <w:tab w:val="clear" w:pos="8176"/>
              <w:tab w:val="right" w:pos="9026" w:leader="dot"/>
            </w:tabs>
            <w:rPr/>
          </w:pPr>
          <w:hyperlink w:anchor="__RefHeading___Toc521072_1067777946">
            <w:r>
              <w:rPr>
                <w:webHidden/>
                <w:rStyle w:val="IndexLink"/>
                <w:rtl w:val="true"/>
              </w:rPr>
              <w:t>مخالفت متكلمان اماميه با غلو و غاليان</w:t>
            </w:r>
            <w:r>
              <w:rPr>
                <w:rStyle w:val="IndexLink"/>
                <w:rtl w:val="true"/>
              </w:rPr>
              <w:tab/>
            </w:r>
            <w:r>
              <w:rPr>
                <w:rStyle w:val="IndexLink"/>
              </w:rPr>
              <w:t>550</w:t>
            </w:r>
          </w:hyperlink>
        </w:p>
        <w:p>
          <w:pPr>
            <w:pStyle w:val="Contents4"/>
            <w:tabs>
              <w:tab w:val="clear" w:pos="8176"/>
              <w:tab w:val="right" w:pos="9026" w:leader="dot"/>
            </w:tabs>
            <w:rPr/>
          </w:pPr>
          <w:hyperlink w:anchor="__RefHeading___Toc521074_1067777946">
            <w:r>
              <w:rPr>
                <w:webHidden/>
                <w:rStyle w:val="IndexLink"/>
                <w:rtl w:val="true"/>
              </w:rPr>
              <w:t>حد و ميزان در غلو چيست؟</w:t>
            </w:r>
            <w:r>
              <w:rPr>
                <w:rStyle w:val="IndexLink"/>
                <w:rtl w:val="true"/>
              </w:rPr>
              <w:tab/>
            </w:r>
            <w:r>
              <w:rPr>
                <w:rStyle w:val="IndexLink"/>
              </w:rPr>
              <w:t>552</w:t>
            </w:r>
          </w:hyperlink>
        </w:p>
        <w:p>
          <w:pPr>
            <w:pStyle w:val="Contents3"/>
            <w:tabs>
              <w:tab w:val="clear" w:pos="8459"/>
              <w:tab w:val="right" w:pos="9026" w:leader="dot"/>
            </w:tabs>
            <w:rPr/>
          </w:pPr>
          <w:hyperlink w:anchor="__RefHeading___Toc521076_1067777946">
            <w:r>
              <w:rPr>
                <w:webHidden/>
                <w:rStyle w:val="IndexLink"/>
                <w:rtl w:val="true"/>
              </w:rPr>
              <w:t>اطاعت از پيشواي ستمگر</w:t>
            </w:r>
            <w:r>
              <w:rPr>
                <w:rStyle w:val="IndexLink"/>
                <w:rtl w:val="true"/>
              </w:rPr>
              <w:tab/>
            </w:r>
            <w:r>
              <w:rPr>
                <w:rStyle w:val="IndexLink"/>
              </w:rPr>
              <w:t>553</w:t>
            </w:r>
          </w:hyperlink>
        </w:p>
        <w:p>
          <w:pPr>
            <w:pStyle w:val="Contents4"/>
            <w:tabs>
              <w:tab w:val="clear" w:pos="8176"/>
              <w:tab w:val="right" w:pos="9026" w:leader="dot"/>
            </w:tabs>
            <w:rPr/>
          </w:pPr>
          <w:hyperlink w:anchor="__RefHeading___Toc521078_1067777946">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521080_1067777946">
            <w:r>
              <w:rPr>
                <w:webHidden/>
                <w:rStyle w:val="IndexLink"/>
                <w:rtl w:val="true"/>
              </w:rPr>
              <w:t>فتواهاي اهل سنت درباره وجوب اطاعت از پيشواي ستمگر</w:t>
            </w:r>
            <w:r>
              <w:rPr>
                <w:rStyle w:val="IndexLink"/>
                <w:rtl w:val="true"/>
              </w:rPr>
              <w:tab/>
            </w:r>
            <w:r>
              <w:rPr>
                <w:rStyle w:val="IndexLink"/>
              </w:rPr>
              <w:t>553</w:t>
            </w:r>
          </w:hyperlink>
        </w:p>
        <w:p>
          <w:pPr>
            <w:pStyle w:val="Contents4"/>
            <w:tabs>
              <w:tab w:val="clear" w:pos="8176"/>
              <w:tab w:val="right" w:pos="9026" w:leader="dot"/>
            </w:tabs>
            <w:rPr/>
          </w:pPr>
          <w:hyperlink w:anchor="__RefHeading___Toc521082_1067777946">
            <w:r>
              <w:rPr>
                <w:webHidden/>
                <w:rStyle w:val="IndexLink"/>
                <w:rtl w:val="true"/>
              </w:rPr>
              <w:t>فتاواي علماي اهل سنت در حرمت خروج بر پيشواي ستمگر</w:t>
            </w:r>
            <w:r>
              <w:rPr>
                <w:rStyle w:val="IndexLink"/>
                <w:rtl w:val="true"/>
              </w:rPr>
              <w:tab/>
            </w:r>
            <w:r>
              <w:rPr>
                <w:rStyle w:val="IndexLink"/>
              </w:rPr>
              <w:t>554</w:t>
            </w:r>
          </w:hyperlink>
        </w:p>
        <w:p>
          <w:pPr>
            <w:pStyle w:val="Contents4"/>
            <w:tabs>
              <w:tab w:val="clear" w:pos="8176"/>
              <w:tab w:val="right" w:pos="9026" w:leader="dot"/>
            </w:tabs>
            <w:rPr/>
          </w:pPr>
          <w:hyperlink w:anchor="__RefHeading___Toc521084_1067777946">
            <w:r>
              <w:rPr>
                <w:webHidden/>
                <w:rStyle w:val="IndexLink"/>
                <w:rtl w:val="true"/>
              </w:rPr>
              <w:t>ادله اهل سنت بر وجوب اطاعت از جائر و حرمت خروج</w:t>
            </w:r>
            <w:r>
              <w:rPr>
                <w:rStyle w:val="IndexLink"/>
                <w:rtl w:val="true"/>
              </w:rPr>
              <w:tab/>
            </w:r>
            <w:r>
              <w:rPr>
                <w:rStyle w:val="IndexLink"/>
              </w:rPr>
              <w:t>555</w:t>
            </w:r>
          </w:hyperlink>
        </w:p>
        <w:p>
          <w:pPr>
            <w:pStyle w:val="Contents4"/>
            <w:tabs>
              <w:tab w:val="clear" w:pos="8176"/>
              <w:tab w:val="right" w:pos="9026" w:leader="dot"/>
            </w:tabs>
            <w:rPr/>
          </w:pPr>
          <w:hyperlink w:anchor="__RefHeading___Toc521086_1067777946">
            <w:r>
              <w:rPr>
                <w:webHidden/>
                <w:rStyle w:val="IndexLink"/>
                <w:rtl w:val="true"/>
              </w:rPr>
              <w:t>اشكال</w:t>
            </w:r>
            <w:r>
              <w:rPr>
                <w:rStyle w:val="IndexLink"/>
                <w:rtl w:val="true"/>
              </w:rPr>
              <w:tab/>
            </w:r>
            <w:r>
              <w:rPr>
                <w:rStyle w:val="IndexLink"/>
              </w:rPr>
              <w:t>557</w:t>
            </w:r>
          </w:hyperlink>
        </w:p>
        <w:p>
          <w:pPr>
            <w:pStyle w:val="Contents4"/>
            <w:tabs>
              <w:tab w:val="clear" w:pos="8176"/>
              <w:tab w:val="right" w:pos="9026" w:leader="dot"/>
            </w:tabs>
            <w:rPr/>
          </w:pPr>
          <w:hyperlink w:anchor="__RefHeading___Toc521088_1067777946">
            <w:r>
              <w:rPr>
                <w:webHidden/>
                <w:rStyle w:val="IndexLink"/>
                <w:rtl w:val="true"/>
              </w:rPr>
              <w:t>سر انتشار روايات اطاعت از جائر</w:t>
            </w:r>
            <w:r>
              <w:rPr>
                <w:rStyle w:val="IndexLink"/>
                <w:rtl w:val="true"/>
              </w:rPr>
              <w:tab/>
            </w:r>
            <w:r>
              <w:rPr>
                <w:rStyle w:val="IndexLink"/>
              </w:rPr>
              <w:t>562</w:t>
            </w:r>
          </w:hyperlink>
        </w:p>
        <w:p>
          <w:pPr>
            <w:pStyle w:val="Contents3"/>
            <w:tabs>
              <w:tab w:val="clear" w:pos="8459"/>
              <w:tab w:val="right" w:pos="9026" w:leader="dot"/>
            </w:tabs>
            <w:rPr/>
          </w:pPr>
          <w:hyperlink w:anchor="__RefHeading___Toc521090_1067777946">
            <w:r>
              <w:rPr>
                <w:webHidden/>
                <w:rStyle w:val="IndexLink"/>
                <w:rtl w:val="true"/>
              </w:rPr>
              <w:t>امامت در كودكي</w:t>
            </w:r>
            <w:r>
              <w:rPr>
                <w:rStyle w:val="IndexLink"/>
                <w:rtl w:val="true"/>
              </w:rPr>
              <w:tab/>
            </w:r>
            <w:r>
              <w:rPr>
                <w:rStyle w:val="IndexLink"/>
              </w:rPr>
              <w:t>564</w:t>
            </w:r>
          </w:hyperlink>
        </w:p>
        <w:p>
          <w:pPr>
            <w:pStyle w:val="Contents4"/>
            <w:tabs>
              <w:tab w:val="clear" w:pos="8176"/>
              <w:tab w:val="right" w:pos="9026" w:leader="dot"/>
            </w:tabs>
            <w:rPr/>
          </w:pPr>
          <w:hyperlink w:anchor="__RefHeading___Toc521092_106777794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521094_1067777946">
            <w:r>
              <w:rPr>
                <w:webHidden/>
                <w:rStyle w:val="IndexLink"/>
                <w:rtl w:val="true"/>
              </w:rPr>
              <w:t>بررسي جواب اشكال</w:t>
            </w:r>
            <w:r>
              <w:rPr>
                <w:rStyle w:val="IndexLink"/>
                <w:rtl w:val="true"/>
              </w:rPr>
              <w:tab/>
            </w:r>
            <w:r>
              <w:rPr>
                <w:rStyle w:val="IndexLink"/>
              </w:rPr>
              <w:t>566</w:t>
            </w:r>
          </w:hyperlink>
        </w:p>
        <w:p>
          <w:pPr>
            <w:pStyle w:val="Contents5"/>
            <w:tabs>
              <w:tab w:val="clear" w:pos="7892"/>
              <w:tab w:val="right" w:pos="9026" w:leader="dot"/>
            </w:tabs>
            <w:rPr/>
          </w:pPr>
          <w:hyperlink w:anchor="__RefHeading___Toc521096_1067777946">
            <w:r>
              <w:rPr>
                <w:webHidden/>
                <w:rStyle w:val="IndexLink"/>
                <w:rtl w:val="true"/>
              </w:rPr>
              <w:t>امامت و نبوت كودك از ديدگاه قرآن</w:t>
            </w:r>
            <w:r>
              <w:rPr>
                <w:rStyle w:val="IndexLink"/>
                <w:rtl w:val="true"/>
              </w:rPr>
              <w:tab/>
            </w:r>
            <w:r>
              <w:rPr>
                <w:rStyle w:val="IndexLink"/>
              </w:rPr>
              <w:t>566</w:t>
            </w:r>
          </w:hyperlink>
        </w:p>
        <w:p>
          <w:pPr>
            <w:pStyle w:val="Contents5"/>
            <w:tabs>
              <w:tab w:val="clear" w:pos="7892"/>
              <w:tab w:val="right" w:pos="9026" w:leader="dot"/>
            </w:tabs>
            <w:rPr/>
          </w:pPr>
          <w:hyperlink w:anchor="__RefHeading___Toc521098_1067777946">
            <w:r>
              <w:rPr>
                <w:webHidden/>
                <w:rStyle w:val="IndexLink"/>
                <w:rtl w:val="true"/>
              </w:rPr>
              <w:t>امامت كودك از ديدگاه تاريخي</w:t>
            </w:r>
            <w:r>
              <w:rPr>
                <w:rStyle w:val="IndexLink"/>
                <w:rtl w:val="true"/>
              </w:rPr>
              <w:tab/>
            </w:r>
            <w:r>
              <w:rPr>
                <w:rStyle w:val="IndexLink"/>
              </w:rPr>
              <w:t>569</w:t>
            </w:r>
          </w:hyperlink>
        </w:p>
        <w:p>
          <w:pPr>
            <w:pStyle w:val="Contents5"/>
            <w:tabs>
              <w:tab w:val="clear" w:pos="7892"/>
              <w:tab w:val="right" w:pos="9026" w:leader="dot"/>
            </w:tabs>
            <w:rPr/>
          </w:pPr>
          <w:hyperlink w:anchor="__RefHeading___Toc521100_1067777946">
            <w:r>
              <w:rPr>
                <w:webHidden/>
                <w:rStyle w:val="IndexLink"/>
                <w:rtl w:val="true"/>
              </w:rPr>
              <w:t>گسترش قدرت خداوند</w:t>
            </w:r>
            <w:r>
              <w:rPr>
                <w:rStyle w:val="IndexLink"/>
                <w:rtl w:val="true"/>
              </w:rPr>
              <w:tab/>
            </w:r>
            <w:r>
              <w:rPr>
                <w:rStyle w:val="IndexLink"/>
              </w:rPr>
              <w:t>570</w:t>
            </w:r>
          </w:hyperlink>
        </w:p>
        <w:p>
          <w:pPr>
            <w:pStyle w:val="Contents5"/>
            <w:tabs>
              <w:tab w:val="clear" w:pos="7892"/>
              <w:tab w:val="right" w:pos="9026" w:leader="dot"/>
            </w:tabs>
            <w:rPr/>
          </w:pPr>
          <w:hyperlink w:anchor="__RefHeading___Toc521102_1067777946">
            <w:r>
              <w:rPr>
                <w:webHidden/>
                <w:rStyle w:val="IndexLink"/>
                <w:rtl w:val="true"/>
              </w:rPr>
              <w:t>رشد عقلي كودكان</w:t>
            </w:r>
            <w:r>
              <w:rPr>
                <w:rStyle w:val="IndexLink"/>
                <w:rtl w:val="true"/>
              </w:rPr>
              <w:tab/>
            </w:r>
            <w:r>
              <w:rPr>
                <w:rStyle w:val="IndexLink"/>
              </w:rPr>
              <w:t>571</w:t>
            </w:r>
          </w:hyperlink>
        </w:p>
        <w:p>
          <w:pPr>
            <w:pStyle w:val="Contents5"/>
            <w:tabs>
              <w:tab w:val="clear" w:pos="7892"/>
              <w:tab w:val="right" w:pos="9026" w:leader="dot"/>
            </w:tabs>
            <w:rPr/>
          </w:pPr>
          <w:hyperlink w:anchor="__RefHeading___Toc521104_1067777946">
            <w:r>
              <w:rPr>
                <w:webHidden/>
                <w:rStyle w:val="IndexLink"/>
                <w:rtl w:val="true"/>
              </w:rPr>
              <w:t>اطمينان شيعيان به امامت كودك</w:t>
            </w:r>
            <w:r>
              <w:rPr>
                <w:rStyle w:val="IndexLink"/>
                <w:rtl w:val="true"/>
              </w:rPr>
              <w:tab/>
            </w:r>
            <w:r>
              <w:rPr>
                <w:rStyle w:val="IndexLink"/>
              </w:rPr>
              <w:t>573</w:t>
            </w:r>
          </w:hyperlink>
        </w:p>
        <w:p>
          <w:pPr>
            <w:pStyle w:val="Contents5"/>
            <w:tabs>
              <w:tab w:val="clear" w:pos="7892"/>
              <w:tab w:val="right" w:pos="9026" w:leader="dot"/>
            </w:tabs>
            <w:rPr/>
          </w:pPr>
          <w:hyperlink w:anchor="__RefHeading___Toc521106_1067777946">
            <w:r>
              <w:rPr>
                <w:webHidden/>
                <w:rStyle w:val="IndexLink"/>
                <w:rtl w:val="true"/>
              </w:rPr>
              <w:t>اعتراف دشمن بر امامت كودك</w:t>
            </w:r>
            <w:r>
              <w:rPr>
                <w:rStyle w:val="IndexLink"/>
                <w:rtl w:val="true"/>
              </w:rPr>
              <w:tab/>
            </w:r>
            <w:r>
              <w:rPr>
                <w:rStyle w:val="IndexLink"/>
              </w:rPr>
              <w:t>576</w:t>
            </w:r>
          </w:hyperlink>
        </w:p>
        <w:p>
          <w:pPr>
            <w:pStyle w:val="Contents5"/>
            <w:tabs>
              <w:tab w:val="clear" w:pos="7892"/>
              <w:tab w:val="right" w:pos="9026" w:leader="dot"/>
            </w:tabs>
            <w:rPr/>
          </w:pPr>
          <w:hyperlink w:anchor="__RefHeading___Toc521108_1067777946">
            <w:r>
              <w:rPr>
                <w:webHidden/>
                <w:rStyle w:val="IndexLink"/>
                <w:rtl w:val="true"/>
              </w:rPr>
              <w:t>نص بر امامت كودك</w:t>
            </w:r>
            <w:r>
              <w:rPr>
                <w:rStyle w:val="IndexLink"/>
                <w:rtl w:val="true"/>
              </w:rPr>
              <w:tab/>
            </w:r>
            <w:r>
              <w:rPr>
                <w:rStyle w:val="IndexLink"/>
              </w:rPr>
              <w:t>576</w:t>
            </w:r>
          </w:hyperlink>
        </w:p>
        <w:p>
          <w:pPr>
            <w:pStyle w:val="Contents4"/>
            <w:tabs>
              <w:tab w:val="clear" w:pos="8176"/>
              <w:tab w:val="right" w:pos="9026" w:leader="dot"/>
            </w:tabs>
            <w:rPr/>
          </w:pPr>
          <w:hyperlink w:anchor="__RefHeading___Toc521110_1067777946">
            <w:r>
              <w:rPr>
                <w:webHidden/>
                <w:rStyle w:val="IndexLink"/>
                <w:rtl w:val="true"/>
              </w:rPr>
              <w:t>عظمت امام جواد در كودكي</w:t>
            </w:r>
            <w:r>
              <w:rPr>
                <w:rStyle w:val="IndexLink"/>
                <w:rtl w:val="true"/>
              </w:rPr>
              <w:tab/>
            </w:r>
            <w:r>
              <w:rPr>
                <w:rStyle w:val="IndexLink"/>
              </w:rPr>
              <w:t>579</w:t>
            </w:r>
          </w:hyperlink>
        </w:p>
        <w:p>
          <w:pPr>
            <w:pStyle w:val="Contents4"/>
            <w:tabs>
              <w:tab w:val="clear" w:pos="8176"/>
              <w:tab w:val="right" w:pos="9026" w:leader="dot"/>
            </w:tabs>
            <w:rPr/>
          </w:pPr>
          <w:hyperlink w:anchor="__RefHeading___Toc521112_1067777946">
            <w:r>
              <w:rPr>
                <w:webHidden/>
                <w:rStyle w:val="IndexLink"/>
                <w:rtl w:val="true"/>
              </w:rPr>
              <w:t>عظمت امام مهدي در كودكي</w:t>
            </w:r>
            <w:r>
              <w:rPr>
                <w:rStyle w:val="IndexLink"/>
                <w:rtl w:val="true"/>
              </w:rPr>
              <w:tab/>
            </w:r>
            <w:r>
              <w:rPr>
                <w:rStyle w:val="IndexLink"/>
              </w:rPr>
              <w:t>581</w:t>
            </w:r>
          </w:hyperlink>
        </w:p>
        <w:p>
          <w:pPr>
            <w:pStyle w:val="Contents4"/>
            <w:tabs>
              <w:tab w:val="clear" w:pos="8176"/>
              <w:tab w:val="right" w:pos="9026" w:leader="dot"/>
            </w:tabs>
            <w:rPr/>
          </w:pPr>
          <w:hyperlink w:anchor="__RefHeading___Toc521114_1067777946">
            <w:r>
              <w:rPr>
                <w:webHidden/>
                <w:rStyle w:val="IndexLink"/>
                <w:rtl w:val="true"/>
              </w:rPr>
              <w:t>نقد و بررسي شبهات</w:t>
            </w:r>
            <w:r>
              <w:rPr>
                <w:rStyle w:val="IndexLink"/>
                <w:rtl w:val="true"/>
              </w:rPr>
              <w:tab/>
            </w:r>
            <w:r>
              <w:rPr>
                <w:rStyle w:val="IndexLink"/>
              </w:rPr>
              <w:t>583</w:t>
            </w:r>
          </w:hyperlink>
        </w:p>
        <w:p>
          <w:pPr>
            <w:pStyle w:val="Contents5"/>
            <w:tabs>
              <w:tab w:val="clear" w:pos="7892"/>
              <w:tab w:val="right" w:pos="9026" w:leader="dot"/>
            </w:tabs>
            <w:rPr/>
          </w:pPr>
          <w:hyperlink w:anchor="__RefHeading___Toc521116_1067777946">
            <w:r>
              <w:rPr>
                <w:webHidden/>
                <w:rStyle w:val="IndexLink"/>
                <w:rtl w:val="true"/>
              </w:rPr>
              <w:t>كودك ممنوع از تصرف در اموال</w:t>
            </w:r>
            <w:r>
              <w:rPr>
                <w:rStyle w:val="IndexLink"/>
                <w:rtl w:val="true"/>
              </w:rPr>
              <w:tab/>
            </w:r>
            <w:r>
              <w:rPr>
                <w:rStyle w:val="IndexLink"/>
              </w:rPr>
              <w:t>583</w:t>
            </w:r>
          </w:hyperlink>
        </w:p>
        <w:p>
          <w:pPr>
            <w:pStyle w:val="Contents5"/>
            <w:tabs>
              <w:tab w:val="clear" w:pos="7892"/>
              <w:tab w:val="right" w:pos="9026" w:leader="dot"/>
            </w:tabs>
            <w:rPr/>
          </w:pPr>
          <w:hyperlink w:anchor="__RefHeading___Toc521118_1067777946">
            <w:r>
              <w:rPr>
                <w:webHidden/>
                <w:rStyle w:val="IndexLink"/>
                <w:rtl w:val="true"/>
              </w:rPr>
              <w:t>امامت طفل و تكليف</w:t>
            </w:r>
            <w:r>
              <w:rPr>
                <w:rStyle w:val="IndexLink"/>
                <w:rtl w:val="true"/>
              </w:rPr>
              <w:tab/>
            </w:r>
            <w:r>
              <w:rPr>
                <w:rStyle w:val="IndexLink"/>
              </w:rPr>
              <w:t>585</w:t>
            </w:r>
          </w:hyperlink>
        </w:p>
        <w:p>
          <w:pPr>
            <w:pStyle w:val="Contents5"/>
            <w:tabs>
              <w:tab w:val="clear" w:pos="7892"/>
              <w:tab w:val="right" w:pos="9026" w:leader="dot"/>
            </w:tabs>
            <w:rPr/>
          </w:pPr>
          <w:hyperlink w:anchor="__RefHeading___Toc521120_1067777946">
            <w:r>
              <w:rPr>
                <w:webHidden/>
                <w:rStyle w:val="IndexLink"/>
                <w:rtl w:val="true"/>
              </w:rPr>
              <w:t>علت امامت كودك</w:t>
            </w:r>
            <w:r>
              <w:rPr>
                <w:rStyle w:val="IndexLink"/>
                <w:rtl w:val="true"/>
              </w:rPr>
              <w:tab/>
            </w:r>
            <w:r>
              <w:rPr>
                <w:rStyle w:val="IndexLink"/>
              </w:rPr>
              <w:t>586</w:t>
            </w:r>
          </w:hyperlink>
        </w:p>
        <w:p>
          <w:pPr>
            <w:pStyle w:val="Contents5"/>
            <w:tabs>
              <w:tab w:val="clear" w:pos="7892"/>
              <w:tab w:val="right" w:pos="9026" w:leader="dot"/>
            </w:tabs>
            <w:rPr/>
          </w:pPr>
          <w:hyperlink w:anchor="__RefHeading___Toc521122_1067777946">
            <w:r>
              <w:rPr>
                <w:webHidden/>
                <w:rStyle w:val="IndexLink"/>
                <w:rtl w:val="true"/>
              </w:rPr>
              <w:t>قاعده لطف و امامت طفل</w:t>
            </w:r>
            <w:r>
              <w:rPr>
                <w:rStyle w:val="IndexLink"/>
                <w:rtl w:val="true"/>
              </w:rPr>
              <w:tab/>
            </w:r>
            <w:r>
              <w:rPr>
                <w:rStyle w:val="IndexLink"/>
              </w:rPr>
              <w:t>588</w:t>
            </w:r>
          </w:hyperlink>
        </w:p>
        <w:p>
          <w:pPr>
            <w:pStyle w:val="Contents5"/>
            <w:tabs>
              <w:tab w:val="clear" w:pos="7892"/>
              <w:tab w:val="right" w:pos="9026" w:leader="dot"/>
            </w:tabs>
            <w:rPr/>
          </w:pPr>
          <w:hyperlink w:anchor="__RefHeading___Toc521124_1067777946">
            <w:r>
              <w:rPr>
                <w:webHidden/>
                <w:rStyle w:val="IndexLink"/>
                <w:rtl w:val="true"/>
              </w:rPr>
              <w:t>امامت در اختفا</w:t>
            </w:r>
            <w:r>
              <w:rPr>
                <w:rStyle w:val="IndexLink"/>
                <w:rtl w:val="true"/>
              </w:rPr>
              <w:tab/>
            </w:r>
            <w:r>
              <w:rPr>
                <w:rStyle w:val="IndexLink"/>
              </w:rPr>
              <w:t>588</w:t>
            </w:r>
          </w:hyperlink>
        </w:p>
        <w:p>
          <w:pPr>
            <w:pStyle w:val="Contents2"/>
            <w:tabs>
              <w:tab w:val="clear" w:pos="8743"/>
              <w:tab w:val="right" w:pos="9026" w:leader="dot"/>
            </w:tabs>
            <w:rPr/>
          </w:pPr>
          <w:hyperlink w:anchor="__RefHeading___Toc521126_1067777946">
            <w:r>
              <w:rPr>
                <w:webHidden/>
                <w:rStyle w:val="IndexLink"/>
                <w:rtl w:val="true"/>
              </w:rPr>
              <w:t>امام علي</w:t>
            </w:r>
            <w:r>
              <w:rPr>
                <w:rStyle w:val="IndexLink"/>
                <w:rtl w:val="true"/>
              </w:rPr>
              <w:tab/>
            </w:r>
            <w:r>
              <w:rPr>
                <w:rStyle w:val="IndexLink"/>
              </w:rPr>
              <w:t>593</w:t>
            </w:r>
          </w:hyperlink>
        </w:p>
        <w:p>
          <w:pPr>
            <w:pStyle w:val="Contents3"/>
            <w:tabs>
              <w:tab w:val="clear" w:pos="8459"/>
              <w:tab w:val="right" w:pos="9026" w:leader="dot"/>
            </w:tabs>
            <w:rPr/>
          </w:pPr>
          <w:hyperlink w:anchor="__RefHeading___Toc521128_1067777946">
            <w:r>
              <w:rPr>
                <w:webHidden/>
                <w:rStyle w:val="IndexLink"/>
                <w:rtl w:val="true"/>
              </w:rPr>
              <w:t>پيامبر و تعيين جانشين</w:t>
            </w:r>
            <w:r>
              <w:rPr>
                <w:rStyle w:val="IndexLink"/>
                <w:rtl w:val="true"/>
              </w:rPr>
              <w:tab/>
            </w:r>
            <w:r>
              <w:rPr>
                <w:rStyle w:val="IndexLink"/>
              </w:rPr>
              <w:t>593</w:t>
            </w:r>
          </w:hyperlink>
        </w:p>
        <w:p>
          <w:pPr>
            <w:pStyle w:val="Contents4"/>
            <w:tabs>
              <w:tab w:val="clear" w:pos="8176"/>
              <w:tab w:val="right" w:pos="9026" w:leader="dot"/>
            </w:tabs>
            <w:rPr/>
          </w:pPr>
          <w:hyperlink w:anchor="__RefHeading___Toc521130_1067777946">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521132_1067777946">
            <w:r>
              <w:rPr>
                <w:webHidden/>
                <w:rStyle w:val="IndexLink"/>
                <w:rtl w:val="true"/>
              </w:rPr>
              <w:t>پيامبر و آگاهي از آينده امت</w:t>
            </w:r>
            <w:r>
              <w:rPr>
                <w:rStyle w:val="IndexLink"/>
                <w:rtl w:val="true"/>
              </w:rPr>
              <w:tab/>
            </w:r>
            <w:r>
              <w:rPr>
                <w:rStyle w:val="IndexLink"/>
              </w:rPr>
              <w:t>593</w:t>
            </w:r>
          </w:hyperlink>
        </w:p>
        <w:p>
          <w:pPr>
            <w:pStyle w:val="Contents4"/>
            <w:tabs>
              <w:tab w:val="clear" w:pos="8176"/>
              <w:tab w:val="right" w:pos="9026" w:leader="dot"/>
            </w:tabs>
            <w:rPr/>
          </w:pPr>
          <w:hyperlink w:anchor="__RefHeading___Toc521134_1067777946">
            <w:r>
              <w:rPr>
                <w:webHidden/>
                <w:rStyle w:val="IndexLink"/>
                <w:rtl w:val="true"/>
              </w:rPr>
              <w:t>قرآن و آگاهي از آينده</w:t>
            </w:r>
            <w:r>
              <w:rPr>
                <w:rStyle w:val="IndexLink"/>
                <w:rtl w:val="true"/>
              </w:rPr>
              <w:tab/>
            </w:r>
            <w:r>
              <w:rPr>
                <w:rStyle w:val="IndexLink"/>
              </w:rPr>
              <w:t>593</w:t>
            </w:r>
          </w:hyperlink>
        </w:p>
        <w:p>
          <w:pPr>
            <w:pStyle w:val="Contents5"/>
            <w:tabs>
              <w:tab w:val="clear" w:pos="7892"/>
              <w:tab w:val="right" w:pos="9026" w:leader="dot"/>
            </w:tabs>
            <w:rPr/>
          </w:pPr>
          <w:hyperlink w:anchor="__RefHeading___Toc521136_1067777946">
            <w:r>
              <w:rPr>
                <w:webHidden/>
                <w:rStyle w:val="IndexLink"/>
                <w:rtl w:val="true"/>
              </w:rPr>
              <w:t>اشاره</w:t>
            </w:r>
            <w:r>
              <w:rPr>
                <w:rStyle w:val="IndexLink"/>
                <w:rtl w:val="true"/>
              </w:rPr>
              <w:tab/>
            </w:r>
            <w:r>
              <w:rPr>
                <w:rStyle w:val="IndexLink"/>
              </w:rPr>
              <w:t>593</w:t>
            </w:r>
          </w:hyperlink>
        </w:p>
        <w:p>
          <w:pPr>
            <w:pStyle w:val="Contents5"/>
            <w:tabs>
              <w:tab w:val="clear" w:pos="7892"/>
              <w:tab w:val="right" w:pos="9026" w:leader="dot"/>
            </w:tabs>
            <w:rPr/>
          </w:pPr>
          <w:hyperlink w:anchor="__RefHeading___Toc521138_1067777946">
            <w:r>
              <w:rPr>
                <w:webHidden/>
                <w:rStyle w:val="IndexLink"/>
                <w:rtl w:val="true"/>
              </w:rPr>
              <w:t>روايات و آگاهي از آينده</w:t>
            </w:r>
            <w:r>
              <w:rPr>
                <w:rStyle w:val="IndexLink"/>
                <w:rtl w:val="true"/>
              </w:rPr>
              <w:tab/>
            </w:r>
            <w:r>
              <w:rPr>
                <w:rStyle w:val="IndexLink"/>
              </w:rPr>
              <w:t>594</w:t>
            </w:r>
          </w:hyperlink>
        </w:p>
        <w:p>
          <w:pPr>
            <w:pStyle w:val="Contents4"/>
            <w:tabs>
              <w:tab w:val="clear" w:pos="8176"/>
              <w:tab w:val="right" w:pos="9026" w:leader="dot"/>
            </w:tabs>
            <w:rPr/>
          </w:pPr>
          <w:hyperlink w:anchor="__RefHeading___Toc521140_1067777946">
            <w:r>
              <w:rPr>
                <w:webHidden/>
                <w:rStyle w:val="IndexLink"/>
                <w:rtl w:val="true"/>
              </w:rPr>
              <w:t>سه راه پيش روي پيامبر</w:t>
            </w:r>
            <w:r>
              <w:rPr>
                <w:rStyle w:val="IndexLink"/>
                <w:rtl w:val="true"/>
              </w:rPr>
              <w:tab/>
            </w:r>
            <w:r>
              <w:rPr>
                <w:rStyle w:val="IndexLink"/>
              </w:rPr>
              <w:t>598</w:t>
            </w:r>
          </w:hyperlink>
        </w:p>
        <w:p>
          <w:pPr>
            <w:pStyle w:val="Contents4"/>
            <w:tabs>
              <w:tab w:val="clear" w:pos="8176"/>
              <w:tab w:val="right" w:pos="9026" w:leader="dot"/>
            </w:tabs>
            <w:rPr/>
          </w:pPr>
          <w:hyperlink w:anchor="__RefHeading___Toc521142_1067777946">
            <w:r>
              <w:rPr>
                <w:webHidden/>
                <w:rStyle w:val="IndexLink"/>
                <w:rtl w:val="true"/>
              </w:rPr>
              <w:t>ترويج كنندگان راه اول</w:t>
            </w:r>
            <w:r>
              <w:rPr>
                <w:rStyle w:val="IndexLink"/>
                <w:rtl w:val="true"/>
              </w:rPr>
              <w:tab/>
            </w:r>
            <w:r>
              <w:rPr>
                <w:rStyle w:val="IndexLink"/>
              </w:rPr>
              <w:t>598</w:t>
            </w:r>
          </w:hyperlink>
        </w:p>
        <w:p>
          <w:pPr>
            <w:pStyle w:val="Contents4"/>
            <w:tabs>
              <w:tab w:val="clear" w:pos="8176"/>
              <w:tab w:val="right" w:pos="9026" w:leader="dot"/>
            </w:tabs>
            <w:rPr/>
          </w:pPr>
          <w:hyperlink w:anchor="__RefHeading___Toc521144_1067777946">
            <w:r>
              <w:rPr>
                <w:webHidden/>
                <w:rStyle w:val="IndexLink"/>
                <w:rtl w:val="true"/>
              </w:rPr>
              <w:t>اشكالات راه اول</w:t>
            </w:r>
            <w:r>
              <w:rPr>
                <w:rStyle w:val="IndexLink"/>
                <w:rtl w:val="true"/>
              </w:rPr>
              <w:tab/>
            </w:r>
            <w:r>
              <w:rPr>
                <w:rStyle w:val="IndexLink"/>
              </w:rPr>
              <w:t>599</w:t>
            </w:r>
          </w:hyperlink>
        </w:p>
        <w:p>
          <w:pPr>
            <w:pStyle w:val="Contents4"/>
            <w:tabs>
              <w:tab w:val="clear" w:pos="8176"/>
              <w:tab w:val="right" w:pos="9026" w:leader="dot"/>
            </w:tabs>
            <w:rPr/>
          </w:pPr>
          <w:hyperlink w:anchor="__RefHeading___Toc521146_1067777946">
            <w:r>
              <w:rPr>
                <w:webHidden/>
                <w:rStyle w:val="IndexLink"/>
                <w:rtl w:val="true"/>
              </w:rPr>
              <w:t>اشكالات راه دوم</w:t>
            </w:r>
            <w:r>
              <w:rPr>
                <w:rStyle w:val="IndexLink"/>
                <w:rtl w:val="true"/>
              </w:rPr>
              <w:tab/>
            </w:r>
            <w:r>
              <w:rPr>
                <w:rStyle w:val="IndexLink"/>
              </w:rPr>
              <w:t>604</w:t>
            </w:r>
          </w:hyperlink>
        </w:p>
        <w:p>
          <w:pPr>
            <w:pStyle w:val="Contents4"/>
            <w:tabs>
              <w:tab w:val="clear" w:pos="8176"/>
              <w:tab w:val="right" w:pos="9026" w:leader="dot"/>
            </w:tabs>
            <w:rPr/>
          </w:pPr>
          <w:hyperlink w:anchor="__RefHeading___Toc521148_1067777946">
            <w:r>
              <w:rPr>
                <w:webHidden/>
                <w:rStyle w:val="IndexLink"/>
                <w:rtl w:val="true"/>
              </w:rPr>
              <w:t>فتنه سقيفه</w:t>
            </w:r>
            <w:r>
              <w:rPr>
                <w:rStyle w:val="IndexLink"/>
                <w:rtl w:val="true"/>
              </w:rPr>
              <w:tab/>
            </w:r>
            <w:r>
              <w:rPr>
                <w:rStyle w:val="IndexLink"/>
              </w:rPr>
              <w:t>606</w:t>
            </w:r>
          </w:hyperlink>
        </w:p>
        <w:p>
          <w:pPr>
            <w:pStyle w:val="Contents3"/>
            <w:tabs>
              <w:tab w:val="clear" w:pos="8459"/>
              <w:tab w:val="right" w:pos="9026" w:leader="dot"/>
            </w:tabs>
            <w:rPr/>
          </w:pPr>
          <w:hyperlink w:anchor="__RefHeading___Toc521150_1067777946">
            <w:r>
              <w:rPr>
                <w:webHidden/>
                <w:rStyle w:val="IndexLink"/>
                <w:rtl w:val="true"/>
              </w:rPr>
              <w:t>تدابير پيامبر براي تعيين امام علي</w:t>
            </w:r>
            <w:r>
              <w:rPr>
                <w:rStyle w:val="IndexLink"/>
                <w:rtl w:val="true"/>
              </w:rPr>
              <w:tab/>
            </w:r>
            <w:r>
              <w:rPr>
                <w:rStyle w:val="IndexLink"/>
              </w:rPr>
              <w:t>608</w:t>
            </w:r>
          </w:hyperlink>
        </w:p>
        <w:p>
          <w:pPr>
            <w:pStyle w:val="Contents4"/>
            <w:tabs>
              <w:tab w:val="clear" w:pos="8176"/>
              <w:tab w:val="right" w:pos="9026" w:leader="dot"/>
            </w:tabs>
            <w:rPr/>
          </w:pPr>
          <w:hyperlink w:anchor="__RefHeading___Toc521152_1067777946">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521154_1067777946">
            <w:r>
              <w:rPr>
                <w:webHidden/>
                <w:rStyle w:val="IndexLink"/>
                <w:rtl w:val="true"/>
              </w:rPr>
              <w:t>بيان اجمالي</w:t>
            </w:r>
            <w:r>
              <w:rPr>
                <w:rStyle w:val="IndexLink"/>
                <w:rtl w:val="true"/>
              </w:rPr>
              <w:tab/>
            </w:r>
            <w:r>
              <w:rPr>
                <w:rStyle w:val="IndexLink"/>
              </w:rPr>
              <w:t>608</w:t>
            </w:r>
          </w:hyperlink>
        </w:p>
        <w:p>
          <w:pPr>
            <w:pStyle w:val="Contents4"/>
            <w:tabs>
              <w:tab w:val="clear" w:pos="8176"/>
              <w:tab w:val="right" w:pos="9026" w:leader="dot"/>
            </w:tabs>
            <w:rPr/>
          </w:pPr>
          <w:hyperlink w:anchor="__RefHeading___Toc521156_1067777946">
            <w:r>
              <w:rPr>
                <w:webHidden/>
                <w:rStyle w:val="IndexLink"/>
                <w:rtl w:val="true"/>
              </w:rPr>
              <w:t>آمادگي تربيتي</w:t>
            </w:r>
            <w:r>
              <w:rPr>
                <w:rStyle w:val="IndexLink"/>
                <w:rtl w:val="true"/>
              </w:rPr>
              <w:tab/>
            </w:r>
            <w:r>
              <w:rPr>
                <w:rStyle w:val="IndexLink"/>
              </w:rPr>
              <w:t>609</w:t>
            </w:r>
          </w:hyperlink>
        </w:p>
        <w:p>
          <w:pPr>
            <w:pStyle w:val="Contents4"/>
            <w:tabs>
              <w:tab w:val="clear" w:pos="8176"/>
              <w:tab w:val="right" w:pos="9026" w:leader="dot"/>
            </w:tabs>
            <w:rPr/>
          </w:pPr>
          <w:hyperlink w:anchor="__RefHeading___Toc521158_1067777946">
            <w:r>
              <w:rPr>
                <w:webHidden/>
                <w:rStyle w:val="IndexLink"/>
                <w:rtl w:val="true"/>
              </w:rPr>
              <w:t>تصريح بر ولايت و امامت</w:t>
            </w:r>
            <w:r>
              <w:rPr>
                <w:rStyle w:val="IndexLink"/>
                <w:rtl w:val="true"/>
              </w:rPr>
              <w:tab/>
            </w:r>
            <w:r>
              <w:rPr>
                <w:rStyle w:val="IndexLink"/>
              </w:rPr>
              <w:t>613</w:t>
            </w:r>
          </w:hyperlink>
        </w:p>
        <w:p>
          <w:pPr>
            <w:pStyle w:val="Contents5"/>
            <w:tabs>
              <w:tab w:val="clear" w:pos="7892"/>
              <w:tab w:val="right" w:pos="9026" w:leader="dot"/>
            </w:tabs>
            <w:rPr/>
          </w:pPr>
          <w:hyperlink w:anchor="__RefHeading___Toc521160_1067777946">
            <w:r>
              <w:rPr>
                <w:webHidden/>
                <w:rStyle w:val="IndexLink"/>
                <w:rtl w:val="true"/>
              </w:rPr>
              <w:t>اشاره</w:t>
            </w:r>
            <w:r>
              <w:rPr>
                <w:rStyle w:val="IndexLink"/>
                <w:rtl w:val="true"/>
              </w:rPr>
              <w:tab/>
            </w:r>
            <w:r>
              <w:rPr>
                <w:rStyle w:val="IndexLink"/>
              </w:rPr>
              <w:t>613</w:t>
            </w:r>
          </w:hyperlink>
        </w:p>
        <w:p>
          <w:pPr>
            <w:pStyle w:val="Contents5"/>
            <w:tabs>
              <w:tab w:val="clear" w:pos="7892"/>
              <w:tab w:val="right" w:pos="9026" w:leader="dot"/>
            </w:tabs>
            <w:rPr/>
          </w:pPr>
          <w:hyperlink w:anchor="__RefHeading___Toc521162_1067777946">
            <w:r>
              <w:rPr>
                <w:webHidden/>
                <w:rStyle w:val="IndexLink"/>
                <w:rtl w:val="true"/>
              </w:rPr>
              <w:t>آيات</w:t>
            </w:r>
            <w:r>
              <w:rPr>
                <w:rStyle w:val="IndexLink"/>
                <w:rtl w:val="true"/>
              </w:rPr>
              <w:tab/>
            </w:r>
            <w:r>
              <w:rPr>
                <w:rStyle w:val="IndexLink"/>
              </w:rPr>
              <w:t>613</w:t>
            </w:r>
          </w:hyperlink>
        </w:p>
        <w:p>
          <w:pPr>
            <w:pStyle w:val="Contents5"/>
            <w:tabs>
              <w:tab w:val="clear" w:pos="7892"/>
              <w:tab w:val="right" w:pos="9026" w:leader="dot"/>
            </w:tabs>
            <w:rPr/>
          </w:pPr>
          <w:hyperlink w:anchor="__RefHeading___Toc521164_1067777946">
            <w:r>
              <w:rPr>
                <w:webHidden/>
                <w:rStyle w:val="IndexLink"/>
                <w:rtl w:val="true"/>
              </w:rPr>
              <w:t>روايات</w:t>
            </w:r>
            <w:r>
              <w:rPr>
                <w:rStyle w:val="IndexLink"/>
                <w:rtl w:val="true"/>
              </w:rPr>
              <w:tab/>
            </w:r>
            <w:r>
              <w:rPr>
                <w:rStyle w:val="IndexLink"/>
              </w:rPr>
              <w:t>614</w:t>
            </w:r>
          </w:hyperlink>
        </w:p>
        <w:p>
          <w:pPr>
            <w:pStyle w:val="Contents4"/>
            <w:tabs>
              <w:tab w:val="clear" w:pos="8176"/>
              <w:tab w:val="right" w:pos="9026" w:leader="dot"/>
            </w:tabs>
            <w:rPr/>
          </w:pPr>
          <w:hyperlink w:anchor="__RefHeading___Toc521166_1067777946">
            <w:r>
              <w:rPr>
                <w:webHidden/>
                <w:rStyle w:val="IndexLink"/>
                <w:rtl w:val="true"/>
              </w:rPr>
              <w:t>تدابير عملي</w:t>
            </w:r>
            <w:r>
              <w:rPr>
                <w:rStyle w:val="IndexLink"/>
                <w:rtl w:val="true"/>
              </w:rPr>
              <w:tab/>
            </w:r>
            <w:r>
              <w:rPr>
                <w:rStyle w:val="IndexLink"/>
              </w:rPr>
              <w:t>615</w:t>
            </w:r>
          </w:hyperlink>
        </w:p>
        <w:p>
          <w:pPr>
            <w:pStyle w:val="Contents5"/>
            <w:tabs>
              <w:tab w:val="clear" w:pos="7892"/>
              <w:tab w:val="right" w:pos="9026" w:leader="dot"/>
            </w:tabs>
            <w:rPr/>
          </w:pPr>
          <w:hyperlink w:anchor="__RefHeading___Toc521168_1067777946">
            <w:r>
              <w:rPr>
                <w:webHidden/>
                <w:rStyle w:val="IndexLink"/>
                <w:rtl w:val="true"/>
              </w:rPr>
              <w:t>اشاره</w:t>
            </w:r>
            <w:r>
              <w:rPr>
                <w:rStyle w:val="IndexLink"/>
                <w:rtl w:val="true"/>
              </w:rPr>
              <w:tab/>
            </w:r>
            <w:r>
              <w:rPr>
                <w:rStyle w:val="IndexLink"/>
              </w:rPr>
              <w:t>615</w:t>
            </w:r>
          </w:hyperlink>
        </w:p>
        <w:p>
          <w:pPr>
            <w:pStyle w:val="Contents5"/>
            <w:tabs>
              <w:tab w:val="clear" w:pos="7892"/>
              <w:tab w:val="right" w:pos="9026" w:leader="dot"/>
            </w:tabs>
            <w:rPr/>
          </w:pPr>
          <w:hyperlink w:anchor="__RefHeading___Toc521170_1067777946">
            <w:r>
              <w:rPr>
                <w:webHidden/>
                <w:rStyle w:val="IndexLink"/>
                <w:rtl w:val="true"/>
              </w:rPr>
              <w:t>بلند كردن دست امام علي در روز غدير خم</w:t>
            </w:r>
            <w:r>
              <w:rPr>
                <w:rStyle w:val="IndexLink"/>
                <w:rtl w:val="true"/>
              </w:rPr>
              <w:tab/>
            </w:r>
            <w:r>
              <w:rPr>
                <w:rStyle w:val="IndexLink"/>
              </w:rPr>
              <w:t>615</w:t>
            </w:r>
          </w:hyperlink>
        </w:p>
        <w:p>
          <w:pPr>
            <w:pStyle w:val="Contents5"/>
            <w:tabs>
              <w:tab w:val="clear" w:pos="7892"/>
              <w:tab w:val="right" w:pos="9026" w:leader="dot"/>
            </w:tabs>
            <w:rPr/>
          </w:pPr>
          <w:hyperlink w:anchor="__RefHeading___Toc521172_1067777946">
            <w:r>
              <w:rPr>
                <w:webHidden/>
                <w:rStyle w:val="IndexLink"/>
                <w:rtl w:val="true"/>
              </w:rPr>
              <w:t>فرستادن لشكر اسامه</w:t>
            </w:r>
            <w:r>
              <w:rPr>
                <w:rStyle w:val="IndexLink"/>
                <w:rtl w:val="true"/>
              </w:rPr>
              <w:tab/>
            </w:r>
            <w:r>
              <w:rPr>
                <w:rStyle w:val="IndexLink"/>
              </w:rPr>
              <w:t>617</w:t>
            </w:r>
          </w:hyperlink>
        </w:p>
        <w:p>
          <w:pPr>
            <w:pStyle w:val="Contents5"/>
            <w:tabs>
              <w:tab w:val="clear" w:pos="7892"/>
              <w:tab w:val="right" w:pos="9026" w:leader="dot"/>
            </w:tabs>
            <w:rPr/>
          </w:pPr>
          <w:hyperlink w:anchor="__RefHeading___Toc521174_1067777946">
            <w:r>
              <w:rPr>
                <w:webHidden/>
                <w:rStyle w:val="IndexLink"/>
                <w:rtl w:val="true"/>
              </w:rPr>
              <w:t>دعوت به نوشتن وصيت</w:t>
            </w:r>
            <w:r>
              <w:rPr>
                <w:rStyle w:val="IndexLink"/>
                <w:rtl w:val="true"/>
              </w:rPr>
              <w:tab/>
            </w:r>
            <w:r>
              <w:rPr>
                <w:rStyle w:val="IndexLink"/>
              </w:rPr>
              <w:t>619</w:t>
            </w:r>
          </w:hyperlink>
        </w:p>
        <w:p>
          <w:pPr>
            <w:pStyle w:val="Contents6"/>
            <w:tabs>
              <w:tab w:val="clear" w:pos="7609"/>
              <w:tab w:val="right" w:pos="9026" w:leader="dot"/>
            </w:tabs>
            <w:rPr/>
          </w:pPr>
          <w:hyperlink w:anchor="__RefHeading___Toc521176_1067777946">
            <w:r>
              <w:rPr>
                <w:webHidden/>
                <w:rStyle w:val="IndexLink"/>
                <w:rtl w:val="true"/>
              </w:rPr>
              <w:t>اشاره</w:t>
            </w:r>
            <w:r>
              <w:rPr>
                <w:rStyle w:val="IndexLink"/>
                <w:rtl w:val="true"/>
              </w:rPr>
              <w:tab/>
            </w:r>
            <w:r>
              <w:rPr>
                <w:rStyle w:val="IndexLink"/>
              </w:rPr>
              <w:t>619</w:t>
            </w:r>
          </w:hyperlink>
        </w:p>
        <w:p>
          <w:pPr>
            <w:pStyle w:val="Contents6"/>
            <w:tabs>
              <w:tab w:val="clear" w:pos="7609"/>
              <w:tab w:val="right" w:pos="9026" w:leader="dot"/>
            </w:tabs>
            <w:rPr/>
          </w:pPr>
          <w:hyperlink w:anchor="__RefHeading___Toc521178_1067777946">
            <w:r>
              <w:rPr>
                <w:webHidden/>
                <w:rStyle w:val="IndexLink"/>
                <w:rtl w:val="true"/>
              </w:rPr>
              <w:t>چرا عمر از نوشتن نامه جلوگيري كرد؟</w:t>
            </w:r>
            <w:r>
              <w:rPr>
                <w:rStyle w:val="IndexLink"/>
                <w:rtl w:val="true"/>
              </w:rPr>
              <w:tab/>
            </w:r>
            <w:r>
              <w:rPr>
                <w:rStyle w:val="IndexLink"/>
              </w:rPr>
              <w:t>621</w:t>
            </w:r>
          </w:hyperlink>
        </w:p>
        <w:p>
          <w:pPr>
            <w:pStyle w:val="Contents3"/>
            <w:tabs>
              <w:tab w:val="clear" w:pos="8459"/>
              <w:tab w:val="right" w:pos="9026" w:leader="dot"/>
            </w:tabs>
            <w:rPr/>
          </w:pPr>
          <w:hyperlink w:anchor="__RefHeading___Toc521180_1067777946">
            <w:r>
              <w:rPr>
                <w:webHidden/>
                <w:rStyle w:val="IndexLink"/>
                <w:rtl w:val="true"/>
              </w:rPr>
              <w:t>حديث غدير</w:t>
            </w:r>
            <w:r>
              <w:rPr>
                <w:rStyle w:val="IndexLink"/>
                <w:rtl w:val="true"/>
              </w:rPr>
              <w:tab/>
            </w:r>
            <w:r>
              <w:rPr>
                <w:rStyle w:val="IndexLink"/>
              </w:rPr>
              <w:t>623</w:t>
            </w:r>
          </w:hyperlink>
        </w:p>
        <w:p>
          <w:pPr>
            <w:pStyle w:val="Contents4"/>
            <w:tabs>
              <w:tab w:val="clear" w:pos="8176"/>
              <w:tab w:val="right" w:pos="9026" w:leader="dot"/>
            </w:tabs>
            <w:rPr/>
          </w:pPr>
          <w:hyperlink w:anchor="__RefHeading___Toc521182_1067777946">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521184_1067777946">
            <w:r>
              <w:rPr>
                <w:webHidden/>
                <w:rStyle w:val="IndexLink"/>
                <w:rtl w:val="true"/>
              </w:rPr>
              <w:t>اهميت واقعه غدير</w:t>
            </w:r>
            <w:r>
              <w:rPr>
                <w:rStyle w:val="IndexLink"/>
                <w:rtl w:val="true"/>
              </w:rPr>
              <w:tab/>
            </w:r>
            <w:r>
              <w:rPr>
                <w:rStyle w:val="IndexLink"/>
              </w:rPr>
              <w:t>627</w:t>
            </w:r>
          </w:hyperlink>
        </w:p>
        <w:p>
          <w:pPr>
            <w:pStyle w:val="Contents4"/>
            <w:tabs>
              <w:tab w:val="clear" w:pos="8176"/>
              <w:tab w:val="right" w:pos="9026" w:leader="dot"/>
            </w:tabs>
            <w:rPr/>
          </w:pPr>
          <w:hyperlink w:anchor="__RefHeading___Toc521186_1067777946">
            <w:r>
              <w:rPr>
                <w:webHidden/>
                <w:rStyle w:val="IndexLink"/>
                <w:rtl w:val="true"/>
              </w:rPr>
              <w:t>راويان حديث غدير از صحابه</w:t>
            </w:r>
            <w:r>
              <w:rPr>
                <w:rStyle w:val="IndexLink"/>
                <w:rtl w:val="true"/>
              </w:rPr>
              <w:tab/>
            </w:r>
            <w:r>
              <w:rPr>
                <w:rStyle w:val="IndexLink"/>
              </w:rPr>
              <w:t>627</w:t>
            </w:r>
          </w:hyperlink>
        </w:p>
        <w:p>
          <w:pPr>
            <w:pStyle w:val="Contents4"/>
            <w:tabs>
              <w:tab w:val="clear" w:pos="8176"/>
              <w:tab w:val="right" w:pos="9026" w:leader="dot"/>
            </w:tabs>
            <w:rPr/>
          </w:pPr>
          <w:hyperlink w:anchor="__RefHeading___Toc521188_1067777946">
            <w:r>
              <w:rPr>
                <w:webHidden/>
                <w:rStyle w:val="IndexLink"/>
                <w:rtl w:val="true"/>
              </w:rPr>
              <w:t>راويان حديث غدير از تابعين</w:t>
            </w:r>
            <w:r>
              <w:rPr>
                <w:rStyle w:val="IndexLink"/>
                <w:rtl w:val="true"/>
              </w:rPr>
              <w:tab/>
            </w:r>
            <w:r>
              <w:rPr>
                <w:rStyle w:val="IndexLink"/>
              </w:rPr>
              <w:t>629</w:t>
            </w:r>
          </w:hyperlink>
        </w:p>
        <w:p>
          <w:pPr>
            <w:pStyle w:val="Contents4"/>
            <w:tabs>
              <w:tab w:val="clear" w:pos="8176"/>
              <w:tab w:val="right" w:pos="9026" w:leader="dot"/>
            </w:tabs>
            <w:rPr/>
          </w:pPr>
          <w:hyperlink w:anchor="__RefHeading___Toc521190_1067777946">
            <w:r>
              <w:rPr>
                <w:webHidden/>
                <w:rStyle w:val="IndexLink"/>
                <w:rtl w:val="true"/>
              </w:rPr>
              <w:t xml:space="preserve">راويان حديث غدير خم در قرن </w:t>
            </w:r>
            <w:r>
              <w:rPr>
                <w:rStyle w:val="IndexLink"/>
              </w:rPr>
              <w:t>02</w:t>
            </w:r>
            <w:r>
              <w:rPr>
                <w:rStyle w:val="IndexLink"/>
                <w:rtl w:val="true"/>
              </w:rPr>
              <w:tab/>
            </w:r>
            <w:r>
              <w:rPr>
                <w:rStyle w:val="IndexLink"/>
              </w:rPr>
              <w:t>629</w:t>
            </w:r>
          </w:hyperlink>
        </w:p>
        <w:p>
          <w:pPr>
            <w:pStyle w:val="Contents4"/>
            <w:tabs>
              <w:tab w:val="clear" w:pos="8176"/>
              <w:tab w:val="right" w:pos="9026" w:leader="dot"/>
            </w:tabs>
            <w:rPr/>
          </w:pPr>
          <w:hyperlink w:anchor="__RefHeading___Toc521192_1067777946">
            <w:r>
              <w:rPr>
                <w:webHidden/>
                <w:rStyle w:val="IndexLink"/>
                <w:rtl w:val="true"/>
              </w:rPr>
              <w:t xml:space="preserve">راويان حديث غدير خم در قرن </w:t>
            </w:r>
            <w:r>
              <w:rPr>
                <w:rStyle w:val="IndexLink"/>
              </w:rPr>
              <w:t>03</w:t>
            </w:r>
            <w:r>
              <w:rPr>
                <w:rStyle w:val="IndexLink"/>
                <w:rtl w:val="true"/>
              </w:rPr>
              <w:tab/>
            </w:r>
            <w:r>
              <w:rPr>
                <w:rStyle w:val="IndexLink"/>
              </w:rPr>
              <w:t>629</w:t>
            </w:r>
          </w:hyperlink>
        </w:p>
        <w:p>
          <w:pPr>
            <w:pStyle w:val="Contents4"/>
            <w:tabs>
              <w:tab w:val="clear" w:pos="8176"/>
              <w:tab w:val="right" w:pos="9026" w:leader="dot"/>
            </w:tabs>
            <w:rPr/>
          </w:pPr>
          <w:hyperlink w:anchor="__RefHeading___Toc521194_1067777946">
            <w:r>
              <w:rPr>
                <w:webHidden/>
                <w:rStyle w:val="IndexLink"/>
                <w:rtl w:val="true"/>
              </w:rPr>
              <w:t xml:space="preserve">راويان حديث غدير خم در قرن </w:t>
            </w:r>
            <w:r>
              <w:rPr>
                <w:rStyle w:val="IndexLink"/>
              </w:rPr>
              <w:t>04</w:t>
            </w:r>
            <w:r>
              <w:rPr>
                <w:rStyle w:val="IndexLink"/>
                <w:rtl w:val="true"/>
              </w:rPr>
              <w:tab/>
            </w:r>
            <w:r>
              <w:rPr>
                <w:rStyle w:val="IndexLink"/>
              </w:rPr>
              <w:t>630</w:t>
            </w:r>
          </w:hyperlink>
        </w:p>
        <w:p>
          <w:pPr>
            <w:pStyle w:val="Contents4"/>
            <w:tabs>
              <w:tab w:val="clear" w:pos="8176"/>
              <w:tab w:val="right" w:pos="9026" w:leader="dot"/>
            </w:tabs>
            <w:rPr/>
          </w:pPr>
          <w:hyperlink w:anchor="__RefHeading___Toc521196_1067777946">
            <w:r>
              <w:rPr>
                <w:webHidden/>
                <w:rStyle w:val="IndexLink"/>
                <w:rtl w:val="true"/>
              </w:rPr>
              <w:t xml:space="preserve">راويان حديث غدير خم در قرن </w:t>
            </w:r>
            <w:r>
              <w:rPr>
                <w:rStyle w:val="IndexLink"/>
              </w:rPr>
              <w:t>05</w:t>
            </w:r>
            <w:r>
              <w:rPr>
                <w:rStyle w:val="IndexLink"/>
                <w:rtl w:val="true"/>
              </w:rPr>
              <w:tab/>
            </w:r>
            <w:r>
              <w:rPr>
                <w:rStyle w:val="IndexLink"/>
              </w:rPr>
              <w:t>630</w:t>
            </w:r>
          </w:hyperlink>
        </w:p>
        <w:p>
          <w:pPr>
            <w:pStyle w:val="Contents4"/>
            <w:tabs>
              <w:tab w:val="clear" w:pos="8176"/>
              <w:tab w:val="right" w:pos="9026" w:leader="dot"/>
            </w:tabs>
            <w:rPr/>
          </w:pPr>
          <w:hyperlink w:anchor="__RefHeading___Toc521198_1067777946">
            <w:r>
              <w:rPr>
                <w:webHidden/>
                <w:rStyle w:val="IndexLink"/>
                <w:rtl w:val="true"/>
              </w:rPr>
              <w:t xml:space="preserve">راويان حديث غدير خم در قرن </w:t>
            </w:r>
            <w:r>
              <w:rPr>
                <w:rStyle w:val="IndexLink"/>
              </w:rPr>
              <w:t>06</w:t>
            </w:r>
            <w:r>
              <w:rPr>
                <w:rStyle w:val="IndexLink"/>
                <w:rtl w:val="true"/>
              </w:rPr>
              <w:tab/>
            </w:r>
            <w:r>
              <w:rPr>
                <w:rStyle w:val="IndexLink"/>
              </w:rPr>
              <w:t>630</w:t>
            </w:r>
          </w:hyperlink>
        </w:p>
        <w:p>
          <w:pPr>
            <w:pStyle w:val="Contents4"/>
            <w:tabs>
              <w:tab w:val="clear" w:pos="8176"/>
              <w:tab w:val="right" w:pos="9026" w:leader="dot"/>
            </w:tabs>
            <w:rPr/>
          </w:pPr>
          <w:hyperlink w:anchor="__RefHeading___Toc521200_1067777946">
            <w:r>
              <w:rPr>
                <w:webHidden/>
                <w:rStyle w:val="IndexLink"/>
                <w:rtl w:val="true"/>
              </w:rPr>
              <w:t xml:space="preserve">راويان حديث غدير خم در قرن </w:t>
            </w:r>
            <w:r>
              <w:rPr>
                <w:rStyle w:val="IndexLink"/>
              </w:rPr>
              <w:t>07</w:t>
            </w:r>
            <w:r>
              <w:rPr>
                <w:rStyle w:val="IndexLink"/>
                <w:rtl w:val="true"/>
              </w:rPr>
              <w:tab/>
            </w:r>
            <w:r>
              <w:rPr>
                <w:rStyle w:val="IndexLink"/>
              </w:rPr>
              <w:t>631</w:t>
            </w:r>
          </w:hyperlink>
        </w:p>
        <w:p>
          <w:pPr>
            <w:pStyle w:val="Contents4"/>
            <w:tabs>
              <w:tab w:val="clear" w:pos="8176"/>
              <w:tab w:val="right" w:pos="9026" w:leader="dot"/>
            </w:tabs>
            <w:rPr/>
          </w:pPr>
          <w:hyperlink w:anchor="__RefHeading___Toc521202_1067777946">
            <w:r>
              <w:rPr>
                <w:webHidden/>
                <w:rStyle w:val="IndexLink"/>
                <w:rtl w:val="true"/>
              </w:rPr>
              <w:t xml:space="preserve">راويان حديث غدير خم در قرن </w:t>
            </w:r>
            <w:r>
              <w:rPr>
                <w:rStyle w:val="IndexLink"/>
              </w:rPr>
              <w:t>08</w:t>
            </w:r>
            <w:r>
              <w:rPr>
                <w:rStyle w:val="IndexLink"/>
                <w:rtl w:val="true"/>
              </w:rPr>
              <w:tab/>
            </w:r>
            <w:r>
              <w:rPr>
                <w:rStyle w:val="IndexLink"/>
              </w:rPr>
              <w:t>631</w:t>
            </w:r>
          </w:hyperlink>
        </w:p>
        <w:p>
          <w:pPr>
            <w:pStyle w:val="Contents4"/>
            <w:tabs>
              <w:tab w:val="clear" w:pos="8176"/>
              <w:tab w:val="right" w:pos="9026" w:leader="dot"/>
            </w:tabs>
            <w:rPr/>
          </w:pPr>
          <w:hyperlink w:anchor="__RefHeading___Toc521204_1067777946">
            <w:r>
              <w:rPr>
                <w:webHidden/>
                <w:rStyle w:val="IndexLink"/>
                <w:rtl w:val="true"/>
              </w:rPr>
              <w:t xml:space="preserve">راويان حديث غدير خم در قرن </w:t>
            </w:r>
            <w:r>
              <w:rPr>
                <w:rStyle w:val="IndexLink"/>
              </w:rPr>
              <w:t>09</w:t>
            </w:r>
            <w:r>
              <w:rPr>
                <w:rStyle w:val="IndexLink"/>
                <w:rtl w:val="true"/>
              </w:rPr>
              <w:tab/>
            </w:r>
            <w:r>
              <w:rPr>
                <w:rStyle w:val="IndexLink"/>
              </w:rPr>
              <w:t>631</w:t>
            </w:r>
          </w:hyperlink>
        </w:p>
        <w:p>
          <w:pPr>
            <w:pStyle w:val="Contents4"/>
            <w:tabs>
              <w:tab w:val="clear" w:pos="8176"/>
              <w:tab w:val="right" w:pos="9026" w:leader="dot"/>
            </w:tabs>
            <w:rPr/>
          </w:pPr>
          <w:hyperlink w:anchor="__RefHeading___Toc521206_1067777946">
            <w:r>
              <w:rPr>
                <w:webHidden/>
                <w:rStyle w:val="IndexLink"/>
                <w:rtl w:val="true"/>
              </w:rPr>
              <w:t xml:space="preserve">راويان حديث غدير خم در قرن </w:t>
            </w:r>
            <w:r>
              <w:rPr>
                <w:rStyle w:val="IndexLink"/>
              </w:rPr>
              <w:t>10</w:t>
            </w:r>
            <w:r>
              <w:rPr>
                <w:rStyle w:val="IndexLink"/>
                <w:rtl w:val="true"/>
              </w:rPr>
              <w:tab/>
            </w:r>
            <w:r>
              <w:rPr>
                <w:rStyle w:val="IndexLink"/>
              </w:rPr>
              <w:t>632</w:t>
            </w:r>
          </w:hyperlink>
        </w:p>
        <w:p>
          <w:pPr>
            <w:pStyle w:val="Contents4"/>
            <w:tabs>
              <w:tab w:val="clear" w:pos="8176"/>
              <w:tab w:val="right" w:pos="9026" w:leader="dot"/>
            </w:tabs>
            <w:rPr/>
          </w:pPr>
          <w:hyperlink w:anchor="__RefHeading___Toc521208_1067777946">
            <w:r>
              <w:rPr>
                <w:webHidden/>
                <w:rStyle w:val="IndexLink"/>
                <w:rtl w:val="true"/>
              </w:rPr>
              <w:t xml:space="preserve">راويان حديث غدير خم در قرن </w:t>
            </w:r>
            <w:r>
              <w:rPr>
                <w:rStyle w:val="IndexLink"/>
              </w:rPr>
              <w:t>11</w:t>
            </w:r>
            <w:r>
              <w:rPr>
                <w:rStyle w:val="IndexLink"/>
                <w:rtl w:val="true"/>
              </w:rPr>
              <w:tab/>
            </w:r>
            <w:r>
              <w:rPr>
                <w:rStyle w:val="IndexLink"/>
              </w:rPr>
              <w:t>632</w:t>
            </w:r>
          </w:hyperlink>
        </w:p>
        <w:p>
          <w:pPr>
            <w:pStyle w:val="Contents4"/>
            <w:tabs>
              <w:tab w:val="clear" w:pos="8176"/>
              <w:tab w:val="right" w:pos="9026" w:leader="dot"/>
            </w:tabs>
            <w:rPr/>
          </w:pPr>
          <w:hyperlink w:anchor="__RefHeading___Toc521210_1067777946">
            <w:r>
              <w:rPr>
                <w:webHidden/>
                <w:rStyle w:val="IndexLink"/>
                <w:rtl w:val="true"/>
              </w:rPr>
              <w:t xml:space="preserve">راويان حديث غدير خم در قرن </w:t>
            </w:r>
            <w:r>
              <w:rPr>
                <w:rStyle w:val="IndexLink"/>
              </w:rPr>
              <w:t>12</w:t>
            </w:r>
            <w:r>
              <w:rPr>
                <w:rStyle w:val="IndexLink"/>
                <w:rtl w:val="true"/>
              </w:rPr>
              <w:tab/>
            </w:r>
            <w:r>
              <w:rPr>
                <w:rStyle w:val="IndexLink"/>
              </w:rPr>
              <w:t>632</w:t>
            </w:r>
          </w:hyperlink>
        </w:p>
        <w:p>
          <w:pPr>
            <w:pStyle w:val="Contents4"/>
            <w:tabs>
              <w:tab w:val="clear" w:pos="8176"/>
              <w:tab w:val="right" w:pos="9026" w:leader="dot"/>
            </w:tabs>
            <w:rPr/>
          </w:pPr>
          <w:hyperlink w:anchor="__RefHeading___Toc521212_1067777946">
            <w:r>
              <w:rPr>
                <w:webHidden/>
                <w:rStyle w:val="IndexLink"/>
                <w:rtl w:val="true"/>
              </w:rPr>
              <w:t xml:space="preserve">راويان حديث غدير خم در قرن </w:t>
            </w:r>
            <w:r>
              <w:rPr>
                <w:rStyle w:val="IndexLink"/>
              </w:rPr>
              <w:t>13</w:t>
            </w:r>
            <w:r>
              <w:rPr>
                <w:rStyle w:val="IndexLink"/>
                <w:rtl w:val="true"/>
              </w:rPr>
              <w:tab/>
            </w:r>
            <w:r>
              <w:rPr>
                <w:rStyle w:val="IndexLink"/>
              </w:rPr>
              <w:t>632</w:t>
            </w:r>
          </w:hyperlink>
        </w:p>
        <w:p>
          <w:pPr>
            <w:pStyle w:val="Contents4"/>
            <w:tabs>
              <w:tab w:val="clear" w:pos="8176"/>
              <w:tab w:val="right" w:pos="9026" w:leader="dot"/>
            </w:tabs>
            <w:rPr/>
          </w:pPr>
          <w:hyperlink w:anchor="__RefHeading___Toc521214_1067777946">
            <w:r>
              <w:rPr>
                <w:webHidden/>
                <w:rStyle w:val="IndexLink"/>
                <w:rtl w:val="true"/>
              </w:rPr>
              <w:t xml:space="preserve">راويان حديث غدير خم در قرن </w:t>
            </w:r>
            <w:r>
              <w:rPr>
                <w:rStyle w:val="IndexLink"/>
              </w:rPr>
              <w:t>14</w:t>
            </w:r>
            <w:r>
              <w:rPr>
                <w:rStyle w:val="IndexLink"/>
                <w:rtl w:val="true"/>
              </w:rPr>
              <w:tab/>
            </w:r>
            <w:r>
              <w:rPr>
                <w:rStyle w:val="IndexLink"/>
              </w:rPr>
              <w:t>633</w:t>
            </w:r>
          </w:hyperlink>
        </w:p>
        <w:p>
          <w:pPr>
            <w:pStyle w:val="Contents4"/>
            <w:tabs>
              <w:tab w:val="clear" w:pos="8176"/>
              <w:tab w:val="right" w:pos="9026" w:leader="dot"/>
            </w:tabs>
            <w:rPr/>
          </w:pPr>
          <w:hyperlink w:anchor="__RefHeading___Toc521216_1067777946">
            <w:r>
              <w:rPr>
                <w:webHidden/>
                <w:rStyle w:val="IndexLink"/>
                <w:rtl w:val="true"/>
              </w:rPr>
              <w:t>اعتراف كنندگان به تواتر حديث غدير</w:t>
            </w:r>
            <w:r>
              <w:rPr>
                <w:rStyle w:val="IndexLink"/>
                <w:rtl w:val="true"/>
              </w:rPr>
              <w:tab/>
            </w:r>
            <w:r>
              <w:rPr>
                <w:rStyle w:val="IndexLink"/>
              </w:rPr>
              <w:t>633</w:t>
            </w:r>
          </w:hyperlink>
        </w:p>
        <w:p>
          <w:pPr>
            <w:pStyle w:val="Contents4"/>
            <w:tabs>
              <w:tab w:val="clear" w:pos="8176"/>
              <w:tab w:val="right" w:pos="9026" w:leader="dot"/>
            </w:tabs>
            <w:rPr/>
          </w:pPr>
          <w:hyperlink w:anchor="__RefHeading___Toc521218_1067777946">
            <w:r>
              <w:rPr>
                <w:webHidden/>
                <w:rStyle w:val="IndexLink"/>
                <w:rtl w:val="true"/>
              </w:rPr>
              <w:t>اعتراف كنندگان به صحت حديث غدير</w:t>
            </w:r>
            <w:r>
              <w:rPr>
                <w:rStyle w:val="IndexLink"/>
                <w:rtl w:val="true"/>
              </w:rPr>
              <w:tab/>
            </w:r>
            <w:r>
              <w:rPr>
                <w:rStyle w:val="IndexLink"/>
              </w:rPr>
              <w:t>633</w:t>
            </w:r>
          </w:hyperlink>
        </w:p>
        <w:p>
          <w:pPr>
            <w:pStyle w:val="Contents4"/>
            <w:tabs>
              <w:tab w:val="clear" w:pos="8176"/>
              <w:tab w:val="right" w:pos="9026" w:leader="dot"/>
            </w:tabs>
            <w:rPr/>
          </w:pPr>
          <w:hyperlink w:anchor="__RefHeading___Toc521220_1067777946">
            <w:r>
              <w:rPr>
                <w:webHidden/>
                <w:rStyle w:val="IndexLink"/>
                <w:rtl w:val="true"/>
              </w:rPr>
              <w:t>مؤلفين حديث غدير از عامه</w:t>
            </w:r>
            <w:r>
              <w:rPr>
                <w:rStyle w:val="IndexLink"/>
                <w:rtl w:val="true"/>
              </w:rPr>
              <w:tab/>
            </w:r>
            <w:r>
              <w:rPr>
                <w:rStyle w:val="IndexLink"/>
              </w:rPr>
              <w:t>634</w:t>
            </w:r>
          </w:hyperlink>
        </w:p>
        <w:p>
          <w:pPr>
            <w:pStyle w:val="Contents4"/>
            <w:tabs>
              <w:tab w:val="clear" w:pos="8176"/>
              <w:tab w:val="right" w:pos="9026" w:leader="dot"/>
            </w:tabs>
            <w:rPr/>
          </w:pPr>
          <w:hyperlink w:anchor="__RefHeading___Toc521222_1067777946">
            <w:r>
              <w:rPr>
                <w:webHidden/>
                <w:rStyle w:val="IndexLink"/>
                <w:rtl w:val="true"/>
              </w:rPr>
              <w:t>دلالت حديث غدير</w:t>
            </w:r>
            <w:r>
              <w:rPr>
                <w:rStyle w:val="IndexLink"/>
                <w:rtl w:val="true"/>
              </w:rPr>
              <w:tab/>
            </w:r>
            <w:r>
              <w:rPr>
                <w:rStyle w:val="IndexLink"/>
              </w:rPr>
              <w:t>635</w:t>
            </w:r>
          </w:hyperlink>
        </w:p>
        <w:p>
          <w:pPr>
            <w:pStyle w:val="Contents4"/>
            <w:tabs>
              <w:tab w:val="clear" w:pos="8176"/>
              <w:tab w:val="right" w:pos="9026" w:leader="dot"/>
            </w:tabs>
            <w:rPr/>
          </w:pPr>
          <w:hyperlink w:anchor="__RefHeading___Toc521224_1067777946">
            <w:r>
              <w:rPr>
                <w:webHidden/>
                <w:rStyle w:val="IndexLink"/>
                <w:rtl w:val="true"/>
              </w:rPr>
              <w:t>دلالت به وضع لغوي</w:t>
            </w:r>
            <w:r>
              <w:rPr>
                <w:rStyle w:val="IndexLink"/>
                <w:rtl w:val="true"/>
              </w:rPr>
              <w:tab/>
            </w:r>
            <w:r>
              <w:rPr>
                <w:rStyle w:val="IndexLink"/>
              </w:rPr>
              <w:t>635</w:t>
            </w:r>
          </w:hyperlink>
        </w:p>
        <w:p>
          <w:pPr>
            <w:pStyle w:val="Contents4"/>
            <w:tabs>
              <w:tab w:val="clear" w:pos="8176"/>
              <w:tab w:val="right" w:pos="9026" w:leader="dot"/>
            </w:tabs>
            <w:rPr/>
          </w:pPr>
          <w:hyperlink w:anchor="__RefHeading___Toc521226_1067777946">
            <w:r>
              <w:rPr>
                <w:webHidden/>
                <w:rStyle w:val="IndexLink"/>
                <w:rtl w:val="true"/>
              </w:rPr>
              <w:t>دلالت به قرائن</w:t>
            </w:r>
            <w:r>
              <w:rPr>
                <w:rStyle w:val="IndexLink"/>
                <w:rtl w:val="true"/>
              </w:rPr>
              <w:tab/>
            </w:r>
            <w:r>
              <w:rPr>
                <w:rStyle w:val="IndexLink"/>
              </w:rPr>
              <w:t>636</w:t>
            </w:r>
          </w:hyperlink>
        </w:p>
        <w:p>
          <w:pPr>
            <w:pStyle w:val="Contents5"/>
            <w:tabs>
              <w:tab w:val="clear" w:pos="7892"/>
              <w:tab w:val="right" w:pos="9026" w:leader="dot"/>
            </w:tabs>
            <w:rPr/>
          </w:pPr>
          <w:hyperlink w:anchor="__RefHeading___Toc521228_1067777946">
            <w:r>
              <w:rPr>
                <w:webHidden/>
                <w:rStyle w:val="IndexLink"/>
                <w:rtl w:val="true"/>
              </w:rPr>
              <w:t>اشاره</w:t>
            </w:r>
            <w:r>
              <w:rPr>
                <w:rStyle w:val="IndexLink"/>
                <w:rtl w:val="true"/>
              </w:rPr>
              <w:tab/>
            </w:r>
            <w:r>
              <w:rPr>
                <w:rStyle w:val="IndexLink"/>
              </w:rPr>
              <w:t>636</w:t>
            </w:r>
          </w:hyperlink>
        </w:p>
        <w:p>
          <w:pPr>
            <w:pStyle w:val="Contents5"/>
            <w:tabs>
              <w:tab w:val="clear" w:pos="7892"/>
              <w:tab w:val="right" w:pos="9026" w:leader="dot"/>
            </w:tabs>
            <w:rPr/>
          </w:pPr>
          <w:hyperlink w:anchor="__RefHeading___Toc521230_1067777946">
            <w:r>
              <w:rPr>
                <w:webHidden/>
                <w:rStyle w:val="IndexLink"/>
                <w:rtl w:val="true"/>
              </w:rPr>
              <w:t>صدر حديث</w:t>
            </w:r>
            <w:r>
              <w:rPr>
                <w:rStyle w:val="IndexLink"/>
                <w:rtl w:val="true"/>
              </w:rPr>
              <w:tab/>
            </w:r>
            <w:r>
              <w:rPr>
                <w:rStyle w:val="IndexLink"/>
              </w:rPr>
              <w:t>636</w:t>
            </w:r>
          </w:hyperlink>
        </w:p>
        <w:p>
          <w:pPr>
            <w:pStyle w:val="Contents5"/>
            <w:tabs>
              <w:tab w:val="clear" w:pos="7892"/>
              <w:tab w:val="right" w:pos="9026" w:leader="dot"/>
            </w:tabs>
            <w:rPr/>
          </w:pPr>
          <w:hyperlink w:anchor="__RefHeading___Toc521232_1067777946">
            <w:r>
              <w:rPr>
                <w:webHidden/>
                <w:rStyle w:val="IndexLink"/>
                <w:rtl w:val="true"/>
              </w:rPr>
              <w:t>گرفتن شهادت از مردم</w:t>
            </w:r>
            <w:r>
              <w:rPr>
                <w:rStyle w:val="IndexLink"/>
                <w:rtl w:val="true"/>
              </w:rPr>
              <w:tab/>
            </w:r>
            <w:r>
              <w:rPr>
                <w:rStyle w:val="IndexLink"/>
              </w:rPr>
              <w:t>637</w:t>
            </w:r>
          </w:hyperlink>
        </w:p>
        <w:p>
          <w:pPr>
            <w:pStyle w:val="Contents5"/>
            <w:tabs>
              <w:tab w:val="clear" w:pos="7892"/>
              <w:tab w:val="right" w:pos="9026" w:leader="dot"/>
            </w:tabs>
            <w:rPr/>
          </w:pPr>
          <w:hyperlink w:anchor="__RefHeading___Toc521234_1067777946">
            <w:r>
              <w:rPr>
                <w:webHidden/>
                <w:rStyle w:val="IndexLink"/>
                <w:rtl w:val="true"/>
              </w:rPr>
              <w:t>تاج گذاري امام علي</w:t>
            </w:r>
            <w:r>
              <w:rPr>
                <w:rStyle w:val="IndexLink"/>
                <w:rtl w:val="true"/>
              </w:rPr>
              <w:tab/>
            </w:r>
            <w:r>
              <w:rPr>
                <w:rStyle w:val="IndexLink"/>
              </w:rPr>
              <w:t>637</w:t>
            </w:r>
          </w:hyperlink>
        </w:p>
        <w:p>
          <w:pPr>
            <w:pStyle w:val="Contents4"/>
            <w:tabs>
              <w:tab w:val="clear" w:pos="8176"/>
              <w:tab w:val="right" w:pos="9026" w:leader="dot"/>
            </w:tabs>
            <w:rPr/>
          </w:pPr>
          <w:hyperlink w:anchor="__RefHeading___Toc521236_1067777946">
            <w:r>
              <w:rPr>
                <w:webHidden/>
                <w:rStyle w:val="IndexLink"/>
                <w:rtl w:val="true"/>
              </w:rPr>
              <w:t>كساني از عامه، كه به دلالت حديث غدير بر امامت اعتراف نموده اند</w:t>
            </w:r>
            <w:r>
              <w:rPr>
                <w:rStyle w:val="IndexLink"/>
                <w:rtl w:val="true"/>
              </w:rPr>
              <w:tab/>
            </w:r>
            <w:r>
              <w:rPr>
                <w:rStyle w:val="IndexLink"/>
              </w:rPr>
              <w:t>637</w:t>
            </w:r>
          </w:hyperlink>
        </w:p>
        <w:p>
          <w:pPr>
            <w:pStyle w:val="Contents4"/>
            <w:tabs>
              <w:tab w:val="clear" w:pos="8176"/>
              <w:tab w:val="right" w:pos="9026" w:leader="dot"/>
            </w:tabs>
            <w:rPr/>
          </w:pPr>
          <w:hyperlink w:anchor="__RefHeading___Toc521238_1067777946">
            <w:r>
              <w:rPr>
                <w:webHidden/>
                <w:rStyle w:val="IndexLink"/>
                <w:rtl w:val="true"/>
              </w:rPr>
              <w:t>آيات غدير</w:t>
            </w:r>
            <w:r>
              <w:rPr>
                <w:rStyle w:val="IndexLink"/>
                <w:rtl w:val="true"/>
              </w:rPr>
              <w:tab/>
            </w:r>
            <w:r>
              <w:rPr>
                <w:rStyle w:val="IndexLink"/>
              </w:rPr>
              <w:t>638</w:t>
            </w:r>
          </w:hyperlink>
        </w:p>
        <w:p>
          <w:pPr>
            <w:pStyle w:val="Contents5"/>
            <w:tabs>
              <w:tab w:val="clear" w:pos="7892"/>
              <w:tab w:val="right" w:pos="9026" w:leader="dot"/>
            </w:tabs>
            <w:rPr/>
          </w:pPr>
          <w:hyperlink w:anchor="__RefHeading___Toc521240_1067777946">
            <w:r>
              <w:rPr>
                <w:webHidden/>
                <w:rStyle w:val="IndexLink"/>
                <w:rtl w:val="true"/>
              </w:rPr>
              <w:t>آيه تبليغ</w:t>
            </w:r>
            <w:r>
              <w:rPr>
                <w:rStyle w:val="IndexLink"/>
                <w:rtl w:val="true"/>
              </w:rPr>
              <w:tab/>
            </w:r>
            <w:r>
              <w:rPr>
                <w:rStyle w:val="IndexLink"/>
              </w:rPr>
              <w:t>638</w:t>
            </w:r>
          </w:hyperlink>
        </w:p>
        <w:p>
          <w:pPr>
            <w:pStyle w:val="Contents6"/>
            <w:tabs>
              <w:tab w:val="clear" w:pos="7609"/>
              <w:tab w:val="right" w:pos="9026" w:leader="dot"/>
            </w:tabs>
            <w:rPr/>
          </w:pPr>
          <w:hyperlink w:anchor="__RefHeading___Toc521242_1067777946">
            <w:r>
              <w:rPr>
                <w:webHidden/>
                <w:rStyle w:val="IndexLink"/>
                <w:rtl w:val="true"/>
              </w:rPr>
              <w:t>اشاره</w:t>
            </w:r>
            <w:r>
              <w:rPr>
                <w:rStyle w:val="IndexLink"/>
                <w:rtl w:val="true"/>
              </w:rPr>
              <w:tab/>
            </w:r>
            <w:r>
              <w:rPr>
                <w:rStyle w:val="IndexLink"/>
              </w:rPr>
              <w:t>638</w:t>
            </w:r>
          </w:hyperlink>
        </w:p>
        <w:p>
          <w:pPr>
            <w:pStyle w:val="Contents6"/>
            <w:tabs>
              <w:tab w:val="clear" w:pos="7609"/>
              <w:tab w:val="right" w:pos="9026" w:leader="dot"/>
            </w:tabs>
            <w:rPr/>
          </w:pPr>
          <w:hyperlink w:anchor="__RefHeading___Toc521244_1067777946">
            <w:r>
              <w:rPr>
                <w:webHidden/>
                <w:rStyle w:val="IndexLink"/>
                <w:rtl w:val="true"/>
              </w:rPr>
              <w:t>الفاظ حديث</w:t>
            </w:r>
            <w:r>
              <w:rPr>
                <w:rStyle w:val="IndexLink"/>
                <w:rtl w:val="true"/>
              </w:rPr>
              <w:tab/>
            </w:r>
            <w:r>
              <w:rPr>
                <w:rStyle w:val="IndexLink"/>
              </w:rPr>
              <w:t>638</w:t>
            </w:r>
          </w:hyperlink>
        </w:p>
        <w:p>
          <w:pPr>
            <w:pStyle w:val="Contents6"/>
            <w:tabs>
              <w:tab w:val="clear" w:pos="7609"/>
              <w:tab w:val="right" w:pos="9026" w:leader="dot"/>
            </w:tabs>
            <w:rPr/>
          </w:pPr>
          <w:hyperlink w:anchor="__RefHeading___Toc521246_1067777946">
            <w:r>
              <w:rPr>
                <w:webHidden/>
                <w:rStyle w:val="IndexLink"/>
                <w:rtl w:val="true"/>
              </w:rPr>
              <w:t>راويان حديث نزول آيه، در شأن علي از صحابه</w:t>
            </w:r>
            <w:r>
              <w:rPr>
                <w:rStyle w:val="IndexLink"/>
                <w:rtl w:val="true"/>
              </w:rPr>
              <w:tab/>
            </w:r>
            <w:r>
              <w:rPr>
                <w:rStyle w:val="IndexLink"/>
              </w:rPr>
              <w:t>639</w:t>
            </w:r>
          </w:hyperlink>
        </w:p>
        <w:p>
          <w:pPr>
            <w:pStyle w:val="Contents6"/>
            <w:tabs>
              <w:tab w:val="clear" w:pos="7609"/>
              <w:tab w:val="right" w:pos="9026" w:leader="dot"/>
            </w:tabs>
            <w:rPr/>
          </w:pPr>
          <w:hyperlink w:anchor="__RefHeading___Toc521248_1067777946">
            <w:r>
              <w:rPr>
                <w:webHidden/>
                <w:rStyle w:val="IndexLink"/>
                <w:rtl w:val="true"/>
              </w:rPr>
              <w:t>راويان حديث از علماي عامه</w:t>
            </w:r>
            <w:r>
              <w:rPr>
                <w:rStyle w:val="IndexLink"/>
                <w:rtl w:val="true"/>
              </w:rPr>
              <w:tab/>
            </w:r>
            <w:r>
              <w:rPr>
                <w:rStyle w:val="IndexLink"/>
              </w:rPr>
              <w:t>639</w:t>
            </w:r>
          </w:hyperlink>
        </w:p>
        <w:p>
          <w:pPr>
            <w:pStyle w:val="Contents6"/>
            <w:tabs>
              <w:tab w:val="clear" w:pos="7609"/>
              <w:tab w:val="right" w:pos="9026" w:leader="dot"/>
            </w:tabs>
            <w:rPr/>
          </w:pPr>
          <w:hyperlink w:anchor="__RefHeading___Toc521250_1067777946">
            <w:r>
              <w:rPr>
                <w:webHidden/>
                <w:rStyle w:val="IndexLink"/>
                <w:rtl w:val="true"/>
              </w:rPr>
              <w:t>قرايني كه دلالت بر ولايت دارد</w:t>
            </w:r>
            <w:r>
              <w:rPr>
                <w:rStyle w:val="IndexLink"/>
                <w:rtl w:val="true"/>
              </w:rPr>
              <w:tab/>
            </w:r>
            <w:r>
              <w:rPr>
                <w:rStyle w:val="IndexLink"/>
              </w:rPr>
              <w:t>640</w:t>
            </w:r>
          </w:hyperlink>
        </w:p>
        <w:p>
          <w:pPr>
            <w:pStyle w:val="Contents5"/>
            <w:tabs>
              <w:tab w:val="clear" w:pos="7892"/>
              <w:tab w:val="right" w:pos="9026" w:leader="dot"/>
            </w:tabs>
            <w:rPr/>
          </w:pPr>
          <w:hyperlink w:anchor="__RefHeading___Toc521252_1067777946">
            <w:r>
              <w:rPr>
                <w:webHidden/>
                <w:rStyle w:val="IndexLink"/>
                <w:rtl w:val="true"/>
              </w:rPr>
              <w:t>آيه اكمال</w:t>
            </w:r>
            <w:r>
              <w:rPr>
                <w:rStyle w:val="IndexLink"/>
                <w:rtl w:val="true"/>
              </w:rPr>
              <w:tab/>
            </w:r>
            <w:r>
              <w:rPr>
                <w:rStyle w:val="IndexLink"/>
              </w:rPr>
              <w:t>640</w:t>
            </w:r>
          </w:hyperlink>
        </w:p>
        <w:p>
          <w:pPr>
            <w:pStyle w:val="Contents6"/>
            <w:tabs>
              <w:tab w:val="clear" w:pos="7609"/>
              <w:tab w:val="right" w:pos="9026" w:leader="dot"/>
            </w:tabs>
            <w:rPr/>
          </w:pPr>
          <w:hyperlink w:anchor="__RefHeading___Toc521254_1067777946">
            <w:r>
              <w:rPr>
                <w:webHidden/>
                <w:rStyle w:val="IndexLink"/>
                <w:rtl w:val="true"/>
              </w:rPr>
              <w:t>اشاره</w:t>
            </w:r>
            <w:r>
              <w:rPr>
                <w:rStyle w:val="IndexLink"/>
                <w:rtl w:val="true"/>
              </w:rPr>
              <w:tab/>
            </w:r>
            <w:r>
              <w:rPr>
                <w:rStyle w:val="IndexLink"/>
              </w:rPr>
              <w:t>640</w:t>
            </w:r>
          </w:hyperlink>
        </w:p>
        <w:p>
          <w:pPr>
            <w:pStyle w:val="Contents6"/>
            <w:tabs>
              <w:tab w:val="clear" w:pos="7609"/>
              <w:tab w:val="right" w:pos="9026" w:leader="dot"/>
            </w:tabs>
            <w:rPr/>
          </w:pPr>
          <w:hyperlink w:anchor="__RefHeading___Toc521256_1067777946">
            <w:r>
              <w:rPr>
                <w:webHidden/>
                <w:rStyle w:val="IndexLink"/>
                <w:rtl w:val="true"/>
              </w:rPr>
              <w:t>الفاظ حديث</w:t>
            </w:r>
            <w:r>
              <w:rPr>
                <w:rStyle w:val="IndexLink"/>
                <w:rtl w:val="true"/>
              </w:rPr>
              <w:tab/>
            </w:r>
            <w:r>
              <w:rPr>
                <w:rStyle w:val="IndexLink"/>
              </w:rPr>
              <w:t>641</w:t>
            </w:r>
          </w:hyperlink>
        </w:p>
        <w:p>
          <w:pPr>
            <w:pStyle w:val="Contents6"/>
            <w:tabs>
              <w:tab w:val="clear" w:pos="7609"/>
              <w:tab w:val="right" w:pos="9026" w:leader="dot"/>
            </w:tabs>
            <w:rPr/>
          </w:pPr>
          <w:hyperlink w:anchor="__RefHeading___Toc521258_1067777946">
            <w:r>
              <w:rPr>
                <w:webHidden/>
                <w:rStyle w:val="IndexLink"/>
                <w:rtl w:val="true"/>
              </w:rPr>
              <w:t>آيه اكمال و روايان عامه</w:t>
            </w:r>
            <w:r>
              <w:rPr>
                <w:rStyle w:val="IndexLink"/>
                <w:rtl w:val="true"/>
              </w:rPr>
              <w:tab/>
            </w:r>
            <w:r>
              <w:rPr>
                <w:rStyle w:val="IndexLink"/>
              </w:rPr>
              <w:t>642</w:t>
            </w:r>
          </w:hyperlink>
        </w:p>
        <w:p>
          <w:pPr>
            <w:pStyle w:val="Contents6"/>
            <w:tabs>
              <w:tab w:val="clear" w:pos="7609"/>
              <w:tab w:val="right" w:pos="9026" w:leader="dot"/>
            </w:tabs>
            <w:rPr/>
          </w:pPr>
          <w:hyperlink w:anchor="__RefHeading___Toc521260_1067777946">
            <w:r>
              <w:rPr>
                <w:webHidden/>
                <w:rStyle w:val="IndexLink"/>
                <w:rtl w:val="true"/>
              </w:rPr>
              <w:t>دلالت آيه بر امامت و ولايت</w:t>
            </w:r>
            <w:r>
              <w:rPr>
                <w:rStyle w:val="IndexLink"/>
                <w:rtl w:val="true"/>
              </w:rPr>
              <w:tab/>
            </w:r>
            <w:r>
              <w:rPr>
                <w:rStyle w:val="IndexLink"/>
              </w:rPr>
              <w:t>642</w:t>
            </w:r>
          </w:hyperlink>
        </w:p>
        <w:p>
          <w:pPr>
            <w:pStyle w:val="Contents5"/>
            <w:tabs>
              <w:tab w:val="clear" w:pos="7892"/>
              <w:tab w:val="right" w:pos="9026" w:leader="dot"/>
            </w:tabs>
            <w:rPr/>
          </w:pPr>
          <w:hyperlink w:anchor="__RefHeading___Toc521262_1067777946">
            <w:r>
              <w:rPr>
                <w:webHidden/>
                <w:rStyle w:val="IndexLink"/>
                <w:rtl w:val="true"/>
              </w:rPr>
              <w:t>آيه سأل سائل</w:t>
            </w:r>
            <w:r>
              <w:rPr>
                <w:rStyle w:val="IndexLink"/>
                <w:rtl w:val="true"/>
              </w:rPr>
              <w:tab/>
            </w:r>
            <w:r>
              <w:rPr>
                <w:rStyle w:val="IndexLink"/>
              </w:rPr>
              <w:t>643</w:t>
            </w:r>
          </w:hyperlink>
        </w:p>
        <w:p>
          <w:pPr>
            <w:pStyle w:val="Contents6"/>
            <w:tabs>
              <w:tab w:val="clear" w:pos="7609"/>
              <w:tab w:val="right" w:pos="9026" w:leader="dot"/>
            </w:tabs>
            <w:rPr/>
          </w:pPr>
          <w:hyperlink w:anchor="__RefHeading___Toc521264_1067777946">
            <w:r>
              <w:rPr>
                <w:webHidden/>
                <w:rStyle w:val="IndexLink"/>
                <w:rtl w:val="true"/>
              </w:rPr>
              <w:t>اشاره</w:t>
            </w:r>
            <w:r>
              <w:rPr>
                <w:rStyle w:val="IndexLink"/>
                <w:rtl w:val="true"/>
              </w:rPr>
              <w:tab/>
            </w:r>
            <w:r>
              <w:rPr>
                <w:rStyle w:val="IndexLink"/>
              </w:rPr>
              <w:t>643</w:t>
            </w:r>
          </w:hyperlink>
        </w:p>
        <w:p>
          <w:pPr>
            <w:pStyle w:val="Contents6"/>
            <w:tabs>
              <w:tab w:val="clear" w:pos="7609"/>
              <w:tab w:val="right" w:pos="9026" w:leader="dot"/>
            </w:tabs>
            <w:rPr/>
          </w:pPr>
          <w:hyperlink w:anchor="__RefHeading___Toc521266_1067777946">
            <w:r>
              <w:rPr>
                <w:webHidden/>
                <w:rStyle w:val="IndexLink"/>
                <w:rtl w:val="true"/>
              </w:rPr>
              <w:t>الفاظ حديث</w:t>
            </w:r>
            <w:r>
              <w:rPr>
                <w:rStyle w:val="IndexLink"/>
                <w:rtl w:val="true"/>
              </w:rPr>
              <w:tab/>
            </w:r>
            <w:r>
              <w:rPr>
                <w:rStyle w:val="IndexLink"/>
              </w:rPr>
              <w:t>643</w:t>
            </w:r>
          </w:hyperlink>
        </w:p>
        <w:p>
          <w:pPr>
            <w:pStyle w:val="Contents6"/>
            <w:tabs>
              <w:tab w:val="clear" w:pos="7609"/>
              <w:tab w:val="right" w:pos="9026" w:leader="dot"/>
            </w:tabs>
            <w:rPr/>
          </w:pPr>
          <w:hyperlink w:anchor="__RefHeading___Toc521268_1067777946">
            <w:r>
              <w:rPr>
                <w:webHidden/>
                <w:rStyle w:val="IndexLink"/>
                <w:rtl w:val="true"/>
              </w:rPr>
              <w:t>راويان حديث از عامه</w:t>
            </w:r>
            <w:r>
              <w:rPr>
                <w:rStyle w:val="IndexLink"/>
                <w:rtl w:val="true"/>
              </w:rPr>
              <w:tab/>
            </w:r>
            <w:r>
              <w:rPr>
                <w:rStyle w:val="IndexLink"/>
              </w:rPr>
              <w:t>644</w:t>
            </w:r>
          </w:hyperlink>
        </w:p>
        <w:p>
          <w:pPr>
            <w:pStyle w:val="Contents6"/>
            <w:tabs>
              <w:tab w:val="clear" w:pos="7609"/>
              <w:tab w:val="right" w:pos="9026" w:leader="dot"/>
            </w:tabs>
            <w:rPr/>
          </w:pPr>
          <w:hyperlink w:anchor="__RefHeading___Toc521270_1067777946">
            <w:r>
              <w:rPr>
                <w:webHidden/>
                <w:rStyle w:val="IndexLink"/>
                <w:rtl w:val="true"/>
              </w:rPr>
              <w:t>دلالت حديث</w:t>
            </w:r>
            <w:r>
              <w:rPr>
                <w:rStyle w:val="IndexLink"/>
                <w:rtl w:val="true"/>
              </w:rPr>
              <w:tab/>
            </w:r>
            <w:r>
              <w:rPr>
                <w:rStyle w:val="IndexLink"/>
              </w:rPr>
              <w:t>645</w:t>
            </w:r>
          </w:hyperlink>
        </w:p>
        <w:p>
          <w:pPr>
            <w:pStyle w:val="Contents3"/>
            <w:tabs>
              <w:tab w:val="clear" w:pos="8459"/>
              <w:tab w:val="right" w:pos="9026" w:leader="dot"/>
            </w:tabs>
            <w:rPr/>
          </w:pPr>
          <w:hyperlink w:anchor="__RefHeading___Toc521272_1067777946">
            <w:r>
              <w:rPr>
                <w:webHidden/>
                <w:rStyle w:val="IndexLink"/>
                <w:rtl w:val="true"/>
              </w:rPr>
              <w:t>برتري اميرالمؤمنين بر ساير صحابه</w:t>
            </w:r>
            <w:r>
              <w:rPr>
                <w:rStyle w:val="IndexLink"/>
                <w:rtl w:val="true"/>
              </w:rPr>
              <w:tab/>
            </w:r>
            <w:r>
              <w:rPr>
                <w:rStyle w:val="IndexLink"/>
              </w:rPr>
              <w:t>646</w:t>
            </w:r>
          </w:hyperlink>
        </w:p>
        <w:p>
          <w:pPr>
            <w:pStyle w:val="Contents4"/>
            <w:tabs>
              <w:tab w:val="clear" w:pos="8176"/>
              <w:tab w:val="right" w:pos="9026" w:leader="dot"/>
            </w:tabs>
            <w:rPr/>
          </w:pPr>
          <w:hyperlink w:anchor="__RefHeading___Toc521274_1067777946">
            <w:r>
              <w:rPr>
                <w:webHidden/>
                <w:rStyle w:val="IndexLink"/>
                <w:rtl w:val="true"/>
              </w:rPr>
              <w:t>اشاره</w:t>
            </w:r>
            <w:r>
              <w:rPr>
                <w:rStyle w:val="IndexLink"/>
                <w:rtl w:val="true"/>
              </w:rPr>
              <w:tab/>
            </w:r>
            <w:r>
              <w:rPr>
                <w:rStyle w:val="IndexLink"/>
              </w:rPr>
              <w:t>646</w:t>
            </w:r>
          </w:hyperlink>
        </w:p>
        <w:p>
          <w:pPr>
            <w:pStyle w:val="Contents4"/>
            <w:tabs>
              <w:tab w:val="clear" w:pos="8176"/>
              <w:tab w:val="right" w:pos="9026" w:leader="dot"/>
            </w:tabs>
            <w:rPr/>
          </w:pPr>
          <w:hyperlink w:anchor="__RefHeading___Toc521276_1067777946">
            <w:r>
              <w:rPr>
                <w:webHidden/>
                <w:rStyle w:val="IndexLink"/>
                <w:rtl w:val="true"/>
              </w:rPr>
              <w:t>امام علي افضل صحابه</w:t>
            </w:r>
            <w:r>
              <w:rPr>
                <w:rStyle w:val="IndexLink"/>
                <w:rtl w:val="true"/>
              </w:rPr>
              <w:tab/>
            </w:r>
            <w:r>
              <w:rPr>
                <w:rStyle w:val="IndexLink"/>
              </w:rPr>
              <w:t>647</w:t>
            </w:r>
          </w:hyperlink>
        </w:p>
        <w:p>
          <w:pPr>
            <w:pStyle w:val="Contents4"/>
            <w:tabs>
              <w:tab w:val="clear" w:pos="8176"/>
              <w:tab w:val="right" w:pos="9026" w:leader="dot"/>
            </w:tabs>
            <w:rPr/>
          </w:pPr>
          <w:hyperlink w:anchor="__RefHeading___Toc521278_1067777946">
            <w:r>
              <w:rPr>
                <w:webHidden/>
                <w:rStyle w:val="IndexLink"/>
                <w:rtl w:val="true"/>
              </w:rPr>
              <w:t>برخي از آياتي كه دلالت بر افضليت امام علي دارد</w:t>
            </w:r>
            <w:r>
              <w:rPr>
                <w:rStyle w:val="IndexLink"/>
                <w:rtl w:val="true"/>
              </w:rPr>
              <w:tab/>
            </w:r>
            <w:r>
              <w:rPr>
                <w:rStyle w:val="IndexLink"/>
              </w:rPr>
              <w:t>647</w:t>
            </w:r>
          </w:hyperlink>
        </w:p>
        <w:p>
          <w:pPr>
            <w:pStyle w:val="Contents5"/>
            <w:tabs>
              <w:tab w:val="clear" w:pos="7892"/>
              <w:tab w:val="right" w:pos="9026" w:leader="dot"/>
            </w:tabs>
            <w:rPr/>
          </w:pPr>
          <w:hyperlink w:anchor="__RefHeading___Toc521280_1067777946">
            <w:r>
              <w:rPr>
                <w:webHidden/>
                <w:rStyle w:val="IndexLink"/>
                <w:rtl w:val="true"/>
              </w:rPr>
              <w:t>امام علي و ولايت</w:t>
            </w:r>
            <w:r>
              <w:rPr>
                <w:rStyle w:val="IndexLink"/>
                <w:rtl w:val="true"/>
              </w:rPr>
              <w:tab/>
            </w:r>
            <w:r>
              <w:rPr>
                <w:rStyle w:val="IndexLink"/>
              </w:rPr>
              <w:t>647</w:t>
            </w:r>
          </w:hyperlink>
        </w:p>
        <w:p>
          <w:pPr>
            <w:pStyle w:val="Contents5"/>
            <w:tabs>
              <w:tab w:val="clear" w:pos="7892"/>
              <w:tab w:val="right" w:pos="9026" w:leader="dot"/>
            </w:tabs>
            <w:rPr/>
          </w:pPr>
          <w:hyperlink w:anchor="__RefHeading___Toc521282_1067777946">
            <w:r>
              <w:rPr>
                <w:webHidden/>
                <w:rStyle w:val="IndexLink"/>
                <w:rtl w:val="true"/>
              </w:rPr>
              <w:t>امام علي و مودت</w:t>
            </w:r>
            <w:r>
              <w:rPr>
                <w:rStyle w:val="IndexLink"/>
                <w:rtl w:val="true"/>
              </w:rPr>
              <w:tab/>
            </w:r>
            <w:r>
              <w:rPr>
                <w:rStyle w:val="IndexLink"/>
              </w:rPr>
              <w:t>647</w:t>
            </w:r>
          </w:hyperlink>
        </w:p>
        <w:p>
          <w:pPr>
            <w:pStyle w:val="Contents5"/>
            <w:tabs>
              <w:tab w:val="clear" w:pos="7892"/>
              <w:tab w:val="right" w:pos="9026" w:leader="dot"/>
            </w:tabs>
            <w:rPr/>
          </w:pPr>
          <w:hyperlink w:anchor="__RefHeading___Toc521284_1067777946">
            <w:r>
              <w:rPr>
                <w:webHidden/>
                <w:rStyle w:val="IndexLink"/>
                <w:rtl w:val="true"/>
              </w:rPr>
              <w:t>امام علي و آيه تطهير</w:t>
            </w:r>
            <w:r>
              <w:rPr>
                <w:rStyle w:val="IndexLink"/>
                <w:rtl w:val="true"/>
              </w:rPr>
              <w:tab/>
            </w:r>
            <w:r>
              <w:rPr>
                <w:rStyle w:val="IndexLink"/>
              </w:rPr>
              <w:t>648</w:t>
            </w:r>
          </w:hyperlink>
        </w:p>
        <w:p>
          <w:pPr>
            <w:pStyle w:val="Contents5"/>
            <w:tabs>
              <w:tab w:val="clear" w:pos="7892"/>
              <w:tab w:val="right" w:pos="9026" w:leader="dot"/>
            </w:tabs>
            <w:rPr/>
          </w:pPr>
          <w:hyperlink w:anchor="__RefHeading___Toc521286_1067777946">
            <w:r>
              <w:rPr>
                <w:webHidden/>
                <w:rStyle w:val="IndexLink"/>
                <w:rtl w:val="true"/>
              </w:rPr>
              <w:t>امام علي و ليلة المبيت</w:t>
            </w:r>
            <w:r>
              <w:rPr>
                <w:rStyle w:val="IndexLink"/>
                <w:rtl w:val="true"/>
              </w:rPr>
              <w:tab/>
            </w:r>
            <w:r>
              <w:rPr>
                <w:rStyle w:val="IndexLink"/>
              </w:rPr>
              <w:t>648</w:t>
            </w:r>
          </w:hyperlink>
        </w:p>
        <w:p>
          <w:pPr>
            <w:pStyle w:val="Contents5"/>
            <w:tabs>
              <w:tab w:val="clear" w:pos="7892"/>
              <w:tab w:val="right" w:pos="9026" w:leader="dot"/>
            </w:tabs>
            <w:rPr/>
          </w:pPr>
          <w:hyperlink w:anchor="__RefHeading___Toc521288_1067777946">
            <w:r>
              <w:rPr>
                <w:webHidden/>
                <w:rStyle w:val="IndexLink"/>
                <w:rtl w:val="true"/>
              </w:rPr>
              <w:t>امام علي و آيه مباهله</w:t>
            </w:r>
            <w:r>
              <w:rPr>
                <w:rStyle w:val="IndexLink"/>
                <w:rtl w:val="true"/>
              </w:rPr>
              <w:tab/>
            </w:r>
            <w:r>
              <w:rPr>
                <w:rStyle w:val="IndexLink"/>
              </w:rPr>
              <w:t>649</w:t>
            </w:r>
          </w:hyperlink>
        </w:p>
        <w:p>
          <w:pPr>
            <w:pStyle w:val="Contents4"/>
            <w:tabs>
              <w:tab w:val="clear" w:pos="8176"/>
              <w:tab w:val="right" w:pos="9026" w:leader="dot"/>
            </w:tabs>
            <w:rPr/>
          </w:pPr>
          <w:hyperlink w:anchor="__RefHeading___Toc521290_1067777946">
            <w:r>
              <w:rPr>
                <w:webHidden/>
                <w:rStyle w:val="IndexLink"/>
                <w:rtl w:val="true"/>
              </w:rPr>
              <w:t>برخي از رواياتي كه دلالت بر افضليت امام علي دارد</w:t>
            </w:r>
            <w:r>
              <w:rPr>
                <w:rStyle w:val="IndexLink"/>
                <w:rtl w:val="true"/>
              </w:rPr>
              <w:tab/>
            </w:r>
            <w:r>
              <w:rPr>
                <w:rStyle w:val="IndexLink"/>
              </w:rPr>
              <w:t>650</w:t>
            </w:r>
          </w:hyperlink>
        </w:p>
        <w:p>
          <w:pPr>
            <w:pStyle w:val="Contents5"/>
            <w:tabs>
              <w:tab w:val="clear" w:pos="7892"/>
              <w:tab w:val="right" w:pos="9026" w:leader="dot"/>
            </w:tabs>
            <w:rPr/>
          </w:pPr>
          <w:hyperlink w:anchor="__RefHeading___Toc521292_1067777946">
            <w:r>
              <w:rPr>
                <w:webHidden/>
                <w:rStyle w:val="IndexLink"/>
                <w:rtl w:val="true"/>
              </w:rPr>
              <w:t>امام علي برادر پيامبر</w:t>
            </w:r>
            <w:r>
              <w:rPr>
                <w:rStyle w:val="IndexLink"/>
                <w:rtl w:val="true"/>
              </w:rPr>
              <w:tab/>
            </w:r>
            <w:r>
              <w:rPr>
                <w:rStyle w:val="IndexLink"/>
              </w:rPr>
              <w:t>650</w:t>
            </w:r>
          </w:hyperlink>
        </w:p>
        <w:p>
          <w:pPr>
            <w:pStyle w:val="Contents5"/>
            <w:tabs>
              <w:tab w:val="clear" w:pos="7892"/>
              <w:tab w:val="right" w:pos="9026" w:leader="dot"/>
            </w:tabs>
            <w:rPr/>
          </w:pPr>
          <w:hyperlink w:anchor="__RefHeading___Toc521294_1067777946">
            <w:r>
              <w:rPr>
                <w:webHidden/>
                <w:rStyle w:val="IndexLink"/>
                <w:rtl w:val="true"/>
              </w:rPr>
              <w:t>امام علي مولود كعبه</w:t>
            </w:r>
            <w:r>
              <w:rPr>
                <w:rStyle w:val="IndexLink"/>
                <w:rtl w:val="true"/>
              </w:rPr>
              <w:tab/>
            </w:r>
            <w:r>
              <w:rPr>
                <w:rStyle w:val="IndexLink"/>
              </w:rPr>
              <w:t>650</w:t>
            </w:r>
          </w:hyperlink>
        </w:p>
        <w:p>
          <w:pPr>
            <w:pStyle w:val="Contents5"/>
            <w:tabs>
              <w:tab w:val="clear" w:pos="7892"/>
              <w:tab w:val="right" w:pos="9026" w:leader="dot"/>
            </w:tabs>
            <w:rPr/>
          </w:pPr>
          <w:hyperlink w:anchor="__RefHeading___Toc521296_1067777946">
            <w:r>
              <w:rPr>
                <w:webHidden/>
                <w:rStyle w:val="IndexLink"/>
                <w:rtl w:val="true"/>
              </w:rPr>
              <w:t>امام علي و تربيت الهي</w:t>
            </w:r>
            <w:r>
              <w:rPr>
                <w:rStyle w:val="IndexLink"/>
                <w:rtl w:val="true"/>
              </w:rPr>
              <w:tab/>
            </w:r>
            <w:r>
              <w:rPr>
                <w:rStyle w:val="IndexLink"/>
              </w:rPr>
              <w:t>651</w:t>
            </w:r>
          </w:hyperlink>
        </w:p>
        <w:p>
          <w:pPr>
            <w:pStyle w:val="Contents5"/>
            <w:tabs>
              <w:tab w:val="clear" w:pos="7892"/>
              <w:tab w:val="right" w:pos="9026" w:leader="dot"/>
            </w:tabs>
            <w:rPr/>
          </w:pPr>
          <w:hyperlink w:anchor="__RefHeading___Toc521298_1067777946">
            <w:r>
              <w:rPr>
                <w:webHidden/>
                <w:rStyle w:val="IndexLink"/>
                <w:rtl w:val="true"/>
              </w:rPr>
              <w:t>امام علي بر هيچ بتي سجده نكرد</w:t>
            </w:r>
            <w:r>
              <w:rPr>
                <w:rStyle w:val="IndexLink"/>
                <w:rtl w:val="true"/>
              </w:rPr>
              <w:tab/>
            </w:r>
            <w:r>
              <w:rPr>
                <w:rStyle w:val="IndexLink"/>
              </w:rPr>
              <w:t>652</w:t>
            </w:r>
          </w:hyperlink>
        </w:p>
        <w:p>
          <w:pPr>
            <w:pStyle w:val="Contents5"/>
            <w:tabs>
              <w:tab w:val="clear" w:pos="7892"/>
              <w:tab w:val="right" w:pos="9026" w:leader="dot"/>
            </w:tabs>
            <w:rPr/>
          </w:pPr>
          <w:hyperlink w:anchor="__RefHeading___Toc521300_1067777946">
            <w:r>
              <w:rPr>
                <w:webHidden/>
                <w:rStyle w:val="IndexLink"/>
                <w:rtl w:val="true"/>
              </w:rPr>
              <w:t>امام علي اولين مؤمن</w:t>
            </w:r>
            <w:r>
              <w:rPr>
                <w:rStyle w:val="IndexLink"/>
                <w:rtl w:val="true"/>
              </w:rPr>
              <w:tab/>
            </w:r>
            <w:r>
              <w:rPr>
                <w:rStyle w:val="IndexLink"/>
              </w:rPr>
              <w:t>652</w:t>
            </w:r>
          </w:hyperlink>
        </w:p>
        <w:p>
          <w:pPr>
            <w:pStyle w:val="Contents5"/>
            <w:tabs>
              <w:tab w:val="clear" w:pos="7892"/>
              <w:tab w:val="right" w:pos="9026" w:leader="dot"/>
            </w:tabs>
            <w:rPr/>
          </w:pPr>
          <w:hyperlink w:anchor="__RefHeading___Toc521302_1067777946">
            <w:r>
              <w:rPr>
                <w:webHidden/>
                <w:rStyle w:val="IndexLink"/>
                <w:rtl w:val="true"/>
              </w:rPr>
              <w:t>امام علي محبوب ترين خلق به سوي خداوند</w:t>
            </w:r>
            <w:r>
              <w:rPr>
                <w:rStyle w:val="IndexLink"/>
                <w:rtl w:val="true"/>
              </w:rPr>
              <w:tab/>
            </w:r>
            <w:r>
              <w:rPr>
                <w:rStyle w:val="IndexLink"/>
              </w:rPr>
              <w:t>653</w:t>
            </w:r>
          </w:hyperlink>
        </w:p>
        <w:p>
          <w:pPr>
            <w:pStyle w:val="Contents5"/>
            <w:tabs>
              <w:tab w:val="clear" w:pos="7892"/>
              <w:tab w:val="right" w:pos="9026" w:leader="dot"/>
            </w:tabs>
            <w:rPr/>
          </w:pPr>
          <w:hyperlink w:anchor="__RefHeading___Toc521304_1067777946">
            <w:r>
              <w:rPr>
                <w:webHidden/>
                <w:rStyle w:val="IndexLink"/>
                <w:rtl w:val="true"/>
              </w:rPr>
              <w:t>علي و پيامبر از يك نور</w:t>
            </w:r>
            <w:r>
              <w:rPr>
                <w:rStyle w:val="IndexLink"/>
                <w:rtl w:val="true"/>
              </w:rPr>
              <w:tab/>
            </w:r>
            <w:r>
              <w:rPr>
                <w:rStyle w:val="IndexLink"/>
              </w:rPr>
              <w:t>653</w:t>
            </w:r>
          </w:hyperlink>
        </w:p>
        <w:p>
          <w:pPr>
            <w:pStyle w:val="Contents5"/>
            <w:tabs>
              <w:tab w:val="clear" w:pos="7892"/>
              <w:tab w:val="right" w:pos="9026" w:leader="dot"/>
            </w:tabs>
            <w:rPr/>
          </w:pPr>
          <w:hyperlink w:anchor="__RefHeading___Toc521306_1067777946">
            <w:r>
              <w:rPr>
                <w:webHidden/>
                <w:rStyle w:val="IndexLink"/>
                <w:rtl w:val="true"/>
              </w:rPr>
              <w:t>امام علي زاهدترين مردم</w:t>
            </w:r>
            <w:r>
              <w:rPr>
                <w:rStyle w:val="IndexLink"/>
                <w:rtl w:val="true"/>
              </w:rPr>
              <w:tab/>
            </w:r>
            <w:r>
              <w:rPr>
                <w:rStyle w:val="IndexLink"/>
              </w:rPr>
              <w:t>653</w:t>
            </w:r>
          </w:hyperlink>
        </w:p>
        <w:p>
          <w:pPr>
            <w:pStyle w:val="Contents5"/>
            <w:tabs>
              <w:tab w:val="clear" w:pos="7892"/>
              <w:tab w:val="right" w:pos="9026" w:leader="dot"/>
            </w:tabs>
            <w:rPr/>
          </w:pPr>
          <w:hyperlink w:anchor="__RefHeading___Toc521308_1067777946">
            <w:r>
              <w:rPr>
                <w:webHidden/>
                <w:rStyle w:val="IndexLink"/>
                <w:rtl w:val="true"/>
              </w:rPr>
              <w:t>امام علي شجاع ترين صحابه</w:t>
            </w:r>
            <w:r>
              <w:rPr>
                <w:rStyle w:val="IndexLink"/>
                <w:rtl w:val="true"/>
              </w:rPr>
              <w:tab/>
            </w:r>
            <w:r>
              <w:rPr>
                <w:rStyle w:val="IndexLink"/>
              </w:rPr>
              <w:t>654</w:t>
            </w:r>
          </w:hyperlink>
        </w:p>
        <w:p>
          <w:pPr>
            <w:pStyle w:val="Contents5"/>
            <w:tabs>
              <w:tab w:val="clear" w:pos="7892"/>
              <w:tab w:val="right" w:pos="9026" w:leader="dot"/>
            </w:tabs>
            <w:rPr/>
          </w:pPr>
          <w:hyperlink w:anchor="__RefHeading___Toc521310_1067777946">
            <w:r>
              <w:rPr>
                <w:webHidden/>
                <w:rStyle w:val="IndexLink"/>
                <w:rtl w:val="true"/>
              </w:rPr>
              <w:t>امام علي داناترين صحابه</w:t>
            </w:r>
            <w:r>
              <w:rPr>
                <w:rStyle w:val="IndexLink"/>
                <w:rtl w:val="true"/>
              </w:rPr>
              <w:tab/>
            </w:r>
            <w:r>
              <w:rPr>
                <w:rStyle w:val="IndexLink"/>
              </w:rPr>
              <w:t>654</w:t>
            </w:r>
          </w:hyperlink>
        </w:p>
        <w:p>
          <w:pPr>
            <w:pStyle w:val="Contents6"/>
            <w:tabs>
              <w:tab w:val="clear" w:pos="7609"/>
              <w:tab w:val="right" w:pos="9026" w:leader="dot"/>
            </w:tabs>
            <w:rPr/>
          </w:pPr>
          <w:hyperlink w:anchor="__RefHeading___Toc521312_1067777946">
            <w:r>
              <w:rPr>
                <w:webHidden/>
                <w:rStyle w:val="IndexLink"/>
                <w:rtl w:val="true"/>
              </w:rPr>
              <w:t>اشاره</w:t>
            </w:r>
            <w:r>
              <w:rPr>
                <w:rStyle w:val="IndexLink"/>
                <w:rtl w:val="true"/>
              </w:rPr>
              <w:tab/>
            </w:r>
            <w:r>
              <w:rPr>
                <w:rStyle w:val="IndexLink"/>
              </w:rPr>
              <w:t>654</w:t>
            </w:r>
          </w:hyperlink>
        </w:p>
        <w:p>
          <w:pPr>
            <w:pStyle w:val="Contents6"/>
            <w:tabs>
              <w:tab w:val="clear" w:pos="7609"/>
              <w:tab w:val="right" w:pos="9026" w:leader="dot"/>
            </w:tabs>
            <w:rPr/>
          </w:pPr>
          <w:hyperlink w:anchor="__RefHeading___Toc521314_1067777946">
            <w:r>
              <w:rPr>
                <w:webHidden/>
                <w:rStyle w:val="IndexLink"/>
                <w:rtl w:val="true"/>
              </w:rPr>
              <w:t>تصريح پيامبر</w:t>
            </w:r>
            <w:r>
              <w:rPr>
                <w:rStyle w:val="IndexLink"/>
                <w:rtl w:val="true"/>
              </w:rPr>
              <w:tab/>
            </w:r>
            <w:r>
              <w:rPr>
                <w:rStyle w:val="IndexLink"/>
              </w:rPr>
              <w:t>654</w:t>
            </w:r>
          </w:hyperlink>
        </w:p>
        <w:p>
          <w:pPr>
            <w:pStyle w:val="Contents6"/>
            <w:tabs>
              <w:tab w:val="clear" w:pos="7609"/>
              <w:tab w:val="right" w:pos="9026" w:leader="dot"/>
            </w:tabs>
            <w:rPr/>
          </w:pPr>
          <w:hyperlink w:anchor="__RefHeading___Toc521316_1067777946">
            <w:r>
              <w:rPr>
                <w:webHidden/>
                <w:rStyle w:val="IndexLink"/>
                <w:rtl w:val="true"/>
              </w:rPr>
              <w:t>اعتراف صحابه به اعلميت امام علي</w:t>
            </w:r>
            <w:r>
              <w:rPr>
                <w:rStyle w:val="IndexLink"/>
                <w:rtl w:val="true"/>
              </w:rPr>
              <w:tab/>
            </w:r>
            <w:r>
              <w:rPr>
                <w:rStyle w:val="IndexLink"/>
              </w:rPr>
              <w:t>655</w:t>
            </w:r>
          </w:hyperlink>
        </w:p>
        <w:p>
          <w:pPr>
            <w:pStyle w:val="Contents6"/>
            <w:tabs>
              <w:tab w:val="clear" w:pos="7609"/>
              <w:tab w:val="right" w:pos="9026" w:leader="dot"/>
            </w:tabs>
            <w:rPr/>
          </w:pPr>
          <w:hyperlink w:anchor="__RefHeading___Toc521318_1067777946">
            <w:r>
              <w:rPr>
                <w:webHidden/>
                <w:rStyle w:val="IndexLink"/>
                <w:rtl w:val="true"/>
              </w:rPr>
              <w:t>رجوع جميع علوم به امام علي</w:t>
            </w:r>
            <w:r>
              <w:rPr>
                <w:rStyle w:val="IndexLink"/>
                <w:rtl w:val="true"/>
              </w:rPr>
              <w:tab/>
            </w:r>
            <w:r>
              <w:rPr>
                <w:rStyle w:val="IndexLink"/>
              </w:rPr>
              <w:t>656</w:t>
            </w:r>
          </w:hyperlink>
        </w:p>
        <w:p>
          <w:pPr>
            <w:pStyle w:val="Contents5"/>
            <w:tabs>
              <w:tab w:val="clear" w:pos="7892"/>
              <w:tab w:val="right" w:pos="9026" w:leader="dot"/>
            </w:tabs>
            <w:rPr/>
          </w:pPr>
          <w:hyperlink w:anchor="__RefHeading___Toc521320_1067777946">
            <w:r>
              <w:rPr>
                <w:webHidden/>
                <w:rStyle w:val="IndexLink"/>
                <w:rtl w:val="true"/>
              </w:rPr>
              <w:t>امام علي بت شكن زمان</w:t>
            </w:r>
            <w:r>
              <w:rPr>
                <w:rStyle w:val="IndexLink"/>
                <w:rtl w:val="true"/>
              </w:rPr>
              <w:tab/>
            </w:r>
            <w:r>
              <w:rPr>
                <w:rStyle w:val="IndexLink"/>
              </w:rPr>
              <w:t>656</w:t>
            </w:r>
          </w:hyperlink>
        </w:p>
        <w:p>
          <w:pPr>
            <w:pStyle w:val="Contents3"/>
            <w:tabs>
              <w:tab w:val="clear" w:pos="8459"/>
              <w:tab w:val="right" w:pos="9026" w:leader="dot"/>
            </w:tabs>
            <w:rPr/>
          </w:pPr>
          <w:hyperlink w:anchor="__RefHeading___Toc521322_1067777946">
            <w:r>
              <w:rPr>
                <w:webHidden/>
                <w:rStyle w:val="IndexLink"/>
                <w:rtl w:val="true"/>
              </w:rPr>
              <w:t>ايمان ابوطالب</w:t>
            </w:r>
            <w:r>
              <w:rPr>
                <w:rStyle w:val="IndexLink"/>
                <w:rtl w:val="true"/>
              </w:rPr>
              <w:tab/>
            </w:r>
            <w:r>
              <w:rPr>
                <w:rStyle w:val="IndexLink"/>
              </w:rPr>
              <w:t>657</w:t>
            </w:r>
          </w:hyperlink>
        </w:p>
        <w:p>
          <w:pPr>
            <w:pStyle w:val="Contents4"/>
            <w:tabs>
              <w:tab w:val="clear" w:pos="8176"/>
              <w:tab w:val="right" w:pos="9026" w:leader="dot"/>
            </w:tabs>
            <w:rPr/>
          </w:pPr>
          <w:hyperlink w:anchor="__RefHeading___Toc521324_1067777946">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521326_1067777946">
            <w:r>
              <w:rPr>
                <w:webHidden/>
                <w:rStyle w:val="IndexLink"/>
                <w:rtl w:val="true"/>
              </w:rPr>
              <w:t>تعريف ايمان</w:t>
            </w:r>
            <w:r>
              <w:rPr>
                <w:rStyle w:val="IndexLink"/>
                <w:rtl w:val="true"/>
              </w:rPr>
              <w:tab/>
            </w:r>
            <w:r>
              <w:rPr>
                <w:rStyle w:val="IndexLink"/>
              </w:rPr>
              <w:t>657</w:t>
            </w:r>
          </w:hyperlink>
        </w:p>
        <w:p>
          <w:pPr>
            <w:pStyle w:val="Contents4"/>
            <w:tabs>
              <w:tab w:val="clear" w:pos="8176"/>
              <w:tab w:val="right" w:pos="9026" w:leader="dot"/>
            </w:tabs>
            <w:rPr/>
          </w:pPr>
          <w:hyperlink w:anchor="__RefHeading___Toc521328_1067777946">
            <w:r>
              <w:rPr>
                <w:webHidden/>
                <w:rStyle w:val="IndexLink"/>
                <w:rtl w:val="true"/>
              </w:rPr>
              <w:t>دلايل ايمان ابوطالب</w:t>
            </w:r>
            <w:r>
              <w:rPr>
                <w:rStyle w:val="IndexLink"/>
                <w:rtl w:val="true"/>
              </w:rPr>
              <w:tab/>
            </w:r>
            <w:r>
              <w:rPr>
                <w:rStyle w:val="IndexLink"/>
              </w:rPr>
              <w:t>658</w:t>
            </w:r>
          </w:hyperlink>
        </w:p>
        <w:p>
          <w:pPr>
            <w:pStyle w:val="Contents5"/>
            <w:tabs>
              <w:tab w:val="clear" w:pos="7892"/>
              <w:tab w:val="right" w:pos="9026" w:leader="dot"/>
            </w:tabs>
            <w:rPr/>
          </w:pPr>
          <w:hyperlink w:anchor="__RefHeading___Toc521330_1067777946">
            <w:r>
              <w:rPr>
                <w:webHidden/>
                <w:rStyle w:val="IndexLink"/>
                <w:rtl w:val="true"/>
              </w:rPr>
              <w:t>اشاره</w:t>
            </w:r>
            <w:r>
              <w:rPr>
                <w:rStyle w:val="IndexLink"/>
                <w:rtl w:val="true"/>
              </w:rPr>
              <w:tab/>
            </w:r>
            <w:r>
              <w:rPr>
                <w:rStyle w:val="IndexLink"/>
              </w:rPr>
              <w:t>658</w:t>
            </w:r>
          </w:hyperlink>
        </w:p>
        <w:p>
          <w:pPr>
            <w:pStyle w:val="Contents5"/>
            <w:tabs>
              <w:tab w:val="clear" w:pos="7892"/>
              <w:tab w:val="right" w:pos="9026" w:leader="dot"/>
            </w:tabs>
            <w:rPr/>
          </w:pPr>
          <w:hyperlink w:anchor="__RefHeading___Toc521332_1067777946">
            <w:r>
              <w:rPr>
                <w:webHidden/>
                <w:rStyle w:val="IndexLink"/>
                <w:rtl w:val="true"/>
              </w:rPr>
              <w:t>ذخاير علمي و ادبي ابوطالب</w:t>
            </w:r>
            <w:r>
              <w:rPr>
                <w:rStyle w:val="IndexLink"/>
                <w:rtl w:val="true"/>
              </w:rPr>
              <w:tab/>
            </w:r>
            <w:r>
              <w:rPr>
                <w:rStyle w:val="IndexLink"/>
              </w:rPr>
              <w:t>658</w:t>
            </w:r>
          </w:hyperlink>
        </w:p>
        <w:p>
          <w:pPr>
            <w:pStyle w:val="Contents5"/>
            <w:tabs>
              <w:tab w:val="clear" w:pos="7892"/>
              <w:tab w:val="right" w:pos="9026" w:leader="dot"/>
            </w:tabs>
            <w:rPr/>
          </w:pPr>
          <w:hyperlink w:anchor="__RefHeading___Toc521334_1067777946">
            <w:r>
              <w:rPr>
                <w:webHidden/>
                <w:rStyle w:val="IndexLink"/>
                <w:rtl w:val="true"/>
              </w:rPr>
              <w:t>رفتار ابوطالب</w:t>
            </w:r>
            <w:r>
              <w:rPr>
                <w:rStyle w:val="IndexLink"/>
                <w:rtl w:val="true"/>
              </w:rPr>
              <w:tab/>
            </w:r>
            <w:r>
              <w:rPr>
                <w:rStyle w:val="IndexLink"/>
              </w:rPr>
              <w:t>661</w:t>
            </w:r>
          </w:hyperlink>
        </w:p>
        <w:p>
          <w:pPr>
            <w:pStyle w:val="Contents5"/>
            <w:tabs>
              <w:tab w:val="clear" w:pos="7892"/>
              <w:tab w:val="right" w:pos="9026" w:leader="dot"/>
            </w:tabs>
            <w:rPr/>
          </w:pPr>
          <w:hyperlink w:anchor="__RefHeading___Toc521336_1067777946">
            <w:r>
              <w:rPr>
                <w:webHidden/>
                <w:rStyle w:val="IndexLink"/>
                <w:rtl w:val="true"/>
              </w:rPr>
              <w:t>اعتراف بزرگان</w:t>
            </w:r>
            <w:r>
              <w:rPr>
                <w:rStyle w:val="IndexLink"/>
                <w:rtl w:val="true"/>
              </w:rPr>
              <w:tab/>
            </w:r>
            <w:r>
              <w:rPr>
                <w:rStyle w:val="IndexLink"/>
              </w:rPr>
              <w:t>663</w:t>
            </w:r>
          </w:hyperlink>
        </w:p>
        <w:p>
          <w:pPr>
            <w:pStyle w:val="Contents4"/>
            <w:tabs>
              <w:tab w:val="clear" w:pos="8176"/>
              <w:tab w:val="right" w:pos="9026" w:leader="dot"/>
            </w:tabs>
            <w:rPr/>
          </w:pPr>
          <w:hyperlink w:anchor="__RefHeading___Toc521338_1067777946">
            <w:r>
              <w:rPr>
                <w:webHidden/>
                <w:rStyle w:val="IndexLink"/>
                <w:rtl w:val="true"/>
              </w:rPr>
              <w:t>اجماع شيعه بر ايمان ابوطالب</w:t>
            </w:r>
            <w:r>
              <w:rPr>
                <w:rStyle w:val="IndexLink"/>
                <w:rtl w:val="true"/>
              </w:rPr>
              <w:tab/>
            </w:r>
            <w:r>
              <w:rPr>
                <w:rStyle w:val="IndexLink"/>
              </w:rPr>
              <w:t>666</w:t>
            </w:r>
          </w:hyperlink>
        </w:p>
        <w:p>
          <w:pPr>
            <w:pStyle w:val="Contents4"/>
            <w:tabs>
              <w:tab w:val="clear" w:pos="8176"/>
              <w:tab w:val="right" w:pos="9026" w:leader="dot"/>
            </w:tabs>
            <w:rPr/>
          </w:pPr>
          <w:hyperlink w:anchor="__RefHeading___Toc521340_1067777946">
            <w:r>
              <w:rPr>
                <w:webHidden/>
                <w:rStyle w:val="IndexLink"/>
                <w:rtl w:val="true"/>
              </w:rPr>
              <w:t>دلايل منكران ايمان ابوطالب</w:t>
            </w:r>
            <w:r>
              <w:rPr>
                <w:rStyle w:val="IndexLink"/>
                <w:rtl w:val="true"/>
              </w:rPr>
              <w:tab/>
            </w:r>
            <w:r>
              <w:rPr>
                <w:rStyle w:val="IndexLink"/>
              </w:rPr>
              <w:t>667</w:t>
            </w:r>
          </w:hyperlink>
        </w:p>
        <w:p>
          <w:pPr>
            <w:pStyle w:val="Contents5"/>
            <w:tabs>
              <w:tab w:val="clear" w:pos="7892"/>
              <w:tab w:val="right" w:pos="9026" w:leader="dot"/>
            </w:tabs>
            <w:rPr/>
          </w:pPr>
          <w:hyperlink w:anchor="__RefHeading___Toc521342_1067777946">
            <w:r>
              <w:rPr>
                <w:webHidden/>
                <w:rStyle w:val="IndexLink"/>
                <w:rtl w:val="true"/>
              </w:rPr>
              <w:t>اشاره</w:t>
            </w:r>
            <w:r>
              <w:rPr>
                <w:rStyle w:val="IndexLink"/>
                <w:rtl w:val="true"/>
              </w:rPr>
              <w:tab/>
            </w:r>
            <w:r>
              <w:rPr>
                <w:rStyle w:val="IndexLink"/>
              </w:rPr>
              <w:t>667</w:t>
            </w:r>
          </w:hyperlink>
        </w:p>
        <w:p>
          <w:pPr>
            <w:pStyle w:val="Contents5"/>
            <w:tabs>
              <w:tab w:val="clear" w:pos="7892"/>
              <w:tab w:val="right" w:pos="9026" w:leader="dot"/>
            </w:tabs>
            <w:rPr/>
          </w:pPr>
          <w:hyperlink w:anchor="__RefHeading___Toc521344_1067777946">
            <w:r>
              <w:rPr>
                <w:webHidden/>
                <w:rStyle w:val="IndexLink"/>
                <w:rtl w:val="true"/>
              </w:rPr>
              <w:t>آيه نأي</w:t>
            </w:r>
            <w:r>
              <w:rPr>
                <w:rStyle w:val="IndexLink"/>
                <w:rtl w:val="true"/>
              </w:rPr>
              <w:tab/>
            </w:r>
            <w:r>
              <w:rPr>
                <w:rStyle w:val="IndexLink"/>
              </w:rPr>
              <w:t>667</w:t>
            </w:r>
          </w:hyperlink>
        </w:p>
        <w:p>
          <w:pPr>
            <w:pStyle w:val="Contents5"/>
            <w:tabs>
              <w:tab w:val="clear" w:pos="7892"/>
              <w:tab w:val="right" w:pos="9026" w:leader="dot"/>
            </w:tabs>
            <w:rPr/>
          </w:pPr>
          <w:hyperlink w:anchor="__RefHeading___Toc521346_1067777946">
            <w:r>
              <w:rPr>
                <w:webHidden/>
                <w:rStyle w:val="IndexLink"/>
                <w:rtl w:val="true"/>
              </w:rPr>
              <w:t>آيه نهي از استغفار مشرك</w:t>
            </w:r>
            <w:r>
              <w:rPr>
                <w:rStyle w:val="IndexLink"/>
                <w:rtl w:val="true"/>
              </w:rPr>
              <w:tab/>
            </w:r>
            <w:r>
              <w:rPr>
                <w:rStyle w:val="IndexLink"/>
              </w:rPr>
              <w:t>668</w:t>
            </w:r>
          </w:hyperlink>
        </w:p>
        <w:p>
          <w:pPr>
            <w:pStyle w:val="Contents5"/>
            <w:tabs>
              <w:tab w:val="clear" w:pos="7892"/>
              <w:tab w:val="right" w:pos="9026" w:leader="dot"/>
            </w:tabs>
            <w:rPr/>
          </w:pPr>
          <w:hyperlink w:anchor="__RefHeading___Toc521348_1067777946">
            <w:r>
              <w:rPr>
                <w:webHidden/>
                <w:rStyle w:val="IndexLink"/>
                <w:rtl w:val="true"/>
              </w:rPr>
              <w:t>حديث ضحضاح</w:t>
            </w:r>
            <w:r>
              <w:rPr>
                <w:rStyle w:val="IndexLink"/>
                <w:rtl w:val="true"/>
              </w:rPr>
              <w:tab/>
            </w:r>
            <w:r>
              <w:rPr>
                <w:rStyle w:val="IndexLink"/>
              </w:rPr>
              <w:t>671</w:t>
            </w:r>
          </w:hyperlink>
        </w:p>
        <w:p>
          <w:pPr>
            <w:pStyle w:val="Contents4"/>
            <w:tabs>
              <w:tab w:val="clear" w:pos="8176"/>
              <w:tab w:val="right" w:pos="9026" w:leader="dot"/>
            </w:tabs>
            <w:rPr/>
          </w:pPr>
          <w:hyperlink w:anchor="__RefHeading___Toc521350_1067777946">
            <w:r>
              <w:rPr>
                <w:webHidden/>
                <w:rStyle w:val="IndexLink"/>
                <w:rtl w:val="true"/>
              </w:rPr>
              <w:t>سري بودن ايمان ابي طالب</w:t>
            </w:r>
            <w:r>
              <w:rPr>
                <w:rStyle w:val="IndexLink"/>
                <w:rtl w:val="true"/>
              </w:rPr>
              <w:tab/>
            </w:r>
            <w:r>
              <w:rPr>
                <w:rStyle w:val="IndexLink"/>
              </w:rPr>
              <w:t>672</w:t>
            </w:r>
          </w:hyperlink>
        </w:p>
        <w:p>
          <w:pPr>
            <w:pStyle w:val="Contents4"/>
            <w:tabs>
              <w:tab w:val="clear" w:pos="8176"/>
              <w:tab w:val="right" w:pos="9026" w:leader="dot"/>
            </w:tabs>
            <w:rPr/>
          </w:pPr>
          <w:hyperlink w:anchor="__RefHeading___Toc521352_1067777946">
            <w:r>
              <w:rPr>
                <w:webHidden/>
                <w:rStyle w:val="IndexLink"/>
                <w:rtl w:val="true"/>
              </w:rPr>
              <w:t>كتابشناسي توصيفي</w:t>
            </w:r>
            <w:r>
              <w:rPr>
                <w:rStyle w:val="IndexLink"/>
                <w:rtl w:val="true"/>
              </w:rPr>
              <w:tab/>
            </w:r>
            <w:r>
              <w:rPr>
                <w:rStyle w:val="IndexLink"/>
              </w:rPr>
              <w:t>673</w:t>
            </w:r>
          </w:hyperlink>
        </w:p>
        <w:p>
          <w:pPr>
            <w:pStyle w:val="Contents3"/>
            <w:tabs>
              <w:tab w:val="clear" w:pos="8459"/>
              <w:tab w:val="right" w:pos="9026" w:leader="dot"/>
            </w:tabs>
            <w:rPr/>
          </w:pPr>
          <w:hyperlink w:anchor="__RefHeading___Toc521354_1067777946">
            <w:r>
              <w:rPr>
                <w:webHidden/>
                <w:rStyle w:val="IndexLink"/>
                <w:rtl w:val="true"/>
              </w:rPr>
              <w:t>خواستگاري علي از دختر ابي جهل</w:t>
            </w:r>
            <w:r>
              <w:rPr>
                <w:rStyle w:val="IndexLink"/>
                <w:rtl w:val="true"/>
              </w:rPr>
              <w:tab/>
            </w:r>
            <w:r>
              <w:rPr>
                <w:rStyle w:val="IndexLink"/>
              </w:rPr>
              <w:t>676</w:t>
            </w:r>
          </w:hyperlink>
        </w:p>
        <w:p>
          <w:pPr>
            <w:pStyle w:val="Contents4"/>
            <w:tabs>
              <w:tab w:val="clear" w:pos="8176"/>
              <w:tab w:val="right" w:pos="9026" w:leader="dot"/>
            </w:tabs>
            <w:rPr/>
          </w:pPr>
          <w:hyperlink w:anchor="__RefHeading___Toc521356_1067777946">
            <w:r>
              <w:rPr>
                <w:webHidden/>
                <w:rStyle w:val="IndexLink"/>
                <w:rtl w:val="true"/>
              </w:rPr>
              <w:t>اشاره</w:t>
            </w:r>
            <w:r>
              <w:rPr>
                <w:rStyle w:val="IndexLink"/>
                <w:rtl w:val="true"/>
              </w:rPr>
              <w:tab/>
            </w:r>
            <w:r>
              <w:rPr>
                <w:rStyle w:val="IndexLink"/>
              </w:rPr>
              <w:t>676</w:t>
            </w:r>
          </w:hyperlink>
        </w:p>
        <w:p>
          <w:pPr>
            <w:pStyle w:val="Contents4"/>
            <w:tabs>
              <w:tab w:val="clear" w:pos="8176"/>
              <w:tab w:val="right" w:pos="9026" w:leader="dot"/>
            </w:tabs>
            <w:rPr/>
          </w:pPr>
          <w:hyperlink w:anchor="__RefHeading___Toc521358_1067777946">
            <w:r>
              <w:rPr>
                <w:webHidden/>
                <w:rStyle w:val="IndexLink"/>
                <w:rtl w:val="true"/>
              </w:rPr>
              <w:t>روايات عامه</w:t>
            </w:r>
            <w:r>
              <w:rPr>
                <w:rStyle w:val="IndexLink"/>
                <w:rtl w:val="true"/>
              </w:rPr>
              <w:tab/>
            </w:r>
            <w:r>
              <w:rPr>
                <w:rStyle w:val="IndexLink"/>
              </w:rPr>
              <w:t>676</w:t>
            </w:r>
          </w:hyperlink>
        </w:p>
        <w:p>
          <w:pPr>
            <w:pStyle w:val="Contents4"/>
            <w:tabs>
              <w:tab w:val="clear" w:pos="8176"/>
              <w:tab w:val="right" w:pos="9026" w:leader="dot"/>
            </w:tabs>
            <w:rPr/>
          </w:pPr>
          <w:hyperlink w:anchor="__RefHeading___Toc521360_1067777946">
            <w:r>
              <w:rPr>
                <w:webHidden/>
                <w:rStyle w:val="IndexLink"/>
                <w:rtl w:val="true"/>
              </w:rPr>
              <w:t>مناقشات</w:t>
            </w:r>
            <w:r>
              <w:rPr>
                <w:rStyle w:val="IndexLink"/>
                <w:rtl w:val="true"/>
              </w:rPr>
              <w:tab/>
            </w:r>
            <w:r>
              <w:rPr>
                <w:rStyle w:val="IndexLink"/>
              </w:rPr>
              <w:t>677</w:t>
            </w:r>
          </w:hyperlink>
        </w:p>
        <w:p>
          <w:pPr>
            <w:pStyle w:val="Contents5"/>
            <w:tabs>
              <w:tab w:val="clear" w:pos="7892"/>
              <w:tab w:val="right" w:pos="9026" w:leader="dot"/>
            </w:tabs>
            <w:rPr/>
          </w:pPr>
          <w:hyperlink w:anchor="__RefHeading___Toc521362_1067777946">
            <w:r>
              <w:rPr>
                <w:webHidden/>
                <w:rStyle w:val="IndexLink"/>
                <w:rtl w:val="true"/>
              </w:rPr>
              <w:t>اشاره</w:t>
            </w:r>
            <w:r>
              <w:rPr>
                <w:rStyle w:val="IndexLink"/>
                <w:rtl w:val="true"/>
              </w:rPr>
              <w:tab/>
            </w:r>
            <w:r>
              <w:rPr>
                <w:rStyle w:val="IndexLink"/>
              </w:rPr>
              <w:t>677</w:t>
            </w:r>
          </w:hyperlink>
        </w:p>
        <w:p>
          <w:pPr>
            <w:pStyle w:val="Contents5"/>
            <w:tabs>
              <w:tab w:val="clear" w:pos="7892"/>
              <w:tab w:val="right" w:pos="9026" w:leader="dot"/>
            </w:tabs>
            <w:rPr/>
          </w:pPr>
          <w:hyperlink w:anchor="__RefHeading___Toc521364_1067777946">
            <w:r>
              <w:rPr>
                <w:webHidden/>
                <w:rStyle w:val="IndexLink"/>
                <w:rtl w:val="true"/>
              </w:rPr>
              <w:t>اشكال هاي سندي</w:t>
            </w:r>
            <w:r>
              <w:rPr>
                <w:rStyle w:val="IndexLink"/>
                <w:rtl w:val="true"/>
              </w:rPr>
              <w:tab/>
            </w:r>
            <w:r>
              <w:rPr>
                <w:rStyle w:val="IndexLink"/>
              </w:rPr>
              <w:t>677</w:t>
            </w:r>
          </w:hyperlink>
        </w:p>
        <w:p>
          <w:pPr>
            <w:pStyle w:val="Contents5"/>
            <w:tabs>
              <w:tab w:val="clear" w:pos="7892"/>
              <w:tab w:val="right" w:pos="9026" w:leader="dot"/>
            </w:tabs>
            <w:rPr/>
          </w:pPr>
          <w:hyperlink w:anchor="__RefHeading___Toc521366_1067777946">
            <w:r>
              <w:rPr>
                <w:webHidden/>
                <w:rStyle w:val="IndexLink"/>
                <w:rtl w:val="true"/>
              </w:rPr>
              <w:t>اشكال هاي دلالي و متني</w:t>
            </w:r>
            <w:r>
              <w:rPr>
                <w:rStyle w:val="IndexLink"/>
                <w:rtl w:val="true"/>
              </w:rPr>
              <w:tab/>
            </w:r>
            <w:r>
              <w:rPr>
                <w:rStyle w:val="IndexLink"/>
              </w:rPr>
              <w:t>682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20_148554"/>
      <w:bookmarkStart w:id="1" w:name="pg10120_148554"/>
      <w:bookmarkEnd w:id="1"/>
    </w:p>
    <w:p>
      <w:pPr>
        <w:pStyle w:val="Heading2"/>
        <w:numPr>
          <w:ilvl w:val="1"/>
          <w:numId w:val="1"/>
        </w:numPr>
        <w:rPr/>
      </w:pPr>
      <w:bookmarkStart w:id="2" w:name="pg10120_148554"/>
      <w:bookmarkStart w:id="3" w:name="__RefHeading___Toc519934_1067777946"/>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شيعه‌شناسي و پاسخ به شبهات تاليف علي‌اصغر رضواني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ولايت فقيه در امور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964-7635-42-7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۳۱۵۵۳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936_1067777946"/>
      <w:bookmarkStart w:id="6" w:name="_Toc2"/>
      <w:bookmarkEnd w:id="5"/>
      <w:r>
        <w:rPr>
          <w:rtl w:val="true"/>
        </w:rPr>
        <w:t>اشاره</w:t>
      </w:r>
      <w:bookmarkStart w:id="7" w:name="pg10120_14857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19938_1067777946"/>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مراتب معنوي حج كه سرمايه حيات جاودانه است و انسان را به افق توحيد و تنزيه نزديك مي نمايد، حاصل نخواهد شد مگر آنكه دستورات عبادي حج بطور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نمايشي پرشكوه، از اوج رهايي انسان موحّد از همه چيز جز او، و عرصه پيكاري فرا راه توسن نفس، و جلوه بي مانندي از عشق و ايثار، و آگاهي و مسؤوليت، در گستره حيات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ارزشهاي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الهي، آشنايي ديرينه دارند، و هر سال با حضور شورانگيز از سراسر عالم، زنگار دل، با زلال زمزم توحيد مي زدايند، و با حضرت دوست تجديد ميثاق مي كنند، و گرچه ميراث ادب و فرهنگ ما، مشحون از آموزه هاي حياتبخش حجّ است، امّا هنوز ابعاد بي شماري از اين فريضه مهمّ، ناشناخته و مهجور مانده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پيروزي انقلاب اسلامي، در پرتو انديشه هاي تابناك امام خميني ـ رضوان الله تعالي عليه ـ حجّ را نيز همچون ساير معارف و احكام اسلامي، در جايگاه واقعي خويش نشاند، و</w:t>
      </w:r>
    </w:p>
    <w:p>
      <w:pPr>
        <w:pStyle w:val="BookText"/>
        <w:rPr/>
      </w:pPr>
      <w:r>
        <w:rPr>
          <w:rFonts w:ascii="IRNazanin" w:hAnsi="IRNazanin" w:eastAsia="IRNazanin"/>
          <w:color w:val="111111"/>
          <w:sz w:val="28"/>
          <w:sz w:val="28"/>
          <w:szCs w:val="28"/>
          <w:rtl w:val="true"/>
          <w:lang w:bidi="fa-IR"/>
        </w:rPr>
        <w:t>سيماي راستين و محتواي غني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راهي دراز در پيش است، تا فلسفه و ابعاد و آثار و بركات حجّ، شناخته و شناسانده شود، و مؤمن حجّ گزار با آگاهي و شعور ديني،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راستاي تحقق اين هدف بزرگ، بعثه مقام معظّم رهبري با الهام از انديشه هاي والا و ماندگار امام راحل، احياگر حجّ ابراهيمي ـ قدّس سرّه الشّريف ـ و بهره گيري از رهنمودهاي ارزشمند رهبر عزيز انقلاب اسلامي حضرت آية الله خامنه اي ـ مدّ ظلّه ـ با تأسيس معاونت آموزش و پژوهش، تلاش مي كند فصل جديدي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آشنايي با اماكن مقدسه، تاريخ و سرگذشت شخصيتهاي بزرگ اسلام، تبيين عقائد شيعه و پاسخگويي به شبهات وهابيان، بررسي رويدادها و عرضه خاطرات و بويژه آموزش مسائل و آداب حجّ تلاشهايي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روي خواننده قرار دارد برگ سبزي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راهنمايي و همراهي انديشوران، از نارساييها خواهد كاست، و در اين راه معاونت آموزش و پژوهش بعثه مقام معظّم رهبري، از همكاري همه علاقمندان استقبال كرده، و دست آنان را به گرمي مي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فاضل و محقّق ارجمند جناب آقاي علي اصغر رضواني كه با حوصله و دقّت فراوان در تأليف و تدوين كتاب شيعه شناسي و پاسخ به شبهات تلاش و كوشش نمودند صميمانه تشكّر نموده، توفيق ايشان را از خداوند قادر متعال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IRNazanin" w:hAnsi="IRNazanin" w:eastAsia="IRNazanin"/>
          <w:color w:val="111111"/>
          <w:sz w:val="28"/>
          <w:sz w:val="28"/>
          <w:szCs w:val="28"/>
          <w:rtl w:val="true"/>
          <w:lang w:bidi="fa-IR"/>
        </w:rPr>
        <w:t>معاون آموزش و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مقام معظم رهبري</w:t>
      </w:r>
      <w:bookmarkStart w:id="10" w:name="pg10120_148576"/>
    </w:p>
    <w:p>
      <w:pPr>
        <w:pStyle w:val="Heading2"/>
        <w:numPr>
          <w:ilvl w:val="1"/>
          <w:numId w:val="1"/>
        </w:numPr>
        <w:rPr/>
      </w:pPr>
      <w:bookmarkStart w:id="11" w:name="__RefHeading___Toc519940_1067777946"/>
      <w:bookmarkStart w:id="12" w:name="_Toc4"/>
      <w:bookmarkEnd w:id="10"/>
      <w:bookmarkEnd w:id="11"/>
      <w:r>
        <w:rPr>
          <w:rtl w:val="true"/>
        </w:rPr>
        <w:t>پيشگفتار</w:t>
      </w:r>
      <w:bookmarkEnd w:id="12"/>
    </w:p>
    <w:p>
      <w:pPr>
        <w:pStyle w:val="Heading3"/>
        <w:numPr>
          <w:ilvl w:val="2"/>
          <w:numId w:val="1"/>
        </w:numPr>
        <w:rPr/>
      </w:pPr>
      <w:bookmarkStart w:id="13" w:name="__RefHeading___Toc519942_106777794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چرا انسان كاوش مي كند و حقيقت جويي چيست؟ يك حسّ و محرّك دروني در انسان است كه مي خواهد از كنه و ذات هر چيز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كاوش و حقيقت جويي است كه بشر را به دنبال فلسفه ها و علوم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جاست كه مسئله شكّ و شبهه به وجود مي آيد؛ يعني در برابر انسان يك سلسله مجهولات پيدا مي شود كه انسان نمي تواند آنها را حلّ كند و بفهمد، دچار شك و ترديد و ابهام مي شود و امور براي او مشتبه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دين شك خوب است يا بد؟ مسلّماً آنچه در ابتدا به نظر مي رسد، اين است كه در دين شك بد بوده و نشانه خبث طينت و سياهي قلب است، زيرا هدف در علم و فلسفه و دين اين است كه انسان به يقين برسد و اهل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بايستي توأم با يقين باشد، امّا شك و شبهه تزلزل و عدم اطمينان است و در هيچ جاي قرآن ديده نشده كه خداوند مردم را به شك دعوت كند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و شبهه در جايي پسنديده است كه دالان و معبر خوبي براي رسيدن به ايمان و يقين باشد و انسان با سؤال و پرسش بخواهد به يقين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يقين چيزي است كه انسان بايد آن را بيابد، امّا آيا اين ايمان از همان ابتدا در انسان بوده و بالفعل وجود دارد؟ انسان تا وقتي كه شك نكند، به يقين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شبهه براي بشر پسنديده است، امّا نه اين كه هدف و منزل خوبي براي بشر باشد، بلكه معبري است كه تا انسان از آن عبور</w:t>
      </w:r>
    </w:p>
    <w:p>
      <w:pPr>
        <w:pStyle w:val="BookText"/>
        <w:rPr/>
      </w:pPr>
      <w:r>
        <w:rPr>
          <w:rFonts w:ascii="IRNazanin" w:hAnsi="IRNazanin" w:eastAsia="IRNazanin"/>
          <w:color w:val="111111"/>
          <w:sz w:val="28"/>
          <w:sz w:val="28"/>
          <w:szCs w:val="28"/>
          <w:rtl w:val="true"/>
          <w:lang w:bidi="fa-IR"/>
        </w:rPr>
        <w:t>نكند به آن سرمنزل بسيار عالي و لذيذي كه يقين نام دارد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اگرچه صريحاً دعوت به شك نمي كند، ولي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كور كورانه را از خود دور كنيد، و اين در حقيقت دعوت به شك است؛ يعني ترديد كنيد در آنچه كه از پدران و مادران و اسلاف و محيط خودتان فرا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وَجَدْنا آباءَنا عَلي أُمَّة وَ إِنّا عَلي آثارِهِمْ مُقْتَدُونَ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ما پدران خود را بر آيين و عقايدي يافتيم و از آنان البته پيروي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مي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وَجَدْنا آباءَنا عَلي أُمَّة وَ إِنّا عَلي آثارِهِمْ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بلكه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عقايد و آييني يافتيم و البته ما هم در پي آنها بر هدايت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اين گروه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لَوْ كانَ آباؤُهُمْ لا يَعْقِلُونَ شَيْئاً وَ لا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آيا بايست آنها تابع پدران باشند، در صورتي كه آنها بي عقل و نادان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كه مي گويد ترديد كنيد، منظورش شك و شبهه نيست بلكه مقصودش آن است كه ترديد كنيد تا بتوانيد تحقيق كرده و با آن به يقين برسيد؛ تا زماني كه انسان در آداب و رسوم محيط خود و در تقليدهاي پدر و مادر و اجدادش ترديد نكند، هرگز موفق به تحقيق نشده و از آن جا به يقين رهنمون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راجع به فلسفه درد فكر كرده ايم؟ ما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بد است، ولي خير،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اگرچه از جهتي بد است، در عين حال پسنديده است، زيرا اگر درد نباشد انسان بيماري و احتياج را احساس نمي كند، لذا به دنبال مداوا و تهيه دارو يا پرهيز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گرسنگي يك درد است، ولي لازم است، زيرا اگر انسان اين درد را احساس نكند هرگز به دنبال غذا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تشنگي را احساس نكند هرگز به دنبال آب نمي رود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و شبهه كه در حكم معبري براي رسيدن به يقين است، حكم يك درد روحي را دارد؛ تا وقتي كه اين درد در وجود انسان باشد، خوب است، زيرا روح انسان مي گويد</w:t>
      </w:r>
      <w:r>
        <w:rPr>
          <w:rFonts w:eastAsia="IRNazanin" w:cs="IRNazanin"/>
          <w:color w:val="111111"/>
          <w:sz w:val="28"/>
          <w:szCs w:val="28"/>
          <w:rtl w:val="true"/>
          <w:lang w:bidi="fa-IR"/>
        </w:rPr>
        <w:t>:</w:t>
      </w:r>
      <w:bookmarkStart w:id="15" w:name="pg10120_148578"/>
    </w:p>
    <w:p>
      <w:pPr>
        <w:pStyle w:val="BookText"/>
        <w:rPr/>
      </w:pPr>
      <w:bookmarkEnd w:id="15"/>
      <w:r>
        <w:rPr>
          <w:rFonts w:ascii="Amiri" w:hAnsi="Amiri" w:eastAsia="Amiri" w:cs="Amiri"/>
          <w:color w:val="111111"/>
          <w:sz w:val="28"/>
          <w:sz w:val="28"/>
          <w:szCs w:val="28"/>
          <w:rtl w:val="true"/>
          <w:lang w:bidi="ar-SA"/>
        </w:rPr>
        <w:t>من غذا مي خواهم، من علم مي 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روح به صورت شك و شبهه در انسان ظاهر</w:t>
      </w:r>
    </w:p>
    <w:p>
      <w:pPr>
        <w:pStyle w:val="BookText"/>
        <w:rPr/>
      </w:pPr>
      <w:r>
        <w:rPr>
          <w:rFonts w:ascii="IRNazanin" w:hAnsi="IRNazanin" w:eastAsia="IRNazanin"/>
          <w:color w:val="111111"/>
          <w:sz w:val="28"/>
          <w:sz w:val="28"/>
          <w:szCs w:val="28"/>
          <w:rtl w:val="true"/>
          <w:lang w:bidi="fa-IR"/>
        </w:rPr>
        <w:t>مي گردد، كه من بايد بفهمم، بايد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برخي شكّ ها نوعي بيماري است؛ مانند وسوسه، شك كثير الشك در نماز، وضو و ساير عبادات و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شك ها و شبهه ها نوعي بيماري و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شك كردن نوعي بيماري است و پايه و اساسي ندارد، زيرا در جايي كه هر آدم سالمي يقين مي كند، او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اين شك هاي پليد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حالت وسوسه و كثير الشكي را ـ العياذ بالله ـ در اصول دين پيدا مي كنند، در همه چيز شك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 و شبهه نيز نامقدس است، زيرا شكي است كه سبب تخريب همه باورهاي عقيدتي مي شود كه با دليل و برهان ثابت شده است</w:t>
      </w:r>
      <w:r>
        <w:rPr>
          <w:rFonts w:eastAsia="IRNazanin" w:cs="IRNazanin"/>
          <w:color w:val="111111"/>
          <w:sz w:val="28"/>
          <w:szCs w:val="28"/>
          <w:rtl w:val="true"/>
          <w:lang w:bidi="fa-IR"/>
        </w:rPr>
        <w:t>.</w:t>
      </w:r>
    </w:p>
    <w:p>
      <w:pPr>
        <w:pStyle w:val="Heading3"/>
        <w:numPr>
          <w:ilvl w:val="2"/>
          <w:numId w:val="1"/>
        </w:numPr>
        <w:rPr/>
      </w:pPr>
      <w:bookmarkStart w:id="16" w:name="__RefHeading___Toc519944_1067777946"/>
      <w:bookmarkStart w:id="17" w:name="_Toc6"/>
      <w:bookmarkEnd w:id="16"/>
      <w:r>
        <w:rPr>
          <w:rtl w:val="true"/>
        </w:rPr>
        <w:t>تعهد الهي</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راه براي انسان حقيقت جو كه مغرض نيست و عنادي با كسي ندارد باز و هموار است؟ جواب قطعاً مثبت است، زيرا از مسائلي كه قرآن آن را به صورت يك تعهّد الهي ذكر كرده همين موضوع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و كساني كه در راه ما جهاد و كوشش كنند البته ما آنها را به راه هايمان هدايت خواهيم كرد و همانا خداوند با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دوران زندگي خود معمولاً از نظر شكّ و شبهه دچار بحران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افراد عميق و متفكّر تقريباً از دوازده يا سيزده سالگي شروع مي شود و در برخي ديگر در سنين بالاتر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دوران كودكي يك سري عقايد را دربست، بدون اين كه احتمال خلاف بدهد، از پدر و مادر گرفته است، ولي همين كه بزرگ مي شود، ممكن است در مورد همان عقايد دچار ترديد شود، اين جاست كه جوان وضع حساسي پيدا مي كند، مخصوصاً هنگامي كه با مجموعه اي از افكار و عقايد و آراي مخالف محيط خود و گاهي نيز با تبليغات از راه هاي گوناگون مواجه مي گردد، لذا اگر واقعاً حقيقت جو</w:t>
      </w:r>
      <w:bookmarkStart w:id="18" w:name="pg10120_148579"/>
    </w:p>
    <w:p>
      <w:pPr>
        <w:pStyle w:val="BookText"/>
        <w:rPr/>
      </w:pPr>
      <w:bookmarkEnd w:id="18"/>
      <w:r>
        <w:rPr>
          <w:rFonts w:ascii="Amiri" w:hAnsi="Amiri" w:eastAsia="Amiri" w:cs="Amiri"/>
          <w:color w:val="111111"/>
          <w:sz w:val="28"/>
          <w:sz w:val="28"/>
          <w:szCs w:val="28"/>
          <w:rtl w:val="true"/>
          <w:lang w:bidi="ar-SA"/>
        </w:rPr>
        <w:t>باشد، خداوند به فرياد او رسيده و او را راهنمايي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اين بدان معنا نيست كه علما و دانشمندان هيچ وظيفه اي ندارند، بلكه وظيفه سنگيني بر دوش آنان است، بايد به هر نحو ممكن توجيه گر عقلايي شك ها و شبهه ها باشند؛ تا مردم، خصوصاً نسل جوان را به سر منزل يقين كه هدف اعلي است، برسانند</w:t>
      </w:r>
      <w:r>
        <w:rPr>
          <w:rFonts w:eastAsia="IRNazanin" w:cs="IRNazanin"/>
          <w:color w:val="111111"/>
          <w:sz w:val="28"/>
          <w:szCs w:val="28"/>
          <w:rtl w:val="true"/>
          <w:lang w:bidi="fa-IR"/>
        </w:rPr>
        <w:t>.</w:t>
      </w:r>
    </w:p>
    <w:p>
      <w:pPr>
        <w:pStyle w:val="Heading3"/>
        <w:numPr>
          <w:ilvl w:val="2"/>
          <w:numId w:val="1"/>
        </w:numPr>
        <w:rPr/>
      </w:pPr>
      <w:bookmarkStart w:id="19" w:name="__RefHeading___Toc519946_1067777946"/>
      <w:bookmarkStart w:id="20" w:name="_Toc7"/>
      <w:bookmarkEnd w:id="19"/>
      <w:r>
        <w:rPr>
          <w:rtl w:val="true"/>
        </w:rPr>
        <w:t>وظيفه ما در مقابل شبهات</w:t>
      </w:r>
      <w:bookmarkEnd w:id="20"/>
    </w:p>
    <w:p>
      <w:p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سنّ و معلوماتي كه باشد، بي هيچ قيد و شرطي مي تواند به هر سخني گوش فرا دهد، هر مقاله و كتابي را مطالعه كند و نبايد برايش در اين جهت هيچ گونه مانعي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براي اثبات نظريه خود به اين آيه تمسك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بندگان خاص مرا بشارت ده، آنان كه سخنان را مي شنوند و از نيكوترين آنها پيروي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آيه شريفه، در مورد انديشهوران و صاحب نظراني است كه قدرت و توان تشخيص قول احسن را دارند، نه هركسي، در هر سنّ و سطحي از معلومات مي تواند اين چنين باشد؛ چنان كه در ادامه آيه شريفه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الَّذِينَ هَداهُمُ اللهُ وَأُولئِكَ هُمْ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آنان كساني اند كه خدا هدايتشان كرده و آنان خردمندان و صاحبان مغز و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تنها كساني هستند كه مي توانند به سخنان افراد و گروه ها و مذاهب و اديان مختلف گوش فرا دهند و با نيروي وحي و عقل، بهترين ها را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 وقتي كه انسان اعتقادهايش را از منابع موثّق و معتبر، محكم نكرده و قدرت پاسخگويي به شبهات را نيافته است، نبايد در اين وادي وارد شود، به هر سخني گوش فرا دهد و هر مطلبي را بخواند؛ چنان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نَزَّلَ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فِي الْكِتابِ أَنْ إِذا سَمِعْتُمْ آياتِ اللهِ يُكْفَرُ بِها وَ يُسْتَهْزَأُ بِها فَلا تَقْعُدُوا مَعَهُمْ</w:t>
      </w:r>
      <w:bookmarkStart w:id="21" w:name="pg10120_148580"/>
    </w:p>
    <w:p>
      <w:pPr>
        <w:pStyle w:val="BookText"/>
        <w:rPr/>
      </w:pPr>
      <w:bookmarkEnd w:id="21"/>
      <w:r>
        <w:rPr>
          <w:rFonts w:ascii="Amiri" w:hAnsi="Amiri" w:eastAsia="Amiri" w:cs="Amiri"/>
          <w:color w:val="111111"/>
          <w:sz w:val="28"/>
          <w:sz w:val="28"/>
          <w:szCs w:val="28"/>
          <w:rtl w:val="true"/>
          <w:lang w:bidi="ar-SA"/>
        </w:rPr>
        <w:t>حَتّي يَخُوضُوا فِي حَدِيث غَيْرِهِ إِنَّكُمْ إِذاً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خداوند در قرآن به شما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مي شونيد افرادي در دين تشكيك مي كنند و آيات خدا را استهزا مي نمايند با آنان ننشينيد تا از اين كار صرف نظر كنند و به مسائل ديگر بپردازند وگرنه شما هم مثل آنان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القلوب ما طهر من الشبهات؛ </w:t>
      </w:r>
      <w:r>
        <w:rPr>
          <w:rStyle w:val="FootnoteAnchor"/>
          <w:rtl w:val="true"/>
        </w:rPr>
        <w:footnoteReference w:id="9"/>
      </w:r>
      <w:r>
        <w:rPr>
          <w:rFonts w:ascii="IRNazanin" w:hAnsi="IRNazanin" w:eastAsia="IRNazanin"/>
          <w:color w:val="111111"/>
          <w:sz w:val="28"/>
          <w:sz w:val="28"/>
          <w:szCs w:val="28"/>
          <w:rtl w:val="true"/>
          <w:lang w:bidi="fa-IR"/>
        </w:rPr>
        <w:t>سالم ترين قلب ها، آن است كه از هر گونه شبهه اي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جالبي كه از اين حديث استفاده مي شود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ـ خواه ناخواه ـ براي انسان رخ مي دهد، ولي سلامت انسان در اين است كه با موفقّيت از شبهه ها عبور كرده و آنها را حلّ نمايد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19948_1067777946"/>
      <w:bookmarkStart w:id="23" w:name="_Toc8"/>
      <w:bookmarkEnd w:id="22"/>
      <w:r>
        <w:rPr>
          <w:rtl w:val="true"/>
        </w:rPr>
        <w:t>پيش بيني و پيش گيري</w:t>
      </w:r>
      <w:bookmarkEnd w:id="23"/>
    </w:p>
    <w:p>
      <w:pPr>
        <w:pStyle w:val="BookText"/>
        <w:rPr/>
      </w:pPr>
      <w:r>
        <w:rPr>
          <w:rFonts w:ascii="IRNazanin" w:hAnsi="IRNazanin" w:eastAsia="IRNazanin"/>
          <w:color w:val="111111"/>
          <w:sz w:val="28"/>
          <w:sz w:val="28"/>
          <w:szCs w:val="28"/>
          <w:rtl w:val="true"/>
          <w:lang w:bidi="fa-IR"/>
        </w:rPr>
        <w:t>انسان بايد زمان شناس باشد، براي حال و آينده اش برنامه ريزي كند، نه اين كه بنشيند و هنگامي كه با شبهات و هجوم بنيان كن تبليغات مسموم روبرو شد، به فكر چاره جويي باشد، بلكه مانند واكسني كه براي پيشگيري امراض به كودكان تزريق مي كنند، ما نيز بايد با طرح مسائل و شبهات و جواب آنها، لا اقل عدّه اي را از آن شبهات و جوابشان آگاه كنيم، تا هنگام مواجهه با مخالفان خود را نباخته و توان جواب گويي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نيز به اين مطلب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بزمانه لا تهجم عليه اللوابس؛ </w:t>
      </w:r>
      <w:r>
        <w:rPr>
          <w:rStyle w:val="FootnoteAnchor"/>
          <w:rtl w:val="true"/>
        </w:rPr>
        <w:footnoteReference w:id="10"/>
      </w:r>
      <w:r>
        <w:rPr>
          <w:rFonts w:ascii="Amiri" w:hAnsi="Amiri" w:eastAsia="Amiri" w:cs="Amiri"/>
          <w:color w:val="111111"/>
          <w:sz w:val="28"/>
          <w:sz w:val="28"/>
          <w:szCs w:val="28"/>
          <w:rtl w:val="true"/>
          <w:lang w:bidi="ar-SA"/>
        </w:rPr>
        <w:t>كسي كه زمان شناس است، شبهات بر او هجوم نخواهد آورد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أعقل الناس عبد عرف ربّه وأطاعه، وعرف عدوّه فعصاه؛ </w:t>
      </w:r>
      <w:r>
        <w:rPr>
          <w:rStyle w:val="FootnoteAnchor"/>
          <w:rtl w:val="true"/>
        </w:rPr>
        <w:footnoteReference w:id="11"/>
      </w:r>
      <w:r>
        <w:rPr>
          <w:rFonts w:ascii="IRNazanin" w:hAnsi="IRNazanin" w:eastAsia="IRNazanin"/>
          <w:color w:val="111111"/>
          <w:sz w:val="28"/>
          <w:sz w:val="28"/>
          <w:szCs w:val="28"/>
          <w:rtl w:val="true"/>
          <w:lang w:bidi="fa-IR"/>
        </w:rPr>
        <w:t>آگاه باشيد، همانا عاقل ترين مردم كسي است كه پروردگارش را شناخته،</w:t>
      </w:r>
      <w:bookmarkStart w:id="24" w:name="pg10120_148581"/>
    </w:p>
    <w:p>
      <w:pPr>
        <w:pStyle w:val="BookText"/>
        <w:rPr/>
      </w:pPr>
      <w:bookmarkEnd w:id="24"/>
      <w:r>
        <w:rPr>
          <w:rFonts w:ascii="IRNazanin" w:hAnsi="IRNazanin" w:eastAsia="IRNazanin"/>
          <w:color w:val="111111"/>
          <w:sz w:val="28"/>
          <w:sz w:val="28"/>
          <w:szCs w:val="28"/>
          <w:rtl w:val="true"/>
          <w:lang w:bidi="fa-IR"/>
        </w:rPr>
        <w:t>آن گاه از او اطاعت كند و دشمن خود را شناخته؛ آن گاه با او به مبارزه برخيزد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الأيّام لم يغفل عن الاستعداد؛ </w:t>
      </w:r>
      <w:r>
        <w:rPr>
          <w:rStyle w:val="FootnoteAnchor"/>
          <w:rtl w:val="true"/>
        </w:rPr>
        <w:footnoteReference w:id="12"/>
      </w:r>
      <w:r>
        <w:rPr>
          <w:rFonts w:ascii="IRNazanin" w:hAnsi="IRNazanin" w:eastAsia="IRNazanin"/>
          <w:color w:val="111111"/>
          <w:sz w:val="28"/>
          <w:sz w:val="28"/>
          <w:szCs w:val="28"/>
          <w:rtl w:val="true"/>
          <w:lang w:bidi="fa-IR"/>
        </w:rPr>
        <w:t>هر كس كه روزگار خود را شناخته و زمان شناس باشد، از آمادگي غافل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موضع قدمه زلّ؛ </w:t>
      </w:r>
      <w:r>
        <w:rPr>
          <w:rStyle w:val="FootnoteAnchor"/>
          <w:rtl w:val="true"/>
        </w:rPr>
        <w:footnoteReference w:id="13"/>
      </w:r>
      <w:r>
        <w:rPr>
          <w:rFonts w:ascii="IRNazanin" w:hAnsi="IRNazanin" w:eastAsia="IRNazanin"/>
          <w:color w:val="111111"/>
          <w:sz w:val="28"/>
          <w:sz w:val="28"/>
          <w:szCs w:val="28"/>
          <w:rtl w:val="true"/>
          <w:lang w:bidi="fa-IR"/>
        </w:rPr>
        <w:t>هر كس جاي پاي خود را نشناسد به لغزش گرفتار آيد</w:t>
      </w:r>
      <w:r>
        <w:rPr>
          <w:rFonts w:eastAsia="IRNazanin" w:cs="IRNazanin"/>
          <w:color w:val="111111"/>
          <w:sz w:val="28"/>
          <w:szCs w:val="28"/>
          <w:rtl w:val="true"/>
          <w:lang w:bidi="fa-IR"/>
        </w:rPr>
        <w:t>.</w:t>
      </w:r>
    </w:p>
    <w:p>
      <w:pPr>
        <w:pStyle w:val="Heading3"/>
        <w:numPr>
          <w:ilvl w:val="2"/>
          <w:numId w:val="1"/>
        </w:numPr>
        <w:rPr/>
      </w:pPr>
      <w:bookmarkStart w:id="25" w:name="__RefHeading___Toc519950_1067777946"/>
      <w:bookmarkStart w:id="26" w:name="_Toc9"/>
      <w:bookmarkEnd w:id="25"/>
      <w:r>
        <w:rPr>
          <w:rtl w:val="true"/>
        </w:rPr>
        <w:t>سبب تأليف كتاب</w:t>
      </w:r>
      <w:bookmarkEnd w:id="26"/>
    </w:p>
    <w:p>
      <w:pPr>
        <w:pStyle w:val="BookText"/>
        <w:rPr/>
      </w:pPr>
      <w:r>
        <w:rPr>
          <w:rFonts w:ascii="IRNazanin" w:hAnsi="IRNazanin" w:eastAsia="IRNazanin"/>
          <w:color w:val="111111"/>
          <w:sz w:val="28"/>
          <w:sz w:val="28"/>
          <w:szCs w:val="28"/>
          <w:rtl w:val="true"/>
          <w:lang w:bidi="fa-IR"/>
        </w:rPr>
        <w:t>از زماني كه افكار نوراني تشيّع، جهان را تحت تأثير قرار داد، دشمنان اين آيين در صدد بر آمدند تا با استفاده از زور و تزوير به مقابله با آن بپردازند و در اين زمينه از هيچ جنايت و كينه توزي دريغ نكردند؛</w:t>
      </w:r>
    </w:p>
    <w:p>
      <w:pPr>
        <w:pStyle w:val="BookText"/>
        <w:rPr/>
      </w:pPr>
      <w:r>
        <w:rPr>
          <w:rFonts w:ascii="Amiri" w:hAnsi="Amiri" w:eastAsia="Amiri" w:cs="Amiri"/>
          <w:color w:val="111111"/>
          <w:sz w:val="28"/>
          <w:sz w:val="28"/>
          <w:szCs w:val="28"/>
          <w:rtl w:val="true"/>
          <w:lang w:bidi="ar-SA"/>
        </w:rPr>
        <w:t>ميثم تمّارها را بردار كشيدند تا كسي جرأت بيان فضيلت مولاي متقيان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و علماي شيعه را در زندان نگهداشته و به بدترين شكل به شهادت رساندند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كتابهاي شيعيان را سوزاندند تا فرهنگ شيعه به نسل هاي بعدي منتقل نشود و چون به اين هدف دست نيافتند تلاش كردند با دروغ و نيرنگ افكار مسلمانان جهان را منحرف نموده، شيعيان را بزرگترين خطر براي اسلام معرفي كنند و تا آنجا پيش رفتند كه همگامي با آمريكا و اسرائيل و عناصر خودفروخته و وابسته اي چون صدّام را افتخار دانستند و از گسترش فرهنگ تشيّع و انقلاب اسلامي اظهار نگراني كردند و درست در عصر ارتباطات كه از طريق ماهواره و اينترنت در دورترين نقاط جهان مي توان به اطلاعات درست و صحيح دست يافت و از افكار ديگران آگاه شد، از يك سو اتهامات فراواني را به شيعه نسبت دادند، كتابها و جزوات بسياري در اين راستا تأليف و تدوين و به</w:t>
      </w:r>
      <w:bookmarkStart w:id="27" w:name="pg10120_148582"/>
    </w:p>
    <w:p>
      <w:pPr>
        <w:pStyle w:val="BookText"/>
        <w:rPr/>
      </w:pPr>
      <w:bookmarkEnd w:id="27"/>
      <w:r>
        <w:rPr>
          <w:rFonts w:ascii="IRNazanin" w:hAnsi="IRNazanin" w:eastAsia="IRNazanin"/>
          <w:color w:val="111111"/>
          <w:sz w:val="28"/>
          <w:sz w:val="28"/>
          <w:szCs w:val="28"/>
          <w:rtl w:val="true"/>
          <w:lang w:bidi="fa-IR"/>
        </w:rPr>
        <w:t>زبان هاي گوناگون در سرتاسر جهان منتشر كردند و از سوي ديگر جلوي ورود كتب شيعه را به كشورهاي خود گرفتند تا مسير آگاهي مردم را سدّ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را به صرف اعتقاد به شفاعت،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دانسته و در همه جا از انديشه باطل خويش دفاع كردند و هنوز نيز كساني هستند كه متأسفانه همچنان درِ بسته را مي كوبند و از اين افكار باطل حمايت و پشتيباني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خنثي كردن اين توطئه و پاسخگويي به شبهات اين گروه، در حدّ توان كوشيده ام با بهره گيري از منابع شيعه و سنّي، به برخي از اتهامات مطرح شده پاسخ گويم و پرده از توطئه هاي شوم آنان بردارم و چون از طولاني شدن مطالب پرهيز داشتم، لذا به طور فشرده هر شبهه را پاسخ داده و جواب تفصيلي را به فرصتي ديگر موكول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در اين مسير از صاحب نظران و نوشته هاي علما و انديشمندان نيز بهره هاي فراوان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حركت براي طالبان حق و حقيقت سودمند بوده، گامي هر چند كوچك در افشاي توطئه دشمنان تشيّع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خوانندگان، به خصوص علما و انديشمندان مي خواهم تا كاستي ها را بر من ببخشايند و عيوب نوشتارم را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جناب حجّة الاسلام والمسلمين آقاي قاضي عسكر كه مشوّق و راهنماي اينجانب در تأليف كتاب بوده اند تشكّر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صديق ارجمند جناب حجّة الاسلام والمسلمين محمّدعلي مقدادي، و ديگر عزيزاني كه در بررسي محتوايي و يا آماده سازي كتاب اينجانب را ياري دادند، قدرداني مي كنم و پاداش همه دست اندركاران را از خداوند متعال مسألت دارم</w:t>
      </w:r>
      <w:r>
        <w:rPr>
          <w:rFonts w:eastAsia="IRNazanin" w:cs="IRNazanin"/>
          <w:color w:val="111111"/>
          <w:sz w:val="28"/>
          <w:szCs w:val="28"/>
          <w:rtl w:val="true"/>
          <w:lang w:bidi="fa-IR"/>
        </w:rPr>
        <w:t>.</w:t>
      </w:r>
    </w:p>
    <w:p>
      <w:pPr>
        <w:pStyle w:val="Heading2"/>
        <w:numPr>
          <w:ilvl w:val="1"/>
          <w:numId w:val="1"/>
        </w:numPr>
        <w:rPr/>
      </w:pPr>
      <w:bookmarkStart w:id="28" w:name="__RefHeading___Toc519952_1067777946"/>
      <w:bookmarkStart w:id="29" w:name="_Toc10"/>
      <w:bookmarkEnd w:id="28"/>
      <w:r>
        <w:rPr>
          <w:rtl w:val="true"/>
        </w:rPr>
        <w:t>شيعه شناسي</w:t>
      </w:r>
      <w:bookmarkEnd w:id="29"/>
    </w:p>
    <w:p>
      <w:pPr>
        <w:pStyle w:val="Heading3"/>
        <w:numPr>
          <w:ilvl w:val="2"/>
          <w:numId w:val="1"/>
        </w:numPr>
        <w:rPr/>
      </w:pPr>
      <w:bookmarkStart w:id="30" w:name="__RefHeading___Toc519954_1067777946"/>
      <w:bookmarkStart w:id="31" w:name="_Toc11"/>
      <w:bookmarkEnd w:id="30"/>
      <w:r>
        <w:rPr>
          <w:rtl w:val="true"/>
        </w:rPr>
        <w:t>پيدايش شيعه</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519956_1067777946"/>
      <w:bookmarkStart w:id="33" w:name="_Toc12"/>
      <w:bookmarkEnd w:id="32"/>
      <w:r>
        <w:rPr>
          <w:rtl w:val="true"/>
        </w:rPr>
        <w:t>اشاره</w:t>
      </w:r>
      <w:bookmarkStart w:id="34" w:name="pg10120_148583"/>
      <w:bookmarkEnd w:id="33"/>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شيعه شناسي</w:t>
      </w:r>
    </w:p>
    <w:p>
      <w:pPr>
        <w:pStyle w:val="BookText"/>
        <w:rPr/>
      </w:pPr>
      <w:r>
        <w:rPr>
          <w:rFonts w:ascii="IRNazanin" w:hAnsi="IRNazanin" w:eastAsia="IRNazanin"/>
          <w:color w:val="111111"/>
          <w:sz w:val="28"/>
          <w:sz w:val="28"/>
          <w:szCs w:val="28"/>
          <w:rtl w:val="true"/>
          <w:lang w:bidi="fa-IR"/>
        </w:rPr>
        <w:t>پيدايش شيعه</w:t>
      </w:r>
    </w:p>
    <w:p>
      <w:pPr>
        <w:pStyle w:val="BookText"/>
        <w:rPr/>
      </w:pPr>
      <w:r>
        <w:rPr>
          <w:rFonts w:ascii="IRNazanin" w:hAnsi="IRNazanin" w:eastAsia="IRNazanin"/>
          <w:color w:val="111111"/>
          <w:sz w:val="28"/>
          <w:sz w:val="28"/>
          <w:szCs w:val="28"/>
          <w:rtl w:val="true"/>
          <w:lang w:bidi="fa-IR"/>
        </w:rPr>
        <w:t>وقتي درباره مذهبي بحث مي شود، اين سؤال ها پيش مي 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منشأ پيدايش آن مذهب چيست؟</w:t>
      </w:r>
    </w:p>
    <w:p>
      <w:pPr>
        <w:pStyle w:val="BookText"/>
        <w:rPr/>
      </w:pPr>
      <w:r>
        <w:rPr>
          <w:rFonts w:ascii="Amiri" w:hAnsi="Amiri" w:eastAsia="Amiri" w:cs="Amiri"/>
          <w:color w:val="111111"/>
          <w:sz w:val="28"/>
          <w:sz w:val="28"/>
          <w:szCs w:val="28"/>
          <w:rtl w:val="true"/>
          <w:lang w:bidi="ar-SA"/>
        </w:rPr>
        <w:t>ـ مؤسس آن كيست؟</w:t>
      </w:r>
    </w:p>
    <w:p>
      <w:pPr>
        <w:pStyle w:val="BookText"/>
        <w:rPr/>
      </w:pPr>
      <w:r>
        <w:rPr>
          <w:rFonts w:ascii="IRNazanin" w:hAnsi="IRNazanin" w:eastAsia="IRNazanin"/>
          <w:color w:val="111111"/>
          <w:sz w:val="28"/>
          <w:sz w:val="28"/>
          <w:szCs w:val="28"/>
          <w:rtl w:val="true"/>
          <w:lang w:bidi="fa-IR"/>
        </w:rPr>
        <w:t>ـ عوامل ظهور و بروز و پيدايش آن چه بوده؟</w:t>
      </w:r>
    </w:p>
    <w:p>
      <w:pPr>
        <w:pStyle w:val="BookText"/>
        <w:rPr/>
      </w:pPr>
      <w:r>
        <w:rPr>
          <w:rFonts w:ascii="IRNazanin" w:hAnsi="IRNazanin" w:eastAsia="IRNazanin"/>
          <w:color w:val="111111"/>
          <w:sz w:val="28"/>
          <w:sz w:val="28"/>
          <w:szCs w:val="28"/>
          <w:rtl w:val="true"/>
          <w:lang w:bidi="fa-IR"/>
        </w:rPr>
        <w:t>ـ چه علل و عواملي در شكل گيري آن دخيل بوده است؟</w:t>
      </w:r>
    </w:p>
    <w:p>
      <w:pPr>
        <w:pStyle w:val="BookText"/>
        <w:rPr/>
      </w:pPr>
      <w:r>
        <w:rPr>
          <w:rFonts w:ascii="IRNazanin" w:hAnsi="IRNazanin" w:eastAsia="IRNazanin"/>
          <w:color w:val="111111"/>
          <w:sz w:val="28"/>
          <w:sz w:val="28"/>
          <w:szCs w:val="28"/>
          <w:rtl w:val="true"/>
          <w:lang w:bidi="fa-IR"/>
        </w:rPr>
        <w:t>ـ حال اگر آن مذهب در اقلّيت باشد چرا در اقلّيت قرار دارد؟</w:t>
      </w:r>
    </w:p>
    <w:p>
      <w:pPr>
        <w:pStyle w:val="BookText"/>
        <w:rPr/>
      </w:pPr>
      <w:r>
        <w:rPr>
          <w:rFonts w:ascii="IRNazanin" w:hAnsi="IRNazanin" w:eastAsia="IRNazanin"/>
          <w:color w:val="111111"/>
          <w:sz w:val="28"/>
          <w:sz w:val="28"/>
          <w:szCs w:val="28"/>
          <w:rtl w:val="true"/>
          <w:lang w:bidi="fa-IR"/>
        </w:rPr>
        <w:t>ـ چرا خودش را از اكثريت جدا كرده است؟</w:t>
      </w:r>
    </w:p>
    <w:p>
      <w:pPr>
        <w:pStyle w:val="BookText"/>
        <w:rPr/>
      </w:pPr>
      <w:r>
        <w:rPr>
          <w:rFonts w:ascii="IRNazanin" w:hAnsi="IRNazanin" w:eastAsia="IRNazanin"/>
          <w:color w:val="111111"/>
          <w:sz w:val="28"/>
          <w:sz w:val="28"/>
          <w:szCs w:val="28"/>
          <w:rtl w:val="true"/>
          <w:lang w:bidi="fa-IR"/>
        </w:rPr>
        <w:t>ـ آيا عوامل خارجي در پيدايش اين مذهب دخيل بوده است؟</w:t>
      </w:r>
    </w:p>
    <w:p>
      <w:pPr>
        <w:pStyle w:val="BookText"/>
        <w:rPr/>
      </w:pPr>
      <w:r>
        <w:rPr>
          <w:rFonts w:ascii="IRNazanin" w:hAnsi="IRNazanin" w:eastAsia="IRNazanin"/>
          <w:color w:val="111111"/>
          <w:sz w:val="28"/>
          <w:sz w:val="28"/>
          <w:szCs w:val="28"/>
          <w:rtl w:val="true"/>
          <w:lang w:bidi="fa-IR"/>
        </w:rPr>
        <w:t>سؤال خاص اين است كه چه علل و عواملي در پيدايش مذهب شيعه دخيل بوده است؟ در اين بحث عوامل جدايي شيعه از عامه و ظهور شيعه را بررسي خواهيم كرد</w:t>
      </w:r>
      <w:r>
        <w:rPr>
          <w:rFonts w:eastAsia="IRNazanin" w:cs="IRNazanin"/>
          <w:color w:val="111111"/>
          <w:sz w:val="28"/>
          <w:szCs w:val="28"/>
          <w:rtl w:val="true"/>
          <w:lang w:bidi="fa-IR"/>
        </w:rPr>
        <w:t>:</w:t>
      </w:r>
    </w:p>
    <w:p>
      <w:pPr>
        <w:pStyle w:val="Heading4"/>
        <w:numPr>
          <w:ilvl w:val="3"/>
          <w:numId w:val="1"/>
        </w:numPr>
        <w:rPr/>
      </w:pPr>
      <w:bookmarkStart w:id="35" w:name="__RefHeading___Toc519958_1067777946"/>
      <w:bookmarkStart w:id="36" w:name="_Toc13"/>
      <w:bookmarkEnd w:id="35"/>
      <w:r>
        <w:rPr>
          <w:rtl w:val="true"/>
        </w:rPr>
        <w:t>سخني با مخالفين</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نويسندگاني كه در مورد شيعه و تشيع قلم زده اند چنين پنداشته اند كه تشيع ايده و آرمان نوظهوري است كه بر اثر عوامل و جرياناتي خاص از پيكره واحد جامعه اسلامي جدا شده و در طول زمان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سبب پيدايش اين مكتب اختلاف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عدّه اي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زاييده فكر عبدالله بن سبأ و تشكيلات سياسي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ديگر پيدايش آن را در زمان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صفّين يا جمل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نيز اين نگرش را متأثّر از افكار فارسيان قديم دانسته اند كه در پيكره جامعه اسلامي رسوخ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اينان را به طرح اين خيالات واداشته، آن است كه گمان كرده اند اقليّت شيعه مانند عضو زايدي است كه از سازمان واحد بدن جدا شده و از اصل و ريشه خود بريده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جستجوي علل اين جدايي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پندارند كه اصل اوّلي در امّت اسلامي، غير شيعي بودن است، لذا دنبال علت پديد آمدن تشيع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فرضيه صحيح نيست، زيرا؛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عددي را دليل بر حقّانيّت و قلّت عددي و ضعف عِدّه و عُدّه را دليل بر عدم حقانيّت قرار دادن، درست نيست و مخالف موازين صحيح عقلي و نقلي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موارد زيادي رهروان حقّ را قليل و پيروان باطل را كثير شمرده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قَليلٌ مِنْ عِبادِيَ الشَّكُورُ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تعداد كمي از بندگان من شكر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كَثيرًا مِنَ النّاسِ 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همانا كثيري از مردم فاسق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أَكْثَرُهُمْ لِلْحَقِّ كارِهُونَ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و بيشتر مردم نسبت به حقّ كراهت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قرآن مجيد چنين معياري را كه اقليت هميشه غير اصيل است باطل مي شمارد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 تشيع را بر اساس كثرت عددي، صفت اصلي اسلام قرار دادن و اسلام شيعي را بر اساس قلّت عددي، صفت عارضي اسلام قرار دادن نكته اي است كه با تقسيم بنديِ معمول در عقايد اسلامي سازگاري ندارد</w:t>
      </w:r>
      <w:r>
        <w:rPr>
          <w:rFonts w:eastAsia="IRNazanin" w:cs="IRNazanin"/>
          <w:color w:val="111111"/>
          <w:sz w:val="28"/>
          <w:szCs w:val="28"/>
          <w:rtl w:val="true"/>
          <w:lang w:bidi="fa-IR"/>
        </w:rPr>
        <w:t>.</w:t>
      </w:r>
      <w:bookmarkStart w:id="37" w:name="pg10120_148585"/>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علاوه بر اين پيدايش عقيده و آرمان تشيع را نمي توان با پيدايش اصطلاح شيعه و تشيع هم زمان دانست؛ زيرا پيدايش محتوا و روح هر مكتب با پيدايش اسم و اصطلاح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ورود به بحث شيعه و پيدايش منشأ آن بايد سراغ روح آن مذهب رفت، نه اسم و اصطلاح آن؛ حتّي اگر در روايات و كلمات صاحب شريعت چنين واژه هايي نتوان يافت؛ اگر چه اين گفته نيز از باب تسامح است، زيرا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متعددي به شيعه بشارت هايي داده است كه بدان ها اشاره خواهيم كرد</w:t>
      </w:r>
      <w:r>
        <w:rPr>
          <w:rFonts w:eastAsia="IRNazanin" w:cs="IRNazanin"/>
          <w:color w:val="111111"/>
          <w:sz w:val="28"/>
          <w:szCs w:val="28"/>
          <w:rtl w:val="true"/>
          <w:lang w:bidi="fa-IR"/>
        </w:rPr>
        <w:t>.</w:t>
      </w:r>
    </w:p>
    <w:p>
      <w:pPr>
        <w:pStyle w:val="Heading4"/>
        <w:numPr>
          <w:ilvl w:val="3"/>
          <w:numId w:val="1"/>
        </w:numPr>
        <w:rPr/>
      </w:pPr>
      <w:bookmarkStart w:id="38" w:name="__RefHeading___Toc519960_1067777946"/>
      <w:bookmarkStart w:id="39" w:name="_Toc14"/>
      <w:bookmarkEnd w:id="38"/>
      <w:r>
        <w:rPr>
          <w:rtl w:val="true"/>
        </w:rPr>
        <w:t>مفهوم شيعه در لغت</w:t>
      </w:r>
      <w:bookmarkEnd w:id="39"/>
    </w:p>
    <w:p>
      <w:pPr>
        <w:pStyle w:val="BookText"/>
        <w:rPr/>
      </w:pPr>
      <w:r>
        <w:rPr>
          <w:rFonts w:ascii="IRNazanin" w:hAnsi="IRNazanin" w:eastAsia="IRNazanin"/>
          <w:color w:val="111111"/>
          <w:sz w:val="28"/>
          <w:sz w:val="28"/>
          <w:szCs w:val="28"/>
          <w:rtl w:val="true"/>
          <w:lang w:bidi="fa-IR"/>
        </w:rPr>
        <w:t>واژه شيعه از نظر لغت در دو معنا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موافقت و هماهنگي دو فرد يا دو گروه در عقيده يا عمل، بدون اين كه يكي تابع ديگري باشد؛ چنان كه در لسان العرب </w:t>
      </w:r>
      <w:r>
        <w:rPr>
          <w:rStyle w:val="FootnoteAnchor"/>
          <w:rtl w:val="true"/>
        </w:rPr>
        <w:footnoteReference w:id="17"/>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جماعتي را گويند كه بر امري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قومي كه بر امري اجتماع كنند، شيعه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قرآن كريم نيز به كار رفته است؛ چنان كه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شيعه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شيعَتِهِ َلإِبْراهيمَ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اولوا العزم و صاحب شريعت بود و پيرو شريعت نوح نبود، ولي از آن جا كه روش او در توحيد هم آهنگ با روش نوح بود، شيعه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آهنگ با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معنا تقدم و تأخّر زماني شرط نيست، يعني همان گونه كه فرد متأخر را مي توان شيعه فرد متقدم دانست، عكس آن نيز پذيرفته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چنان كه در قرآن كريم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أَهْلَكْنا أَشْياعَكُمْ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مقصود از اشياع مشركان و كافران امت هاي</w:t>
      </w:r>
      <w:bookmarkStart w:id="40" w:name="pg10120_148586"/>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پيشين اند كه در مخالفت با پيامبرانشان همانند مشركان و كافران عصر رسالت بوده اند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متابعت و پيروي از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المحيط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رجل، اتباع و انصار اوست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پيروي از عقيده و راه و رسم ديگري معمولاً با محبت و دوستي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كاربرد واژه شيعه نيز اين معنا مراد است؛ چنان كه قرآن كريم در مورد فردي قبطي كه از هواداران و پيروان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فَاسْتَغاثَهُ الَّذي مِنْ شيعَتِهِ عَلَي الَّذي مِنْ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در آن حال آن شخص شيعه از موسي دادخواهي و ياري عليه دشمن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معناي يادشده معناي دوم شناخته شده تر و معروف تر است و هرگاه قرينه اي در ميان نباشد، همين معنا اراده خواهد شد؛ چنان كه در كتب لغت و تفسير نيز اين معنا بيشتر مورد توجه واقع شده است</w:t>
      </w:r>
      <w:r>
        <w:rPr>
          <w:rFonts w:eastAsia="IRNazanin" w:cs="IRNazanin"/>
          <w:color w:val="111111"/>
          <w:sz w:val="28"/>
          <w:szCs w:val="28"/>
          <w:rtl w:val="true"/>
          <w:lang w:bidi="fa-IR"/>
        </w:rPr>
        <w:t>.</w:t>
      </w:r>
    </w:p>
    <w:p>
      <w:pPr>
        <w:pStyle w:val="Heading4"/>
        <w:numPr>
          <w:ilvl w:val="3"/>
          <w:numId w:val="1"/>
        </w:numPr>
        <w:rPr/>
      </w:pPr>
      <w:bookmarkStart w:id="41" w:name="__RefHeading___Toc519962_1067777946"/>
      <w:bookmarkStart w:id="42" w:name="_Toc15"/>
      <w:bookmarkEnd w:id="41"/>
      <w:r>
        <w:rPr>
          <w:rtl w:val="true"/>
        </w:rPr>
        <w:t>مفهوم شيعه در اصطلاح</w:t>
      </w:r>
      <w:bookmarkEnd w:id="42"/>
    </w:p>
    <w:p>
      <w:pPr>
        <w:pStyle w:val="BookText"/>
        <w:rPr/>
      </w:pPr>
      <w:r>
        <w:rPr>
          <w:rFonts w:ascii="Amiri" w:hAnsi="Amiri" w:eastAsia="Amiri" w:cs="Amiri"/>
          <w:color w:val="111111"/>
          <w:sz w:val="28"/>
          <w:sz w:val="28"/>
          <w:szCs w:val="28"/>
          <w:rtl w:val="true"/>
          <w:lang w:bidi="ar-SA"/>
        </w:rPr>
        <w:t>مورّخان و محقّقان در ملل و نحل عنوان شيعه را به طور مطلق بر شيعه دوازده امامي اطلاع مي كنند كه در ذيل به برخي از اين كلمات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شهرستاني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فقط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نموده و امامت و خلافت او را به سبب نصّ و وصيّت پذيرفته اند، شيعه اطلاق مي 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خلدون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لغت به معناي همراه و پيرو است، امّا در عرف فقيهان و متكلّمان به پيروان عليّ و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 شود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مير سيد شريف جرجاني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كساني گفته مي شود كه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نموده و امامت او 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اند و معتقدند كه امامت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او و فرزندانش خارج نمي شود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فريد وجدي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دانسته و از او پيروي كرده اند و امامت را خارج از اولاد او نمي دانند، شيعه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معتقدند كه امامت قضيه اي مصلحتي نيست تا امّت به اختيار خود كسي را به عنوان امام معرفي كنند، بلكه ركن و پايه اي از اركان دين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امام پس از خود را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معتقدات ديگر شيعه اين است كه آنان امامان را از گناهان كبيره و صغيره معصوم دانسته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گفتار و رفتار بايد تولّي و تبرّي را رعايت كند، مگر اين كه از دشمن ظالم بترسد كه در آن حال مي تواند تقيه نمايد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فيروز آبادي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كسي كه ولايت علي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نموده است، غلبه پيدا كرده، تا جايي كه اسمّ خاصّ آنها قرار گرفته 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اشعري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به اين جهت شيعه اطلاق مي شود كه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نموده و او را بر ساير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مي دارند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پطرس بستاني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يكي از گروه هاي بزرگ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كساني اند كه معتقدند به اين كه امامت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جلّي يا خفّي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اين منصب از او و اولادش خارج نمي شود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ناصر بن علي عائض حسن الشيخ ـ از نويسندگان وهابي ـ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شيعه، معناي اصطلاحي خاصّي به خود گرفته و به كساني اطلاق مي شود كه امامت را از مصالح عمومي نمي دانند تا نظر امّت در آن معتبر باشد، بلكه آن را ركني از اركان دين</w:t>
      </w:r>
      <w:bookmarkStart w:id="43" w:name="pg10120_148588"/>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دانسته و معتقدند كه جايز نيست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تعيين امام پس از خود غفلت نموده و يا آن</w:t>
      </w:r>
    </w:p>
    <w:p>
      <w:pPr>
        <w:pStyle w:val="BookText"/>
        <w:rPr/>
      </w:pPr>
      <w:r>
        <w:rPr>
          <w:rFonts w:ascii="IRNazanin" w:hAnsi="IRNazanin" w:eastAsia="IRNazanin"/>
          <w:color w:val="111111"/>
          <w:sz w:val="28"/>
          <w:sz w:val="28"/>
          <w:szCs w:val="28"/>
          <w:rtl w:val="true"/>
          <w:lang w:bidi="fa-IR"/>
        </w:rPr>
        <w:t>را به امّت واگذار نمايد، بلكه بر او واجب است تا چنين شخصي را معرّفي نمايد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نموده و او را بر ديگر صحابه مقدّم داشته اند، شيعه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متعال و وصيّت پيامبر اكرم به عنوان امام معرّفي شده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519964_1067777946"/>
      <w:bookmarkStart w:id="45" w:name="_Toc16"/>
      <w:bookmarkEnd w:id="44"/>
      <w:r>
        <w:rPr>
          <w:rtl w:val="true"/>
        </w:rPr>
        <w:t>تشيع در لغت</w:t>
      </w:r>
      <w:bookmarkEnd w:id="45"/>
    </w:p>
    <w:p>
      <w:pPr>
        <w:pStyle w:val="BookText"/>
        <w:rPr/>
      </w:pPr>
      <w:r>
        <w:rPr>
          <w:rFonts w:ascii="IRNazanin" w:hAnsi="IRNazanin" w:eastAsia="IRNazanin"/>
          <w:color w:val="111111"/>
          <w:sz w:val="28"/>
          <w:sz w:val="28"/>
          <w:szCs w:val="28"/>
          <w:rtl w:val="true"/>
          <w:lang w:bidi="fa-IR"/>
        </w:rPr>
        <w:t>جوهري در صحاح اللغة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مشايعت، يعني پيروي نمودن، ياري نمودن، ولايت كسي را داشتن</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به همين مضمون نيز در تاج العروس</w:t>
      </w:r>
      <w:r>
        <w:rPr>
          <w:rStyle w:val="FootnoteAnchor"/>
          <w:rtl w:val="true"/>
        </w:rPr>
        <w:footnoteReference w:id="34"/>
      </w:r>
      <w:r>
        <w:rPr>
          <w:rFonts w:ascii="IRNazanin" w:hAnsi="IRNazanin" w:eastAsia="IRNazanin"/>
          <w:color w:val="111111"/>
          <w:sz w:val="28"/>
          <w:sz w:val="28"/>
          <w:szCs w:val="28"/>
          <w:rtl w:val="true"/>
          <w:lang w:bidi="fa-IR"/>
        </w:rPr>
        <w:t>و لسان العرب</w:t>
      </w:r>
      <w:r>
        <w:rPr>
          <w:rStyle w:val="FootnoteAnchor"/>
          <w:rtl w:val="true"/>
        </w:rPr>
        <w:footnoteReference w:id="3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4"/>
        <w:numPr>
          <w:ilvl w:val="3"/>
          <w:numId w:val="1"/>
        </w:numPr>
        <w:rPr/>
      </w:pPr>
      <w:bookmarkStart w:id="46" w:name="__RefHeading___Toc519966_1067777946"/>
      <w:bookmarkStart w:id="47" w:name="_Toc17"/>
      <w:bookmarkEnd w:id="46"/>
      <w:r>
        <w:rPr>
          <w:rtl w:val="true"/>
        </w:rPr>
        <w:t>تشيع در اصطلاح</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در اصطلاح از نگرشي برخواسته است كه امامت را منصبي الهي دانسته و معتقد است كه انتخاب امام به وسيله نص و از جانب خداوند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پيروي از سنّت الهي كه در ميان انبياي گذشته نيز وجود داشته ـ به دستور خداوند ـ امامان و اوصياي بعد از خود را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كه اوّل آنان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آنان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زمينه مرجعيّت ديني و در بخش ولايت، حاكميّت و رهبري جامعه، امام و مقتداي مردم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48" w:name="pg10120_148589"/>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مرحوم شيخ محمّد جواد مغنيه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عبارت است از ايمان به وجود نصّ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او، بدون آن كه در حقّ او يا فرزندانش غلو شده باشد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519968_1067777946"/>
      <w:bookmarkStart w:id="50" w:name="_Toc18"/>
      <w:bookmarkEnd w:id="49"/>
      <w:r>
        <w:rPr>
          <w:rtl w:val="true"/>
        </w:rPr>
        <w:t>پيدايش شيعه</w:t>
      </w:r>
      <w:bookmarkEnd w:id="50"/>
    </w:p>
    <w:p>
      <w:pPr>
        <w:pStyle w:val="Heading5"/>
        <w:numPr>
          <w:ilvl w:val="4"/>
          <w:numId w:val="1"/>
        </w:numPr>
        <w:rPr/>
      </w:pPr>
      <w:bookmarkStart w:id="51" w:name="__RefHeading___Toc519970_1067777946"/>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در مورد پيدايش تاريخي شيعه و ظهور آن نظرات گوناگوني از سوي مورّخين ارائه شده كه به عمده آنها اشاره مي كنيم</w:t>
      </w:r>
      <w:r>
        <w:rPr>
          <w:rFonts w:eastAsia="IRNazanin" w:cs="IRNazanin"/>
          <w:color w:val="111111"/>
          <w:sz w:val="28"/>
          <w:szCs w:val="28"/>
          <w:rtl w:val="true"/>
          <w:lang w:bidi="fa-IR"/>
        </w:rPr>
        <w:t>:</w:t>
      </w:r>
    </w:p>
    <w:p>
      <w:pPr>
        <w:pStyle w:val="Heading5"/>
        <w:numPr>
          <w:ilvl w:val="4"/>
          <w:numId w:val="1"/>
        </w:numPr>
        <w:rPr/>
      </w:pPr>
      <w:bookmarkStart w:id="53" w:name="__RefHeading___Toc519972_1067777946"/>
      <w:bookmarkStart w:id="54" w:name="_Toc20"/>
      <w:bookmarkEnd w:id="53"/>
      <w:r>
        <w:rPr>
          <w:rtl w:val="true"/>
        </w:rPr>
        <w:t>ظهور شيعه در عصر پيامبر</w:t>
      </w:r>
      <w:bookmarkEnd w:id="54"/>
    </w:p>
    <w:p>
      <w:pPr>
        <w:pStyle w:val="BookText"/>
        <w:rPr/>
      </w:pPr>
      <w:r>
        <w:rPr>
          <w:rFonts w:ascii="IRNazanin" w:hAnsi="IRNazanin" w:eastAsia="IRNazanin"/>
          <w:color w:val="111111"/>
          <w:sz w:val="28"/>
          <w:sz w:val="28"/>
          <w:szCs w:val="28"/>
          <w:rtl w:val="true"/>
          <w:lang w:bidi="fa-IR"/>
        </w:rPr>
        <w:t>شيعه اماميه معتقد است كه بذر اوليّه تشيع را خداوند در قرآن كريم نشانده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رسالتش آن را آبياري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شجره طيبه تشيع در زمان حضور نبيّ گرامي اسلام به ثمر نشسته و به همين جهت عدّه اي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معروف بوده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ابوذر غفاري، مقداد بن اسود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و نظريه را ـ ان شاءالله ـ اثبات خواهيم كرد</w:t>
      </w:r>
      <w:r>
        <w:rPr>
          <w:rFonts w:eastAsia="IRNazanin" w:cs="IRNazanin"/>
          <w:color w:val="111111"/>
          <w:sz w:val="28"/>
          <w:szCs w:val="28"/>
          <w:rtl w:val="true"/>
          <w:lang w:bidi="fa-IR"/>
        </w:rPr>
        <w:t>.</w:t>
      </w:r>
    </w:p>
    <w:p>
      <w:pPr>
        <w:pStyle w:val="Heading5"/>
        <w:numPr>
          <w:ilvl w:val="4"/>
          <w:numId w:val="1"/>
        </w:numPr>
        <w:rPr/>
      </w:pPr>
      <w:bookmarkStart w:id="55" w:name="__RefHeading___Toc519974_1067777946"/>
      <w:bookmarkStart w:id="56" w:name="_Toc21"/>
      <w:bookmarkEnd w:id="55"/>
      <w:r>
        <w:rPr>
          <w:rtl w:val="true"/>
        </w:rPr>
        <w:t>ظهور شيعه در سقيفه</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تاريخ نگارانِ اهل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سقيفه عدّه اي ـ به تبع نص ـ به دنبال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تشيع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Style w:val="FootnoteAnchor"/>
          <w:rtl w:val="true"/>
        </w:rPr>
        <w:footnoteReference w:id="37"/>
      </w:r>
      <w:r>
        <w:rPr>
          <w:rFonts w:ascii="Amiri" w:hAnsi="Amiri" w:eastAsia="Amiri" w:cs="Amiri"/>
          <w:color w:val="111111"/>
          <w:sz w:val="28"/>
          <w:sz w:val="28"/>
          <w:szCs w:val="28"/>
          <w:rtl w:val="true"/>
          <w:lang w:bidi="ar-SA"/>
        </w:rPr>
        <w:t xml:space="preserve">دكتر حسن ابراهيم حسن، </w:t>
      </w:r>
      <w:r>
        <w:rPr>
          <w:rStyle w:val="FootnoteAnchor"/>
          <w:rtl w:val="true"/>
        </w:rPr>
        <w:footnoteReference w:id="38"/>
      </w:r>
      <w:r>
        <w:rPr>
          <w:rFonts w:ascii="Amiri" w:hAnsi="Amiri" w:eastAsia="Amiri" w:cs="Amiri"/>
          <w:color w:val="111111"/>
          <w:sz w:val="28"/>
          <w:sz w:val="28"/>
          <w:szCs w:val="28"/>
          <w:rtl w:val="true"/>
          <w:lang w:bidi="ar-SA"/>
        </w:rPr>
        <w:t>احمد امين مصري</w:t>
      </w:r>
      <w:r>
        <w:rPr>
          <w:rStyle w:val="FootnoteAnchor"/>
          <w:rtl w:val="true"/>
        </w:rPr>
        <w:footnoteReference w:id="39"/>
      </w:r>
      <w:r>
        <w:rPr>
          <w:rFonts w:ascii="Amiri" w:hAnsi="Amiri" w:eastAsia="Amiri" w:cs="Amiri"/>
          <w:color w:val="111111"/>
          <w:sz w:val="28"/>
          <w:sz w:val="28"/>
          <w:szCs w:val="28"/>
          <w:rtl w:val="true"/>
          <w:lang w:bidi="ar-SA"/>
        </w:rPr>
        <w:t xml:space="preserve">و محمّد عبدالله عنّان </w:t>
      </w:r>
      <w:r>
        <w:rPr>
          <w:rStyle w:val="FootnoteAnchor"/>
          <w:rtl w:val="true"/>
        </w:rPr>
        <w:footnoteReference w:id="40"/>
      </w:r>
      <w:r>
        <w:rPr>
          <w:rFonts w:ascii="IRNazanin" w:hAnsi="IRNazanin" w:eastAsia="IRNazanin"/>
          <w:color w:val="111111"/>
          <w:sz w:val="28"/>
          <w:sz w:val="28"/>
          <w:szCs w:val="28"/>
          <w:rtl w:val="true"/>
          <w:lang w:bidi="fa-IR"/>
        </w:rPr>
        <w:t xml:space="preserve">از نويسندگان اهل سنت و جولد تسهير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پذيرفته اند</w:t>
      </w:r>
      <w:r>
        <w:rPr>
          <w:rFonts w:eastAsia="IRNazanin" w:cs="IRNazanin"/>
          <w:color w:val="111111"/>
          <w:sz w:val="28"/>
          <w:szCs w:val="28"/>
          <w:rtl w:val="true"/>
          <w:lang w:bidi="fa-IR"/>
        </w:rPr>
        <w:t>.</w:t>
      </w:r>
      <w:bookmarkStart w:id="57" w:name="pg10120_148590"/>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5"/>
        <w:numPr>
          <w:ilvl w:val="4"/>
          <w:numId w:val="1"/>
        </w:numPr>
        <w:rPr/>
      </w:pPr>
      <w:bookmarkStart w:id="58" w:name="__RefHeading___Toc519976_1067777946"/>
      <w:bookmarkStart w:id="59" w:name="_Toc22"/>
      <w:bookmarkEnd w:id="58"/>
      <w:r>
        <w:rPr>
          <w:rtl w:val="true"/>
        </w:rPr>
        <w:t>ظهور شيعه هنگام قتل عثمان</w:t>
      </w:r>
      <w:bookmarkEnd w:id="59"/>
    </w:p>
    <w:p>
      <w:pPr>
        <w:pStyle w:val="BookText"/>
        <w:rPr/>
      </w:pPr>
      <w:r>
        <w:rPr>
          <w:rFonts w:ascii="IRNazanin" w:hAnsi="IRNazanin" w:eastAsia="IRNazanin"/>
          <w:color w:val="111111"/>
          <w:sz w:val="28"/>
          <w:sz w:val="28"/>
          <w:szCs w:val="28"/>
          <w:rtl w:val="true"/>
          <w:lang w:bidi="fa-IR"/>
        </w:rPr>
        <w:t>گروهي نيز عقيده دارند كه هنگام حمله مردم به خانه عثمان و كشتن او شيعه ظهور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اهل سنت، ابن حزم اندلسي </w:t>
      </w:r>
      <w:r>
        <w:rPr>
          <w:rStyle w:val="FootnoteAnchor"/>
          <w:rtl w:val="true"/>
        </w:rPr>
        <w:footnoteReference w:id="42"/>
      </w:r>
      <w:r>
        <w:rPr>
          <w:rFonts w:ascii="Amiri" w:hAnsi="Amiri" w:eastAsia="Amiri" w:cs="Amiri"/>
          <w:color w:val="111111"/>
          <w:sz w:val="28"/>
          <w:sz w:val="28"/>
          <w:szCs w:val="28"/>
          <w:rtl w:val="true"/>
          <w:lang w:bidi="ar-SA"/>
        </w:rPr>
        <w:t xml:space="preserve">و دكتر علي سامي النشار </w:t>
      </w:r>
      <w:r>
        <w:rPr>
          <w:rStyle w:val="FootnoteAnchor"/>
          <w:rtl w:val="true"/>
        </w:rPr>
        <w:footnoteReference w:id="43"/>
      </w:r>
      <w:r>
        <w:rPr>
          <w:rFonts w:ascii="IRNazanin" w:hAnsi="IRNazanin" w:eastAsia="IRNazanin"/>
          <w:color w:val="111111"/>
          <w:sz w:val="28"/>
          <w:sz w:val="28"/>
          <w:szCs w:val="28"/>
          <w:rtl w:val="true"/>
          <w:lang w:bidi="fa-IR"/>
        </w:rPr>
        <w:t>و از بين شرق شناسان، فلهاوزن چنين نگرشي دارند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519978_1067777946"/>
      <w:bookmarkStart w:id="61" w:name="_Toc23"/>
      <w:bookmarkEnd w:id="60"/>
      <w:r>
        <w:rPr>
          <w:rtl w:val="true"/>
        </w:rPr>
        <w:t>ظهور شيعه پس از شهادت حسين بن علي</w:t>
      </w:r>
      <w:bookmarkEnd w:id="61"/>
    </w:p>
    <w:p>
      <w:pPr>
        <w:pStyle w:val="BookText"/>
        <w:rPr/>
      </w:pPr>
      <w:r>
        <w:rPr>
          <w:rFonts w:ascii="IRNazanin" w:hAnsi="IRNazanin" w:eastAsia="IRNazanin"/>
          <w:color w:val="111111"/>
          <w:sz w:val="28"/>
          <w:sz w:val="28"/>
          <w:szCs w:val="28"/>
          <w:rtl w:val="true"/>
          <w:lang w:bidi="fa-IR"/>
        </w:rPr>
        <w:t>دكتر كامل مصطفي شبيبي معتقد است كه تشيع و شيعه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گشته است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519980_1067777946"/>
      <w:bookmarkStart w:id="63" w:name="_Toc24"/>
      <w:bookmarkEnd w:id="62"/>
      <w:r>
        <w:rPr>
          <w:rtl w:val="true"/>
        </w:rPr>
        <w:t>تأثر شيعه از افكار فارسيان</w:t>
      </w:r>
      <w:bookmarkEnd w:id="63"/>
    </w:p>
    <w:p>
      <w:pPr>
        <w:pStyle w:val="BookText"/>
        <w:rPr/>
      </w:pPr>
      <w:r>
        <w:rPr>
          <w:rFonts w:ascii="IRNazanin" w:hAnsi="IRNazanin" w:eastAsia="IRNazanin"/>
          <w:color w:val="111111"/>
          <w:sz w:val="28"/>
          <w:sz w:val="28"/>
          <w:szCs w:val="28"/>
          <w:rtl w:val="true"/>
          <w:lang w:bidi="fa-IR"/>
        </w:rPr>
        <w:t>برخي معتقدند كه فكر و ايده تشيع برخاسته از افكار ايراني است كه به پايتخت اسلام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شرق شناسان، دوزي، </w:t>
      </w:r>
      <w:r>
        <w:rPr>
          <w:rStyle w:val="FootnoteAnchor"/>
          <w:rtl w:val="true"/>
        </w:rPr>
        <w:footnoteReference w:id="46"/>
      </w:r>
      <w:r>
        <w:rPr>
          <w:rFonts w:ascii="IRNazanin" w:hAnsi="IRNazanin" w:eastAsia="IRNazanin"/>
          <w:color w:val="111111"/>
          <w:sz w:val="28"/>
          <w:sz w:val="28"/>
          <w:szCs w:val="28"/>
          <w:rtl w:val="true"/>
          <w:lang w:bidi="fa-IR"/>
        </w:rPr>
        <w:t xml:space="preserve">فان فلوتن، </w:t>
      </w:r>
      <w:r>
        <w:rPr>
          <w:rStyle w:val="FootnoteAnchor"/>
          <w:rtl w:val="true"/>
        </w:rPr>
        <w:footnoteReference w:id="47"/>
      </w:r>
      <w:r>
        <w:rPr>
          <w:rFonts w:ascii="IRNazanin" w:hAnsi="IRNazanin" w:eastAsia="IRNazanin"/>
          <w:color w:val="111111"/>
          <w:sz w:val="28"/>
          <w:sz w:val="28"/>
          <w:szCs w:val="28"/>
          <w:rtl w:val="true"/>
          <w:lang w:bidi="fa-IR"/>
        </w:rPr>
        <w:t>براون،</w:t>
      </w:r>
      <w:r>
        <w:rPr>
          <w:rStyle w:val="FootnoteAnchor"/>
          <w:rtl w:val="true"/>
        </w:rPr>
        <w:footnoteReference w:id="48"/>
      </w:r>
      <w:r>
        <w:rPr>
          <w:rFonts w:ascii="Amiri" w:hAnsi="Amiri" w:eastAsia="Amiri" w:cs="Amiri"/>
          <w:color w:val="111111"/>
          <w:sz w:val="28"/>
          <w:sz w:val="28"/>
          <w:szCs w:val="28"/>
          <w:rtl w:val="true"/>
          <w:lang w:bidi="ar-SA"/>
        </w:rPr>
        <w:t xml:space="preserve">و از ميان اهل سنت، احمد امين مصري </w:t>
      </w:r>
      <w:r>
        <w:rPr>
          <w:rStyle w:val="FootnoteAnchor"/>
          <w:rtl w:val="true"/>
        </w:rPr>
        <w:footnoteReference w:id="49"/>
      </w:r>
      <w:r>
        <w:rPr>
          <w:rFonts w:ascii="Amiri" w:hAnsi="Amiri" w:eastAsia="Amiri" w:cs="Amiri"/>
          <w:color w:val="111111"/>
          <w:sz w:val="28"/>
          <w:sz w:val="28"/>
          <w:szCs w:val="28"/>
          <w:rtl w:val="true"/>
          <w:lang w:bidi="ar-SA"/>
        </w:rPr>
        <w:t xml:space="preserve">و احمد عطية الله </w:t>
      </w:r>
      <w:r>
        <w:rPr>
          <w:rStyle w:val="FootnoteAnchor"/>
          <w:rtl w:val="true"/>
        </w:rPr>
        <w:footnoteReference w:id="50"/>
      </w:r>
      <w:r>
        <w:rPr>
          <w:rFonts w:ascii="IRNazanin" w:hAnsi="IRNazanin" w:eastAsia="IRNazanin"/>
          <w:color w:val="111111"/>
          <w:sz w:val="28"/>
          <w:sz w:val="28"/>
          <w:szCs w:val="28"/>
          <w:rtl w:val="true"/>
          <w:lang w:bidi="fa-IR"/>
        </w:rPr>
        <w:t>چنين نظريه اي را ابراز كرده اند</w:t>
      </w:r>
      <w:r>
        <w:rPr>
          <w:rFonts w:eastAsia="IRNazanin" w:cs="IRNazanin"/>
          <w:color w:val="111111"/>
          <w:sz w:val="28"/>
          <w:szCs w:val="28"/>
          <w:rtl w:val="true"/>
          <w:lang w:bidi="fa-IR"/>
        </w:rPr>
        <w:t>.</w:t>
      </w:r>
    </w:p>
    <w:p>
      <w:pPr>
        <w:pStyle w:val="Heading5"/>
        <w:numPr>
          <w:ilvl w:val="4"/>
          <w:numId w:val="1"/>
        </w:numPr>
        <w:rPr/>
      </w:pPr>
      <w:bookmarkStart w:id="64" w:name="__RefHeading___Toc519982_1067777946"/>
      <w:bookmarkStart w:id="65" w:name="_Toc25"/>
      <w:bookmarkEnd w:id="64"/>
      <w:r>
        <w:rPr>
          <w:rtl w:val="true"/>
        </w:rPr>
        <w:t>شيعه متأثر از افكار ابن سبأ</w:t>
      </w:r>
      <w:bookmarkEnd w:id="6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اي معتقدند كه شيعه پيروان عبدالله بن سبأاند كه در عصر عثمان،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افراد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 سامي النشار، </w:t>
      </w:r>
      <w:r>
        <w:rPr>
          <w:rStyle w:val="FootnoteAnchor"/>
          <w:rtl w:val="true"/>
        </w:rPr>
        <w:footnoteReference w:id="51"/>
      </w:r>
      <w:r>
        <w:rPr>
          <w:rFonts w:ascii="Amiri" w:hAnsi="Amiri" w:eastAsia="Amiri" w:cs="Amiri"/>
          <w:color w:val="111111"/>
          <w:sz w:val="28"/>
          <w:sz w:val="28"/>
          <w:szCs w:val="28"/>
          <w:rtl w:val="true"/>
          <w:lang w:bidi="ar-SA"/>
        </w:rPr>
        <w:t>سيد محمد رشيد رضا،</w:t>
      </w:r>
      <w:r>
        <w:rPr>
          <w:rStyle w:val="FootnoteAnchor"/>
          <w:rtl w:val="true"/>
        </w:rPr>
        <w:footnoteReference w:id="52"/>
      </w:r>
      <w:r>
        <w:rPr>
          <w:rFonts w:ascii="Amiri" w:hAnsi="Amiri" w:eastAsia="Amiri" w:cs="Amiri"/>
          <w:color w:val="111111"/>
          <w:sz w:val="28"/>
          <w:sz w:val="28"/>
          <w:szCs w:val="28"/>
          <w:rtl w:val="true"/>
          <w:lang w:bidi="ar-SA"/>
        </w:rPr>
        <w:t>شيخ</w:t>
      </w:r>
      <w:bookmarkStart w:id="66" w:name="pg10120_148591"/>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ابوزهره </w:t>
      </w:r>
      <w:r>
        <w:rPr>
          <w:rStyle w:val="FootnoteAnchor"/>
          <w:rtl w:val="true"/>
        </w:rPr>
        <w:footnoteReference w:id="53"/>
      </w:r>
      <w:r>
        <w:rPr>
          <w:rFonts w:ascii="Amiri" w:hAnsi="Amiri" w:eastAsia="Amiri" w:cs="Amiri"/>
          <w:color w:val="111111"/>
          <w:sz w:val="28"/>
          <w:sz w:val="28"/>
          <w:szCs w:val="28"/>
          <w:rtl w:val="true"/>
          <w:lang w:bidi="ar-SA"/>
        </w:rPr>
        <w:t>و ابوالحسن ملطي</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اين بحث نظريه اول را به اثبات خواهيم رساند، كه در نتيجه آراي ديگر خود به خود ابطال خواهند شد؛ اگر چه در رساله اي مستقلّ هم راجع به عبدالله بن سبأ بحث نموده ايم</w:t>
      </w:r>
      <w:r>
        <w:rPr>
          <w:rFonts w:eastAsia="IRNazanin" w:cs="IRNazanin"/>
          <w:color w:val="111111"/>
          <w:sz w:val="28"/>
          <w:szCs w:val="28"/>
          <w:rtl w:val="true"/>
          <w:lang w:bidi="fa-IR"/>
        </w:rPr>
        <w:t>.</w:t>
      </w:r>
    </w:p>
    <w:p>
      <w:pPr>
        <w:pStyle w:val="Heading4"/>
        <w:numPr>
          <w:ilvl w:val="3"/>
          <w:numId w:val="1"/>
        </w:numPr>
        <w:rPr/>
      </w:pPr>
      <w:bookmarkStart w:id="67" w:name="__RefHeading___Toc519984_1067777946"/>
      <w:bookmarkStart w:id="68" w:name="_Toc26"/>
      <w:bookmarkEnd w:id="67"/>
      <w:r>
        <w:rPr>
          <w:rtl w:val="true"/>
        </w:rPr>
        <w:t>عوامل ظهور شيعه</w:t>
      </w:r>
      <w:bookmarkEnd w:id="68"/>
    </w:p>
    <w:p>
      <w:pPr>
        <w:pStyle w:val="Heading5"/>
        <w:numPr>
          <w:ilvl w:val="4"/>
          <w:numId w:val="1"/>
        </w:numPr>
        <w:rPr/>
      </w:pPr>
      <w:bookmarkStart w:id="69" w:name="__RefHeading___Toc519986_1067777946"/>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عوامل ظهور و بروز شيعه و يا به تعبيري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جدايي شيعه از عامه را مي توان در امور ذيل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آيات فراوان بر امامت و ولايت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آيات فراوان در مورد فضائل و مناقب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آيات فراوان درباره مرجعيّت ديني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روايات فراوان بر امامت و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روايات فراوان درباره فضايل و مناقب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فراوان درباره مرجعيت ديني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روايات فراوان در مدح شيعه و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سعي كرده ايم در اين رساله مختصر براي هر يك از امور فوق به طور فهرستوار ادله و شواهدي اقامه نماييم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19988_1067777946"/>
      <w:bookmarkStart w:id="72" w:name="_Toc28"/>
      <w:bookmarkEnd w:id="71"/>
      <w:r>
        <w:rPr>
          <w:rtl w:val="true"/>
        </w:rPr>
        <w:t>آيات امامت</w:t>
      </w:r>
      <w:bookmarkEnd w:id="72"/>
    </w:p>
    <w:p>
      <w:pPr>
        <w:pStyle w:val="Heading6"/>
        <w:numPr>
          <w:ilvl w:val="5"/>
          <w:numId w:val="1"/>
        </w:numPr>
        <w:rPr/>
      </w:pPr>
      <w:bookmarkStart w:id="73" w:name="__RefHeading___Toc519990_1067777946"/>
      <w:bookmarkStart w:id="74" w:name="_Toc29"/>
      <w:bookmarkEnd w:id="73"/>
      <w:r>
        <w:rPr>
          <w:rtl w:val="true"/>
        </w:rPr>
        <w:t>اشاره</w:t>
      </w:r>
      <w:bookmarkEnd w:id="7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قرآن كريم پي به وجود آياتي خواهيم برد كه بر امامت و ولايت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مجموعه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 كنند كه در ذيل به برخي از آنها اشاره خواهيم كرد</w:t>
      </w:r>
      <w:r>
        <w:rPr>
          <w:rFonts w:eastAsia="IRNazanin" w:cs="IRNazanin"/>
          <w:color w:val="111111"/>
          <w:sz w:val="28"/>
          <w:szCs w:val="28"/>
          <w:rtl w:val="true"/>
          <w:lang w:bidi="fa-IR"/>
        </w:rPr>
        <w:t>:</w:t>
      </w:r>
      <w:bookmarkStart w:id="75" w:name="pg10120_148592"/>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6"/>
        <w:numPr>
          <w:ilvl w:val="5"/>
          <w:numId w:val="1"/>
        </w:numPr>
        <w:rPr/>
      </w:pPr>
      <w:bookmarkStart w:id="76" w:name="__RefHeading___Toc519992_1067777946"/>
      <w:bookmarkStart w:id="77" w:name="_Toc30"/>
      <w:bookmarkEnd w:id="76"/>
      <w:r>
        <w:rPr>
          <w:rtl w:val="true"/>
        </w:rPr>
        <w:t>آيه ولايت</w:t>
      </w:r>
      <w:bookmarkEnd w:id="77"/>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وليّ امر شما تنها خدا و رسول خدا و مؤمناني هستند كه نماز را به پا داشته و فقيران را در حال ركوع زكات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نزول آيه شريفه بنا بر آنچه در كتاب هاي تاريخي، تفسيري و روايي آمده،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مرد فقيري در مسجد از مردم تقاضاي كمك كرد،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ركوع بود، انگشتر خود را به عنوان صدقه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توسط جبرئيل بر پيامبر ـ كه در منزل بود ـ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اين حديث توسط ده نفر از صحابه نقل گرديده و بيش از پنجاه نفر از علماي اهل سنت آن را در كتب خود آورده اند؛ مثل طبراني، </w:t>
      </w:r>
      <w:r>
        <w:rPr>
          <w:rStyle w:val="FootnoteAnchor"/>
          <w:rtl w:val="true"/>
        </w:rPr>
        <w:footnoteReference w:id="56"/>
      </w:r>
      <w:r>
        <w:rPr>
          <w:rFonts w:ascii="Amiri" w:hAnsi="Amiri" w:eastAsia="Amiri" w:cs="Amiri"/>
          <w:color w:val="111111"/>
          <w:sz w:val="28"/>
          <w:sz w:val="28"/>
          <w:szCs w:val="28"/>
          <w:rtl w:val="true"/>
          <w:lang w:bidi="ar-SA"/>
        </w:rPr>
        <w:t xml:space="preserve">ابوبكر جصّاص، </w:t>
      </w:r>
      <w:r>
        <w:rPr>
          <w:rStyle w:val="FootnoteAnchor"/>
          <w:rtl w:val="true"/>
        </w:rPr>
        <w:footnoteReference w:id="57"/>
      </w:r>
      <w:r>
        <w:rPr>
          <w:rFonts w:ascii="Amiri" w:hAnsi="Amiri" w:eastAsia="Amiri" w:cs="Amiri"/>
          <w:color w:val="111111"/>
          <w:sz w:val="28"/>
          <w:sz w:val="28"/>
          <w:szCs w:val="28"/>
          <w:rtl w:val="true"/>
          <w:lang w:bidi="ar-SA"/>
        </w:rPr>
        <w:t>واحدي،</w:t>
      </w:r>
      <w:r>
        <w:rPr>
          <w:rStyle w:val="FootnoteAnchor"/>
          <w:rtl w:val="true"/>
        </w:rPr>
        <w:footnoteReference w:id="58"/>
      </w:r>
      <w:r>
        <w:rPr>
          <w:rFonts w:ascii="Amiri" w:hAnsi="Amiri" w:eastAsia="Amiri" w:cs="Amiri"/>
          <w:color w:val="111111"/>
          <w:sz w:val="28"/>
          <w:sz w:val="28"/>
          <w:szCs w:val="28"/>
          <w:rtl w:val="true"/>
          <w:lang w:bidi="ar-SA"/>
        </w:rPr>
        <w:t xml:space="preserve">زمخشري، </w:t>
      </w:r>
      <w:r>
        <w:rPr>
          <w:rStyle w:val="FootnoteAnchor"/>
          <w:rtl w:val="true"/>
        </w:rPr>
        <w:footnoteReference w:id="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78" w:name="__RefHeading___Toc519994_1067777946"/>
      <w:bookmarkStart w:id="79" w:name="_Toc31"/>
      <w:bookmarkEnd w:id="78"/>
      <w:r>
        <w:rPr>
          <w:rtl w:val="true"/>
        </w:rPr>
        <w:t>آيه انذار</w:t>
      </w:r>
      <w:bookmarkEnd w:id="79"/>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همانا تو بيم دهنده اي و براي هر قومي هدايت گري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عامه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و علي هادي است و با تو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شوندگان هدايت يابند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حديث را نه نفر از صحابه و بيست و چهار نفر از علماي اهل سنت نقل كرده اند</w:t>
      </w:r>
      <w:r>
        <w:rPr>
          <w:rFonts w:eastAsia="IRNazanin" w:cs="IRNazanin"/>
          <w:color w:val="111111"/>
          <w:sz w:val="28"/>
          <w:szCs w:val="28"/>
          <w:rtl w:val="true"/>
          <w:lang w:bidi="fa-IR"/>
        </w:rPr>
        <w:t>.</w:t>
      </w:r>
      <w:bookmarkStart w:id="80" w:name="pg10120_148593"/>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6"/>
        <w:numPr>
          <w:ilvl w:val="5"/>
          <w:numId w:val="1"/>
        </w:numPr>
        <w:rPr/>
      </w:pPr>
      <w:bookmarkStart w:id="81" w:name="__RefHeading___Toc519996_1067777946"/>
      <w:bookmarkStart w:id="82" w:name="_Toc32"/>
      <w:bookmarkEnd w:id="81"/>
      <w:r>
        <w:rPr>
          <w:rtl w:val="true"/>
        </w:rPr>
        <w:t>آيه تبليغ</w:t>
      </w:r>
      <w:bookmarkEnd w:id="82"/>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نما آنچه را كه پروردگارت بر تو نازل كرده و اگر ابلاغ نكني رسالتت را ابلاغ ننموده اي و خداوند تو را از مردم محافظت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به سند صحيح از ابي سعيد خدري نقل مي كند كه اين آيه شريفه در روز غدير خم 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شأن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هشت نفر از صحابه و چهارده نفر از علماي اهل سنت نقل كرده اند</w:t>
      </w:r>
      <w:r>
        <w:rPr>
          <w:rFonts w:eastAsia="IRNazanin" w:cs="IRNazanin"/>
          <w:color w:val="111111"/>
          <w:sz w:val="28"/>
          <w:szCs w:val="28"/>
          <w:rtl w:val="true"/>
          <w:lang w:bidi="fa-IR"/>
        </w:rPr>
        <w:t>.</w:t>
      </w:r>
    </w:p>
    <w:p>
      <w:pPr>
        <w:pStyle w:val="Heading6"/>
        <w:numPr>
          <w:ilvl w:val="5"/>
          <w:numId w:val="1"/>
        </w:numPr>
        <w:rPr/>
      </w:pPr>
      <w:bookmarkStart w:id="83" w:name="__RefHeading___Toc519998_1067777946"/>
      <w:bookmarkStart w:id="84" w:name="_Toc33"/>
      <w:bookmarkEnd w:id="83"/>
      <w:r>
        <w:rPr>
          <w:rtl w:val="true"/>
        </w:rPr>
        <w:t>آيه اكمال</w:t>
      </w:r>
      <w:bookmarkEnd w:id="84"/>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 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امروز دينتان را بر شما كامل نموده و نعمتم را بر شما تمام كردم و راضي شدم بر شما كه اسلام دين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خطيب بغدادي به سند صحيح از ابي هريره نقل مي كند كه هر كس روز هجدهم ذي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بگيرد خداوند ثواب شصت ماه روزه را به او عطا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روزي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عليّ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وليّ مؤمنين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 هستم اين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عمر بن خطاب دو بار به علي تبريك گفت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ابي طالب تو مولاي من و مولاي تمام مسلمانان گشتي، در اين هنگام آيه فوق نازل شد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حديث را بيش از پانزده نفر از علماي اهل سنت نقل كرده اند</w:t>
      </w:r>
      <w:r>
        <w:rPr>
          <w:rFonts w:eastAsia="IRNazanin" w:cs="IRNazanin"/>
          <w:color w:val="111111"/>
          <w:sz w:val="28"/>
          <w:szCs w:val="28"/>
          <w:rtl w:val="true"/>
          <w:lang w:bidi="fa-IR"/>
        </w:rPr>
        <w:t>.</w:t>
      </w:r>
      <w:bookmarkStart w:id="85" w:name="pg10120_148594"/>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5"/>
        <w:numPr>
          <w:ilvl w:val="4"/>
          <w:numId w:val="1"/>
        </w:numPr>
        <w:rPr/>
      </w:pPr>
      <w:bookmarkStart w:id="86" w:name="__RefHeading___Toc520000_1067777946"/>
      <w:bookmarkStart w:id="87" w:name="_Toc34"/>
      <w:bookmarkEnd w:id="86"/>
      <w:r>
        <w:rPr>
          <w:rtl w:val="true"/>
        </w:rPr>
        <w:t>آيات فضائل</w:t>
      </w:r>
      <w:bookmarkEnd w:id="87"/>
    </w:p>
    <w:p>
      <w:pPr>
        <w:pStyle w:val="Heading6"/>
        <w:numPr>
          <w:ilvl w:val="5"/>
          <w:numId w:val="1"/>
        </w:numPr>
        <w:rPr/>
      </w:pPr>
      <w:bookmarkStart w:id="88" w:name="__RefHeading___Toc520002_1067777946"/>
      <w:bookmarkStart w:id="89" w:name="_Toc35"/>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در ذيل به برخي از اين آيات اشاره مي كنيم</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520004_1067777946"/>
      <w:bookmarkStart w:id="91" w:name="_Toc36"/>
      <w:bookmarkEnd w:id="90"/>
      <w:r>
        <w:rPr>
          <w:rtl w:val="true"/>
        </w:rPr>
        <w:t>سوره دهر</w:t>
      </w:r>
      <w:bookmarkEnd w:id="91"/>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عَلي حُبِّهِ مِسْكينًا وَ يَتيمًا وَ أَسيرًا، إِنَّما نُطْعِمُكُمْ لِوَجْهِ اللّهِ 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هم به دوستي خدا به فقير و اسير و طفل يتيم طعام مي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رضاي خدا به شما طعام مي دهيم و از شما هيچ پاداش و سپاسي هم نمي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 و شش نفر از علماي اهل سنت تصريح نموده اند كه اين آيه در شأن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رازي در التفسير الكبير، ذيل همين آيه، قاضي بيضاوي در انوار التنزيل، سيوطي در الدّر المنثور، ابوالفداء در تاريخش،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در تاريخش</w:t>
      </w:r>
      <w:r>
        <w:rPr>
          <w:rStyle w:val="FootnoteAnchor"/>
          <w:rtl w:val="true"/>
        </w:rPr>
        <w:footnoteReference w:id="6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520006_1067777946"/>
      <w:bookmarkStart w:id="93" w:name="_Toc37"/>
      <w:bookmarkEnd w:id="92"/>
      <w:r>
        <w:rPr>
          <w:rtl w:val="true"/>
        </w:rPr>
        <w:t>آيه شراء</w:t>
      </w:r>
      <w:bookmarkEnd w:id="93"/>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يَشْري نَفْسَهُ ابْتِغاءَ مَرْضاتِ اللّهِ وَ 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برخي مردان اند كه از جان خود در طلب رضايت خداوند درگذرند و خداوند دوست دار چنين بندگاني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مشركين فرار كرده و با ابوبكر به غاري پناه برد،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رخت خواب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مفسرين، روايت كرده اند كه آيه فوق در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هم در شبي كه آن حضرت در فِراش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 تا جان پيامبر</w:t>
      </w:r>
      <w:bookmarkStart w:id="94" w:name="pg10120_148595"/>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نفر از علماي اهل سنت بر نزول آيه شريفه در شأن امام علي تصريح نموده اند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زيني دحلان، </w:t>
      </w:r>
      <w:r>
        <w:rPr>
          <w:rStyle w:val="FootnoteAnchor"/>
          <w:rtl w:val="true"/>
        </w:rPr>
        <w:footnoteReference w:id="72"/>
      </w:r>
      <w:r>
        <w:rPr>
          <w:rFonts w:ascii="Amiri" w:hAnsi="Amiri" w:eastAsia="Amiri" w:cs="Amiri"/>
          <w:color w:val="111111"/>
          <w:sz w:val="28"/>
          <w:sz w:val="28"/>
          <w:szCs w:val="28"/>
          <w:rtl w:val="true"/>
          <w:lang w:bidi="ar-SA"/>
        </w:rPr>
        <w:t xml:space="preserve">فخر رازي، </w:t>
      </w:r>
      <w:r>
        <w:rPr>
          <w:rStyle w:val="FootnoteAnchor"/>
          <w:rtl w:val="true"/>
        </w:rPr>
        <w:footnoteReference w:id="73"/>
      </w:r>
      <w:r>
        <w:rPr>
          <w:rFonts w:ascii="Amiri" w:hAnsi="Amiri" w:eastAsia="Amiri" w:cs="Amiri"/>
          <w:color w:val="111111"/>
          <w:sz w:val="28"/>
          <w:sz w:val="28"/>
          <w:szCs w:val="28"/>
          <w:rtl w:val="true"/>
          <w:lang w:bidi="ar-SA"/>
        </w:rPr>
        <w:t>ابن اثير، ديار</w:t>
      </w:r>
    </w:p>
    <w:p>
      <w:pPr>
        <w:pStyle w:val="BookText"/>
        <w:rPr/>
      </w:pPr>
      <w:r>
        <w:rPr>
          <w:rFonts w:ascii="Amiri" w:hAnsi="Amiri" w:eastAsia="Amiri" w:cs="Amiri"/>
          <w:color w:val="111111"/>
          <w:sz w:val="28"/>
          <w:sz w:val="28"/>
          <w:szCs w:val="28"/>
          <w:rtl w:val="true"/>
          <w:lang w:bidi="ar-SA"/>
        </w:rPr>
        <w:t xml:space="preserve">بكري </w:t>
      </w:r>
      <w:r>
        <w:rPr>
          <w:rStyle w:val="FootnoteAnchor"/>
          <w:rtl w:val="true"/>
        </w:rPr>
        <w:footnoteReference w:id="7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 نفر نيز تصريح نموده اند كه اين آيه در ليلة المبيت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75"/>
      </w:r>
      <w:r>
        <w:rPr>
          <w:rFonts w:ascii="Amiri" w:hAnsi="Amiri" w:eastAsia="Amiri" w:cs="Amiri"/>
          <w:color w:val="111111"/>
          <w:sz w:val="28"/>
          <w:sz w:val="28"/>
          <w:szCs w:val="28"/>
          <w:rtl w:val="true"/>
          <w:lang w:bidi="ar-SA"/>
        </w:rPr>
        <w:t xml:space="preserve">طبري، </w:t>
      </w:r>
      <w:r>
        <w:rPr>
          <w:rStyle w:val="FootnoteAnchor"/>
          <w:rtl w:val="true"/>
        </w:rPr>
        <w:footnoteReference w:id="76"/>
      </w:r>
      <w:r>
        <w:rPr>
          <w:rStyle w:val="FootnoteAnchor"/>
          <w:rtl w:val="true"/>
        </w:rPr>
        <w:footnoteReference w:id="77"/>
      </w:r>
      <w:r>
        <w:rPr>
          <w:rFonts w:ascii="IRNazanin" w:hAnsi="IRNazanin" w:eastAsia="IRNazanin"/>
          <w:color w:val="111111"/>
          <w:sz w:val="28"/>
          <w:sz w:val="28"/>
          <w:szCs w:val="28"/>
          <w:rtl w:val="true"/>
          <w:lang w:bidi="fa-IR"/>
        </w:rPr>
        <w:t xml:space="preserve">ابن سعد، </w:t>
      </w:r>
      <w:r>
        <w:rPr>
          <w:rStyle w:val="FootnoteAnchor"/>
          <w:rtl w:val="true"/>
        </w:rPr>
        <w:footnoteReference w:id="78"/>
      </w:r>
      <w:r>
        <w:rPr>
          <w:rFonts w:ascii="IRNazanin" w:hAnsi="IRNazanin" w:eastAsia="IRNazanin"/>
          <w:color w:val="111111"/>
          <w:sz w:val="28"/>
          <w:sz w:val="28"/>
          <w:szCs w:val="28"/>
          <w:rtl w:val="true"/>
          <w:lang w:bidi="fa-IR"/>
        </w:rPr>
        <w:t xml:space="preserve">ابن هشام، </w:t>
      </w:r>
      <w:r>
        <w:rPr>
          <w:rStyle w:val="FootnoteAnchor"/>
          <w:rtl w:val="true"/>
        </w:rPr>
        <w:footnoteReference w:id="79"/>
      </w:r>
      <w:r>
        <w:rPr>
          <w:rFonts w:ascii="Amiri" w:hAnsi="Amiri" w:eastAsia="Amiri" w:cs="Amiri"/>
          <w:color w:val="111111"/>
          <w:sz w:val="28"/>
          <w:sz w:val="28"/>
          <w:szCs w:val="28"/>
          <w:rtl w:val="true"/>
          <w:lang w:bidi="ar-SA"/>
        </w:rPr>
        <w:t xml:space="preserve">ابن اثير، </w:t>
      </w:r>
      <w:r>
        <w:rPr>
          <w:rStyle w:val="FootnoteAnchor"/>
          <w:rtl w:val="true"/>
        </w:rPr>
        <w:footnoteReference w:id="80"/>
      </w:r>
      <w:r>
        <w:rPr>
          <w:rFonts w:ascii="Amiri" w:hAnsi="Amiri" w:eastAsia="Amiri" w:cs="Amiri"/>
          <w:color w:val="111111"/>
          <w:sz w:val="28"/>
          <w:sz w:val="28"/>
          <w:szCs w:val="28"/>
          <w:rtl w:val="true"/>
          <w:lang w:bidi="ar-SA"/>
        </w:rPr>
        <w:t xml:space="preserve">ابن كثير </w:t>
      </w:r>
      <w:r>
        <w:rPr>
          <w:rStyle w:val="FootnoteAnchor"/>
          <w:rtl w:val="true"/>
        </w:rPr>
        <w:footnoteReference w:id="8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520008_1067777946"/>
      <w:bookmarkStart w:id="96" w:name="_Toc38"/>
      <w:bookmarkEnd w:id="95"/>
      <w:r>
        <w:rPr>
          <w:rtl w:val="true"/>
        </w:rPr>
        <w:t>آيه مباهله</w:t>
      </w:r>
      <w:bookmarkEnd w:id="96"/>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عَلَي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پس هر كس با تو در مقام مجادله درباره عيسي برآيد پس از آنكه به وحي خدا بر احوال او آگاه شدي بگو كه بياييد ما و شما با فرزندان و زنان خود با هم به مباهله برخيزيم تا دروغ گو و كافران را به لعن عذاب خدا گرفتار سازيم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اجماع دارند بر اين كه مراد از انفسن در اين آيه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اين جا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bookmarkStart w:id="97" w:name="pg10120_148596"/>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احمد بن حنبل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آيه نازل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فاطمه، حسن و حسين را خواست،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اينان اهل بيت من اند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و چهار نفر از صحابه و تابعين اين مضمون را نقل كرده و آيه را در شأن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سوّم تا سيزدهم نيز بيش از پنجاه نفر از علماي اهل سنت اين مضمون را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مي توان از راه هاي مختلف تصحيح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در صحيح مسلم از سعد بن ابي وقاص نقل شده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ترمذي به صحت آن تصريح نموده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حاكم به صحت آن تصريح نموده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ذهبي در تلخيص المستدرك به صحت آن تصريح كرده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اثير اصل قضيه را از مسلّمات دانسته است</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جصاص تصريح به عدم اختلاف در حديث نموده است</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قاضي ايجي نيز به صحت اين حديث تصريح دارد</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520010_1067777946"/>
      <w:bookmarkStart w:id="99" w:name="_Toc39"/>
      <w:bookmarkEnd w:id="98"/>
      <w:r>
        <w:rPr>
          <w:rtl w:val="true"/>
        </w:rPr>
        <w:t>آيه مودت</w:t>
      </w:r>
      <w:bookmarkEnd w:id="99"/>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از اجر رسالت جز اين نمي خواهم كه مودّت مرا در حقّ خويشاوندان من منظور داريد</w:t>
      </w:r>
      <w:r>
        <w:rPr>
          <w:rFonts w:eastAsia="IRNazanin" w:cs="IRNazanin"/>
          <w:color w:val="111111"/>
          <w:sz w:val="28"/>
          <w:szCs w:val="28"/>
          <w:rtl w:val="true"/>
          <w:lang w:bidi="fa-IR"/>
        </w:rPr>
        <w:t>.</w:t>
      </w:r>
      <w:bookmarkStart w:id="100" w:name="pg10120_148597"/>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جمهور عامه روايت كرده اند كه بعد از نزول آيه فوق، 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نزديكان تو كه مودّت آنان بر ما واجب است كيانند؟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فاطمه، حسن 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مضمون را بيست و چهار نفر از صحابه و تابعين و حدود شصت نفر از علماي اهل سنت نقل كرده 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Style w:val="FootnoteAnchor"/>
          <w:rtl w:val="true"/>
        </w:rPr>
        <w:footnoteReference w:id="92"/>
      </w:r>
      <w:r>
        <w:rPr>
          <w:rFonts w:ascii="Amiri" w:hAnsi="Amiri" w:eastAsia="Amiri" w:cs="Amiri"/>
          <w:color w:val="111111"/>
          <w:sz w:val="28"/>
          <w:sz w:val="28"/>
          <w:szCs w:val="28"/>
          <w:rtl w:val="true"/>
          <w:lang w:bidi="ar-SA"/>
        </w:rPr>
        <w:t xml:space="preserve">طبري، </w:t>
      </w:r>
      <w:r>
        <w:rPr>
          <w:rStyle w:val="FootnoteAnchor"/>
          <w:rtl w:val="true"/>
        </w:rPr>
        <w:footnoteReference w:id="93"/>
      </w:r>
      <w:r>
        <w:rPr>
          <w:rFonts w:ascii="IRNazanin" w:hAnsi="IRNazanin" w:eastAsia="IRNazanin"/>
          <w:color w:val="111111"/>
          <w:sz w:val="28"/>
          <w:sz w:val="28"/>
          <w:szCs w:val="28"/>
          <w:rtl w:val="true"/>
          <w:lang w:bidi="fa-IR"/>
        </w:rPr>
        <w:t>احمد بن حنبل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اي نيز؛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در تفسيرش حديث را از مسلمات دانسته است</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520012_1067777946"/>
      <w:bookmarkStart w:id="102" w:name="_Toc40"/>
      <w:bookmarkEnd w:id="101"/>
      <w:r>
        <w:rPr>
          <w:rtl w:val="true"/>
        </w:rPr>
        <w:t>آيات مرجعيت ديني اهل بيت</w:t>
      </w:r>
      <w:bookmarkEnd w:id="102"/>
    </w:p>
    <w:p>
      <w:pPr>
        <w:pStyle w:val="Heading6"/>
        <w:numPr>
          <w:ilvl w:val="5"/>
          <w:numId w:val="1"/>
        </w:numPr>
        <w:rPr/>
      </w:pPr>
      <w:bookmarkStart w:id="103" w:name="__RefHeading___Toc520014_1067777946"/>
      <w:bookmarkStart w:id="104" w:name="_Toc41"/>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برخي از آيات دلالت بر عصمت و مرجعيّت ديني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كه عبارت اند از</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520016_1067777946"/>
      <w:bookmarkStart w:id="106" w:name="_Toc42"/>
      <w:bookmarkEnd w:id="105"/>
      <w:r>
        <w:rPr>
          <w:rtl w:val="true"/>
        </w:rPr>
        <w:t>آيه تطهير</w:t>
      </w:r>
      <w:bookmarkEnd w:id="106"/>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همانا خداوند اراده كرده تا هرگونه رجس و پليدي را از شما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كرده و شما را پاك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اين آيه ـ كه دلالت بر عصمت دارد ـ در شأن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شأن نزول را سيزده نفر از صحابه و ده ها نفر از علماي اهل سنت در كتب خود ذكر كرده اند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ترمذي در صحيحش از عمر بن ابي سلمه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آيه تطهير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نازل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كرد و سپس كساء را بر روي آنها كشيد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w:t>
      </w:r>
      <w:bookmarkStart w:id="107" w:name="pg10120_148598"/>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پس رجس و پليدي را از آنان دور كن و آنان را پاك فرما</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520018_1067777946"/>
      <w:bookmarkStart w:id="109" w:name="_Toc43"/>
      <w:bookmarkEnd w:id="108"/>
      <w:r>
        <w:rPr>
          <w:rtl w:val="true"/>
        </w:rPr>
        <w:t>آيه اولي الأمر</w:t>
      </w:r>
      <w:bookmarkEnd w:id="109"/>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خدا و رسول و صاحبان امر از خود را اطاعت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اولي الامر معصوميني هستند كه اطاعت آنان به طور مطلق همانند اطاعت خدا و رسول خدا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حقّ كساني غير از اين دوازده امام، ادّعاي عصمت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مرا اطاعت كند خدا را اطاعت كرده و هر كسي مرا نافرماني كند خدا را نافرماني كرده است و هر كسي علي را اطاعت كند مرا اطاعت كرده و هر كسي علي را نافرماني كند مرا نافرماني كرده است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520020_1067777946"/>
      <w:bookmarkStart w:id="111" w:name="_Toc44"/>
      <w:bookmarkEnd w:id="110"/>
      <w:r>
        <w:rPr>
          <w:rtl w:val="true"/>
        </w:rPr>
        <w:t>روايات امامت و ولايت</w:t>
      </w:r>
      <w:bookmarkEnd w:id="111"/>
    </w:p>
    <w:p>
      <w:pPr>
        <w:pStyle w:val="Heading6"/>
        <w:numPr>
          <w:ilvl w:val="5"/>
          <w:numId w:val="1"/>
        </w:numPr>
        <w:rPr/>
      </w:pPr>
      <w:bookmarkStart w:id="112" w:name="__RefHeading___Toc520022_1067777946"/>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يكي ديگر از عوامل ظهور و بروز شيعه، رواياتي است كه دلالت بر امامت و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مانند</w:t>
      </w:r>
      <w:r>
        <w:rPr>
          <w:rFonts w:eastAsia="IRNazanin" w:cs="IRNazanin"/>
          <w:color w:val="111111"/>
          <w:sz w:val="28"/>
          <w:szCs w:val="28"/>
          <w:rtl w:val="true"/>
          <w:lang w:bidi="fa-IR"/>
        </w:rPr>
        <w:t>:</w:t>
      </w:r>
    </w:p>
    <w:p>
      <w:pPr>
        <w:pStyle w:val="Heading6"/>
        <w:numPr>
          <w:ilvl w:val="5"/>
          <w:numId w:val="1"/>
        </w:numPr>
        <w:rPr/>
      </w:pPr>
      <w:bookmarkStart w:id="114" w:name="__RefHeading___Toc520024_1067777946"/>
      <w:bookmarkStart w:id="115" w:name="_Toc46"/>
      <w:bookmarkEnd w:id="114"/>
      <w:r>
        <w:rPr>
          <w:rtl w:val="true"/>
        </w:rPr>
        <w:t>حديث غدير</w:t>
      </w:r>
      <w:bookmarkEnd w:id="115"/>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Style w:val="FootnoteAnchor"/>
          <w:rtl w:val="true"/>
        </w:rPr>
        <w:footnoteReference w:id="98"/>
      </w:r>
      <w:r>
        <w:rPr>
          <w:rFonts w:ascii="Amiri" w:hAnsi="Amiri" w:eastAsia="Amiri" w:cs="Amiri"/>
          <w:color w:val="111111"/>
          <w:sz w:val="28"/>
          <w:sz w:val="28"/>
          <w:szCs w:val="28"/>
          <w:rtl w:val="true"/>
          <w:lang w:bidi="ar-SA"/>
        </w:rPr>
        <w:t>هر كه من مولاي اويم اين علي مولاي اوست</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520026_1067777946"/>
      <w:bookmarkStart w:id="117" w:name="_Toc47"/>
      <w:bookmarkEnd w:id="116"/>
      <w:r>
        <w:rPr>
          <w:rtl w:val="true"/>
        </w:rPr>
        <w:t>حديث دوازده خليفه</w:t>
      </w:r>
      <w:bookmarkEnd w:id="1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اميراً كلّهم من قريش؛ </w:t>
      </w:r>
      <w:r>
        <w:rPr>
          <w:rStyle w:val="FootnoteAnchor"/>
          <w:rtl w:val="true"/>
        </w:rPr>
        <w:footnoteReference w:id="99"/>
      </w:r>
      <w:r>
        <w:rPr>
          <w:rFonts w:ascii="Amiri" w:hAnsi="Amiri" w:eastAsia="Amiri" w:cs="Amiri"/>
          <w:color w:val="111111"/>
          <w:sz w:val="28"/>
          <w:sz w:val="28"/>
          <w:szCs w:val="28"/>
          <w:rtl w:val="true"/>
          <w:lang w:bidi="ar-SA"/>
        </w:rPr>
        <w:t>بعد از من دوازده خليفه و امير خواهد بود كه همه آنان از قريش هستند</w:t>
      </w:r>
      <w:r>
        <w:rPr>
          <w:rFonts w:eastAsia="Amiri" w:cs="Amiri" w:ascii="Amiri" w:hAnsi="Amiri"/>
          <w:color w:val="111111"/>
          <w:sz w:val="28"/>
          <w:szCs w:val="28"/>
          <w:rtl w:val="true"/>
          <w:lang w:bidi="ar-SA"/>
        </w:rPr>
        <w:t>.</w:t>
      </w:r>
      <w:bookmarkStart w:id="118" w:name="pg10120_148599"/>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6"/>
        <w:numPr>
          <w:ilvl w:val="5"/>
          <w:numId w:val="1"/>
        </w:numPr>
        <w:rPr/>
      </w:pPr>
      <w:bookmarkStart w:id="119" w:name="__RefHeading___Toc520028_1067777946"/>
      <w:bookmarkStart w:id="120" w:name="_Toc48"/>
      <w:bookmarkEnd w:id="119"/>
      <w:r>
        <w:rPr>
          <w:rtl w:val="true"/>
        </w:rPr>
        <w:t>حديث ولايت</w:t>
      </w:r>
      <w:bookmarkEnd w:id="120"/>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وليّ كلّ مؤمن بعدي؛ </w:t>
      </w:r>
      <w:r>
        <w:rPr>
          <w:rStyle w:val="FootnoteAnchor"/>
          <w:rtl w:val="true"/>
        </w:rPr>
        <w:footnoteReference w:id="100"/>
      </w:r>
      <w:r>
        <w:rPr>
          <w:rFonts w:ascii="IRNazanin" w:hAnsi="IRNazanin" w:eastAsia="IRNazanin"/>
          <w:color w:val="111111"/>
          <w:sz w:val="28"/>
          <w:sz w:val="28"/>
          <w:szCs w:val="28"/>
          <w:rtl w:val="true"/>
          <w:lang w:bidi="fa-IR"/>
        </w:rPr>
        <w:t>تو وليّ و سرپرست هر مؤمني بعد از من هستي</w:t>
      </w:r>
      <w:r>
        <w:rPr>
          <w:rFonts w:eastAsia="IRNazanin" w:cs="IRNazanin"/>
          <w:color w:val="111111"/>
          <w:sz w:val="28"/>
          <w:szCs w:val="28"/>
          <w:rtl w:val="true"/>
          <w:lang w:bidi="fa-IR"/>
        </w:rPr>
        <w:t>.</w:t>
      </w:r>
    </w:p>
    <w:p>
      <w:pPr>
        <w:pStyle w:val="Heading6"/>
        <w:numPr>
          <w:ilvl w:val="5"/>
          <w:numId w:val="1"/>
        </w:numPr>
        <w:rPr/>
      </w:pPr>
      <w:bookmarkStart w:id="121" w:name="__RefHeading___Toc520030_1067777946"/>
      <w:bookmarkStart w:id="122" w:name="_Toc49"/>
      <w:bookmarkEnd w:id="121"/>
      <w:r>
        <w:rPr>
          <w:rtl w:val="true"/>
        </w:rPr>
        <w:t>حديث وصايت</w:t>
      </w:r>
      <w:bookmarkEnd w:id="122"/>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لكلّ نبي وصيّاً؛ و وارثاً و انّ علياً وصيَّي و وارثي؛ </w:t>
      </w:r>
      <w:r>
        <w:rPr>
          <w:rStyle w:val="FootnoteAnchor"/>
          <w:rtl w:val="true"/>
        </w:rPr>
        <w:footnoteReference w:id="101"/>
      </w:r>
      <w:r>
        <w:rPr>
          <w:rFonts w:ascii="Amiri" w:hAnsi="Amiri" w:eastAsia="Amiri" w:cs="Amiri"/>
          <w:color w:val="111111"/>
          <w:sz w:val="28"/>
          <w:sz w:val="28"/>
          <w:szCs w:val="28"/>
          <w:rtl w:val="true"/>
          <w:lang w:bidi="ar-SA"/>
        </w:rPr>
        <w:t>همانا براي هر نبي، وصيّ و وارثي است و همانا عليّ وصيّ و وارث من است</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520032_1067777946"/>
      <w:bookmarkStart w:id="124" w:name="_Toc50"/>
      <w:bookmarkEnd w:id="123"/>
      <w:r>
        <w:rPr>
          <w:rtl w:val="true"/>
        </w:rPr>
        <w:t>حديث منزلت</w:t>
      </w:r>
      <w:bookmarkEnd w:id="124"/>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منّي بمنزلة هارون من موسي الاّ انّه لا نبيّ بعدي؛ </w:t>
      </w:r>
      <w:r>
        <w:rPr>
          <w:rStyle w:val="FootnoteAnchor"/>
          <w:rtl w:val="true"/>
        </w:rPr>
        <w:footnoteReference w:id="102"/>
      </w:r>
      <w:r>
        <w:rPr>
          <w:rFonts w:ascii="IRNazanin" w:hAnsi="IRNazanin" w:eastAsia="IRNazanin"/>
          <w:color w:val="111111"/>
          <w:sz w:val="28"/>
          <w:sz w:val="28"/>
          <w:szCs w:val="28"/>
          <w:rtl w:val="true"/>
          <w:lang w:bidi="fa-IR"/>
        </w:rPr>
        <w:t>تو نزد من مانند هارون نزد موسايي، مگر آن كه بعد از من نبي اي نيست</w:t>
      </w:r>
      <w:r>
        <w:rPr>
          <w:rFonts w:eastAsia="IRNazanin" w:cs="IRNazanin"/>
          <w:color w:val="111111"/>
          <w:sz w:val="28"/>
          <w:szCs w:val="28"/>
          <w:rtl w:val="true"/>
          <w:lang w:bidi="fa-IR"/>
        </w:rPr>
        <w:t>.</w:t>
      </w:r>
    </w:p>
    <w:p>
      <w:pPr>
        <w:pStyle w:val="Heading6"/>
        <w:numPr>
          <w:ilvl w:val="5"/>
          <w:numId w:val="1"/>
        </w:numPr>
        <w:rPr/>
      </w:pPr>
      <w:bookmarkStart w:id="125" w:name="__RefHeading___Toc520034_1067777946"/>
      <w:bookmarkStart w:id="126" w:name="_Toc51"/>
      <w:bookmarkEnd w:id="125"/>
      <w:r>
        <w:rPr>
          <w:rtl w:val="true"/>
        </w:rPr>
        <w:t>حديث خلافت</w:t>
      </w:r>
      <w:bookmarkEnd w:id="126"/>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اخي و وصيّي و خليفتي فيكم فاسمعوا له و أطيعو؛ </w:t>
      </w:r>
      <w:r>
        <w:rPr>
          <w:rStyle w:val="FootnoteAnchor"/>
          <w:rtl w:val="true"/>
        </w:rPr>
        <w:footnoteReference w:id="103"/>
      </w:r>
      <w:r>
        <w:rPr>
          <w:rFonts w:ascii="IRNazanin" w:hAnsi="IRNazanin" w:eastAsia="IRNazanin"/>
          <w:color w:val="111111"/>
          <w:sz w:val="28"/>
          <w:sz w:val="28"/>
          <w:szCs w:val="28"/>
          <w:rtl w:val="true"/>
          <w:lang w:bidi="fa-IR"/>
        </w:rPr>
        <w:t>تو برادر، وصيّ و جانشين من در ميان قومت مي باشي، پس به سخنان او گوش داده و او را اطاعت كنيد</w:t>
      </w:r>
      <w:r>
        <w:rPr>
          <w:rFonts w:eastAsia="IRNazanin" w:cs="IRNazanin"/>
          <w:color w:val="111111"/>
          <w:sz w:val="28"/>
          <w:szCs w:val="28"/>
          <w:rtl w:val="true"/>
          <w:lang w:bidi="fa-IR"/>
        </w:rPr>
        <w:t>.</w:t>
      </w:r>
    </w:p>
    <w:p>
      <w:pPr>
        <w:pStyle w:val="Heading5"/>
        <w:numPr>
          <w:ilvl w:val="4"/>
          <w:numId w:val="1"/>
        </w:numPr>
        <w:rPr/>
      </w:pPr>
      <w:bookmarkStart w:id="127" w:name="__RefHeading___Toc520036_1067777946"/>
      <w:bookmarkStart w:id="128" w:name="_Toc52"/>
      <w:bookmarkEnd w:id="127"/>
      <w:r>
        <w:rPr>
          <w:rtl w:val="true"/>
        </w:rPr>
        <w:t>روايات فضائل</w:t>
      </w:r>
      <w:bookmarkEnd w:id="128"/>
    </w:p>
    <w:p>
      <w:pPr>
        <w:pStyle w:val="Heading6"/>
        <w:numPr>
          <w:ilvl w:val="5"/>
          <w:numId w:val="1"/>
        </w:numPr>
        <w:rPr/>
      </w:pPr>
      <w:bookmarkStart w:id="129" w:name="__RefHeading___Toc520038_1067777946"/>
      <w:bookmarkStart w:id="130" w:name="_Toc53"/>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در ذيل به برخي از اين روايات اشاره مي كنيم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520040_1067777946"/>
      <w:bookmarkStart w:id="132" w:name="_Toc54"/>
      <w:bookmarkEnd w:id="131"/>
      <w:r>
        <w:rPr>
          <w:rtl w:val="true"/>
        </w:rPr>
        <w:t>حديث نور</w:t>
      </w:r>
      <w:bookmarkEnd w:id="1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انا و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بين يدي الله قبل أن يخلق آدم باربعة آلاف عام، فلمّا خلق آدم قسّم ذلك النور 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فجزء أنا و جزء عليّ؛ </w:t>
      </w:r>
      <w:r>
        <w:rPr>
          <w:rStyle w:val="FootnoteAnchor"/>
          <w:rtl w:val="true"/>
        </w:rPr>
        <w:footnoteReference w:id="104"/>
      </w:r>
      <w:r>
        <w:rPr>
          <w:rFonts w:ascii="Amiri" w:hAnsi="Amiri" w:eastAsia="Amiri" w:cs="Amiri"/>
          <w:color w:val="111111"/>
          <w:sz w:val="28"/>
          <w:sz w:val="28"/>
          <w:szCs w:val="28"/>
          <w:rtl w:val="true"/>
          <w:lang w:bidi="ar-SA"/>
        </w:rPr>
        <w:t>من و علي بن ابي طالب نوري واحد نزد خداوند متعال بوديم، قبل از آن كه خداوند</w:t>
      </w:r>
      <w:bookmarkStart w:id="133" w:name="pg10120_148600"/>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حضرت آدم را به چهار هزار سال خلق كند، بعد از خلقت آدم آن نور را به دو جزء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 من و جزء ديگر آن 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هشت نفر از صحابه، هشت نفر از تابعين و بيش از چهل نفر از علماي اهل سنت نقل كرده اند</w:t>
      </w:r>
      <w:r>
        <w:rPr>
          <w:rFonts w:eastAsia="IRNazanin" w:cs="IRNazanin"/>
          <w:color w:val="111111"/>
          <w:sz w:val="28"/>
          <w:szCs w:val="28"/>
          <w:rtl w:val="true"/>
          <w:lang w:bidi="fa-IR"/>
        </w:rPr>
        <w:t>.</w:t>
      </w:r>
    </w:p>
    <w:p>
      <w:pPr>
        <w:pStyle w:val="Heading6"/>
        <w:numPr>
          <w:ilvl w:val="5"/>
          <w:numId w:val="1"/>
        </w:numPr>
        <w:rPr/>
      </w:pPr>
      <w:bookmarkStart w:id="134" w:name="__RefHeading___Toc520042_1067777946"/>
      <w:bookmarkStart w:id="135" w:name="_Toc55"/>
      <w:bookmarkEnd w:id="134"/>
      <w:r>
        <w:rPr>
          <w:rtl w:val="true"/>
        </w:rPr>
        <w:t>حديث احب الخلق</w:t>
      </w:r>
      <w:bookmarkEnd w:id="135"/>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طبق نصّ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الخلق الي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ترمذي به سند خود از انس بن مالك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برياني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خلق نزد خودت را نزد من بفرست تا با من در اين غذا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 او در غذا شركت كرد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صحيح را نُه نفر از صحابه، نود و يك نفر از تابعين و پنجاه نفر از علماي اهل سنت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آنان نيز درباره اين حديث كتاب تأليف نموده اند و گروهي از آنان نيز حديث را از مسلّمات دانسته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مروج الذهب، </w:t>
      </w:r>
      <w:r>
        <w:rPr>
          <w:rStyle w:val="FootnoteAnchor"/>
          <w:rtl w:val="true"/>
        </w:rPr>
        <w:footnoteReference w:id="106"/>
      </w:r>
      <w:r>
        <w:rPr>
          <w:rFonts w:ascii="Amiri" w:hAnsi="Amiri" w:eastAsia="Amiri" w:cs="Amiri"/>
          <w:color w:val="111111"/>
          <w:sz w:val="28"/>
          <w:sz w:val="28"/>
          <w:szCs w:val="28"/>
          <w:rtl w:val="true"/>
          <w:lang w:bidi="ar-SA"/>
        </w:rPr>
        <w:t xml:space="preserve">ابن عبد البرّ، محمّد بن طلحه شافعي در مطالب السؤول، </w:t>
      </w:r>
      <w:r>
        <w:rPr>
          <w:rStyle w:val="FootnoteAnchor"/>
          <w:rtl w:val="true"/>
        </w:rPr>
        <w:footnoteReference w:id="107"/>
      </w:r>
      <w:r>
        <w:rPr>
          <w:rFonts w:ascii="Amiri" w:hAnsi="Amiri" w:eastAsia="Amiri" w:cs="Amiri"/>
          <w:color w:val="111111"/>
          <w:sz w:val="28"/>
          <w:sz w:val="28"/>
          <w:szCs w:val="28"/>
          <w:rtl w:val="true"/>
          <w:lang w:bidi="ar-SA"/>
        </w:rPr>
        <w:t>صفوري در نزهة المجالس و فضل بن روزبهان در ابطال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مي توان از راه هايي تصحيح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عدالت و وثاقت راويانش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تصحيح جماعتي از علماي اهل سنت؛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نيشابوري و قاضي عبدالجبار 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به شعر در آمدن حديث كه دلالت بر اشتهار آن دارد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احمد حسن باقوري مصري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تو سؤال كند كه به چه دليل مردم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تو بايد در جواب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دوستي از حديث نبوي شأن</w:t>
      </w:r>
      <w:bookmarkStart w:id="136" w:name="pg10120_148601"/>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گرفته است، زيرا طبق نصّ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محبوب ترين فرد نزد خداست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520044_1067777946"/>
      <w:bookmarkStart w:id="138" w:name="_Toc56"/>
      <w:bookmarkEnd w:id="137"/>
      <w:r>
        <w:rPr>
          <w:rtl w:val="true"/>
        </w:rPr>
        <w:t>امام علي ميزان ايمان و نفاق</w:t>
      </w:r>
      <w:bookmarkEnd w:id="138"/>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يحبّني الاّ مؤمن و لا يبغضني الاّ منافق؛ دوست ندارد مرا مگر مؤمن و مبغوض ندارد مرا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هشت نفر از صحابه وحدود چهل نفر ازعلماي اهل سنت نقل كرده اند، مانند مسلم در صحيح، </w:t>
      </w:r>
      <w:r>
        <w:rPr>
          <w:rStyle w:val="FootnoteAnchor"/>
          <w:rtl w:val="true"/>
        </w:rPr>
        <w:footnoteReference w:id="109"/>
      </w:r>
      <w:r>
        <w:rPr>
          <w:rFonts w:ascii="Amiri" w:hAnsi="Amiri" w:eastAsia="Amiri" w:cs="Amiri"/>
          <w:color w:val="111111"/>
          <w:sz w:val="28"/>
          <w:sz w:val="28"/>
          <w:szCs w:val="28"/>
          <w:rtl w:val="true"/>
          <w:lang w:bidi="ar-SA"/>
        </w:rPr>
        <w:t>ترمذي در صحيح،</w:t>
      </w:r>
      <w:r>
        <w:rPr>
          <w:rStyle w:val="FootnoteAnchor"/>
          <w:rtl w:val="true"/>
        </w:rPr>
        <w:footnoteReference w:id="110"/>
      </w:r>
      <w:r>
        <w:rPr>
          <w:rFonts w:ascii="IRNazanin" w:hAnsi="IRNazanin" w:eastAsia="IRNazanin"/>
          <w:color w:val="111111"/>
          <w:sz w:val="28"/>
          <w:sz w:val="28"/>
          <w:szCs w:val="28"/>
          <w:rtl w:val="true"/>
          <w:lang w:bidi="fa-IR"/>
        </w:rPr>
        <w:t xml:space="preserve">احمد در مسند </w:t>
      </w:r>
      <w:r>
        <w:rPr>
          <w:rStyle w:val="FootnoteAnchor"/>
          <w:rtl w:val="true"/>
        </w:rPr>
        <w:footnoteReference w:id="111"/>
      </w:r>
      <w:r>
        <w:rPr>
          <w:rFonts w:ascii="IRNazanin" w:hAnsi="IRNazanin" w:eastAsia="IRNazanin"/>
          <w:color w:val="111111"/>
          <w:sz w:val="28"/>
          <w:sz w:val="28"/>
          <w:szCs w:val="28"/>
          <w:rtl w:val="true"/>
          <w:lang w:bidi="fa-IR"/>
        </w:rPr>
        <w:t>و ابن ماجه در سنن</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520046_1067777946"/>
      <w:bookmarkStart w:id="140" w:name="_Toc57"/>
      <w:bookmarkEnd w:id="139"/>
      <w:r>
        <w:rPr>
          <w:rtl w:val="true"/>
        </w:rPr>
        <w:t>امام علي برادر معنوي پيامبر</w:t>
      </w:r>
      <w:bookmarkEnd w:id="140"/>
    </w:p>
    <w:p>
      <w:pPr>
        <w:pStyle w:val="BookText"/>
        <w:rPr/>
      </w:pPr>
      <w:r>
        <w:rPr>
          <w:rFonts w:ascii="IRNazanin" w:hAnsi="IRNazanin" w:eastAsia="IRNazanin"/>
          <w:color w:val="111111"/>
          <w:sz w:val="28"/>
          <w:sz w:val="28"/>
          <w:szCs w:val="28"/>
          <w:rtl w:val="true"/>
          <w:lang w:bidi="fa-IR"/>
        </w:rPr>
        <w:t>جابر بن عبدالله و سعيد بن مسيّب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اصحابش عقد اخوت بست و تنها رسول خدا، ابوبكر، عمر و عليّ باقي ماندند، آن گاه بين ابوبكر و عمر عقد اخوت بست و سپس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چهارده نفر از صحابه و حدود چهل نفر از علماي اهل سنت نقل كرده 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ترمذي در صحيح </w:t>
      </w:r>
      <w:r>
        <w:rPr>
          <w:rStyle w:val="FootnoteAnchor"/>
          <w:rtl w:val="true"/>
        </w:rPr>
        <w:footnoteReference w:id="113"/>
      </w:r>
      <w:r>
        <w:rPr>
          <w:rFonts w:ascii="Amiri" w:hAnsi="Amiri" w:eastAsia="Amiri" w:cs="Amiri"/>
          <w:color w:val="111111"/>
          <w:sz w:val="28"/>
          <w:sz w:val="28"/>
          <w:szCs w:val="28"/>
          <w:rtl w:val="true"/>
          <w:lang w:bidi="ar-SA"/>
        </w:rPr>
        <w:t>و حاكم در مستدرك</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520048_1067777946"/>
      <w:bookmarkStart w:id="142" w:name="_Toc58"/>
      <w:bookmarkEnd w:id="141"/>
      <w:r>
        <w:rPr>
          <w:rtl w:val="true"/>
        </w:rPr>
        <w:t>امام علي و باز بودن درب خانه او به مسجد</w:t>
      </w:r>
      <w:bookmarkEnd w:id="142"/>
    </w:p>
    <w:p>
      <w:pPr>
        <w:pStyle w:val="BookText"/>
        <w:rPr/>
      </w:pPr>
      <w:r>
        <w:rPr>
          <w:rFonts w:ascii="IRNazanin" w:hAnsi="IRNazanin" w:eastAsia="IRNazanin"/>
          <w:color w:val="111111"/>
          <w:sz w:val="28"/>
          <w:sz w:val="28"/>
          <w:szCs w:val="28"/>
          <w:rtl w:val="true"/>
          <w:lang w:bidi="fa-IR"/>
        </w:rPr>
        <w:t>احمد بن حنبل از زيد بن ارقم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اصحاب، درهايي را ازمنزلشان به مسجد باز نموده بودند،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بسته شود، غير از درب خانه علي</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ها را از جانب خود نبستم و باز نگذاشتم، بلكه مأمور شدم و به مأموريتم عمل نمودم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43" w:name="pg10120_148602"/>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ترمذي نقل مي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ها را به مسجد، ببنديد، جز درب خانه علي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حدود دوازده نفر از صحابه و سي نفر از علماي عامه نقل كرده اند</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520050_1067777946"/>
      <w:bookmarkStart w:id="145" w:name="_Toc59"/>
      <w:bookmarkEnd w:id="144"/>
      <w:r>
        <w:rPr>
          <w:rtl w:val="true"/>
        </w:rPr>
        <w:t>امام علي و رد شمس</w:t>
      </w:r>
      <w:bookmarkEnd w:id="145"/>
    </w:p>
    <w:p>
      <w:pPr>
        <w:pStyle w:val="BookText"/>
        <w:rPr/>
      </w:pPr>
      <w:r>
        <w:rPr>
          <w:rFonts w:ascii="IRNazanin" w:hAnsi="IRNazanin" w:eastAsia="IRNazanin"/>
          <w:color w:val="111111"/>
          <w:sz w:val="28"/>
          <w:sz w:val="28"/>
          <w:szCs w:val="28"/>
          <w:rtl w:val="true"/>
          <w:lang w:bidi="fa-IR"/>
        </w:rPr>
        <w:t>ابوهريره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سرش در دامان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خوابيد، نماز عصر را نخوانده بود كه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بيدار شد بر او دعا كرد، خورشيد بازگشت،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در وقت خود به جاي آورد، آن گاه خورشيد بازگشت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نُه نفر از صحابه و چهل نفر از علماي عامه نقل كرده اند كه ده نفر از آنها درباره اين حديث كتاب تأليف نموده و حدود سيزده نفر نيز آن را تصحيح كرده 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طحاوي، </w:t>
      </w:r>
      <w:r>
        <w:rPr>
          <w:rStyle w:val="FootnoteAnchor"/>
          <w:rtl w:val="true"/>
        </w:rPr>
        <w:footnoteReference w:id="118"/>
      </w:r>
      <w:r>
        <w:rPr>
          <w:rFonts w:ascii="Amiri" w:hAnsi="Amiri" w:eastAsia="Amiri" w:cs="Amiri"/>
          <w:color w:val="111111"/>
          <w:sz w:val="28"/>
          <w:sz w:val="28"/>
          <w:szCs w:val="28"/>
          <w:rtl w:val="true"/>
          <w:lang w:bidi="ar-SA"/>
        </w:rPr>
        <w:t xml:space="preserve">طبراني،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بيهقي، </w:t>
      </w:r>
      <w:r>
        <w:rPr>
          <w:rStyle w:val="FootnoteAnchor"/>
          <w:rtl w:val="true"/>
        </w:rPr>
        <w:footnoteReference w:id="120"/>
      </w:r>
      <w:r>
        <w:rPr>
          <w:rFonts w:ascii="Amiri" w:hAnsi="Amiri" w:eastAsia="Amiri" w:cs="Amiri"/>
          <w:color w:val="111111"/>
          <w:sz w:val="28"/>
          <w:sz w:val="28"/>
          <w:szCs w:val="28"/>
          <w:rtl w:val="true"/>
          <w:lang w:bidi="ar-SA"/>
        </w:rPr>
        <w:t xml:space="preserve">هيثمي </w:t>
      </w:r>
      <w:r>
        <w:rPr>
          <w:rStyle w:val="FootnoteAnchor"/>
          <w:rtl w:val="true"/>
        </w:rPr>
        <w:footnoteReference w:id="121"/>
      </w:r>
      <w:r>
        <w:rPr>
          <w:rFonts w:ascii="Amiri" w:hAnsi="Amiri" w:eastAsia="Amiri" w:cs="Amiri"/>
          <w:color w:val="111111"/>
          <w:sz w:val="28"/>
          <w:sz w:val="28"/>
          <w:szCs w:val="28"/>
          <w:rtl w:val="true"/>
          <w:lang w:bidi="ar-SA"/>
        </w:rPr>
        <w:t>و قسطلاني</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520052_1067777946"/>
      <w:bookmarkStart w:id="147" w:name="_Toc60"/>
      <w:bookmarkEnd w:id="146"/>
      <w:r>
        <w:rPr>
          <w:rtl w:val="true"/>
        </w:rPr>
        <w:t>امام علي و ابلاغ سوره برائت</w:t>
      </w:r>
      <w:bookmarkEnd w:id="147"/>
    </w:p>
    <w:p>
      <w:pPr>
        <w:pStyle w:val="BookText"/>
        <w:rPr/>
      </w:pPr>
      <w:r>
        <w:rPr>
          <w:rFonts w:ascii="IRNazanin" w:hAnsi="IRNazanin" w:eastAsia="IRNazanin"/>
          <w:color w:val="111111"/>
          <w:sz w:val="28"/>
          <w:sz w:val="28"/>
          <w:szCs w:val="28"/>
          <w:rtl w:val="true"/>
          <w:lang w:bidi="fa-IR"/>
        </w:rPr>
        <w:t>ابو رافع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براي ابلاغ سوره برائت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يا بايد خودت ابلاغ كني يا كسي كه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به او رسيد، سوره را از او گرفته و بر مردم قرائت نمود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هفتاد و سه نفر از علماي اهل سنت نقل كرده اند كه برخي از آنها</w:t>
      </w:r>
      <w:bookmarkStart w:id="148" w:name="pg10120_148603"/>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w:t>
      </w:r>
      <w:r>
        <w:rPr>
          <w:rStyle w:val="FootnoteAnchor"/>
          <w:rtl w:val="true"/>
        </w:rPr>
        <w:footnoteReference w:id="124"/>
      </w:r>
      <w:r>
        <w:rPr>
          <w:rFonts w:ascii="IRNazanin" w:hAnsi="IRNazanin" w:eastAsia="IRNazanin"/>
          <w:color w:val="111111"/>
          <w:sz w:val="28"/>
          <w:sz w:val="28"/>
          <w:szCs w:val="28"/>
          <w:rtl w:val="true"/>
          <w:lang w:bidi="fa-IR"/>
        </w:rPr>
        <w:t xml:space="preserve">ابن ماجه در سنن </w:t>
      </w:r>
      <w:r>
        <w:rPr>
          <w:rStyle w:val="FootnoteAnchor"/>
          <w:rtl w:val="true"/>
        </w:rPr>
        <w:footnoteReference w:id="125"/>
      </w:r>
      <w:r>
        <w:rPr>
          <w:rFonts w:ascii="Amiri" w:hAnsi="Amiri" w:eastAsia="Amiri" w:cs="Amiri"/>
          <w:color w:val="111111"/>
          <w:sz w:val="28"/>
          <w:sz w:val="28"/>
          <w:szCs w:val="28"/>
          <w:rtl w:val="true"/>
          <w:lang w:bidi="ar-SA"/>
        </w:rPr>
        <w:t>و ترمذي در صحيح</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520054_1067777946"/>
      <w:bookmarkStart w:id="150" w:name="_Toc61"/>
      <w:bookmarkEnd w:id="149"/>
      <w:r>
        <w:rPr>
          <w:rtl w:val="true"/>
        </w:rPr>
        <w:t>امام علي مولود كعبه</w:t>
      </w:r>
      <w:bookmarkEnd w:id="150"/>
    </w:p>
    <w:p>
      <w:pPr>
        <w:pStyle w:val="BookText"/>
        <w:rPr/>
      </w:pPr>
      <w:r>
        <w:rPr>
          <w:rFonts w:ascii="IRNazanin" w:hAnsi="IRNazanin" w:eastAsia="IRNazanin"/>
          <w:color w:val="111111"/>
          <w:sz w:val="28"/>
          <w:sz w:val="28"/>
          <w:szCs w:val="28"/>
          <w:rtl w:val="true"/>
          <w:lang w:bidi="fa-IR"/>
        </w:rPr>
        <w:t>حاكم نيشابوري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متواتر آمده است كه فاطمه دختر اسد، امير المؤمنين علي بن ابي طالب ـ كرّم الله وجهه ـ را داخل كعبه زاييد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هفده نفر از علماي اهل سنت نقل كرده، دوازده نفر به تواتر يا شهرت آن تصريح نموده و نه نفر نيز به اختصاص اين فضيلت به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اند</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520056_1067777946"/>
      <w:bookmarkStart w:id="152" w:name="_Toc62"/>
      <w:bookmarkEnd w:id="151"/>
      <w:r>
        <w:rPr>
          <w:rtl w:val="true"/>
        </w:rPr>
        <w:t>امام علي و گرفتن لواء</w:t>
      </w:r>
      <w:bookmarkEnd w:id="152"/>
    </w:p>
    <w:p>
      <w:pPr>
        <w:pStyle w:val="BookText"/>
        <w:rPr/>
      </w:pPr>
      <w:r>
        <w:rPr>
          <w:rFonts w:ascii="IRNazanin" w:hAnsi="IRNazanin" w:eastAsia="IRNazanin"/>
          <w:color w:val="111111"/>
          <w:sz w:val="28"/>
          <w:sz w:val="28"/>
          <w:szCs w:val="28"/>
          <w:rtl w:val="true"/>
          <w:lang w:bidi="fa-IR"/>
        </w:rPr>
        <w:t>بريده اسلمي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كسي خواهم داد كه خدا و رسول او را دوست دارند و او نيز خدا و رسول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ابوبكر و عمر منتظر بودند كه آنها را صدا زند، ولي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حالي كه درد چشم داشت صدا زد و آب دهان در چشم او ماليد، آن گاه پرچم را به دست او داد و عده اي نيز با او حركت كردند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520058_1067777946"/>
      <w:bookmarkStart w:id="154" w:name="_Toc63"/>
      <w:bookmarkEnd w:id="153"/>
      <w:r>
        <w:rPr>
          <w:rtl w:val="true"/>
        </w:rPr>
        <w:t>امام علي اولين مسلمان و مؤمن</w:t>
      </w:r>
      <w:bookmarkEnd w:id="154"/>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اوّلين نفر از اصحاب من است كه اسلام آورد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520060_1067777946"/>
      <w:bookmarkStart w:id="156" w:name="_Toc64"/>
      <w:bookmarkEnd w:id="155"/>
      <w:r>
        <w:rPr>
          <w:rtl w:val="true"/>
        </w:rPr>
        <w:t>امام علي اولين نمازگزار با پيامبر</w:t>
      </w:r>
      <w:bookmarkEnd w:id="1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نيشابوري به سندش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قبل از ديگران عبادت كردم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57" w:name="pg10120_148604"/>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6"/>
        <w:numPr>
          <w:ilvl w:val="5"/>
          <w:numId w:val="1"/>
        </w:numPr>
        <w:rPr/>
      </w:pPr>
      <w:bookmarkStart w:id="158" w:name="__RefHeading___Toc520062_1067777946"/>
      <w:bookmarkStart w:id="159" w:name="_Toc65"/>
      <w:bookmarkEnd w:id="158"/>
      <w:r>
        <w:rPr>
          <w:rtl w:val="true"/>
        </w:rPr>
        <w:t>امام علي اعلم صحابه</w:t>
      </w:r>
      <w:bookmarkEnd w:id="159"/>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خانه حكمت و عليّ درب آن است</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خانه علم و عليّ درب آن است، هر كس كه اراده علم مرا دارد بايد از درب آن وارد شود</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520064_1067777946"/>
      <w:bookmarkStart w:id="161" w:name="_Toc66"/>
      <w:bookmarkEnd w:id="160"/>
      <w:r>
        <w:rPr>
          <w:rtl w:val="true"/>
        </w:rPr>
        <w:t>وجود روايات فراوان در مرجعيت ديني اهل بيت</w:t>
      </w:r>
      <w:bookmarkEnd w:id="161"/>
    </w:p>
    <w:p>
      <w:pPr>
        <w:pStyle w:val="Heading6"/>
        <w:numPr>
          <w:ilvl w:val="5"/>
          <w:numId w:val="1"/>
        </w:numPr>
        <w:rPr/>
      </w:pPr>
      <w:bookmarkStart w:id="162" w:name="__RefHeading___Toc520066_1067777946"/>
      <w:bookmarkStart w:id="163" w:name="_Toc67"/>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از روايات نيز مي توان مرجعيّت ديني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استفاده نمود كه در ذيل به برخي از آنها اشاره مي كنيم</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520068_1067777946"/>
      <w:bookmarkStart w:id="165" w:name="_Toc68"/>
      <w:bookmarkEnd w:id="164"/>
      <w:r>
        <w:rPr>
          <w:rtl w:val="true"/>
        </w:rPr>
        <w:t>حديث ثقلين</w:t>
      </w:r>
      <w:bookmarkEnd w:id="165"/>
    </w:p>
    <w:p>
      <w:pPr>
        <w:pStyle w:val="BookText"/>
        <w:rPr/>
      </w:pPr>
      <w:r>
        <w:rPr>
          <w:rFonts w:ascii="IRNazanin" w:hAnsi="IRNazanin" w:eastAsia="IRNazanin"/>
          <w:color w:val="111111"/>
          <w:sz w:val="28"/>
          <w:sz w:val="28"/>
          <w:szCs w:val="28"/>
          <w:rtl w:val="true"/>
          <w:lang w:bidi="fa-IR"/>
        </w:rPr>
        <w:t>ترمذي از جابربن عبدالله انصاري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روز عرفه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حالي كه بر شتر خود سوار بود و خطبه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 مي گذارم كه اگر به آن دو چنگ زنيد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اين حديث را سي و چهار نفر از صحابه نقل كرده اند و نيز دويست و شصت و شش نفر از علماي اهل سنت در كتب خود به آن اشاره نموده اند</w:t>
      </w:r>
      <w:r>
        <w:rPr>
          <w:rFonts w:eastAsia="IRNazanin" w:cs="IRNazanin"/>
          <w:color w:val="111111"/>
          <w:sz w:val="28"/>
          <w:szCs w:val="28"/>
          <w:rtl w:val="true"/>
          <w:lang w:bidi="fa-IR"/>
        </w:rPr>
        <w:t>.</w:t>
      </w:r>
    </w:p>
    <w:p>
      <w:pPr>
        <w:pStyle w:val="Heading6"/>
        <w:numPr>
          <w:ilvl w:val="5"/>
          <w:numId w:val="1"/>
        </w:numPr>
        <w:rPr/>
      </w:pPr>
      <w:bookmarkStart w:id="166" w:name="__RefHeading___Toc520070_1067777946"/>
      <w:bookmarkStart w:id="167" w:name="_Toc69"/>
      <w:bookmarkEnd w:id="166"/>
      <w:r>
        <w:rPr>
          <w:rtl w:val="true"/>
        </w:rPr>
        <w:t>حديث انا مدينة العلم</w:t>
      </w:r>
      <w:bookmarkEnd w:id="167"/>
    </w:p>
    <w:p>
      <w:pPr>
        <w:pStyle w:val="BookText"/>
        <w:rPr/>
      </w:pPr>
      <w:r>
        <w:rPr>
          <w:rFonts w:ascii="Amiri" w:hAnsi="Amiri" w:eastAsia="Amiri" w:cs="Amiri"/>
          <w:color w:val="111111"/>
          <w:sz w:val="28"/>
          <w:sz w:val="28"/>
          <w:szCs w:val="28"/>
          <w:rtl w:val="true"/>
          <w:lang w:bidi="ar-SA"/>
        </w:rPr>
        <w:t>حاكم نيشابوري به سند خود از جابر نقل مي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علم و علي درب آن است، هر كس كه اراده كرده است شهر علم را دريابد بايد از درب آن وارد شود</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حديث را ده نفر از صحابه پانزده نفر از تابعين و ده ها نفر از علماي اهل سنت نقل كرده اند</w:t>
      </w:r>
      <w:r>
        <w:rPr>
          <w:rFonts w:eastAsia="IRNazanin" w:cs="IRNazanin"/>
          <w:color w:val="111111"/>
          <w:sz w:val="28"/>
          <w:szCs w:val="28"/>
          <w:rtl w:val="true"/>
          <w:lang w:bidi="fa-IR"/>
        </w:rPr>
        <w:t>.</w:t>
      </w:r>
      <w:bookmarkStart w:id="168" w:name="pg10120_148605"/>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6"/>
        <w:numPr>
          <w:ilvl w:val="5"/>
          <w:numId w:val="1"/>
        </w:numPr>
        <w:rPr/>
      </w:pPr>
      <w:bookmarkStart w:id="169" w:name="__RefHeading___Toc520072_1067777946"/>
      <w:bookmarkStart w:id="170" w:name="_Toc70"/>
      <w:bookmarkEnd w:id="169"/>
      <w:r>
        <w:rPr>
          <w:rtl w:val="true"/>
        </w:rPr>
        <w:t>حديث سفينه</w:t>
      </w:r>
      <w:bookmarkEnd w:id="170"/>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مثل كشتي نوح است، هر كس از آن تخلف كند در آتش قرار خواهد گرفت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هشت نفر از صحابه؛ هفت نفر از تابعين و صد و پنجاه نفر از علماي اهل سنت نقل كرده اند</w:t>
      </w:r>
      <w:r>
        <w:rPr>
          <w:rFonts w:eastAsia="IRNazanin" w:cs="IRNazanin"/>
          <w:color w:val="111111"/>
          <w:sz w:val="28"/>
          <w:szCs w:val="28"/>
          <w:rtl w:val="true"/>
          <w:lang w:bidi="fa-IR"/>
        </w:rPr>
        <w:t>.</w:t>
      </w:r>
    </w:p>
    <w:p>
      <w:pPr>
        <w:pStyle w:val="Heading6"/>
        <w:numPr>
          <w:ilvl w:val="5"/>
          <w:numId w:val="1"/>
        </w:numPr>
        <w:rPr/>
      </w:pPr>
      <w:bookmarkStart w:id="171" w:name="__RefHeading___Toc520074_1067777946"/>
      <w:bookmarkStart w:id="172" w:name="_Toc71"/>
      <w:bookmarkEnd w:id="171"/>
      <w:r>
        <w:rPr>
          <w:rtl w:val="true"/>
        </w:rPr>
        <w:t>حديث امان</w:t>
      </w:r>
      <w:bookmarkEnd w:id="172"/>
    </w:p>
    <w:p>
      <w:pPr>
        <w:pStyle w:val="BookText"/>
        <w:rPr/>
      </w:pPr>
      <w:r>
        <w:rPr>
          <w:rFonts w:ascii="IRNazanin" w:hAnsi="IRNazanin" w:eastAsia="IRNazanin"/>
          <w:color w:val="111111"/>
          <w:sz w:val="28"/>
          <w:sz w:val="28"/>
          <w:szCs w:val="28"/>
          <w:rtl w:val="true"/>
          <w:lang w:bidi="fa-IR"/>
        </w:rPr>
        <w:t>حاكم نيشابوري از ابن عباس 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 اهل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شدن و اهل بيت من امان اين امت از اختلاف اند، اگر قبيله اي از عرب با اهل بيتم مخالفت نمايند بين خودشان اختلاف شده و از گروه شيطان محسوب خواهند شد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گروه زيادي از علماي اهل سنت نقل كرده اند</w:t>
      </w:r>
      <w:r>
        <w:rPr>
          <w:rFonts w:eastAsia="IRNazanin" w:cs="IRNazanin"/>
          <w:color w:val="111111"/>
          <w:sz w:val="28"/>
          <w:szCs w:val="28"/>
          <w:rtl w:val="true"/>
          <w:lang w:bidi="fa-IR"/>
        </w:rPr>
        <w:t>.</w:t>
      </w:r>
    </w:p>
    <w:p>
      <w:pPr>
        <w:pStyle w:val="Heading6"/>
        <w:numPr>
          <w:ilvl w:val="5"/>
          <w:numId w:val="1"/>
        </w:numPr>
        <w:rPr/>
      </w:pPr>
      <w:bookmarkStart w:id="173" w:name="__RefHeading___Toc520076_1067777946"/>
      <w:bookmarkStart w:id="174" w:name="_Toc72"/>
      <w:bookmarkEnd w:id="173"/>
      <w:r>
        <w:rPr>
          <w:rtl w:val="true"/>
        </w:rPr>
        <w:t>حديث علي مع الحق</w:t>
      </w:r>
      <w:bookmarkEnd w:id="174"/>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رحمت كند عليّ را، با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علي است حق را با او قرار بده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نيشابوري از ام سلمه نقل مي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قرآن و قرآن باعليّ است، اين دو از يكديگر جدا نمي شوند تا در كنار حوض كوثر بر من وارد شوند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را بيست و سه نفر از صحابه و ده ها نفر از علماي اهل سنت نقل كرده اند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رواياتي كه در شأن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شدند تنها فضيلتي براي آنان محسوب مي شود بلكه از آنجا كه اين فضائل انحصاري آنان است دلالت بر افضليت و برتري آنان بر ديگران دارد، وطبق نصّ عدّه اي از اهل سنت همچون ابن تيمير امامت حقّ افضل امت است</w:t>
      </w:r>
      <w:r>
        <w:rPr>
          <w:rFonts w:eastAsia="IRNazanin" w:cs="IRNazanin"/>
          <w:color w:val="111111"/>
          <w:sz w:val="28"/>
          <w:szCs w:val="28"/>
          <w:rtl w:val="true"/>
          <w:lang w:bidi="fa-IR"/>
        </w:rPr>
        <w:t>.</w:t>
      </w:r>
      <w:bookmarkStart w:id="175" w:name="pg10120_148606"/>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5"/>
        <w:numPr>
          <w:ilvl w:val="4"/>
          <w:numId w:val="1"/>
        </w:numPr>
        <w:rPr/>
      </w:pPr>
      <w:bookmarkStart w:id="176" w:name="__RefHeading___Toc520078_1067777946"/>
      <w:bookmarkStart w:id="177" w:name="_Toc73"/>
      <w:bookmarkEnd w:id="176"/>
      <w:r>
        <w:rPr>
          <w:rtl w:val="true"/>
        </w:rPr>
        <w:t>وجود روايات فراوان در مدح شيعه</w:t>
      </w:r>
      <w:bookmarkEnd w:id="177"/>
    </w:p>
    <w:p>
      <w:pPr>
        <w:pStyle w:val="BookText"/>
        <w:rPr/>
      </w:pPr>
      <w:r>
        <w:rPr>
          <w:rFonts w:ascii="IRNazanin" w:hAnsi="IRNazanin" w:eastAsia="IRNazanin"/>
          <w:color w:val="111111"/>
          <w:sz w:val="28"/>
          <w:sz w:val="28"/>
          <w:szCs w:val="28"/>
          <w:rtl w:val="true"/>
          <w:lang w:bidi="fa-IR"/>
        </w:rPr>
        <w:t>در مصادر حديثي اهل سنت روايات بسياري مي يابيم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عنوان شيعيان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مدح و ستايش قرار داده است، اينك به برخي از آنها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كسي كه جانم به دست اوست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قطعاً كساني هستند كه روز قيامت به فوز بهشت و سعادت نائل خواهند شد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شيعيانت در بهشت خواهيد بود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مضمون را حدود سي و چهار نفر از علماي اهل سنت نقل كرده اند كه برخي از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ابن حجر، ابن اثير، طبراني، هيثمي، حاكم نيشابوري، سيوطي، ابن حجر، بلاذري، طبري، خطيب بغدادي، علامه مناوي، متقي هندي، آلوسي و شوكاني</w:t>
      </w:r>
      <w:r>
        <w:rPr>
          <w:rFonts w:eastAsia="IRNazanin" w:cs="IRNazanin"/>
          <w:color w:val="111111"/>
          <w:sz w:val="28"/>
          <w:szCs w:val="28"/>
          <w:rtl w:val="true"/>
          <w:lang w:bidi="fa-IR"/>
        </w:rPr>
        <w:t>.</w:t>
      </w:r>
      <w:bookmarkStart w:id="178" w:name="pg10120_148607"/>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3"/>
        <w:numPr>
          <w:ilvl w:val="2"/>
          <w:numId w:val="1"/>
        </w:numPr>
        <w:rPr/>
      </w:pPr>
      <w:bookmarkStart w:id="179" w:name="__RefHeading___Toc520080_1067777946"/>
      <w:bookmarkStart w:id="180" w:name="_Toc74"/>
      <w:bookmarkEnd w:id="179"/>
      <w:r>
        <w:rPr>
          <w:rtl w:val="true"/>
        </w:rPr>
        <w:t>تاريخ شيعه</w:t>
      </w:r>
      <w:bookmarkEnd w:id="180"/>
    </w:p>
    <w:p>
      <w:pPr>
        <w:pStyle w:val="Heading4"/>
        <w:numPr>
          <w:ilvl w:val="3"/>
          <w:numId w:val="1"/>
        </w:numPr>
        <w:rPr/>
      </w:pPr>
      <w:bookmarkStart w:id="181" w:name="__RefHeading___Toc520082_1067777946"/>
      <w:bookmarkStart w:id="182" w:name="_Toc7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بحث ظهور شيعه به عواملي چند اشاره كرده و گفتيم كه مؤسس شيعه خداوند متعال است، زيرا در قرآن كريم،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وليّ و سرپرست،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و مردم را به پيروي از او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معرفي كردن اهل بيت عصمت و طهارت به عنوان افراد معصوم، همه را به پيروي از آن بزرگواران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مردم را به پيروي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امامت و ولايت آن حضرت و امامت يازده امام بعد از او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بوده اند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عنوان پذيرفته و او را وليّ و جانشين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كرده باشند؟ وضعيت شيعيان و پيروان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تاريخ اسلام تا اين زمان چگونه بوده است؟</w:t>
      </w:r>
    </w:p>
    <w:p>
      <w:pPr>
        <w:pStyle w:val="Heading4"/>
        <w:numPr>
          <w:ilvl w:val="3"/>
          <w:numId w:val="1"/>
        </w:numPr>
        <w:rPr/>
      </w:pPr>
      <w:bookmarkStart w:id="183" w:name="__RefHeading___Toc520084_1067777946"/>
      <w:bookmarkStart w:id="184" w:name="_Toc76"/>
      <w:bookmarkEnd w:id="183"/>
      <w:r>
        <w:rPr>
          <w:rtl w:val="true"/>
        </w:rPr>
        <w:t>شيعه در عصر پيامبر</w:t>
      </w:r>
      <w:bookmarkEnd w:id="184"/>
    </w:p>
    <w:p>
      <w:pPr>
        <w:pStyle w:val="BookText"/>
        <w:rPr/>
      </w:pPr>
      <w:r>
        <w:rPr>
          <w:rFonts w:ascii="IRNazanin" w:hAnsi="IRNazanin" w:eastAsia="IRNazanin"/>
          <w:color w:val="111111"/>
          <w:sz w:val="28"/>
          <w:sz w:val="28"/>
          <w:szCs w:val="28"/>
          <w:rtl w:val="true"/>
          <w:lang w:bidi="fa-IR"/>
        </w:rPr>
        <w:t>گروهي از صحابه در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آيات و روايات در امر امامت و ولايت و خلافت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اعتقاد پيدا كرده زعامت و امامت او را پذيرفتند و از ارادتمندان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همان زمان به شيعه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ابوحاتم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لقب و كلمه اي كه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كرد كلمه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لقب چهار نفر از صحابه بوده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و عمّار</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خلدون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از صحابه، شيعه علي بودند و او را سزاوارتر از ديگران به خلافت مي دانستند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محمّد كردعلي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بزرگانِ صحابه، معروف به مواليان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آن جمله سلمان فارسي است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بر خيرخواهي مسلمانان و اقتدا به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 سعيد خدري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كار امر شدند؛ چهار تا را انجام دادند و يكي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آنچه را كه ترك نمودند چه بود؟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آيا ولايت با چهار عمل ديگر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غفاري، عمار بن ياسر، حذيفة بن يمان، ذي الشهادتين خزيمة بن ثابت، ابي ايوب انصاري، خالد بن سعيد بن عاص و قيس بن سعد بن عباد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صبحي صالح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صحابه حتي در عصر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شيعياني بوده است؛ از آن جمله مي توان ابوذر غفاري، مقداد بن اسود، جابر بن عبدالله، ابي بن كعب، ابوالطفيل عامر بن واثله، عباس بن عبدالمطلب و تمام فرزندان او، عمار ياسر و ابوايوب انصاري را نام برد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محمّد عبدالله عنّان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بگوييم شيعه براي اولين بار هنگام جدايي خوارج ظهور پيدا كرده است بلكه ظهور شيعه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185" w:name="pg10120_148609"/>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4"/>
        <w:numPr>
          <w:ilvl w:val="3"/>
          <w:numId w:val="1"/>
        </w:numPr>
        <w:rPr/>
      </w:pPr>
      <w:bookmarkStart w:id="186" w:name="__RefHeading___Toc520086_1067777946"/>
      <w:bookmarkStart w:id="187" w:name="_Toc77"/>
      <w:bookmarkEnd w:id="186"/>
      <w:r>
        <w:rPr>
          <w:rtl w:val="true"/>
        </w:rPr>
        <w:t>برنامه شيعه در زمان رسول خدا</w:t>
      </w:r>
      <w:bookmarkEnd w:id="187"/>
    </w:p>
    <w:p>
      <w:pPr>
        <w:pStyle w:val="Heading5"/>
        <w:numPr>
          <w:ilvl w:val="4"/>
          <w:numId w:val="1"/>
        </w:numPr>
        <w:rPr/>
      </w:pPr>
      <w:bookmarkStart w:id="188" w:name="__RefHeading___Toc520088_1067777946"/>
      <w:bookmarkStart w:id="189" w:name="_Toc78"/>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شيعيان در زمان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كه از ولايت و جانشيني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 يافتند درصدد تثبيت اين مقام و ولايت از راه هاي مختلف برآمدند كه از آن جمله است</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520090_1067777946"/>
      <w:bookmarkStart w:id="191" w:name="_Toc79"/>
      <w:bookmarkEnd w:id="190"/>
      <w:r>
        <w:rPr>
          <w:rtl w:val="true"/>
        </w:rPr>
        <w:t>بيعت با اميرالمؤمنين در روز غدير خم</w:t>
      </w:r>
      <w:bookmarkEnd w:id="191"/>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خطبه اي ايراد كرد و در آن، مقام و منصب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خلافت ابلاغ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خطبه ام شما را دعوت مي كنم كه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داده و بر امامت او بيعت نماييد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520092_1067777946"/>
      <w:bookmarkStart w:id="193" w:name="_Toc80"/>
      <w:bookmarkEnd w:id="192"/>
      <w:r>
        <w:rPr>
          <w:rtl w:val="true"/>
        </w:rPr>
        <w:t>سرودن شعر در دفاع از ولايت</w:t>
      </w:r>
      <w:bookmarkEnd w:id="193"/>
    </w:p>
    <w:p>
      <w:pPr>
        <w:pStyle w:val="BookText"/>
        <w:rPr/>
      </w:pPr>
      <w:r>
        <w:rPr>
          <w:rFonts w:ascii="IRNazanin" w:hAnsi="IRNazanin" w:eastAsia="IRNazanin"/>
          <w:color w:val="111111"/>
          <w:sz w:val="28"/>
          <w:sz w:val="28"/>
          <w:szCs w:val="28"/>
          <w:rtl w:val="true"/>
          <w:lang w:bidi="fa-IR"/>
        </w:rPr>
        <w:t>حسان بن ثابت بعد از واقعه غدير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نصب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را به شعر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اجازه داد، آن گاه واقعه غدير را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فقال له قم يا عليّ فانّني</w:t>
      </w:r>
    </w:p>
    <w:p>
      <w:pPr>
        <w:pStyle w:val="BookText"/>
        <w:rPr/>
      </w:pPr>
      <w:r>
        <w:rPr>
          <w:rFonts w:ascii="Amiri" w:hAnsi="Amiri" w:eastAsia="Amiri" w:cs="Amiri"/>
          <w:color w:val="111111"/>
          <w:sz w:val="28"/>
          <w:sz w:val="28"/>
          <w:szCs w:val="28"/>
          <w:rtl w:val="true"/>
          <w:lang w:bidi="ar-SA"/>
        </w:rPr>
        <w:t>جعلتك من بعدي اماماً وهادياً</w:t>
      </w:r>
    </w:p>
    <w:p>
      <w:pPr>
        <w:pStyle w:val="BookText"/>
        <w:rPr/>
      </w:pPr>
      <w:r>
        <w:rPr>
          <w:rFonts w:ascii="IRNazanin" w:hAnsi="IRNazanin" w:eastAsia="IRNazanin"/>
          <w:color w:val="111111"/>
          <w:sz w:val="28"/>
          <w:sz w:val="28"/>
          <w:szCs w:val="28"/>
          <w:rtl w:val="true"/>
          <w:lang w:bidi="fa-IR"/>
        </w:rPr>
        <w:t>تا آخر شعر</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520094_1067777946"/>
      <w:bookmarkStart w:id="195" w:name="_Toc81"/>
      <w:bookmarkEnd w:id="194"/>
      <w:r>
        <w:rPr>
          <w:rtl w:val="true"/>
        </w:rPr>
        <w:t>كار عملي در تثبيت ولايت</w:t>
      </w:r>
      <w:bookmarkEnd w:id="1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كارهايي كه پيروان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تثبيت امامت و ولايت آن حضرت انجام دادند اين بود كه شهادت به ولايت او را بعد از شهادت به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اذانشان به عنوان تبرك، نه به قصد جزئيت، مي گفتند تا از اين راه، هم</w:t>
      </w:r>
      <w:bookmarkStart w:id="196" w:name="pg10120_148610"/>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اعتقادشان را به ولايت محكم كنند و هم به ديگران گوشزد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عبدالله مراغي مصري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در اذان و اقامه نمازش شهادت به ولايت را بعد از شهادت به رسالت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شنيدم كه تاكنون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چيست؟ عرض كرد سلمان در اذانش بعد از شهادت به رسالت، شهادت به ولايت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و خير شنيده اي</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نقل مي كند كه شخصي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در اذان، بعد از شهادت به رسالت، شهادت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علياً وليّ 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كرديد گفتار مرا در روز غدير خم من كنت مولاه فعليّ مولاه پس هركس پيمان شكني كند برضرر خود چنين كرده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520096_1067777946"/>
      <w:bookmarkStart w:id="198" w:name="_Toc82"/>
      <w:bookmarkEnd w:id="197"/>
      <w:r>
        <w:rPr>
          <w:rtl w:val="true"/>
        </w:rPr>
        <w:t>شيعه هنگام وفات پيامبر</w:t>
      </w:r>
      <w:bookmarkEnd w:id="198"/>
    </w:p>
    <w:p>
      <w:pPr>
        <w:pStyle w:val="BookText"/>
        <w:rPr/>
      </w:pPr>
      <w:r>
        <w:rPr>
          <w:rFonts w:ascii="IRNazanin" w:hAnsi="IRNazanin" w:eastAsia="IRNazanin"/>
          <w:color w:val="111111"/>
          <w:sz w:val="28"/>
          <w:sz w:val="28"/>
          <w:szCs w:val="28"/>
          <w:rtl w:val="true"/>
          <w:lang w:bidi="fa-IR"/>
        </w:rPr>
        <w:t>شيعيان هنگام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دستورهاي آن حضرت درصدد تثبيت و تنفيذ دستورات برآمدند،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تأكيد و اصرار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آوردن دوات و قلم براي نوشتن وصيت، در آن دسته و جماعتي بودند كه اصرار به آوردن دوات و قلم داشتند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خود را مكتوب دارد، ولي از آن جا كه طرف مقابل قوي بود نتوانستند اين دستور را عملي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آنكه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عمل نكردن به دستورش جمعيّت را از خود دور كرد، افرادي از شيعيانِ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مقداد و ابوذر را نزد خود نگاه داشت، آنگاه وصيت خود را نسبت به امامان بعد از خود نزد آنان مطرح نمود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نقل مظفر در السقيفة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شيعيان و ارادتمندان</w:t>
      </w:r>
      <w:bookmarkStart w:id="199" w:name="pg10120_148611"/>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فرستادن لشكر اسامه به جنگ و مقابله با لشكر روم نزد خود نگاه داشت، تا چنانچه مرگ او فرا رسيد اين چند نفر با بيعت با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حكومت را براي آن حضرت تمام كنند، ولي متأسفانه عمر، ابوبكر و برخي ديگر با تخلّف از لشكر اسامة بن زيد اين نقشه و تدبير عالي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برهم زدند تا مبادا خلافت از دست آنان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هنگامي كه برخي، به جهت رسيدن به ملك و سلطنت بعد از فوت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سقيفه بني ساعده رفته و مشغول تقسيم قدرت يا تصاحب آن براي خود بودند، در حالي كه جنازه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 شيعيان به پيروي امامشان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عزاداري براي آن حضرت بودند</w:t>
      </w:r>
      <w:r>
        <w:rPr>
          <w:rFonts w:eastAsia="IRNazanin" w:cs="IRNazanin"/>
          <w:color w:val="111111"/>
          <w:sz w:val="28"/>
          <w:szCs w:val="28"/>
          <w:rtl w:val="true"/>
          <w:lang w:bidi="fa-IR"/>
        </w:rPr>
        <w:t>.</w:t>
      </w:r>
    </w:p>
    <w:p>
      <w:pPr>
        <w:pStyle w:val="Heading4"/>
        <w:numPr>
          <w:ilvl w:val="3"/>
          <w:numId w:val="1"/>
        </w:numPr>
        <w:rPr/>
      </w:pPr>
      <w:bookmarkStart w:id="200" w:name="__RefHeading___Toc520098_1067777946"/>
      <w:bookmarkStart w:id="201" w:name="_Toc83"/>
      <w:bookmarkEnd w:id="200"/>
      <w:r>
        <w:rPr>
          <w:rtl w:val="true"/>
        </w:rPr>
        <w:t>شيعه در ايام خلافت ابوبكر</w:t>
      </w:r>
      <w:bookmarkEnd w:id="201"/>
    </w:p>
    <w:p>
      <w:pPr>
        <w:pStyle w:val="Heading5"/>
        <w:numPr>
          <w:ilvl w:val="4"/>
          <w:numId w:val="1"/>
        </w:numPr>
        <w:rPr/>
      </w:pPr>
      <w:bookmarkStart w:id="202" w:name="__RefHeading___Toc520100_1067777946"/>
      <w:bookmarkStart w:id="203" w:name="_Toc8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شيعيان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تلاش خود در راه عملي كردن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و در اين راه اقداماتي انجام دادند كه به برخي از آنها اشاره مي كنيم</w:t>
      </w:r>
      <w:r>
        <w:rPr>
          <w:rFonts w:eastAsia="IRNazanin" w:cs="IRNazanin"/>
          <w:color w:val="111111"/>
          <w:sz w:val="28"/>
          <w:szCs w:val="28"/>
          <w:rtl w:val="true"/>
          <w:lang w:bidi="fa-IR"/>
        </w:rPr>
        <w:t>:</w:t>
      </w:r>
    </w:p>
    <w:p>
      <w:pPr>
        <w:pStyle w:val="Heading5"/>
        <w:numPr>
          <w:ilvl w:val="4"/>
          <w:numId w:val="1"/>
        </w:numPr>
        <w:rPr/>
      </w:pPr>
      <w:bookmarkStart w:id="204" w:name="__RefHeading___Toc520102_1067777946"/>
      <w:bookmarkStart w:id="205" w:name="_Toc85"/>
      <w:bookmarkEnd w:id="204"/>
      <w:r>
        <w:rPr>
          <w:rtl w:val="true"/>
        </w:rPr>
        <w:t>كانديدا كردن امام علي براي بيعت</w:t>
      </w:r>
      <w:bookmarkEnd w:id="205"/>
    </w:p>
    <w:p>
      <w:pPr>
        <w:pStyle w:val="BookText"/>
        <w:rPr/>
      </w:pPr>
      <w:r>
        <w:rPr>
          <w:rFonts w:ascii="IRNazanin" w:hAnsi="IRNazanin" w:eastAsia="IRNazanin"/>
          <w:color w:val="111111"/>
          <w:sz w:val="28"/>
          <w:sz w:val="28"/>
          <w:szCs w:val="28"/>
          <w:rtl w:val="true"/>
          <w:lang w:bidi="fa-IR"/>
        </w:rPr>
        <w:t>از آن جا كه شيعيان سفارش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 شنيده بودند و معتقد به امامت و جانشيني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اين رو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طرح كانديدا كردن امام را براي بيعت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يدك أبايعك يبايعك الناس؛ دستانت را به من بده تا با تو بيعت كنم و مردم نيز با تو بيعت خواهند كرد</w:t>
      </w:r>
      <w:r>
        <w:rPr>
          <w:rFonts w:eastAsia="IRNazanin" w:cs="IRNazanin"/>
          <w:color w:val="111111"/>
          <w:sz w:val="28"/>
          <w:szCs w:val="28"/>
          <w:rtl w:val="true"/>
          <w:lang w:bidi="fa-IR"/>
        </w:rPr>
        <w:t>.</w:t>
      </w:r>
    </w:p>
    <w:p>
      <w:pPr>
        <w:pStyle w:val="Heading5"/>
        <w:numPr>
          <w:ilvl w:val="4"/>
          <w:numId w:val="1"/>
        </w:numPr>
        <w:rPr/>
      </w:pPr>
      <w:bookmarkStart w:id="206" w:name="__RefHeading___Toc520104_1067777946"/>
      <w:bookmarkStart w:id="207" w:name="_Toc86"/>
      <w:bookmarkEnd w:id="206"/>
      <w:r>
        <w:rPr>
          <w:rtl w:val="true"/>
        </w:rPr>
        <w:t>تحصن شيعيان در خانه فاطمه زهرا</w:t>
      </w:r>
      <w:bookmarkEnd w:id="207"/>
    </w:p>
    <w:p>
      <w:pPr>
        <w:pStyle w:val="Heading6"/>
        <w:numPr>
          <w:ilvl w:val="5"/>
          <w:numId w:val="1"/>
        </w:numPr>
        <w:rPr/>
      </w:pPr>
      <w:bookmarkStart w:id="208" w:name="__RefHeading___Toc520106_1067777946"/>
      <w:bookmarkStart w:id="209" w:name="_Toc87"/>
      <w:bookmarkEnd w:id="208"/>
      <w:r>
        <w:rPr>
          <w:rtl w:val="true"/>
        </w:rPr>
        <w:t>اشاره</w:t>
      </w:r>
      <w:bookmarkEnd w:id="20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بعد از واقعه سقيفه و تمام شدن خلافت به نفع ابوبكر، به عنوان اعتراض به خانه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در آنجا تحصن كردند تا ضمن اعتراض به عمل انجام شده،</w:t>
      </w:r>
      <w:bookmarkStart w:id="210" w:name="pg10120_148612"/>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بر امامت و ولايت به حقّ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من خبرنا حين توفّي الله نبيّه انّ عليّاً والزبير ومن معهما تخلّفوا عنّا في بيت فاطمة، </w:t>
      </w:r>
      <w:r>
        <w:rPr>
          <w:rStyle w:val="FootnoteAnchor"/>
          <w:rtl w:val="true"/>
        </w:rPr>
        <w:footnoteReference w:id="151"/>
      </w:r>
      <w:r>
        <w:rPr>
          <w:rFonts w:ascii="IRNazanin" w:hAnsi="IRNazanin" w:eastAsia="IRNazanin"/>
          <w:color w:val="111111"/>
          <w:sz w:val="28"/>
          <w:sz w:val="28"/>
          <w:szCs w:val="28"/>
          <w:rtl w:val="true"/>
          <w:lang w:bidi="fa-IR"/>
        </w:rPr>
        <w:t>از جمله اتفاقاتي كه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آن كه علي و زبير و گروهي كه با آن دو بودند از بيعت و همكاري با ما سرپيچي كرده در خانه فاطمه تحصن نمودند</w:t>
      </w:r>
      <w:r>
        <w:rPr>
          <w:rFonts w:eastAsia="IRNazanin" w:cs="IRNazanin"/>
          <w:color w:val="111111"/>
          <w:sz w:val="28"/>
          <w:szCs w:val="28"/>
          <w:rtl w:val="true"/>
          <w:lang w:bidi="fa-IR"/>
        </w:rPr>
        <w:t>.</w:t>
      </w:r>
    </w:p>
    <w:p>
      <w:pPr>
        <w:pStyle w:val="Heading6"/>
        <w:numPr>
          <w:ilvl w:val="5"/>
          <w:numId w:val="1"/>
        </w:numPr>
        <w:rPr/>
      </w:pPr>
      <w:bookmarkStart w:id="211" w:name="__RefHeading___Toc520108_1067777946"/>
      <w:bookmarkStart w:id="212" w:name="_Toc88"/>
      <w:bookmarkEnd w:id="211"/>
      <w:r>
        <w:rPr>
          <w:rtl w:val="true"/>
        </w:rPr>
        <w:t>متخلفين از بيعت ابي بكر</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فارسي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ياسر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براء بن عازب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ابان بن سعيد</w:t>
      </w:r>
    </w:p>
    <w:p>
      <w:p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أبان أحد من تخلّف عن بيعة أبي بكر لينظر ما يصنع بنوهاشم، فلمّا بايعوه بايع، </w:t>
      </w:r>
      <w:r>
        <w:rPr>
          <w:rStyle w:val="FootnoteAnchor"/>
          <w:rtl w:val="true"/>
        </w:rPr>
        <w:footnoteReference w:id="152"/>
      </w:r>
      <w:r>
        <w:rPr>
          <w:rFonts w:ascii="IRNazanin" w:hAnsi="IRNazanin" w:eastAsia="IRNazanin"/>
          <w:color w:val="111111"/>
          <w:sz w:val="28"/>
          <w:sz w:val="28"/>
          <w:szCs w:val="28"/>
          <w:rtl w:val="true"/>
          <w:lang w:bidi="fa-IR"/>
        </w:rPr>
        <w:t>ابان از جمله كساني بود كه از بيعت با ابوبكر سر باز زد تا ببيند بني هاشم چه مي كنند؛ بعد از آن كه ديد بني هاشم بيعت كردند او نيز بيعت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خالد بن سعيد</w:t>
      </w:r>
    </w:p>
    <w:p>
      <w:p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برادرش ابان از بيعت با ابوبكر سرباززدند و به بني هاشم خطاب كرده گفتند همانا شما خانداني ريشه دار و اصيل ايد كه افراد شايسته اي را به جامعه تحويل داده است و ما به دنبال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بني هاشم با ابوبكر ـ با تهديد و زور ـ بيعت كردند اين دو برادر ـ خالد و ابان ـ نيز بيعت نمودند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أبُيّ بن كعب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اوازجمله كساني بودكه هرگزباابوبكربيعت نكرد وشوراي سقيفه رابي ارزش خواند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213" w:name="pg10120_148613"/>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ابونعيم اصفهاني در كتاب حلية الاولياء از قيس بن سعد نقل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مدينه شدم تا با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كنم، علي الخصوص خيلي علاقه داشتم كه ابيّ را ملاقات نمايم، وارد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در صف اوّل به نماز ايستادم، ناگهان مردي را ديدم كه نماز خود را تمام كرد و شروع به حديث گفتن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 به سوي او كشيده شد تا بياناتش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اين امّت گمراه شدند و آخرتشان تباه شد، ولي من دلم به حال آنها نمي سوزد، بلكه به حال مسلماناني مي سوزد كه به دست آنان گمراه شدند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بن كعب ـ كه شاهد انحراف مردم از قطب اصلي رهبري اسلامي بود و از اين وضع رنج مي برد ـ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همه متوجّه يك نقطه بودند ولي پس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 به چپ و راست منحرف گرديد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ابوذر غفاري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مقداد بن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عباس بن عبدالمطلب و جماعتي از بني هاشم و جمعي از مهاجرين و انصار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520110_1067777946"/>
      <w:bookmarkStart w:id="215" w:name="_Toc89"/>
      <w:bookmarkEnd w:id="214"/>
      <w:r>
        <w:rPr>
          <w:rtl w:val="true"/>
        </w:rPr>
        <w:t>موضع گيري ها در دفاع از ولايت</w:t>
      </w:r>
      <w:bookmarkEnd w:id="215"/>
    </w:p>
    <w:p>
      <w:pPr>
        <w:pStyle w:val="BookText"/>
        <w:rPr/>
      </w:pPr>
      <w:r>
        <w:rPr>
          <w:rFonts w:ascii="IRNazanin" w:hAnsi="IRNazanin" w:eastAsia="IRNazanin"/>
          <w:color w:val="111111"/>
          <w:sz w:val="28"/>
          <w:sz w:val="28"/>
          <w:szCs w:val="28"/>
          <w:rtl w:val="true"/>
          <w:lang w:bidi="fa-IR"/>
        </w:rPr>
        <w:t>شيعيان بعد از آنكه تحصّنشان توسط عمر بن خطاب بر هم خورد، وارد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درصدد احتجاج و اقامه حجت بر مردم آمدند، تا آنان را از اين خواب غفلت بيدار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موضع گيري هاي برخي از آنان اشاره مي كنيم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ـ فضل بن عباس در ضمن سخنان خود خطاب به مردم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وصاحبنا أولي بها منكم،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ما ـ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خلافت، از شما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 ـ مقداد بن اسود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لقريش ودفعهم هذا الأمر عن أهل بيت نبيّهم وفيهم أوّل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قريش كه چگونه خلافت را از اهل بيت نبيّشان گرفت درحالي كه درميان آنان كسي است ـ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اول مؤمن به پيامبر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آل محمّد برائة من النار، وحبّ آل محمّد جواز علي الصراط، والولاء لآل محمّد أمان من العذاب، </w:t>
      </w:r>
      <w:r>
        <w:rPr>
          <w:rStyle w:val="FootnoteAnchor"/>
          <w:rtl w:val="true"/>
        </w:rPr>
        <w:footnoteReference w:id="160"/>
      </w:r>
      <w:r>
        <w:rPr>
          <w:rFonts w:ascii="IRNazanin" w:hAnsi="IRNazanin" w:eastAsia="IRNazanin"/>
          <w:color w:val="111111"/>
          <w:sz w:val="28"/>
          <w:sz w:val="28"/>
          <w:szCs w:val="28"/>
          <w:rtl w:val="true"/>
          <w:lang w:bidi="fa-IR"/>
        </w:rPr>
        <w:t>شناخت و معرفت آل محمّد برائت از عذاب ودوستي آنان جواز و مجوز عبور از پل صراط، وولايت آنان امان از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سلمان فارسي در دفاع از خاندان عصمت و طهارت خطاب به مردم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آل محمّد از خاندان نوح، آل ابراهيم و از ذريه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عترت پاك و هدايتگر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را به منزله سر از بدن، بلكه به منزله دو چشم از سر بدانيد؛ زيرا آنان نسبت بشما مانند آسمان سربرافراشته، كوههاي نصب شده، خورشيد روشني بخش و درخت زيتون اند،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جايي ديگر خطاب به مردم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بينم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شماست ولي دست به دامان او نمي زنيد، قسم به كسي كه جانم به دست قدرت اوست، كسي بعد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پيامبرتان خبر نمي دهد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واقعه سقيفه خطاب به مردم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كرداز و ناكردازلو، او بايعوا علياً لأكلوا من فوقهم ومن تحت أرجلهم؛ </w:t>
      </w:r>
      <w:r>
        <w:rPr>
          <w:rStyle w:val="FootnoteAnchor"/>
          <w:rtl w:val="true"/>
        </w:rPr>
        <w:footnoteReference w:id="163"/>
      </w:r>
      <w:r>
        <w:rPr>
          <w:rFonts w:ascii="IRNazanin" w:hAnsi="IRNazanin" w:eastAsia="IRNazanin"/>
          <w:color w:val="111111"/>
          <w:sz w:val="28"/>
          <w:sz w:val="28"/>
          <w:szCs w:val="28"/>
          <w:rtl w:val="true"/>
          <w:lang w:bidi="fa-IR"/>
        </w:rPr>
        <w:t>كرديد آنچه نبايد مي كرديد، و نكرديد آنچه را كه بايد مي كرديد، اگر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مي كرديد نعمت فراواني براي شما از آسمان و زمين جاري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ابوذر غفاري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قناعة وتركتم قرابة، لو جعلتم هذا الأمر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أهل بيت نبيّكم ما اختلف عليكم اثنان؛ </w:t>
      </w:r>
      <w:r>
        <w:rPr>
          <w:rStyle w:val="FootnoteAnchor"/>
          <w:rtl w:val="true"/>
        </w:rPr>
        <w:footnoteReference w:id="164"/>
      </w:r>
      <w:r>
        <w:rPr>
          <w:rFonts w:ascii="IRNazanin" w:hAnsi="IRNazanin" w:eastAsia="IRNazanin"/>
          <w:color w:val="111111"/>
          <w:sz w:val="28"/>
          <w:sz w:val="28"/>
          <w:szCs w:val="28"/>
          <w:rtl w:val="true"/>
          <w:lang w:bidi="fa-IR"/>
        </w:rPr>
        <w:t>به كم قناعت كرديد، و قرابت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ساختيد، اگر امر خلافت را در اهل بيت نبيّتان قرار مي داديد هرگز دو نفر هم در ميان شما اختلاف نمي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انصار از ابي بن كعب پرسيد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 آيي؟</w:t>
      </w:r>
    </w:p>
    <w:p>
      <w:pPr>
        <w:pStyle w:val="BookText"/>
        <w:rPr/>
      </w:pPr>
      <w:r>
        <w:rPr>
          <w:rFonts w:ascii="IRNazanin" w:hAnsi="IRNazanin" w:eastAsia="IRNazanin"/>
          <w:color w:val="111111"/>
          <w:sz w:val="28"/>
          <w:sz w:val="28"/>
          <w:szCs w:val="28"/>
          <w:rtl w:val="true"/>
          <w:lang w:bidi="fa-IR"/>
        </w:rPr>
        <w:t>پاسخ داد از منزل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آنان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شود وضع كساني كه خانه آنان تا ديروز محلّ رفتوآمد فرشته وحي و كاشانه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 امروز جنبوجوشي در آنجا به چشم نمي خورد و از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مانده است، اين را گفت درحالي كه بغض گلويش را مي فشرد و گريه مجال سخن را به او نمي داد، بطوري كه وضع او حضّار را نيز به گريه واداشت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ـ بريدة بن خضيب اسلمي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در ترجمه او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غصب خلافت از طرف ابوبكر بريده خطاب به ابوبكر كرده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مصيبتهايي كه حق از طرف باطل كشيد 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كردي يا خودت را به فراموشي مي زني؟ كسي تو را گول زده يا نفست تو را گول زده است؟ آيا به ياد نداري كه 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نمود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اميرالمؤمنين بناميم، آيا ياد نداري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اشاره به علي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اميرمؤمنين، و قاتل ظالمين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نفس خود را محاسبه كن قبل از آنكه وقت بگذرد و خودت را از آنچه باعث هلاكت نفس است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كسي كه از تو به آن سزاوارتر است واگذار، و در غصب آن پافشاري مكن، برگرد، تو مي تواني برگردي، تو را نصيحت كرده و به راه نجات راهنمايي مي كنم، كمك كار ظالمين مباش</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216" w:name="pg10120_148616"/>
    </w:p>
    <w:p>
      <w:pPr>
        <w:pStyle w:val="BookText"/>
        <w:rPr/>
      </w:pPr>
      <w:bookmarkEnd w:id="2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5"/>
        <w:numPr>
          <w:ilvl w:val="4"/>
          <w:numId w:val="1"/>
        </w:numPr>
        <w:rPr/>
      </w:pPr>
      <w:bookmarkStart w:id="217" w:name="__RefHeading___Toc520112_1067777946"/>
      <w:bookmarkStart w:id="218" w:name="_Toc90"/>
      <w:bookmarkEnd w:id="217"/>
      <w:r>
        <w:rPr>
          <w:rtl w:val="true"/>
        </w:rPr>
        <w:t>سكوت معنادار</w:t>
      </w:r>
      <w:bookmarkEnd w:id="218"/>
    </w:p>
    <w:p>
      <w:pPr>
        <w:pStyle w:val="BookText"/>
        <w:rPr/>
      </w:pPr>
      <w:r>
        <w:rPr>
          <w:rFonts w:ascii="IRNazanin" w:hAnsi="IRNazanin" w:eastAsia="IRNazanin"/>
          <w:color w:val="111111"/>
          <w:sz w:val="28"/>
          <w:sz w:val="28"/>
          <w:szCs w:val="28"/>
          <w:rtl w:val="true"/>
          <w:lang w:bidi="fa-IR"/>
        </w:rPr>
        <w:t>از جمله موضع گيري هاي شيعيان در خلافت ابوبكر و عمر و عثمان سكوت معنادار آنان بود؛ زيرا از طرفي حقّ را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ديگران را لايق مقام خلافت نمي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مصالح اسلام و مسلمين را در نظر مي گرفتند، كساني كه به تعبير اميرالمؤمنين، تازه مسلمان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 دشمنان داخلي و خارجي را در كمين مي ديدند، لذا با يك جمع بندي سكوت را بر هر چيز ديگر ترجيح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دست به شمشير نبرند و براي گرفتن حقّ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اقدامي انجام ندهند، ولي اين بدان معنا نبود كه سكوت مطلق داشته باشند، زيرا حقّ هيچگاه نبايد بطور مطلق خاموش بماند، بلكه در هر موردي كه صلاح مي ديدند از راه هاي مختلف حقانيت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مي كردند</w:t>
      </w:r>
      <w:r>
        <w:rPr>
          <w:rFonts w:eastAsia="IRNazanin" w:cs="IRNazanin"/>
          <w:color w:val="111111"/>
          <w:sz w:val="28"/>
          <w:szCs w:val="28"/>
          <w:rtl w:val="true"/>
          <w:lang w:bidi="fa-IR"/>
        </w:rPr>
        <w:t>.</w:t>
      </w:r>
    </w:p>
    <w:p>
      <w:pPr>
        <w:pStyle w:val="Heading5"/>
        <w:numPr>
          <w:ilvl w:val="4"/>
          <w:numId w:val="1"/>
        </w:numPr>
        <w:rPr/>
      </w:pPr>
      <w:bookmarkStart w:id="219" w:name="__RefHeading___Toc520114_1067777946"/>
      <w:bookmarkStart w:id="220" w:name="_Toc91"/>
      <w:bookmarkEnd w:id="219"/>
      <w:r>
        <w:rPr>
          <w:rtl w:val="true"/>
        </w:rPr>
        <w:t>مخالفت عملي</w:t>
      </w:r>
      <w:bookmarkEnd w:id="220"/>
    </w:p>
    <w:p>
      <w:pPr>
        <w:pStyle w:val="BookText"/>
        <w:rPr/>
      </w:pPr>
      <w:r>
        <w:rPr>
          <w:rFonts w:ascii="IRNazanin" w:hAnsi="IRNazanin" w:eastAsia="IRNazanin"/>
          <w:color w:val="111111"/>
          <w:sz w:val="28"/>
          <w:sz w:val="28"/>
          <w:szCs w:val="28"/>
          <w:rtl w:val="true"/>
          <w:lang w:bidi="fa-IR"/>
        </w:rPr>
        <w:t>در برخي از موارد نيز عملا با خليفه غاصب مقابله مي كردند كه مي توان يك نمونه از آنرا اقدام عملي مالك بن نويره در ندادن زكات به نماينده ابوبكر، خالد بن وليد دانست؛ زيرا او معتقد بود كه ابوبكر شايسته خلافت نيست و دادن زكات به نماينده او كمك به ظالم است؛ ازاين رو از دادن زكات به او سرپيچي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از مخالفت عملي را مي توان هجرت بلال از مدينه دانست؛ زيرا بلال به خاطر منصب مهمّي كه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احساس كرد كه اگر در مدينه بماند بايد براي خليفه وقت اذان گو باشد، و از آن جا كه اذان او در حقيقت تأييد خلافت غاصب است، به همين خاطر مصلحت را در آن ديد كه از مدينه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محلّي دور هجرت كند تا از او بهره برداري سياسي نشود و در آنجا بود تا از دار دنيا رحلت كرد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221" w:name="pg10120_148617"/>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4"/>
        <w:numPr>
          <w:ilvl w:val="3"/>
          <w:numId w:val="1"/>
        </w:numPr>
        <w:rPr/>
      </w:pPr>
      <w:bookmarkStart w:id="222" w:name="__RefHeading___Toc520116_1067777946"/>
      <w:bookmarkStart w:id="223" w:name="_Toc92"/>
      <w:bookmarkEnd w:id="222"/>
      <w:r>
        <w:rPr>
          <w:rtl w:val="true"/>
        </w:rPr>
        <w:t>شيعه در ايام خلافت عمر بن خطاب</w:t>
      </w:r>
      <w:bookmarkEnd w:id="223"/>
    </w:p>
    <w:p>
      <w:pPr>
        <w:pStyle w:val="BookText"/>
        <w:rPr/>
      </w:pPr>
      <w:r>
        <w:rPr>
          <w:rFonts w:ascii="IRNazanin" w:hAnsi="IRNazanin" w:eastAsia="IRNazanin"/>
          <w:color w:val="111111"/>
          <w:sz w:val="28"/>
          <w:sz w:val="28"/>
          <w:szCs w:val="28"/>
          <w:rtl w:val="true"/>
          <w:lang w:bidi="fa-IR"/>
        </w:rPr>
        <w:t>عمر بن خطاب با توجه به نقش مهمّي كه در دوران خلافت ابوبكر داشت، به خلافت رسيد و بدين جهت با مخالفت روبرو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با اين اقدام مخالف بودند، امّا بيعت سريع مردم، فرصتي براي مخالفت امام و شيعيان باقي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رفتار تند عمر در دوران خلافت ابوبكر، زمينه هرگونه مخالفت عملي را منتفي مي ساخت</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ميراث خويش را برباد رفته و خود را شايسته رهبري مي دانست، ولي براي حفظ موقعيّت حسّاس جهان اسلام، هم چنان سكوت توأم با بيان حقّ و حقيقت، و تذكّر به حقانيّت خود را ادامه 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نيز همانند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معناداري داشتند، آنها اگرچه سكوت كرده و به جهت حفظ اسلام و وحدت مسلمين دست به اقدامي عملي عليه حكومت وقت نمي زدند ولي با بيانات خود با آنان مخالفت ميورزيدند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مجلسي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قريش در انتخاب نكردن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اين بود كه آنان كراهت داشتند خلافت و نبوت در يك خاندان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كه در آن مجلس بود در برابر اين سخن عمر موضع گيري كرده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نسبت به آنچه كه خداوند نازل كرده بود كراهت داشتند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520118_1067777946"/>
      <w:bookmarkStart w:id="225" w:name="_Toc93"/>
      <w:bookmarkEnd w:id="224"/>
      <w:r>
        <w:rPr>
          <w:rtl w:val="true"/>
        </w:rPr>
        <w:t>شيعه در ايام خلافت عثمان</w:t>
      </w:r>
      <w:bookmarkEnd w:id="22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شيوه دو خليفه پيشين را دنبال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واليان عمر را از ولايات برداشت و بستگان خود را بر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العاص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تبعيد كرده بود به مدينه برگرداند و خزانه مسلمين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را مشاور خويش قرار داد و يك پنجم زكات شمال آفريقا را كه مبلغ دوميليون و پانصد و بيست هزار دينار بود به وي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بخشيد و او را به دامادي خويش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از بيت المال بصره مبلغ ششصدهزار درهم به داماد ديگر خويش، عبدالله بن خالد بن اسيد، حواله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پسردائي خويش را كه نوجواني بود به حكومت بصره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ابي سرح، برادر رضاعي خود را ـ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به سبب ارتداد وي دستور قتلش را صادر كرده بود ـ به حكومت مصر و خراج آن سرزمين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عقبة بن ابي معيط برادر مادري خود را به كوفه فرستاد و پس از فساد و تباهي و شراب خواري او سعيد بن عاص، فاميل ديگر خود، را به آن شهر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با اعمال سياست اشرافيِ اموي و بيان اينكه سواد عراق از براي قريش است، موجب اعتراض و شورش مردم كوفه گرديد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دوران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 در مقابل بدعت هاي عثمان و واليانش ساكت نمي نشستند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الحديد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تاريخ نويسان و عالمان اخبار برآن اند كه عثمان ابتدا اباذر را به شام تبعيد كرد و بعد از آنكه معاويه از او به عثمان شكايت كرد او را به مدينه خواست و از مدينه، به خاطر مخالفت با خليفه، به ربذه تبعيد نمود</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زماني كه ابوذر را به ربذه تبعيد كردند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او را بدرقه نمودند، ابوذر نگاهي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 وقتي شما و فرزندانت را مي بينم به ياد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مي افتم و گريه مي كنم</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شما را فتنه فرارسد، اگر گرفتار آن شديد بر شما باد عمل به كتاب خدا و اقتدا به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خلافت عثمان بر درب مسجد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 و در خطبه اي كه ايراد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وارث علم آدم و فضائل انبياست، و علي بن ابي طالب</w:t>
      </w:r>
      <w:bookmarkStart w:id="226" w:name="pg10120_148619"/>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وصيّ محمّد و وارث علم اوست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عمرو، عمار بن ياسر، طلحه و زبير با تعداد ديگري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نامه نوشتند و او را به نكاتي چند تذكر دادند و او را از خدا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تهديد كردند كه اگر به تذكرات آنان گوش فرا ندهد برضدّ او اقدام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نامه را گرفته نزد عثمان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اينكه صدر نامه را براي او خواند، عثمان با غضب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بين دوستانت جرأت خواندن نامه تهديدآميز را براي من داري؟ عمار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ناصح ترين قوم خود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 گوئي اي فرزند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پسر سميه و فرزند ياسرم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به غلامش دستور داد كه دست و پاي او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دو پايش درحالي كه در كفش بود شروع به لگدزدن به عمار كرد كه بر اثر آن فتق بر او عارض شد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520120_1067777946"/>
      <w:bookmarkStart w:id="228" w:name="_Toc94"/>
      <w:bookmarkEnd w:id="227"/>
      <w:r>
        <w:rPr>
          <w:rtl w:val="true"/>
        </w:rPr>
        <w:t>شيعه در ايام امامت اميرالمؤمنين</w:t>
      </w:r>
      <w:bookmarkEnd w:id="228"/>
    </w:p>
    <w:p>
      <w:pPr>
        <w:pStyle w:val="Heading5"/>
        <w:numPr>
          <w:ilvl w:val="4"/>
          <w:numId w:val="1"/>
        </w:numPr>
        <w:rPr/>
      </w:pPr>
      <w:bookmarkStart w:id="229" w:name="__RefHeading___Toc520122_1067777946"/>
      <w:bookmarkStart w:id="230" w:name="_Toc95"/>
      <w:bookmarkEnd w:id="229"/>
      <w:r>
        <w:rPr>
          <w:rtl w:val="true"/>
        </w:rPr>
        <w:t>اشاره</w:t>
      </w:r>
      <w:bookmarkEnd w:id="2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سال سيوپنج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تقريباً چهار سال و نُه ماه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بيعت عمومي با آن حضرت وقت را مناسب ديدند تا يادي از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مردم را به آن مقام شامخ تذكر دهند تا خواستند با آن حضرت بيعت كنند با انگيزه اي حقيقي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 بيعت مردم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بن حارث اشتر خطاب به مردم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اوصياء و وارث علم انبياست، او كسي است كه بلاهاي بزرگ را به جان خريده و زحمت هاي فراواني در راه اسلام تحمل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كتاب خدا به ايمان او شهادت داده و پيامبرش او را به بهشت رضوان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تمام فضائل در او جمع شده، و احدي از گذشتگان و اهل اين زمان در سابقه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علم و فضلش شك نكرده است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خزيمة بن ثابت نيز پس از بيعت با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كسي را برگزيديم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 ما برگزيد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آمد و آن شهر را محلّ اقامت خود، به عنوان پايتخت، انتخاب نمود؛ تا آنكه بتواند تشيع را در عراق گسترش داده و خود را نيز به اهل عراق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كوفه منطقه اي سوق الجيشي بود، و چون كلّ عراق نيز به شام نزديك بود، آن حضرت خواست تا علاوه بر عراق؛ شام را نيز تحت نظر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ورود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عراق، مردم با ملاحظه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قهرمان سياست، در مقابل استيلاي شاميان از او حمايت كردند و مدّتها از حاميان مذهبي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جنگ جمل، اصطلاح شيعه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كساني مي شد كه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عائشه حمايت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اشخاص و گروه هاي غيرمذهبي كه به دلائل سياسي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مي كردند، لفظ شيعه اطلاق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مفهوم وسيع بود كه كلمه شيعه در سند حكميّت در صفين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زماني كه شيعيان شروع به تثبيت موقعيت اسمي خود كردند، كوشش هايي براي جدايي حاميان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بين حاميان مذهبي و غيرمذهبي وي تمايزي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 سال و نه ماه حكومت خويش، اگرچه نتوانست جامعه اسلامي را به صورت اوّل خويش بازگرداند، اما به موفقيت هاي مهمّي دست يافت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معرفي كردن شخصيت واقعي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تبيين احكام فراموش شده اسلام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جلوگيري از بدعتها و تحريف هاي ديني درحدّ امكان</w:t>
      </w:r>
      <w:r>
        <w:rPr>
          <w:rFonts w:eastAsia="IRNazanin" w:cs="IRNazanin"/>
          <w:color w:val="111111"/>
          <w:sz w:val="28"/>
          <w:szCs w:val="28"/>
          <w:rtl w:val="true"/>
          <w:lang w:bidi="fa-IR"/>
        </w:rPr>
        <w:t>.</w:t>
      </w:r>
      <w:bookmarkStart w:id="231" w:name="pg10120_148621"/>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تصحيح و اصلاح احكامي كه به اشتباه براي مردم تبيين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تبيين مقدار زيادي از معارف ديني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تربيت شاگرداني جليل القدر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قرني، كميل بن زياد، ميثم تمار، رشيد هجري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حكومت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فشارها و حصرهاي سياسي از شيعه برطرف شد، ولي درعوض مبتلا به جنگ هاي داخلي متعدد شدند و در اين جنگ ها نيز با گفتار و عمل دست از دفاع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با وجود شكست در جنگ ها براي دفاع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مخالفين آن حضرت، دست از دفاع عقيدتي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برنداشتند</w:t>
      </w:r>
      <w:r>
        <w:rPr>
          <w:rFonts w:eastAsia="IRNazanin" w:cs="IRNazanin"/>
          <w:color w:val="111111"/>
          <w:sz w:val="28"/>
          <w:szCs w:val="28"/>
          <w:rtl w:val="true"/>
          <w:lang w:bidi="fa-IR"/>
        </w:rPr>
        <w:t>.</w:t>
      </w:r>
    </w:p>
    <w:p>
      <w:pPr>
        <w:pStyle w:val="Heading5"/>
        <w:numPr>
          <w:ilvl w:val="4"/>
          <w:numId w:val="1"/>
        </w:numPr>
        <w:rPr/>
      </w:pPr>
      <w:bookmarkStart w:id="232" w:name="__RefHeading___Toc520124_1067777946"/>
      <w:bookmarkStart w:id="233" w:name="_Toc96"/>
      <w:bookmarkEnd w:id="232"/>
      <w:r>
        <w:rPr>
          <w:rtl w:val="true"/>
        </w:rPr>
        <w:t>جنگ جمل</w:t>
      </w:r>
      <w:bookmarkEnd w:id="233"/>
    </w:p>
    <w:p>
      <w:pPr>
        <w:pStyle w:val="BookText"/>
        <w:rPr/>
      </w:pPr>
      <w:r>
        <w:rPr>
          <w:rFonts w:ascii="IRNazanin" w:hAnsi="IRNazanin" w:eastAsia="IRNazanin"/>
          <w:color w:val="111111"/>
          <w:sz w:val="28"/>
          <w:sz w:val="28"/>
          <w:szCs w:val="28"/>
          <w:rtl w:val="true"/>
          <w:lang w:bidi="fa-IR"/>
        </w:rPr>
        <w:t>شيعيان عقيدتي در جنگ جمل به جهت آگاهي دادن مخالف و موافق به حقانيت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رجزهاي حماسي خود، آن حضرت را به ديگران معرفي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ابوالهيثم بن تيهان كه بدري است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للزبير وقل لطلحة إنّنا</w:t>
      </w:r>
    </w:p>
    <w:p>
      <w:pPr>
        <w:pStyle w:val="BookText"/>
        <w:rPr/>
      </w:pPr>
      <w:r>
        <w:rPr>
          <w:rFonts w:ascii="Amiri" w:hAnsi="Amiri" w:eastAsia="Amiri" w:cs="Amiri"/>
          <w:color w:val="111111"/>
          <w:sz w:val="28"/>
          <w:sz w:val="28"/>
          <w:szCs w:val="28"/>
          <w:rtl w:val="true"/>
          <w:lang w:bidi="ar-SA"/>
        </w:rPr>
        <w:t>نحن الذين شعارنا الأنصار</w:t>
      </w:r>
    </w:p>
    <w:p>
      <w:pPr>
        <w:pStyle w:val="BookText"/>
        <w:rPr/>
      </w:pPr>
      <w:r>
        <w:rPr>
          <w:rFonts w:ascii="Amiri" w:hAnsi="Amiri" w:eastAsia="Amiri" w:cs="Amiri"/>
          <w:color w:val="111111"/>
          <w:sz w:val="28"/>
          <w:sz w:val="28"/>
          <w:szCs w:val="28"/>
          <w:rtl w:val="true"/>
          <w:lang w:bidi="ar-SA"/>
        </w:rPr>
        <w:t>إنّ الوصيّ إمامنا ووليّنا</w:t>
      </w:r>
    </w:p>
    <w:p>
      <w:pPr>
        <w:pStyle w:val="BookText"/>
        <w:rPr/>
      </w:pPr>
      <w:r>
        <w:rPr>
          <w:rFonts w:ascii="IRNazanin" w:hAnsi="IRNazanin" w:eastAsia="IRNazanin"/>
          <w:color w:val="111111"/>
          <w:sz w:val="28"/>
          <w:sz w:val="28"/>
          <w:szCs w:val="28"/>
          <w:rtl w:val="true"/>
          <w:lang w:bidi="fa-IR"/>
        </w:rPr>
        <w:t xml:space="preserve">برح الخفاء وباحت الأسرار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مردي از قبيله ازد به ميدان آمده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وهو الوصيّ</w:t>
      </w:r>
    </w:p>
    <w:p>
      <w:pPr>
        <w:pStyle w:val="BookText"/>
        <w:rPr/>
      </w:pPr>
      <w:r>
        <w:rPr>
          <w:rFonts w:ascii="Amiri" w:hAnsi="Amiri" w:eastAsia="Amiri" w:cs="Amiri"/>
          <w:color w:val="111111"/>
          <w:sz w:val="28"/>
          <w:sz w:val="28"/>
          <w:szCs w:val="28"/>
          <w:rtl w:val="true"/>
          <w:lang w:bidi="ar-SA"/>
        </w:rPr>
        <w:t>أخاه يوم النجوة النبيّ</w:t>
      </w:r>
    </w:p>
    <w:p>
      <w:pPr>
        <w:pStyle w:val="BookText"/>
        <w:rPr/>
      </w:pPr>
      <w:r>
        <w:rPr>
          <w:rFonts w:ascii="Amiri" w:hAnsi="Amiri" w:eastAsia="Amiri" w:cs="Amiri"/>
          <w:color w:val="111111"/>
          <w:sz w:val="28"/>
          <w:sz w:val="28"/>
          <w:szCs w:val="28"/>
          <w:rtl w:val="true"/>
          <w:lang w:bidi="ar-SA"/>
        </w:rPr>
        <w:t>وقال هذا بعدي الوليّ</w:t>
      </w:r>
    </w:p>
    <w:p>
      <w:pPr>
        <w:pStyle w:val="BookText"/>
        <w:rPr/>
      </w:pPr>
      <w:r>
        <w:rPr>
          <w:rFonts w:ascii="Amiri" w:hAnsi="Amiri" w:eastAsia="Amiri" w:cs="Amiri"/>
          <w:color w:val="111111"/>
          <w:sz w:val="28"/>
          <w:sz w:val="28"/>
          <w:szCs w:val="28"/>
          <w:rtl w:val="true"/>
          <w:lang w:bidi="ar-SA"/>
        </w:rPr>
        <w:t xml:space="preserve">وعاه واع ونسي الشقيّ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عدي كندي، صحابي جليل القدر،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ربّنا سلّم لنا عليّاً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لنا المبارك المضيّا</w:t>
      </w:r>
      <w:bookmarkStart w:id="234" w:name="pg10120_148622"/>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المؤمن الموحّد التقيّا</w:t>
      </w:r>
    </w:p>
    <w:p>
      <w:pPr>
        <w:pStyle w:val="BookText"/>
        <w:rPr/>
      </w:pPr>
      <w:r>
        <w:rPr>
          <w:rFonts w:ascii="Amiri" w:hAnsi="Amiri" w:eastAsia="Amiri" w:cs="Amiri"/>
          <w:color w:val="111111"/>
          <w:sz w:val="28"/>
          <w:sz w:val="28"/>
          <w:szCs w:val="28"/>
          <w:rtl w:val="true"/>
          <w:lang w:bidi="ar-SA"/>
        </w:rPr>
        <w:t>لاخَطِل الرأي ولا غويّا</w:t>
      </w:r>
    </w:p>
    <w:p>
      <w:pPr>
        <w:pStyle w:val="BookText"/>
        <w:rPr/>
      </w:pPr>
      <w:r>
        <w:rPr>
          <w:rFonts w:ascii="Amiri" w:hAnsi="Amiri" w:eastAsia="Amiri" w:cs="Amiri"/>
          <w:color w:val="111111"/>
          <w:sz w:val="28"/>
          <w:sz w:val="28"/>
          <w:szCs w:val="28"/>
          <w:rtl w:val="true"/>
          <w:lang w:bidi="ar-SA"/>
        </w:rPr>
        <w:t>بل هادياً موفّقاً مهديّاً</w:t>
      </w:r>
    </w:p>
    <w:p>
      <w:pPr>
        <w:pStyle w:val="BookText"/>
        <w:rPr/>
      </w:pP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فيه فقد كان له وليّاً</w:t>
      </w:r>
    </w:p>
    <w:p>
      <w:pPr>
        <w:pStyle w:val="BookText"/>
        <w:rPr/>
      </w:pPr>
      <w:r>
        <w:rPr>
          <w:rFonts w:ascii="Amiri" w:hAnsi="Amiri" w:eastAsia="Amiri" w:cs="Amiri"/>
          <w:color w:val="111111"/>
          <w:sz w:val="28"/>
          <w:sz w:val="28"/>
          <w:szCs w:val="28"/>
          <w:rtl w:val="true"/>
          <w:lang w:bidi="ar-SA"/>
        </w:rPr>
        <w:t xml:space="preserve">ثمّ ارتضاه بعده وصيّاً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زحر بن قيس جعفي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أضربكم حتّي تقرّوا لعليّ</w:t>
      </w:r>
    </w:p>
    <w:p>
      <w:pPr>
        <w:pStyle w:val="BookText"/>
        <w:rPr/>
      </w:pP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من زانه الله وسمّاه الوصي</w:t>
      </w:r>
    </w:p>
    <w:p>
      <w:pPr>
        <w:pStyle w:val="BookText"/>
        <w:rPr/>
      </w:pPr>
      <w:r>
        <w:rPr>
          <w:rFonts w:ascii="Amiri" w:hAnsi="Amiri" w:eastAsia="Amiri" w:cs="Amiri"/>
          <w:color w:val="111111"/>
          <w:sz w:val="28"/>
          <w:sz w:val="28"/>
          <w:szCs w:val="28"/>
          <w:rtl w:val="true"/>
          <w:lang w:bidi="ar-SA"/>
        </w:rPr>
        <w:t>انّ الوليّ حافظاً ظهر الولي</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520126_1067777946"/>
      <w:bookmarkStart w:id="236" w:name="_Toc97"/>
      <w:bookmarkEnd w:id="235"/>
      <w:r>
        <w:rPr>
          <w:rtl w:val="true"/>
        </w:rPr>
        <w:t>جنگ صفين</w:t>
      </w:r>
      <w:bookmarkEnd w:id="236"/>
    </w:p>
    <w:p>
      <w:pPr>
        <w:pStyle w:val="BookText"/>
        <w:rPr/>
      </w:pPr>
      <w:r>
        <w:rPr>
          <w:rFonts w:ascii="IRNazanin" w:hAnsi="IRNazanin" w:eastAsia="IRNazanin"/>
          <w:color w:val="111111"/>
          <w:sz w:val="28"/>
          <w:sz w:val="28"/>
          <w:szCs w:val="28"/>
          <w:rtl w:val="true"/>
          <w:lang w:bidi="fa-IR"/>
        </w:rPr>
        <w:t>در جنگ صفين نيز شيعيان به طرق مختلف به دفاع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حريم ولايت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با بيان خطبه ها، به دفاع از مقام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كوفه براي حركت به طرف صفين به جهت جنگ با معاويه جمع كرد، عمرو بن حمق خزاعي ايستاد و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جهت خويشاوندي يا طلب مال، يا سلطنت و جاه، دوست ندارم بلكه دوستي من نسبت به تو از آن جهت است كه پنج خصلت در تو يافتم كه در ديگري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پسرعموي رسول خدا و جانشين و وصيّ او هستي، و پدر ذريه پيامبري كه در ميان ما به وديعت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كسي هستي كه اسلام آورد، و سهم تو در جهاد از همه بيشتر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خير نيز در روز صفين در تحريك سپاهيان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كنيد ـ خداوند شما را رحمت كند ـ به ياري امام عادل و باتقواي باوفا و راستگو كه وصي رسول خداست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برخي ديگر نيز با اشعار خود به دفاع از مقام ولايت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صحابي عظيم و سيد خزرج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إمامنا وإمام</w:t>
      </w:r>
    </w:p>
    <w:p>
      <w:pPr>
        <w:pStyle w:val="BookText"/>
        <w:rPr/>
      </w:pPr>
      <w:r>
        <w:rPr>
          <w:rFonts w:ascii="Amiri" w:hAnsi="Amiri" w:eastAsia="Amiri" w:cs="Amiri"/>
          <w:color w:val="111111"/>
          <w:sz w:val="28"/>
          <w:sz w:val="28"/>
          <w:szCs w:val="28"/>
          <w:rtl w:val="true"/>
          <w:lang w:bidi="ar-SA"/>
        </w:rPr>
        <w:t>لسوانا أتي به التنزيل</w:t>
      </w:r>
    </w:p>
    <w:p>
      <w:pPr>
        <w:pStyle w:val="BookText"/>
        <w:rPr/>
      </w:pPr>
      <w:r>
        <w:rPr>
          <w:rFonts w:ascii="Amiri" w:hAnsi="Amiri" w:eastAsia="Amiri" w:cs="Amiri"/>
          <w:color w:val="111111"/>
          <w:sz w:val="28"/>
          <w:sz w:val="28"/>
          <w:szCs w:val="28"/>
          <w:rtl w:val="true"/>
          <w:lang w:bidi="ar-SA"/>
        </w:rPr>
        <w:t>يوم قال النبيّ من كنت مولا</w:t>
      </w:r>
    </w:p>
    <w:p>
      <w:pPr>
        <w:pStyle w:val="BookText"/>
        <w:rPr/>
      </w:pPr>
      <w:r>
        <w:rPr>
          <w:rFonts w:ascii="Amiri" w:hAnsi="Amiri" w:eastAsia="Amiri" w:cs="Amiri"/>
          <w:color w:val="111111"/>
          <w:sz w:val="28"/>
          <w:sz w:val="28"/>
          <w:szCs w:val="28"/>
          <w:rtl w:val="true"/>
          <w:lang w:bidi="ar-SA"/>
        </w:rPr>
        <w:t>ه فهذا مولاه خطب جليل</w:t>
      </w:r>
    </w:p>
    <w:p>
      <w:pPr>
        <w:pStyle w:val="BookText"/>
        <w:rPr/>
      </w:pPr>
      <w:r>
        <w:rPr>
          <w:rFonts w:ascii="Amiri" w:hAnsi="Amiri" w:eastAsia="Amiri" w:cs="Amiri"/>
          <w:color w:val="111111"/>
          <w:sz w:val="28"/>
          <w:sz w:val="28"/>
          <w:szCs w:val="28"/>
          <w:rtl w:val="true"/>
          <w:lang w:bidi="ar-SA"/>
        </w:rPr>
        <w:t>إنّ ما قاله النبيّ علي الأمّة</w:t>
      </w:r>
    </w:p>
    <w:p>
      <w:pPr>
        <w:pStyle w:val="BookText"/>
        <w:rPr/>
      </w:pPr>
      <w:r>
        <w:rPr>
          <w:rFonts w:ascii="Amiri" w:hAnsi="Amiri" w:eastAsia="Amiri" w:cs="Amiri"/>
          <w:color w:val="111111"/>
          <w:sz w:val="28"/>
          <w:sz w:val="28"/>
          <w:szCs w:val="28"/>
          <w:rtl w:val="true"/>
          <w:lang w:bidi="ar-SA"/>
        </w:rPr>
        <w:t>حتم ما فيه قال وقيل</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نعمان بن عجلان انصاري نيز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التفرق والوصيّ إمامنا</w:t>
      </w:r>
    </w:p>
    <w:p>
      <w:pPr>
        <w:pStyle w:val="BookText"/>
        <w:rPr/>
      </w:pPr>
      <w:r>
        <w:rPr>
          <w:rFonts w:ascii="Amiri" w:hAnsi="Amiri" w:eastAsia="Amiri" w:cs="Amiri"/>
          <w:color w:val="111111"/>
          <w:sz w:val="28"/>
          <w:sz w:val="28"/>
          <w:szCs w:val="28"/>
          <w:rtl w:val="true"/>
          <w:lang w:bidi="ar-SA"/>
        </w:rPr>
        <w:t>لا كيف إلاّ حيرة وتخاذلا</w:t>
      </w:r>
    </w:p>
    <w:p>
      <w:pPr>
        <w:pStyle w:val="BookText"/>
        <w:rPr/>
      </w:pPr>
      <w:r>
        <w:rPr>
          <w:rFonts w:ascii="Amiri" w:hAnsi="Amiri" w:eastAsia="Amiri" w:cs="Amiri"/>
          <w:color w:val="111111"/>
          <w:sz w:val="28"/>
          <w:sz w:val="28"/>
          <w:szCs w:val="28"/>
          <w:rtl w:val="true"/>
          <w:lang w:bidi="ar-SA"/>
        </w:rPr>
        <w:t>لاتغبنُنّ عقولكم، لا خير في</w:t>
      </w:r>
    </w:p>
    <w:p>
      <w:pPr>
        <w:pStyle w:val="BookText"/>
        <w:rPr/>
      </w:pPr>
      <w:r>
        <w:rPr>
          <w:rFonts w:ascii="Amiri" w:hAnsi="Amiri" w:eastAsia="Amiri" w:cs="Amiri"/>
          <w:color w:val="111111"/>
          <w:sz w:val="28"/>
          <w:sz w:val="28"/>
          <w:szCs w:val="28"/>
          <w:rtl w:val="true"/>
          <w:lang w:bidi="ar-SA"/>
        </w:rPr>
        <w:t>من لم يكن عند البلابل عاقلا</w:t>
      </w:r>
    </w:p>
    <w:p>
      <w:pPr>
        <w:pStyle w:val="BookText"/>
        <w:rPr/>
      </w:pPr>
      <w:r>
        <w:rPr>
          <w:rFonts w:ascii="Amiri" w:hAnsi="Amiri" w:eastAsia="Amiri" w:cs="Amiri"/>
          <w:color w:val="111111"/>
          <w:sz w:val="28"/>
          <w:sz w:val="28"/>
          <w:szCs w:val="28"/>
          <w:rtl w:val="true"/>
          <w:lang w:bidi="ar-SA"/>
        </w:rPr>
        <w:t>وذوو معاوية الغويّ وتابعوا</w:t>
      </w:r>
    </w:p>
    <w:p>
      <w:pPr>
        <w:pStyle w:val="BookText"/>
        <w:rPr/>
      </w:pPr>
      <w:r>
        <w:rPr>
          <w:rFonts w:ascii="Amiri" w:hAnsi="Amiri" w:eastAsia="Amiri" w:cs="Amiri"/>
          <w:color w:val="111111"/>
          <w:sz w:val="28"/>
          <w:sz w:val="28"/>
          <w:szCs w:val="28"/>
          <w:rtl w:val="true"/>
          <w:lang w:bidi="ar-SA"/>
        </w:rPr>
        <w:t>دينَ الوصيّ لتحمدوه آجلا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اينان در اشعار خود عمدتاً بر مسأله وصايت و جانشيني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ديگر نيز پس از آنكه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به كوفه بازگشت و خوارج از او جدا شدند، در كنار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ماندند و بار ديگر با آن حضرت تجديد بيعت و عهد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عهد آنان اين بود كه به حضرت خطاب كرده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هر كسي هستيم كه تو دوست آني، و دشمن هر كسي هستيم كه تو با آنان دشمني داري</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اي ديگر با نوشتن نامه به معاويه او را مورد عتاب و سرزنش قرار داده مقام ولايت و خلافت به حق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گوشزد مي كردند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ابي بكر در نامه اي كه به معاويه مي نويسد،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در كنار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دهي، كسي كه وارث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 او و پدر</w:t>
      </w:r>
      <w:bookmarkStart w:id="237" w:name="pg10120_148624"/>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قبل از ديگران به او گرويد و آخرين كسي بود كه عهد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اسرارش آگاه و در امرش شريك ساخت</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دارميه حجونيه از زنان شيعه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معاويه در بيان علل دوستي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زيرا مساكين را دوست مي داشت و به واماندگان كمك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در دين بود و از بيان حق كوتاهي نمي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داشت</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520128_1067777946"/>
      <w:bookmarkStart w:id="239" w:name="_Toc98"/>
      <w:bookmarkEnd w:id="238"/>
      <w:r>
        <w:rPr>
          <w:rtl w:val="true"/>
        </w:rPr>
        <w:t>جنايات معاويه بر شيعه در اواخر حكومت امام علي</w:t>
      </w:r>
      <w:bookmarkEnd w:id="239"/>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معاويه هجوم همگاني و گسترده اي را برعليه شيعيان اميرالمؤمنين آغاز نمود و با فرستادن افرادي خشن و بي دين براي سركوب شيعيان، حيطه حكومت حضرت را مورد تاختوتاز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نعمان بن بشير را با هزار نفر براي سركوب مردم عين التمر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سفيان بن عوف را با شش هزار نفر براي سركوب مردم هيت و از آنجا به انبار و مدائن 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مسعده بن حكمه فزاري كه از دشمنان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با هزاروهفتصد نفر به تيماء فرستاد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ضحاك بن قيس را با سه هزار نفر به واقعه براي غارت هركس كه در طاعت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را با چهارهزار نفر براي مقابله با او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عبدالرحمن بن قباث بن اشيم را با جماعتي به بلاد جزيره فرستاد، كه حضرت كميل را براي مقابله با او فرستاد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حرث بن نمر تنوخي را نيز به جزيره فرستاد تا با هركس كه در اطاعت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مقابله كند كه در آن واقعه افراد زيادي كشته شدند</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بُسر بن أرطاة را با لشكري به سوي مكه و مدينه و يمن فرستاد او هنگامي كه به مدينه رسيد، عبيدالله بن عباس كه عامل مدينه از طرف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آنجا فرار كرده و در كوفه به حضرت ملحق شد ولي بُسر هر دو فرزند او را به شهادت رسانيد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ديگر از مناطقي كه سر راه بُسر مورد غارت قرار گرفت منطقه اي بود كه گروهي از قبيله همدان و شيعيان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حركتي غافلگيرانه به آنها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مردان را كشت، و تعدادي از زنان و فرزندان آنان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اولين بار بود كه زنان و كودكان مسلمين به اسارت برده مي شدند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مسعودي در مورد بسر بن ارطاة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افرادي از خزاعه و همدان و گروهي را كه معروف به الانباء از نژاد ايرانيان مقيم يمن بودند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هركسي را كه مشاهده مي كرد ميل به علي دارد يا هواي او را در سر دارد، مي كشت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طرف اهل حسبان كه همگي از شيعيان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آمد و با آنان سخت درگير شد و به طور فجيعي آنان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طرف صنعا آمد و در آنجا صد نفر از پيرمردان را كه اصالتاً از فارس بودند كشت، تنها به جرم اينكه دو فرزند عبيدالله بن عباس در خانه يكي از زنان آنان مخفي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 در حمله هايش حدود سي هزار نفر را به قتل رساند و عدّه اي را نيز در آتش سوزاند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نامه اي به تمام كارگزارانش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w:t>
      </w:r>
      <w:bookmarkStart w:id="240" w:name="pg10120_148626"/>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شيعيان عليّ و اهل بيتش اجازه شهادت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شيعيانِ عثمان را پناه داده و آنان را اكرام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نامه اي ديگر به كارگزاران خود نوشت هركسي كه ثابت شد محبّ عليّ و اهل بيت اوست اسمش را از ديوان محو كرده و عطا و روزيش را قطع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ضميمه اين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متّهم به ولاي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دستگير كرده و خانه او را خراب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مصيبت بر اهل عراق بود خصوصاً اهل كوفه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520130_1067777946"/>
      <w:bookmarkStart w:id="242" w:name="_Toc99"/>
      <w:bookmarkEnd w:id="241"/>
      <w:r>
        <w:rPr>
          <w:rtl w:val="true"/>
        </w:rPr>
        <w:t>شيعه در عصر امام حسن</w:t>
      </w:r>
      <w:bookmarkEnd w:id="242"/>
    </w:p>
    <w:p>
      <w:pPr>
        <w:pStyle w:val="BookText"/>
        <w:rPr/>
      </w:pPr>
      <w:r>
        <w:rPr>
          <w:rFonts w:ascii="IRNazanin" w:hAnsi="IRNazanin" w:eastAsia="IRNazanin"/>
          <w:color w:val="111111"/>
          <w:sz w:val="28"/>
          <w:sz w:val="28"/>
          <w:szCs w:val="28"/>
          <w:rtl w:val="true"/>
          <w:lang w:bidi="fa-IR"/>
        </w:rPr>
        <w:t>هنگامي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مصالحه با معاويه گرديد يكي از خطراتي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 كرد امنيت شيعيان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قرارداد خود با معاويه تصريح كرد كه بايد امنيت به اصحاب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آنرا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همان روز اوّل معاويه اعلام كرد كه آن تعهدات را نمي پذيرد و زير پا مي گذارد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از ابي الحسن مدائني روايت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نامه خود به واليان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خود را از هركسي كه روايتي در فضيلت ابي تراب و اهل بيتش نقل نمايد، بري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دستور خطبا در هر منطقه بر منبر شروع به لعن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تبرّي از او و اهل بيتش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مردم در بلا و مصيبت اهل 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هنگام در كوفه تعداد زيادي از شيعيان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زياد را والي بصره و كوفه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شيعيان را خوب مي شناخت، بر اساس دستور معاويه هرجا كه شيعيان را مي يافت به قتل مي رساند، و يا اينكه آنان را ترسانده دست و پاي آنان را قطع مي نمود و چشمان آنان را از حدقه درآورده به دار آويزان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عده اي را نيز از عراق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شيعه معروفي در عراق باقي نماند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ابن أعثم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دائماً در پي شيعيان بود و هركجا آنان را مي يافت</w:t>
      </w:r>
    </w:p>
    <w:p>
      <w:pPr>
        <w:pStyle w:val="BookText"/>
        <w:rPr/>
      </w:pPr>
      <w:r>
        <w:rPr>
          <w:rFonts w:ascii="IRNazanin" w:hAnsi="IRNazanin" w:eastAsia="IRNazanin"/>
          <w:color w:val="111111"/>
          <w:sz w:val="28"/>
          <w:sz w:val="28"/>
          <w:szCs w:val="28"/>
          <w:rtl w:val="true"/>
          <w:lang w:bidi="fa-IR"/>
        </w:rPr>
        <w:t>به قتل مي رساند، به طوري كه شمار زيادي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و پاي مردم را قطع و</w:t>
      </w:r>
    </w:p>
    <w:p>
      <w:pPr>
        <w:pStyle w:val="BookText"/>
        <w:rPr/>
      </w:pPr>
      <w:r>
        <w:rPr>
          <w:rFonts w:ascii="IRNazanin" w:hAnsi="IRNazanin" w:eastAsia="IRNazanin"/>
          <w:color w:val="111111"/>
          <w:sz w:val="28"/>
          <w:sz w:val="28"/>
          <w:szCs w:val="28"/>
          <w:rtl w:val="true"/>
          <w:lang w:bidi="fa-IR"/>
        </w:rPr>
        <w:t>چشمانشان را كور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معاويه نيز جماعتي از شيعيان را به قتل رساند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معاويه خود دستورِ به دار آويختن گروهي از شيعيان را صادر كرد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زياد شيعيان را در مسجد جمع مي كرد، تا از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بي زاري جويند</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او در بصره نيز در جستجوي شيعيان بود و با يافتن آنها آنان را به قتل مي رساند</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عده اي از صحابه و تابعين به دستور معاويه به شهادت رسيدند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هجري معاويه حجر بن عدي و اصحابش را به قتل رساند و او اولين كسي بود كه به همراه اصحابش به شيوه قتل صبر در اسلام كشته شد</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حمق خزاعي، صحابي عظيم را كه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سيّدالشهدا ناميد، بعد از آنكه معاويه او را امان داد، به قتل رساند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اشتر، يكي از اشراف و بزرگان عرب و يكي از فرماندهان جنگ هاي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در مسير مصر به وسيله سمّ، به دست يكي از غلامانش به قتل رسانيد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رشيد هجري، از شاگردان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وي بود، زياد دستور داد كه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جسته و او را لعنت كند، او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دو دست و دو پا و زبان او را بريده و به دار آويخت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جويريه بن مهر عبدي؛ را به جرم داشتن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نموده و بعد از جداكردن دو دست و دو پاي او، بر شاخه درخت خرما به دار آويخت</w:t>
      </w:r>
      <w:r>
        <w:rPr>
          <w:rFonts w:eastAsia="IRNazanin" w:cs="IRNazanin"/>
          <w:color w:val="111111"/>
          <w:sz w:val="28"/>
          <w:szCs w:val="28"/>
          <w:rtl w:val="true"/>
          <w:lang w:bidi="fa-IR"/>
        </w:rPr>
        <w:t>.</w:t>
      </w:r>
      <w:bookmarkStart w:id="243" w:name="pg10120_148628"/>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4"/>
        <w:numPr>
          <w:ilvl w:val="3"/>
          <w:numId w:val="1"/>
        </w:numPr>
        <w:rPr/>
      </w:pPr>
      <w:bookmarkStart w:id="244" w:name="__RefHeading___Toc520132_1067777946"/>
      <w:bookmarkStart w:id="245" w:name="_Toc100"/>
      <w:bookmarkEnd w:id="244"/>
      <w:r>
        <w:rPr>
          <w:rtl w:val="true"/>
        </w:rPr>
        <w:t>شيعه در عصر امام حسين</w:t>
      </w:r>
      <w:bookmarkEnd w:id="245"/>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تا وقتي كه حسن بن علي، از دار دنيا رحلت نمود، اينچنين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مصيبت و فتنه بر شيعيان بيشتر شد، كار به جائي رسيد كه شيعيان در بين مردم از جان خويش ترس داشتند و يا از شهر خود فرار كرده و به طور پنهاني زندگي مي كردند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مصيبت براي ما و شيعيان، بعد از رحلت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زمان در هر شهر، شيعيان ما را مي كشتند و دستها و پاهاي آنها را به اين گمان كه شيعه هستند از بدن جدا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هركسي كه متّهم به دوستي و ارتباط با ما مي شد، او را زنداني نموده و يا اموالش را غارت مي كردند يا خانه اش را خراب مي نمودند و اين مصيبت و بلا هم چنان شدت يافت تا زمان عبيدالله ابن زياد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شصت هجري قمري، معاويه هلاك شد و پسرش يزيد، طبق بيعتي كه پدرش از مردم براي وي گرفته بود، زمام حكومت اسلامي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تاريخ، يزيد، هيچ گونه شخصيت ديني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زمان حيات پدرش، جواني بود كه به اصول و قوانين اسلام، اعتنا نمي كرد و جز عيّاشي و بي بندوباري و شهوتراني، كاري نمي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حكومت خود فجايعي را به راه انداخت كه در تاريخ ظهور اسلام، با آن همه فتنه ها كه انجام گرفته، بي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 حضرت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سبط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فرزندان و خويشان و ياران و شيعيانش، با فجيع ترين وضع، به شهادت رساند و زنان و كودكان و اهل بيت پيامبر را به همراه سرهاي بريده شهداء، در شهرها گرداند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دوّم مدينه را قتل عام كرد و جان و مال و آبروي مردم آن ديار را تا سه روز</w:t>
      </w:r>
      <w:bookmarkStart w:id="246" w:name="pg10120_148629"/>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براي لشكريانش مباح نمود</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سال سوّم كعبه مقدسه را خراب كرد و آن را به آتش كشيد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520134_1067777946"/>
      <w:bookmarkStart w:id="248" w:name="_Toc101"/>
      <w:bookmarkEnd w:id="247"/>
      <w:r>
        <w:rPr>
          <w:rtl w:val="true"/>
        </w:rPr>
        <w:t>شيعه در عصر امام سجاد</w:t>
      </w:r>
      <w:bookmarkEnd w:id="248"/>
    </w:p>
    <w:p>
      <w:pPr>
        <w:pStyle w:val="BookText"/>
        <w:rPr/>
      </w:pPr>
      <w:r>
        <w:rPr>
          <w:rFonts w:ascii="IRNazanin" w:hAnsi="IRNazanin" w:eastAsia="IRNazanin"/>
          <w:color w:val="111111"/>
          <w:sz w:val="28"/>
          <w:sz w:val="28"/>
          <w:szCs w:val="28"/>
          <w:rtl w:val="true"/>
          <w:lang w:bidi="fa-IR"/>
        </w:rPr>
        <w:t>بعد از هلاكت يزيد بن معاويه و سست شدن پايه هاي حكومت امويان، شيعيان در كوفه به دنبال فرمانده اي براي خود بودند، تا جماعت متفرق آنان را جمع نمايد و عقده به جامانده از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مدتي، مختار برعليه بني اميّه قيام نمود، شيعيان به دور او جمع شدند او لشكري را به فرماندهي ابراهيم بن مالك اشتر به سوي لشكر شام روانه ساخت و آن لشكر را شكست داد و فرمانده اش ابن زياد را به قتل رسانيد؛ اين امر آرزوي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شكست لشكريان شام، مختار و شيعيان،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عبد ربّه در عقدالفريد، مختار شيعيان را دستور داد تا در كوچه هاي كوفه، شبانه بگردند و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در مورد حوادث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هجري،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مختار در كوفه به طلب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نمود، جماعت زياد دور او جمع شدند، او بر كوفه تسلط پيدا كرد و مردم نيز با او بر كتاب خدا و سنت رسول و طلب خون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دكتر ليثي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واقعه تاريخي بزرگي بود كه منجر به تبلور جماعت شيعه و ظهور او به عنوان يك فرقه متميّز، كه داراي مبادي سياسي و رنگ ديني است،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كربلا، در رشد و نموّ روح شيعه و زيادشدن آنها، تأثير مهمي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شيعه 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جماعت منظم با رويه سياسي متين، در جامعه ظهور پيدا نمود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طرفي عبدالله بن زبير در مكه قيام كرده و نُه سال رياست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در اين نُه سال، با وي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اين موقعيت مناسب، خدمت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رسيدند و فرصتي براي بيان مظلوميت سيدالشهدا، در ميان مردم،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مروان، با پيروزي بر آل زبير حكومت شبه جزيره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گسترش نفوذ عبدالملك مروان بر بلاد اسلامي و محكم شدن پايه هاي حكومتي او، به فكر مقابله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شيعيان در آن زمان،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براي اين كه از مقام آن حضرت بكاهد، او را از مدينه به شام آورد، ولي بعد از ظهور فضائل و معارف از آن حضرت، محبت امام، در ميان مردم بيشتر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تجمع شيعيان در آن زمان، كوفه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به قصد ريشه كن كردن تشيع از كوفه، شخصي را به نام حجاج به آن ايالت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سركار آمد و تا توانست، شيعيان را به قتل رساند و به هر گمان و تهمتي آنان را دستگير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جائي رسيد كه اگر كسي به او زنديق يا كافر مي گفتند بهتر بود از اين كه او را شيعه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از مدائني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عبدالملك بن مروان به ولايت رسيد، بر شيعه بسيار سخت گرفت و حجاج بن يوسف را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موالات دشمنان آن حضرت به او تقرب جستند و هرچه را توانستند در فضل دشمنان عليّ، روايت جعل كردند و در لعن بر علي، كوتاهي ننمودند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از منهال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علي بن حسين، وارد شدم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كرديد؟ خدا امر تو را اصلاح كند؟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پيرمردي مثل تو در اين شهر نمي بينم، نمي داني كه چگونه صبح كرديم؟ اگر نمي داني، من تو را باخبر نمايم؛ ما در ميان قوم خود به مانند بني اسرائيل در ميان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نموديم، كه فرزندان آنان را ذبح كرده و زنان آنان را به كنيزي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به جايي رسيده كه شيخ و سيّد ما را بر بالاي منابر، لعن و دشنام مي دهند و با اين عمل به سوي دشمنان ما تقرّب پيدا مي كنند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 غلام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كساني است كه به دست حجاج،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بعضي از نزديكان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يكي از اصحاب ابي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پيداكنم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قنبر كسي را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كسي را به دنبال او فرستاد و او را نزد حجاج آورد،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علي تبرّي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مي تواني مرا به افضل از دين علي راهنمائي نمائي؟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قتلي براي تو محبوب تر است، آن را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اميرالمؤمنين خبر داده است كه بدون حق، ذبح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دستور داد تا سر او را مانند گوسفند از تن جدانمايند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بن زياد، از شيعيان و خواص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حجاج در زمان ولايتش در كوفه او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كميل فرار نمود و در مكاني مخفي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حقوق قومش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با مشاهده اين وضع،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پيرمردي هستم كه عمرم به سرآمده است، سزاوار نيست كه من سبب محروميت قومم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تسليم حجاج نمود، حجاج، با مشاهده 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مدّتها منتظر تو بودم كميل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مباش، زيرا از عمر من چيزي باقي نمانده است، هركاري مي خواهي انجام بده، بازگشت انسان به سوي خداست و بعد از قتل من نيز حسابي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مرا خبر داده كه تو قاتل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تو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اين هنگام دستور داد تا گردن او را بزنند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شيعيان سعيد بن جبير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معروف به تشيع و زهد و عبادت و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او را دستگير كردند، و بعد از مشاجرات زياد بين اين دو حجاج دستور داد تا سرنش را از بدن جدا كنند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چنين شرائطي، كه تصور نابودي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رفت،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موفقيت زيادي كسب كرد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شيعه، حياتي تازه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را براي فعاليتهاي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گواهي تاريخ،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سي و چهار سال فعاليت، شيعه را از دشوارترين بحرانهاي حيات خويش عبور داد؛ بيست سال حاكميت حجاج بر عراق و سلطه عبدالملك بن مروان بر كل قلمرو اسلامي، جهت گيري روشني براي كوبيدن شيعيان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كسي بود كه شنيدن لفظ كافر، براي او از شنيدن لفظ شيعه، آرامش بيشتري داشت</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فقهي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شيعيان تنها آن احاديث را درست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شيعه اولين قدمهاي فقهي خود را در مخالفت با انحرافات موجود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مدينه با توجه به كجروي هايي كه از آغاز اسلام در آن انجام شده بود عليه شيعه، تحريك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 مناسبي براي رشد شيعه به شمار</w:t>
      </w:r>
    </w:p>
    <w:p>
      <w:pPr>
        <w:pStyle w:val="BookText"/>
        <w:rPr/>
      </w:pPr>
      <w:r>
        <w:rPr>
          <w:rFonts w:ascii="Amiri" w:hAnsi="Amiri" w:eastAsia="Amiri" w:cs="Amiri"/>
          <w:color w:val="111111"/>
          <w:sz w:val="28"/>
          <w:sz w:val="28"/>
          <w:szCs w:val="28"/>
          <w:rtl w:val="true"/>
          <w:lang w:bidi="ar-SA"/>
        </w:rPr>
        <w:t>نمي رفت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دوستداران واقعي ما در مكه و مدينه به بيست نفر نمي رسد</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در عين حال، در عراق، افراد بيشتري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مند بودند</w:t>
      </w:r>
      <w:r>
        <w:rPr>
          <w:rFonts w:eastAsia="Amiri" w:cs="Amiri" w:ascii="Amiri" w:hAnsi="Amiri"/>
          <w:color w:val="111111"/>
          <w:sz w:val="28"/>
          <w:szCs w:val="28"/>
          <w:rtl w:val="true"/>
          <w:lang w:bidi="ar-SA"/>
        </w:rPr>
        <w:t>.</w:t>
      </w:r>
      <w:bookmarkStart w:id="249" w:name="pg10120_148633"/>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4"/>
        <w:numPr>
          <w:ilvl w:val="3"/>
          <w:numId w:val="1"/>
        </w:numPr>
        <w:rPr/>
      </w:pPr>
      <w:bookmarkStart w:id="250" w:name="__RefHeading___Toc520136_1067777946"/>
      <w:bookmarkStart w:id="251" w:name="_Toc102"/>
      <w:bookmarkEnd w:id="250"/>
      <w:r>
        <w:rPr>
          <w:rtl w:val="true"/>
        </w:rPr>
        <w:t>شيعه در عصر امام محمد باقر</w:t>
      </w:r>
      <w:bookmarkEnd w:id="251"/>
    </w:p>
    <w:p>
      <w:pPr>
        <w:pStyle w:val="BookText"/>
        <w:rPr/>
      </w:pPr>
      <w:r>
        <w:rPr>
          <w:rFonts w:ascii="IRNazanin" w:hAnsi="IRNazanin" w:eastAsia="IRNazanin"/>
          <w:color w:val="111111"/>
          <w:sz w:val="28"/>
          <w:sz w:val="28"/>
          <w:szCs w:val="28"/>
          <w:rtl w:val="true"/>
          <w:lang w:bidi="fa-IR"/>
        </w:rPr>
        <w:t>دوران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مصادف با ادامه فشارهاي خلفاي بني اميه و حكّام آنها بر شيعيان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مركز اصلي شيعه محسوب 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هرساله در مراسم حج، با امام تماس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تماس ها معمولا يا در مكه و يا در بازگشت و عبور از مدينه، صورت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برخي اخبار، مردم عراق از رفتن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نهي شده بودند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غُلات در اين دوران، يكي از مشكلات براي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گروه رو به فزوني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رااز خودطردكرد، اصحاب آن حضرت نيز غُلات را از جمع خود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سعيد و بيان بن سمعان، كه هردو از معروفترين شخصيتهاي غاليان و از رهبران آنها بودند، توسط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گرايي شيعيان، به طور غيرمستقيم، در مقابل تمام فرقه هايي كه به عمل صالح اعتنايي نداشتند، صورت 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شيعيان عراق در اثر فشار و اختناق موجود، انتظار داشتند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آمده و دست به شمشير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برخي از آنها نسبت به امامت آن حضرت دچار ترديد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كافي درباره امامت به آنها نمي رسيد و به همين جهت گروهي به زيد، برادر امام گرويدند و انشعابي را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زيد هفت سال زودتر از برادرش، در كوفه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دوره و پس از آن ريشه هاي گرايش به زيد در ميان شمار زيادي از شيعيان رشد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مصالح امويان، موجب اختلافات كمتري در ميان شيعيان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موازات فروكش كردن فشارهاي سياسي بر آنان، مسئله غُلات به تدريج دامنه بيشتري گرفت؛ به طوري كه مسأله مهم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غُلات محسوب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امويها، جز در دو سال حكومت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حكومت آنان به شدت ادامه داشت</w:t>
      </w:r>
      <w:r>
        <w:rPr>
          <w:rFonts w:eastAsia="IRNazanin" w:cs="IRNazanin"/>
          <w:color w:val="111111"/>
          <w:sz w:val="28"/>
          <w:szCs w:val="28"/>
          <w:rtl w:val="true"/>
          <w:lang w:bidi="fa-IR"/>
        </w:rPr>
        <w:t>.</w:t>
      </w:r>
      <w:bookmarkStart w:id="252" w:name="pg10120_148634"/>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4"/>
        <w:numPr>
          <w:ilvl w:val="3"/>
          <w:numId w:val="1"/>
        </w:numPr>
        <w:rPr/>
      </w:pPr>
      <w:bookmarkStart w:id="253" w:name="__RefHeading___Toc520138_1067777946"/>
      <w:bookmarkStart w:id="254" w:name="_Toc103"/>
      <w:bookmarkEnd w:id="253"/>
      <w:r>
        <w:rPr>
          <w:rtl w:val="true"/>
        </w:rPr>
        <w:t>شيعه در عصر امام جعفر صادق</w:t>
      </w:r>
      <w:bookmarkEnd w:id="254"/>
    </w:p>
    <w:p>
      <w:pPr>
        <w:pStyle w:val="BookText"/>
        <w:rPr/>
      </w:pPr>
      <w:r>
        <w:rPr>
          <w:rFonts w:ascii="IRNazanin" w:hAnsi="IRNazanin" w:eastAsia="IRNazanin"/>
          <w:color w:val="111111"/>
          <w:sz w:val="28"/>
          <w:sz w:val="28"/>
          <w:szCs w:val="28"/>
          <w:rtl w:val="true"/>
          <w:lang w:bidi="fa-IR"/>
        </w:rPr>
        <w:t>در اين دوره، به علت ضعف امويان و درگيري هاي آنان،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شاگردانش فرصت بيشتري براي نشر مكتب اصيل اسلامي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تا اوائل خلافت منصور و دومين خليفه عباسي نيز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خود را خونخواه آل ابي طالب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خوشنودي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 كردند؛ بنابراين نمي توانستند در آغاز با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منصور بر مخالفان خود پيروز گشت و خطر نفوذ رهبري مذهبي شيعيان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احساس كرد و به سراغ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بني الحسن آغاز نموده؛ عبدالله بن حسن و فرزندانش را دستگير ساخت و به زندان افكند و سپس دستور قتل همه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محدودساختن حوزه درس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تهديد و محاصره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توجّه مردم و تشكّل شيعيان به شدّت هراسناك بود، و موقعيّت خود را در خطر مي ديد، و پس از بارها تهديد و فراخواني سرانجام، امام را در مدينه مسموم كرد</w:t>
      </w:r>
      <w:r>
        <w:rPr>
          <w:rFonts w:eastAsia="IRNazanin" w:cs="IRNazanin"/>
          <w:color w:val="111111"/>
          <w:sz w:val="28"/>
          <w:szCs w:val="28"/>
          <w:rtl w:val="true"/>
          <w:lang w:bidi="fa-IR"/>
        </w:rPr>
        <w:t>.</w:t>
      </w:r>
    </w:p>
    <w:p>
      <w:pPr>
        <w:pStyle w:val="Heading4"/>
        <w:numPr>
          <w:ilvl w:val="3"/>
          <w:numId w:val="1"/>
        </w:numPr>
        <w:rPr/>
      </w:pPr>
      <w:bookmarkStart w:id="255" w:name="__RefHeading___Toc520140_1067777946"/>
      <w:bookmarkStart w:id="256" w:name="_Toc104"/>
      <w:bookmarkEnd w:id="255"/>
      <w:r>
        <w:rPr>
          <w:rtl w:val="true"/>
        </w:rPr>
        <w:t>شيعه در عصر امام موسي كاظم</w:t>
      </w:r>
      <w:bookmarkEnd w:id="256"/>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بعد از شهادت پدرش، رهبري شيعيان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اختلافي كه بين شيعيان بوجود مي آمد، غالباً ناشي از تعيين امام بعدي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بنابر دلايل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حاكميت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بسياري از شيعيان خود ناشناخته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اختناق منصور درباره علويان بويژه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عظمتي فراوان در ميان جامعه كسب كرده بود، موجب سردرگمي ميان برخي از شيعيان نسبت به رهبري آينده شده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 رهبري داشتند و اين موجب پراكندگي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شيعيان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آنان دور بودن از شهرها و محل سكونت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دلايل فوق، 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انشعاباتي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جعفر بن محمد، فرزند بزرگتر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شيعيان وي را رهبر آينده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حيات پدر،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در روايت آمده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تا شيعيان با ديدن جنازه او به مرگش يقين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عدّه اي بعد از آن حضرت، با داعيه مهدويت اسماعيل و بهانه هاي ديگر، فرقه اي به نام اسماعيليه در شيعه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راستين كساني بودند كه مدعي امامت را با طرح سؤالات خاصي، ارزيابي مي كردند و آنگاه كه در امامت وي به يقين مي رسيدند، او را به وصايت مي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مؤمن الطاق در مدينه بودم، مشاهده كرديم كه عده اي در خانه عبدالله بن جعفر بن محمد گرد آمده و مسائلي را از او درباره زكات مي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سؤالاتي درباره زكات از وي پرسيديم، ليكن وي جواب صحيحي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بيرون آمديم و نمي دانستيم كه از فرقه هاي مرجئه، قدريه، زيديه، معتزله و خوارج چه گروهي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حال، شيخي را ديديم كه او را نمي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فكركرديم جاسوسي از جاسوسان منصور است ولي برخلاف اين احتمال او ما را به خانه ابوالحسن موسي بن جعفر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آنجا بوديم كه فضيل و ابوبصير، وارد شده و پرسشهايي نمودند و بر امامت وي يقين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هر سو، دسته دسته مي آمدند، به جز گروه عمار ساباطي و شمار اندكي كه عبدالله بن جعفر را قبول داشتند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عبدالله بن ابي يعفور، عمر بن يزيد بيّاع السابري، محمد بن نعمان، مؤمن طاق، عبيد بن زراره، جميل بن دراج، ابان بن تغلب و هشام بن حكم كه از بزرگان شيعه و اهل علم به شمار مي آمدند امامت موسي بن جعفر را پذيرفتند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كساني كه به امامت آن حضرت نگرويدند عبدالله بكير و عمار بن موسي ساباطي بودند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257" w:name="pg10120_148636"/>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عصر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بسيار سختي براي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قيامهايي كه در اين دوران برعليه خلفاي عباسي صورت گرفت، قيام حسين بن علي، شهيد فَخ در زمان حكومت هادي عباسي و جنبش يحيي و ادريس، فرزندان عبدالله در زمان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شيعه به لزوم رعايت تقيه پافشاري مي كردند و مي كوشيدند شيعيان را به طور پنهاني اداره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موجب گرديد، تاريخ نتواند از حركات سياسي آنها ارزشيابي دقيقي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اين حركت و ظرافتي كه در هدايت آن به كار برده شد، عامل مهمّ استواري شيعه در تاريخ گرديد</w:t>
      </w:r>
      <w:r>
        <w:rPr>
          <w:rFonts w:eastAsia="IRNazanin" w:cs="IRNazanin"/>
          <w:color w:val="111111"/>
          <w:sz w:val="28"/>
          <w:szCs w:val="28"/>
          <w:rtl w:val="true"/>
          <w:lang w:bidi="fa-IR"/>
        </w:rPr>
        <w:t>.</w:t>
      </w:r>
    </w:p>
    <w:p>
      <w:pPr>
        <w:pStyle w:val="Heading4"/>
        <w:numPr>
          <w:ilvl w:val="3"/>
          <w:numId w:val="1"/>
        </w:numPr>
        <w:rPr/>
      </w:pPr>
      <w:bookmarkStart w:id="258" w:name="__RefHeading___Toc520142_1067777946"/>
      <w:bookmarkStart w:id="259" w:name="_Toc105"/>
      <w:bookmarkEnd w:id="258"/>
      <w:r>
        <w:rPr>
          <w:rtl w:val="true"/>
        </w:rPr>
        <w:t>شيعه در عصر امام رضا</w:t>
      </w:r>
      <w:bookmarkEnd w:id="259"/>
    </w:p>
    <w:p>
      <w:pPr>
        <w:pStyle w:val="BookText"/>
        <w:rPr/>
      </w:pPr>
      <w:r>
        <w:rPr>
          <w:rFonts w:ascii="IRNazanin" w:hAnsi="IRNazanin" w:eastAsia="IRNazanin"/>
          <w:color w:val="111111"/>
          <w:sz w:val="28"/>
          <w:sz w:val="28"/>
          <w:szCs w:val="28"/>
          <w:rtl w:val="true"/>
          <w:lang w:bidi="fa-IR"/>
        </w:rPr>
        <w:t>مأمون عباسي با طرح ولايتعهدي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توانست بر مشكلات پيروز گردد و شيعيان و علويان را راضي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اولين مرحله نفوذ شيعه در دستگاه عباسي، ماجراي ولايتعهدي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قبلا علي بن يقطين به دستور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كمك به شيعيان، در دستگاه عباسي باقي ماند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دوران تشيع در ظاهر رنگ سياسي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اظهار تشيع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آمدن به عراق، سعي كرد امور مملكتي را به كساني كه عقايد شيعي داشتند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راضي شد تا از عامه نيز كساني را به مقامي بگمارد، تصميم گرفت تا در كنار هر نفر از عامه، يك نفر شيعي نصب كند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مأمون، معتصم عباسي و متوكل اين شيوه را دگرگون ساختند و به دفاع از اهل حديث كه به شدت با معتزله و شيعه مخالف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دشمني با علويان و شيعيان تا جايي پيش رفت كه دستور خرابي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صادر</w:t>
      </w:r>
      <w:bookmarkStart w:id="260" w:name="pg10120_148637"/>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كرد و فرمان داد تا زمينهاي گرداگرد آن را شخم زده و كشت كنند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اين حركت ضدّ شيعي دوام نياورد و پس از روي كار آمدن مقتدر عباسي زمينه رشد شيعه در بغداد و نقاط ديگر فراهم شد در اين دوره بسياري از شيعيان برجسته، داراي مشاغل حكومتي و اداري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عليا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فرمانرواييِ بحرين را داشتم و در آنجا به مال زيادي دست يافتم كه مقداري را انفاق كرده و با مقدار ديگر آن،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مدتي خمس آن را نزد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عبدالله نيشابوري، از شيعيان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مدتي حكومت سيستان را برعهده داشت</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مشاركت شيعيان امامي، در دستگاه حكومتي، در دوران آخرين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غيبت صغري شمار فراواني از شيعيان در دستگاه عباسي، شغلهاي مهمي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تأمل است، عدم مشروع بودن خلافت عباسيان و تا سرحدّ وزارت رفتن شيعيان، بود</w:t>
      </w:r>
      <w:r>
        <w:rPr>
          <w:rFonts w:eastAsia="IRNazanin" w:cs="IRNazanin"/>
          <w:color w:val="111111"/>
          <w:sz w:val="28"/>
          <w:szCs w:val="28"/>
          <w:rtl w:val="true"/>
          <w:lang w:bidi="fa-IR"/>
        </w:rPr>
        <w:t>.</w:t>
      </w:r>
    </w:p>
    <w:p>
      <w:pPr>
        <w:pStyle w:val="Heading4"/>
        <w:numPr>
          <w:ilvl w:val="3"/>
          <w:numId w:val="1"/>
        </w:numPr>
        <w:rPr/>
      </w:pPr>
      <w:bookmarkStart w:id="261" w:name="__RefHeading___Toc520144_1067777946"/>
      <w:bookmarkStart w:id="262" w:name="_Toc106"/>
      <w:bookmarkEnd w:id="261"/>
      <w:r>
        <w:rPr>
          <w:rtl w:val="true"/>
        </w:rPr>
        <w:t>شيعه در عصر امام جواد</w:t>
      </w:r>
      <w:bookmarkEnd w:id="26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هجري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وي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 سال نداشت، شيعيان از اين جهت در نگراني و اضطراب به سر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در اين دوران شيعيان به حيرت افتاده و دچار اختلاف گشتند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به همين جهت گروهي از آنان درمنزل عبدالرحمن بن حجّاج گردآمدند وضجّه وناله سردادند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براي شيعيان مسلم بود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جانشيني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خردسالي آن حضرت موجب كاوش بيشتر مردم براي اطمينان خاطر،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خاطر موجود، سبب شد تا برخي از آنها به دنبال عبدالله بن موسي، برادر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حاضر نبودند بدون دليل، امامت كسي را بپذيرند، جمعي از آنها، پيش وي سؤالاتي را مطرح كردند و هنگامي كه او را از جواب دادن ناتوان ديدند، وي را ترك كردند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شمار ديگري نيز به واقفي ها كه بر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بودند پيوستند، زيرا طبق نظر نوبختي، آنان بلوغ را يكي از شرائط امامت مي دانستد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وجود، بيشتر شيعيان به امامت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كساني، كميِ سن امام را به خود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گوشزد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به جانشيني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هنگامي كه هنوز كودكي بيش نبود، گوسفندان را به چرا مي برد حضرت داود او را جانشين خود كرد، درحالي كه علماي بني اسرائيل، عمل او را انكار مي كردند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امامي امامت را از جانب خدا مي دانستند، و به همين جهت كمي سن امام نمي توانست خللي در عقيده آنان ايجاد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شيعيان براي اثبات امامت، سؤالاتي را مطرح مي نمودند و موقعي كه احساس مي كردند كه مدعي امامت از عهده پاسخ گويي برمي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نص به امامتشان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به عنوان امام معصوم مي شناختند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امامي در سراسر نقاط، بويژه در عراق، مدائن و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مي بردند</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شيعيان علاوه بر ارتباط با امام از طريق وكلاي آن حضرت، در مراسم حج نيز با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ديدار مي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بنابه روايتي عده اي از شيعيان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مي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علي بن اسباط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امام را به دقّت مي نگريستم تا آن حضرت را براي اصحابمان در مصر بتوانم توصيف كنم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شيعيان خراسان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ديگري از حر بن عثمان همداني حاكي از آن است كه عده اي از شيعيان ري به محضر ايشان شرفياب شدند</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و اين دلالت دارد بر اينكه شيعه در ري فراوان بوده است</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يكي از مراكز تشيع در دوران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شيعيان آن ارتباط نزديكي با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عيسي، كه از وي به عنوان شيخ القميّين ياد شده است،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تأليفات زيادي در فقه و حديث، از خود به جاي گذاشته و حتي محضر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محمد بن سهل، يكي ديگر از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 كه رسيدگي به امور موقوفات حضرت را در آن شهر عهده دار بود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ارتباط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ايشان به خراسان، شبكه وكلاي ايشان و روابط بين مردم و امامان، رو به گسترش نهاد</w:t>
      </w:r>
      <w:r>
        <w:rPr>
          <w:rFonts w:eastAsia="IRNazanin" w:cs="IRNazanin"/>
          <w:color w:val="111111"/>
          <w:sz w:val="28"/>
          <w:szCs w:val="28"/>
          <w:rtl w:val="true"/>
          <w:lang w:bidi="fa-IR"/>
        </w:rPr>
        <w:t>.</w:t>
      </w:r>
      <w:bookmarkStart w:id="263" w:name="pg10120_148640"/>
    </w:p>
    <w:p>
      <w:pPr>
        <w:pStyle w:val="BookText"/>
        <w:rPr/>
      </w:pPr>
      <w:bookmarkEnd w:id="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4"/>
        <w:numPr>
          <w:ilvl w:val="3"/>
          <w:numId w:val="1"/>
        </w:numPr>
        <w:rPr/>
      </w:pPr>
      <w:bookmarkStart w:id="264" w:name="__RefHeading___Toc520146_1067777946"/>
      <w:bookmarkStart w:id="265" w:name="_Toc107"/>
      <w:bookmarkEnd w:id="264"/>
      <w:r>
        <w:rPr>
          <w:rtl w:val="true"/>
        </w:rPr>
        <w:t>شيعه در دوران امام هادي</w:t>
      </w:r>
      <w:bookmarkEnd w:id="265"/>
    </w:p>
    <w:p>
      <w:pPr>
        <w:pStyle w:val="BookText"/>
        <w:rPr/>
      </w:pPr>
      <w:r>
        <w:rPr>
          <w:rFonts w:ascii="IRNazanin" w:hAnsi="IRNazanin" w:eastAsia="IRNazanin"/>
          <w:color w:val="111111"/>
          <w:sz w:val="28"/>
          <w:sz w:val="28"/>
          <w:szCs w:val="28"/>
          <w:rtl w:val="true"/>
          <w:lang w:bidi="fa-IR"/>
        </w:rPr>
        <w:t>در اين قرن، بيشتر شيعيان از كوفه بودند، لقب كوفي كه به برخي افراد نسبت داده شده است، بهترين گواه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لقب قمي در آخر اسم شماري از اصحاب ائمه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اشعري هاي عرب تباري بودند كه در قم مي زيستند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امام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مهمترين مركز تجمّع شيعيان ايران بود و روابط محكمي ميان شيعيان اين شهر و ائمه 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شهر آبه يا ساوه و كاشان تحت تأثير تعليمات شيعي قرار داشتند و از بينش شيعي مردم قم پيروي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اي از روايات محمد بن علي كاشاني نام برده شده كه از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كرده است</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قم رابطه مالي نيز با امام هادي داشتند، در اين زمينه، از محمد بن داود قمي و محمد طلحي ياد شده است كه از قم و شهرهاي اطراف آن، اموال و اخبار درباره وضعيت آن سامان را، 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رسانيدند</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شيعه ديگر شهرهاي ايران نيز با امامان رابطه داشتند، اين درحالي بود كه بيشتر شهرهاي ايران به دليل نفوذ قهرآميز امويان و عباسيان گرايش هاي سنّي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 از اواخر قرن دوم هجري، شيعيان زيادي را در آغوش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عده اي از مهاجران ديلمي، در عراق نيز به مذهب تشيع گرويده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كه حاوي نامه اي از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وكيل خود در همدان است، اين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شما را به دوستداران خود در همدان كرده ام</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266" w:name="pg10120_148641"/>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4"/>
        <w:numPr>
          <w:ilvl w:val="3"/>
          <w:numId w:val="1"/>
        </w:numPr>
        <w:rPr/>
      </w:pPr>
      <w:bookmarkStart w:id="267" w:name="__RefHeading___Toc520148_1067777946"/>
      <w:bookmarkStart w:id="268" w:name="_Toc108"/>
      <w:bookmarkEnd w:id="267"/>
      <w:r>
        <w:rPr>
          <w:rtl w:val="true"/>
        </w:rPr>
        <w:t>شيعه در عصر امام حسن عسكري</w:t>
      </w:r>
      <w:bookmarkEnd w:id="268"/>
    </w:p>
    <w:p>
      <w:pPr>
        <w:pStyle w:val="BookText"/>
        <w:rPr/>
      </w:pPr>
      <w:r>
        <w:rPr>
          <w:rFonts w:ascii="IRNazanin" w:hAnsi="IRNazanin" w:eastAsia="IRNazanin"/>
          <w:color w:val="111111"/>
          <w:sz w:val="28"/>
          <w:sz w:val="28"/>
          <w:szCs w:val="28"/>
          <w:rtl w:val="true"/>
          <w:lang w:bidi="fa-IR"/>
        </w:rPr>
        <w:t>وقتي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آمد سادات علوي، به دلايل گوناگوني به نقاط مختلف كشور پهناور اسلامي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از زماني كه فشار و اختناق براي مقابله با علويان و شيعيان، در عراق، شدت گرفت، رو به گسترش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ناچار شدند به مناطق امن تري كوچ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عرب، به علّت تسلّط روحيات و طرز تفكّر اموي، نمي توانست جاي مناسبي براي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بهويژه در ايران زمينه هاي مناسبي براي اين هدف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بسياري از شيعيان به اين سرزمين سرازير شدند و در شهرهايي دور دست و جداي از هم به زندگي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نياز مبرمي به ارتباط با يكديگر داشتند؛ به اين دليل كه امام حاضر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نيازمند حل پرسشهاي ديني و يافتن راه حلي براي مسائل سياسي و اجتماعي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اين هدف، از روشهاي مختلف ارتباط، از قبيل اعزام افراد خاصي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تماس با آن حضرت، در ايام حجّ و در مدينه و نيز مكاتبه، استفاده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 شيعيان فراواني را در خود جاي داده بود كه ارتباط خوبي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شرق ايران جزو مناطقي است كه در قرنهاي سوم و چهارم، نام شماري از اصحاب و علماي مشهور، در تاريخ آن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شخصيتها فضل بن شاذان است، كه مقام ارجمندي در ميان صحابه ائمه و علماي شيعه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نيشابور، بيهق و سمرقند و طوس از محلهاي تجمّع شيعيان به شمار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ارتباط مردم با امام و بالعكس، وكيل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سابقه علمي درخشان و ارتباط استوار با امامان قبلي يا خود آن حضرت داشتند، و مي توانستند از نظر حديث پشتوانه اي براي شيعيان به شمار آيند، به عنوان وكيل انتخاب 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رابطه به شيوه مذكور، موجب احياي شيعيان و عدم هضم آنان در جامعه تسنّن گشت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هاي شيعي درقالب كلام و حديث به تمامي جوامع كوچك و پراكنده و دور از قبيل سمرقند و كشّ فرستاده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دور بودن اين مراكز، بسياري از</w:t>
      </w:r>
      <w:bookmarkStart w:id="269" w:name="pg10120_148642"/>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علماي شيعه از اين مناطق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 نامه هاي پربار و به موقع ائمه، اشكالات ناشي از دوري راه را برطرف مي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ارتباطي ديگر، فرستادن افرادي از طرف شيعيان به محضر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شريف جرجاني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خانه خدا مشرف شدم و در سامرا به خدمت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خواستم اموالي را كه دوستان بهوسيله من فرستاده بودند، به آن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بپرسم به چه كسي بدهم،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همراه آورده اي به مبارك، خادم من بسپار</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اصلي ترين شهري بود كه انبوهي از شيعيان را در خود جاي داد و از زمان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طور مرتب و منظم با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اسحاق بن عبدالله اشعري از جمله شخصيتهاي قمي بود كه با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را فردي مورد اعتماد معرفي 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سيستم وكالت در زمينه ايجاد پيوند بين امام و شيعيان، بويژه در اخذ وجوهات شرعي براي ساماندهي امور شيعيان نقش خود را ايفا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سامر، بغداد و مدائن، شيعيان آمار قابل توجهي را تشكيل مي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سلمان فارسي اولين كسي بود كه سنگ بناي تشيع را در مدائن نهاد و حذيفة بن يمان بر اين اساس بنائي استوار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نيز در اين زمان و قبل و بعد آن خالي از شيعه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يكي از بزرگترين شهرهاي شيعه نشين به شمار مي رفت</w:t>
      </w:r>
      <w:r>
        <w:rPr>
          <w:rFonts w:eastAsia="IRNazanin" w:cs="IRNazanin"/>
          <w:color w:val="111111"/>
          <w:sz w:val="28"/>
          <w:szCs w:val="28"/>
          <w:rtl w:val="true"/>
          <w:lang w:bidi="fa-IR"/>
        </w:rPr>
        <w:t>.</w:t>
      </w:r>
    </w:p>
    <w:p>
      <w:pPr>
        <w:pStyle w:val="Heading4"/>
        <w:numPr>
          <w:ilvl w:val="3"/>
          <w:numId w:val="1"/>
        </w:numPr>
        <w:rPr/>
      </w:pPr>
      <w:bookmarkStart w:id="270" w:name="__RefHeading___Toc520150_1067777946"/>
      <w:bookmarkStart w:id="271" w:name="_Toc109"/>
      <w:bookmarkEnd w:id="270"/>
      <w:r>
        <w:rPr>
          <w:rtl w:val="true"/>
        </w:rPr>
        <w:t>شيعه در عصر امام مهدي</w:t>
      </w:r>
      <w:bookmarkEnd w:id="271"/>
    </w:p>
    <w:p>
      <w:pPr>
        <w:pStyle w:val="BookText"/>
        <w:rPr/>
      </w:pPr>
      <w:r>
        <w:rPr>
          <w:rFonts w:ascii="IRNazanin" w:hAnsi="IRNazanin" w:eastAsia="IRNazanin"/>
          <w:color w:val="111111"/>
          <w:sz w:val="28"/>
          <w:sz w:val="28"/>
          <w:szCs w:val="28"/>
          <w:rtl w:val="true"/>
          <w:lang w:bidi="fa-IR"/>
        </w:rPr>
        <w:t xml:space="preserve">برخي از شيعيان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خبر از رحلت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پرداخت وجوه خويش به سامرا،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آنها را به پيش جعفر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ها، نخست در پي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امتحان جعفر برآمدند، بدين منظور از وي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مبلغي كه آورديم اطلاع داري؟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از غيب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قمي ها از پرداخت پول به وي خودداري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شخصي آنها را به خانه اي هدايت كرد و در آنجا پس از آن كه مبلغ وجوهات به آنها گفته شد، پول را به شخصي كه درست گفته بود، تحويل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اين موضوع را به معتمد گزارش داد و به دستور او، خانه امام و حتي خانه هاي همسايگان آن حضرت تفتيش مجدد شد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حساسيت شديد دستگاه خلافت و تحريكات جعفر براي كنترل امام دوازدهم بود و علاوه بر آن در صورت عدم دسترسي به آن حضرت، دست كم بتوانند اعلام كنند كه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افراد موثق در منزل امام نيز براي اين بود تا به ادعاي خود در اين باره رنگ حقيقت داده و شيعيان را دچار حيرت و سردرگمي سازند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طرح پيش بيني شده، مسأله ولادت آن حضرت، از چشم مردم و حتي بيشتر شيعيان به دور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شيعيان مورد اعتماد و عده اي وكلاي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كه در خانه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خدمت بودند، از ولادت حضرت باخبر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 از تعدادي اصحاب و خادمان و ياران نزديك امام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آنان موفق به ديدار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اسماعيل بن موسي بن جعفر، حكيمه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ابوعلي بن مطهر، عمرو اهوازي وابونصر طريف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خدمتگذار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امام حسن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خود را به برخي نشان داد و ايشان را جانشين خويش معرفي نمود</w:t>
      </w:r>
      <w:r>
        <w:rPr>
          <w:rFonts w:eastAsia="Amiri" w:cs="Amiri" w:ascii="Amiri" w:hAnsi="Amiri"/>
          <w:color w:val="111111"/>
          <w:sz w:val="28"/>
          <w:szCs w:val="28"/>
          <w:rtl w:val="true"/>
          <w:lang w:bidi="ar-SA"/>
        </w:rPr>
        <w:t>.</w:t>
      </w:r>
      <w:bookmarkStart w:id="272" w:name="pg10120_148643"/>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شيخ كليني، از ضوء بن عِجلي روايت كرده است كه مردي ايراني از اهالي فارس،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خدمت براي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سامراء رفتم و امام مرا به عنوان مسئول خريد خانه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حضرت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وي اظهار مي كند كه پس از آن نيز تا رحلت امام، آن كودك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وي آن حضرت را ديد حدود دو سال سن داشته است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پراهميت ترين ديدار اصحاب و شيعيان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بقية الله، زماني بود كه محمد بن عثمان عمروي از وكلاي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چهل نفر ديگر در خدمت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 خود را به آنان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امامكم من بعدي وخليفتي عليكم أطيعوه ولا تتفرقوا من بعدي في أديانكم لتهلكوا، أما إنكم لا ترونه بعد يومكم هذا؛ اين امام شما پس از من و جانشين من در ميان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فرمان ببريد و پس از من در دين خود اختلاف نكنيد كه در اين صورت هلاك مي شويد و پس از اين هرگز او را نخواهيد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رحلت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ايجاد فرقه هاي انشعابي و افكار ناروا، فراوان بود زيرا تولد و نگهداري و وصايت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كاملا محرمانه انجام شده بود و دوران غيبت نيز آغاز شده و تنها پشتوانه نيرومند امامت حضرت حجت، ميراث عظيم احاديث موجود، درباره اصل مهدويت و پاره اي از لوازم آن و در بخش ديگر، استقرار سيستم ارتباطي قوي و حضور برخي از عناصر سرشناس شيعه، در ميان اصحاب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آن حضرت بود</w:t>
      </w:r>
      <w:r>
        <w:rPr>
          <w:rFonts w:eastAsia="IRNazanin" w:cs="IRNazanin"/>
          <w:color w:val="111111"/>
          <w:sz w:val="28"/>
          <w:szCs w:val="28"/>
          <w:rtl w:val="true"/>
          <w:lang w:bidi="fa-IR"/>
        </w:rPr>
        <w:t>.</w:t>
      </w:r>
    </w:p>
    <w:p>
      <w:pPr>
        <w:pStyle w:val="Heading4"/>
        <w:numPr>
          <w:ilvl w:val="3"/>
          <w:numId w:val="1"/>
        </w:numPr>
        <w:rPr/>
      </w:pPr>
      <w:bookmarkStart w:id="273" w:name="__RefHeading___Toc520152_1067777946"/>
      <w:bookmarkStart w:id="274" w:name="_Toc110"/>
      <w:bookmarkEnd w:id="273"/>
      <w:r>
        <w:rPr>
          <w:rtl w:val="true"/>
        </w:rPr>
        <w:t>شيعه در قرنهاي ديگر</w:t>
      </w:r>
      <w:bookmarkEnd w:id="2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درقرن چهارم هجري عواملي چون سستي اركان خلافت بني عباس و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پادشاهان آل بويه، زمينه اي براي وسعت و نيروي تشيع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آل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كمال نفوذ را در مركز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به شيعيان توان مقابله با مخالفان را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مورخان گفته اند، در اين قرن همه جزيرة العرب، يا قسمت بزرگ آن به استثناي شهرهاي بزرگ،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بصره كه پيوسته مركز تسنن بود و با مردم شهر كوفه كه مركز شيعه بود به رقابت مذهبي مي پرداختند جماعت زيادي از شيعه را در خود جاي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طرابلس، نابلس، طبريّه، حلب و هرات شيعه بسيار بود و در اهواز و سواحل خليج فارس، مذهب شيعه رواج داشت</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قرن پنجم تا اواخر قرن نهم مذهب، شيعه به همان افزايش كه در قرن چهارم داشت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پادشاهاني كه مذهب شيعه داشتند به ترويج اين مذهب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را اختيار نمود و اعقاب او ساليان دراز در ايران سلطنت كرده و تشيع را ترويج مي كردند؛ همچنين سلاطين آق قويونلو و قره قويونلو كه در تبريز حكومت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ترويج تشيّع سهم به سزايي داشتند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حكومت فاطميان نيز ساليان دراز، در مصر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مذهبي مردم با پادشاهان وقت تفاوت مي كرد، چنان كه پس از برچيده شدن بساط فاطميان و روي كار آمدن سلاطين آل ايوب امر بر عكس شد و شيعيان مصر و شام آزادي مذهبي كلّي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كثيري از شيعيان، از دم شمشير گذشتند؛ از آن جمله،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مكي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يكي از نوابغ فقه شيعه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دمشق به جرم شيعه بودن،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هم رفته شيعه در اين پنج قرن از لحاظ جمعيت، افزايش يافت و از جهت قدرت و آزادي مذهبي تابع موافقت و مخالفت سلاطين وقت بود و هرگز مذهب تشيع در يكي از كشورهاي اسلامي مذهب رسمي اعلام نشد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جوان سيزده ساله اي به نام اسماعيل صفوي از خانواده شيخ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صفي الدين اردبيلي، با سيصد نفر به منظور ايجاد يك كشور مستقل و مقتدر شيعه، از اردبيل قيام كرد و كشورگشايي و برانداختن ملوك الطوايفي ايران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جنگهاي خونين با پادشاهان محلي و بويژه پادشاهان آل عثمان، موفق به ايجاد كشوري متحد و شيعه مذهب، گرديد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درگذشت شاه اسماعيل صفوي پادشاهان ديگري از سلسله صفوي تا اواسط قرن دوازدهم هجري سلطنت كردند و يكي پس از ديگري رسميت مذهب شيعه اماميه را تأييد و تثبيت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در اوج قدرت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شاه عباس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وسعت اراضي كشور و آمار جمعيت را به بيش از دو برابر ايران كنوني برسانند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شيعه، در اين دو قرن تقريباً در ساير نقاط كشورهاي اسلامي به همان حال سابق با افزايش طبيعي خود باقي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قرن اخير، پيشرفت مذهبي شيعه به همان شكل طبيعي سابقش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در ايران مذهب رسمي شناخته مي شود، و همچنين در يمن و عراق اكثريت جمعيت را شيعه تشكيل مي دهد و در همه ممالك بهويژه مسلمان نشين، تعداد قابل توجهي را به خويش اختصاص داده است</w:t>
      </w:r>
      <w:r>
        <w:rPr>
          <w:rFonts w:eastAsia="IRNazanin" w:cs="IRNazanin"/>
          <w:color w:val="111111"/>
          <w:sz w:val="28"/>
          <w:szCs w:val="28"/>
          <w:rtl w:val="true"/>
          <w:lang w:bidi="fa-IR"/>
        </w:rPr>
        <w:t>.</w:t>
      </w:r>
      <w:bookmarkStart w:id="275" w:name="pg10120_148646"/>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276" w:name="__RefHeading___Toc520154_1067777946"/>
      <w:bookmarkStart w:id="277" w:name="_Toc111"/>
      <w:bookmarkEnd w:id="276"/>
      <w:r>
        <w:rPr>
          <w:rtl w:val="true"/>
        </w:rPr>
        <w:t>عبدالله بن سبأ</w:t>
      </w:r>
      <w:bookmarkEnd w:id="277"/>
    </w:p>
    <w:p>
      <w:pPr>
        <w:pStyle w:val="Heading4"/>
        <w:numPr>
          <w:ilvl w:val="3"/>
          <w:numId w:val="1"/>
        </w:numPr>
        <w:rPr/>
      </w:pPr>
      <w:bookmarkStart w:id="278" w:name="__RefHeading___Toc520156_1067777946"/>
      <w:bookmarkStart w:id="279" w:name="_Toc112"/>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كمتر كتابي از عامه مربوط به تاريخ اسلام است كه به عبدالله بن سب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اي است كه به شكل هاي گوناگون به تصوير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شخصي كه مردم را دعوت به الحاد و شرك نموده، و از افكار و عقايد يهوديت دفاع مي كرده معرفي نموده اند، يا شخصي كه منشأ انتشار افكار باطل در ميان جامعه اسلامي، و به گمراهي كشيدن گروه زيادي از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عامل فتنه و اولين محرّك در شورش برضدّ عثمان معرفي كرده اند كه منجرّ به قتل خليفه شد و بعد از آن تمام جنگ ها و فتنه ها را به او نسبت داده اند كه سبب كشته شدن هزاران نفر از صحابه و تابعين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ديگر، برخي از عقايد مهمّ و اصولي شيعه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نصّ، رجعت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 اند و در حقيقت او را به عنوان مؤسس شيعه معرفي كرده اند، تا چهره شيعه را از اين منظر مخدوش نمايند؛ از اين رو لازم است موضوع فوق را بررسي كنيم كه آيا عبدالله بن بن سبأ شخصيتي حقيقي است يا خرافي؟ آيا او جايگاهي در فتنه ها داشته است؟ آيا او حقيقتاً مؤسس مذهب شيعه اماميه بوده است؟ مذهب شيعه چه ارتباطي با او داشته است؟</w:t>
      </w:r>
    </w:p>
    <w:p>
      <w:pPr>
        <w:pStyle w:val="Heading4"/>
        <w:numPr>
          <w:ilvl w:val="3"/>
          <w:numId w:val="1"/>
        </w:numPr>
        <w:rPr/>
      </w:pPr>
      <w:bookmarkStart w:id="280" w:name="__RefHeading___Toc520158_1067777946"/>
      <w:bookmarkStart w:id="281" w:name="_Toc113"/>
      <w:bookmarkEnd w:id="280"/>
      <w:r>
        <w:rPr>
          <w:rtl w:val="true"/>
        </w:rPr>
        <w:t>چكيده اي از قصه خرافي عبدالله بن سبأ</w:t>
      </w:r>
      <w:bookmarkEnd w:id="2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طبري و ديگران، در زمان عثمان شخصي يهودي به نام عبدالله بن سبأ از صنعاء، اسلام را اختيار نمود، و افكار خود را با مسافرت هايي كه به بلاد اسلامي، مانند</w:t>
      </w:r>
      <w:r>
        <w:rPr>
          <w:rFonts w:eastAsia="IRNazanin" w:cs="IRNazanin"/>
          <w:color w:val="111111"/>
          <w:sz w:val="28"/>
          <w:szCs w:val="28"/>
          <w:rtl w:val="true"/>
          <w:lang w:bidi="fa-IR"/>
        </w:rPr>
        <w:t>:</w:t>
      </w:r>
      <w:bookmarkStart w:id="282" w:name="pg10120_148647"/>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كوفه، شام، مصر و بصره داشت رواج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رجعت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رجعت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باور داشت كه براي هر پيامبري جانشيني است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الأوصيا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غاصب حقّ اين وصي بوده و بر او ظلم كرده است؛ از همين رو بر امت اسلامي است كه قيام نموده، و عثمان را از اريكه خلافت به زير كشيده، و حكومت را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گروهي از اصحاب،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ذر، عمار بن ياسر، محمّد بن ابي حذيفه، عبدالرحمن بن عديس، محمّد بن ابي بكر، صعصعة بن صوحان عبدي، مالك اشتر و ديگران فريب افكار او را خورده و به او گرويدند، و در نتيجه اين تحريك ها، جماعتي از مسلمانان بر خليفه وقت قيام و شورش نموده و او را به قتل رساندند، و حتي همين گروه در جنگ جمل و صفين نيز دخالت اساسي داشتند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520160_1067777946"/>
      <w:bookmarkStart w:id="284" w:name="_Toc114"/>
      <w:bookmarkEnd w:id="283"/>
      <w:r>
        <w:rPr>
          <w:rtl w:val="true"/>
        </w:rPr>
        <w:t>تهمت انتساب شيعه به عبدالله بن سبأ</w:t>
      </w:r>
      <w:bookmarkEnd w:id="284"/>
    </w:p>
    <w:p>
      <w:pPr>
        <w:pStyle w:val="BookText"/>
        <w:rPr/>
      </w:pPr>
      <w:r>
        <w:rPr>
          <w:rFonts w:ascii="IRNazanin" w:hAnsi="IRNazanin" w:eastAsia="IRNazanin"/>
          <w:color w:val="111111"/>
          <w:sz w:val="28"/>
          <w:sz w:val="28"/>
          <w:szCs w:val="28"/>
          <w:rtl w:val="true"/>
          <w:lang w:bidi="fa-IR"/>
        </w:rPr>
        <w:t>همان گونه كه قبلاً اشاره شد، هدف از جعل اين قضيه اتهام وارد كردن به شيعه است در اين كه مؤسس آن، شخصي يهودي الأصل است كه با نشر افكار خود نه تنها فرقه اي را در جامعه اسلامي ايجاد نمود، بلكه سبب نشر افكار يهوديت و ايجاد تفرقه و تشتّت در ميان جامعه اسلامي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افراد كه اين تهمت و وصله ننگين را به شيعه اماميه نسبت مي دهند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ابوالحسين ملطي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 اين فرقه ـ شيعه ـ عبدالله بن سبأ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شخصي است كه با يهود ارتباط داشت و بدين طريق بذر اول تشيع را در جامعه اسلامي كاشت، تا از اين راه به جامعه اسلامي ضربه وارد كند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علي سامي نشار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عقيده شيعه غالي 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285" w:name="pg10120_148648"/>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ابوزهره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اكبر ـ عبدالله بن سبأ ـ كسي است كه مردم را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وصايت او دعوت نمود و معتقد به رجعت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سايه اين فتنه ها مذهب شيعي نشأت گرفت</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احسان الهي ظهير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اماميه و مذهب اثناعشري، مبتني بر مبناهايي است كه يهود جنايت كار توسط عبدالله بن سبأ وضع نمود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ناصر بن عبدالله بن علي قفاري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طليعه عقيده شيعه و اصول آن به دست سبأيّون ظهور كرد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520162_1067777946"/>
      <w:bookmarkStart w:id="287" w:name="_Toc115"/>
      <w:bookmarkEnd w:id="286"/>
      <w:r>
        <w:rPr>
          <w:rtl w:val="true"/>
        </w:rPr>
        <w:t>اقوال مورخان در مورد عبدالله بن سبأ</w:t>
      </w:r>
      <w:bookmarkEnd w:id="287"/>
    </w:p>
    <w:p>
      <w:pPr>
        <w:pStyle w:val="Heading5"/>
        <w:numPr>
          <w:ilvl w:val="4"/>
          <w:numId w:val="1"/>
        </w:numPr>
        <w:rPr/>
      </w:pPr>
      <w:bookmarkStart w:id="288" w:name="__RefHeading___Toc520164_1067777946"/>
      <w:bookmarkStart w:id="289" w:name="_Toc116"/>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دكتر هويمل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عبدالله بن سبأ سه نظريه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نظريه رايج نزد مؤرخان اسلامي، كه اثبات وجود او، و موقعيّت گسترده اش در فتنه هاست؛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 متأخرين از شيعه، كه انكار وجود او، و به طور كلي انكار موقعيّت او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 متوسط و معتدل، كه اثبات وجود او، و ابطال موقعيت فعّال او در فتنه هاست، و اين همان نظريه اي است كه ما به آن تمايل داريم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به تقسيمي ديگر مي توان گفت كه برخي مؤيّد، و بعضي تشكيك كننده و عده اي ديگر منكر وجود او باشند</w:t>
      </w:r>
      <w:r>
        <w:rPr>
          <w:rFonts w:eastAsia="IRNazanin" w:cs="IRNazanin"/>
          <w:color w:val="111111"/>
          <w:sz w:val="28"/>
          <w:szCs w:val="28"/>
          <w:rtl w:val="true"/>
          <w:lang w:bidi="fa-IR"/>
        </w:rPr>
        <w:t>.</w:t>
      </w:r>
    </w:p>
    <w:p>
      <w:pPr>
        <w:pStyle w:val="Heading5"/>
        <w:numPr>
          <w:ilvl w:val="4"/>
          <w:numId w:val="1"/>
        </w:numPr>
        <w:rPr/>
      </w:pPr>
      <w:bookmarkStart w:id="290" w:name="__RefHeading___Toc520166_1067777946"/>
      <w:bookmarkStart w:id="291" w:name="_Toc117"/>
      <w:bookmarkEnd w:id="290"/>
      <w:r>
        <w:rPr>
          <w:rtl w:val="true"/>
        </w:rPr>
        <w:t>مؤيدين</w:t>
      </w:r>
      <w:bookmarkEnd w:id="2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عبدالله بن سبأ را شخصي حقيقي دانسته و برايش نقش و موقعيتي عظيم در فتنه قتل عثمان، جنگ جمل و صفين قائلند كه عبارتند از</w:t>
      </w:r>
      <w:r>
        <w:rPr>
          <w:rFonts w:eastAsia="IRNazanin" w:cs="IRNazanin"/>
          <w:color w:val="111111"/>
          <w:sz w:val="28"/>
          <w:szCs w:val="28"/>
          <w:rtl w:val="true"/>
          <w:lang w:bidi="fa-IR"/>
        </w:rPr>
        <w:t>:</w:t>
      </w:r>
      <w:bookmarkStart w:id="292" w:name="pg10120_148649"/>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حسن ابراهيم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السياسي،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أمين 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الإسلام،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شبلي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موسوسة التاريخ الإسلامي،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عباس محمود 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ابوالحسين 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و الردّ علي أهل الأهواء و البدع،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دكتر علي سامي النشار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نشأة الفكر الفلسفي في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أبوزهره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المذاهب الإسلاميه،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إحسان إلهي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و السنه،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دكتر قفاري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مذهب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20168_1067777946"/>
      <w:bookmarkStart w:id="294" w:name="_Toc118"/>
      <w:bookmarkEnd w:id="293"/>
      <w:r>
        <w:rPr>
          <w:rtl w:val="true"/>
        </w:rPr>
        <w:t>تشكيك كنندگان</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طه حسين مصري</w:t>
      </w:r>
    </w:p>
    <w:p>
      <w:pPr>
        <w:pStyle w:val="BookText"/>
        <w:rPr/>
      </w:pPr>
      <w:r>
        <w:rPr>
          <w:rFonts w:ascii="IRNazanin" w:hAnsi="IRNazanin" w:eastAsia="IRNazanin"/>
          <w:color w:val="111111"/>
          <w:sz w:val="28"/>
          <w:sz w:val="28"/>
          <w:szCs w:val="28"/>
          <w:rtl w:val="true"/>
          <w:lang w:bidi="fa-IR"/>
        </w:rPr>
        <w:t>او در قسمتي از سخنانش در مورد عبدالله بن سبأ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كساني كه تا اين حدّ موضوع عبدالله بن سبأ را بزرگ جلوه داده اند، بر خود و تاريخ اسراف شديدي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نخستين اشكالي كه با آن مواجه مي شويم آن كه در مصادر مهمّ تاريخي و حديثي ذكري از عبدالله بن سبأ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ابن سعد، أنساب الأشراف بلاذري و ديگر مصادر تاريخي يادي از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طبري از سيف بن عمر اين قضيه را نقل كرده و ديگر مورخان نيز از او نقل كرده اند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آخر سخنانش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قوي دشمنان شيعه در ايّام بني اميه و بني عباس در امر عبدالله بن سبأ مبالغه كردند، تا از طرفي براي حوادثي كه در عصر عثمان اتفاق افتاد منشأيي خارج از اسلام و مسلمين بيابند، و از طرفي ديگر وجهه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را خراب كنند و از اين منظر برخي از عقايد و امور شيعه را به شخصي يهودي نسبت دهند كه به جهت ضربه زدن به مسلمين، اسلام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است</w:t>
      </w:r>
      <w:bookmarkStart w:id="295" w:name="pg10120_148650"/>
    </w:p>
    <w:p>
      <w:pPr>
        <w:pStyle w:val="BookText"/>
        <w:rPr/>
      </w:pPr>
      <w:bookmarkEnd w:id="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تهمت هاي ناروايي كه دشمنان شيعه برعليه شيعه وارد كرده اند</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عماره</w:t>
      </w:r>
    </w:p>
    <w:p>
      <w:pPr>
        <w:pStyle w:val="BookText"/>
        <w:rPr/>
      </w:pPr>
      <w:r>
        <w:rPr>
          <w:rFonts w:ascii="IRNazanin" w:hAnsi="IRNazanin" w:eastAsia="IRNazanin"/>
          <w:color w:val="111111"/>
          <w:sz w:val="28"/>
          <w:sz w:val="28"/>
          <w:szCs w:val="28"/>
          <w:rtl w:val="true"/>
          <w:lang w:bidi="fa-IR"/>
        </w:rPr>
        <w:t>وي در كتاب خود 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يك روايت به موضوع عبدالله بن سبأ اشاره شده و آن تنها مصدر، براي نقل بقيه مورخان شده است</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بن فرحان مالكي</w:t>
      </w:r>
    </w:p>
    <w:p>
      <w:pPr>
        <w:pStyle w:val="BookText"/>
        <w:rPr/>
      </w:pPr>
      <w:r>
        <w:rPr>
          <w:rFonts w:ascii="IRNazanin" w:hAnsi="IRNazanin" w:eastAsia="IRNazanin"/>
          <w:color w:val="111111"/>
          <w:sz w:val="28"/>
          <w:sz w:val="28"/>
          <w:szCs w:val="28"/>
          <w:rtl w:val="true"/>
          <w:lang w:bidi="fa-IR"/>
        </w:rPr>
        <w:t>او در ردّ دكتر سليمان عوده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كرده كه من وجود عبدالله بن سبأ را به طور مطلق انكار مي نمايم؛ البته اين چنين ادعايي ندارم، بلكه در مجله رياض و مقالات سابق خود اشاره نمودم كه من در وجود عبدالله بن سبأ به طور مطلق توقف نموده ام، ولو به شدّت موقعيت گسترده او را در فتنه ايّام عثمان انكار مي كنم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520170_1067777946"/>
      <w:bookmarkStart w:id="297" w:name="_Toc119"/>
      <w:bookmarkEnd w:id="296"/>
      <w:r>
        <w:rPr>
          <w:rtl w:val="true"/>
        </w:rPr>
        <w:t>منكرين</w:t>
      </w:r>
      <w:bookmarkEnd w:id="297"/>
    </w:p>
    <w:p>
      <w:pPr>
        <w:pStyle w:val="BookText"/>
        <w:rPr/>
      </w:pPr>
      <w:r>
        <w:rPr>
          <w:rFonts w:ascii="IRNazanin" w:hAnsi="IRNazanin" w:eastAsia="IRNazanin"/>
          <w:color w:val="111111"/>
          <w:sz w:val="28"/>
          <w:sz w:val="28"/>
          <w:szCs w:val="28"/>
          <w:rtl w:val="true"/>
          <w:lang w:bidi="fa-IR"/>
        </w:rPr>
        <w:t>برخي ديگر از مورّخان اصل وجود عبدالله بن سبأ را انكار كرده اند كه در نتيجه نزد آنان قضيه ونقش وموقعيت او نيز مردوداست؛ اينك به اسامي بعضي ازآنهااشاره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عبد الحيّ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الإسلام و 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هشام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جدليّة الدين و السياسة في الإسلام المبكّر،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لواساني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نظرات في تاريخ الأدب،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مرتضي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 و أساطير 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ابراهيم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و سحرة عن مسيلمة الكذّاب و عبدالله بن سبأ،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دكتر عبدالعزيز هلابي،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 دراسة للروايات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نويسنده مصري أحمد عباس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دكتر علي دردي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دكتر شيبي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التصوف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298" w:name="pg10120_148651"/>
    </w:p>
    <w:p>
      <w:pPr>
        <w:pStyle w:val="BookText"/>
        <w:rPr/>
      </w:pPr>
      <w:bookmarkEnd w:id="2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4"/>
        <w:numPr>
          <w:ilvl w:val="3"/>
          <w:numId w:val="1"/>
        </w:numPr>
        <w:rPr/>
      </w:pPr>
      <w:bookmarkStart w:id="299" w:name="__RefHeading___Toc520172_1067777946"/>
      <w:bookmarkStart w:id="300" w:name="_Toc120"/>
      <w:bookmarkEnd w:id="299"/>
      <w:r>
        <w:rPr>
          <w:rtl w:val="true"/>
        </w:rPr>
        <w:t>انصاف درباره عبدالله بن سبأ</w:t>
      </w:r>
      <w:bookmarkEnd w:id="300"/>
    </w:p>
    <w:p>
      <w:pPr>
        <w:pStyle w:val="BookText"/>
        <w:rPr/>
      </w:pPr>
      <w:r>
        <w:rPr>
          <w:rFonts w:ascii="IRNazanin" w:hAnsi="IRNazanin" w:eastAsia="IRNazanin"/>
          <w:color w:val="111111"/>
          <w:sz w:val="28"/>
          <w:sz w:val="28"/>
          <w:szCs w:val="28"/>
          <w:rtl w:val="true"/>
          <w:lang w:bidi="fa-IR"/>
        </w:rPr>
        <w:t>آنچه در مورد عبدالله بن سبأ و گروه سبأيّون گفته مي شود، كمي از آن صحيح و بقيه به طور كلّي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صحت دارد اين كه شخصي به نام عبدالله بن سبأ درباره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ـ نعوذ بالله تعالي ـ و من رسول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چندان قابل انكار نيست و داعي بر انكار آن نيز وجود ندارد، زيرا در روايات معتبر كه از طرق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وجود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يادي از عبدالله بن سبأ شد كه تمام موهاي بدنم راست شد، او ادعاي امري عظيم نمود ـ خداوند او را لعنت كند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صالح خدا و برادر رسول خدا بود و به كرامت نرسيد مگر به سبب اطاعت خدا و رسولش</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ادعاي نبوت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مي كرد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خداوند از اين حرفها بسيار بالاتر است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عبدالله بن سبأ را، او ادعاي ربوبيّت در حقّ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مطيع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كسي كه بر ما دروغ ببندد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همين رو، به دليل وجود اين روايات مي بينيم كه رجاليين با فرض وجود او به طور صريح او را به غلو و كفر نسبت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كسي است كه به كافر شد و اظهار غلو نمود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غالي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نمود كه عليّ خدا و</w:t>
      </w:r>
      <w:bookmarkStart w:id="301" w:name="pg10120_148652"/>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خود، نبي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او را لعنت كند</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ابوداود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به كفر بازگشت و اظهار غلو نمود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باطل است اين كه قضيه با اين حجم اش باطل بوده و به هيچوجه قابل اثبات نيست، كه به حول و قوه الهي اين مطلب را توضيح خواهيم داد</w:t>
      </w:r>
      <w:r>
        <w:rPr>
          <w:rFonts w:eastAsia="IRNazanin" w:cs="IRNazanin"/>
          <w:color w:val="111111"/>
          <w:sz w:val="28"/>
          <w:szCs w:val="28"/>
          <w:rtl w:val="true"/>
          <w:lang w:bidi="fa-IR"/>
        </w:rPr>
        <w:t>.</w:t>
      </w:r>
    </w:p>
    <w:p>
      <w:pPr>
        <w:pStyle w:val="Heading4"/>
        <w:numPr>
          <w:ilvl w:val="3"/>
          <w:numId w:val="1"/>
        </w:numPr>
        <w:rPr/>
      </w:pPr>
      <w:bookmarkStart w:id="302" w:name="__RefHeading___Toc520174_1067777946"/>
      <w:bookmarkStart w:id="303" w:name="_Toc121"/>
      <w:bookmarkEnd w:id="302"/>
      <w:r>
        <w:rPr>
          <w:rtl w:val="true"/>
        </w:rPr>
        <w:t>نقد نظريه مؤيدين</w:t>
      </w:r>
      <w:bookmarkEnd w:id="303"/>
    </w:p>
    <w:p>
      <w:pPr>
        <w:pStyle w:val="Heading5"/>
        <w:numPr>
          <w:ilvl w:val="4"/>
          <w:numId w:val="1"/>
        </w:numPr>
        <w:rPr/>
      </w:pPr>
      <w:bookmarkStart w:id="304" w:name="__RefHeading___Toc520176_1067777946"/>
      <w:bookmarkStart w:id="305" w:name="_Toc122"/>
      <w:bookmarkEnd w:id="304"/>
      <w:r>
        <w:rPr>
          <w:rtl w:val="true"/>
        </w:rPr>
        <w:t>ضعف سند</w:t>
      </w:r>
      <w:bookmarkEnd w:id="305"/>
    </w:p>
    <w:p>
      <w:pPr>
        <w:pStyle w:val="BookText"/>
        <w:rPr/>
      </w:pPr>
      <w:r>
        <w:rPr>
          <w:rFonts w:ascii="IRNazanin" w:hAnsi="IRNazanin" w:eastAsia="IRNazanin"/>
          <w:color w:val="111111"/>
          <w:sz w:val="28"/>
          <w:sz w:val="28"/>
          <w:szCs w:val="28"/>
          <w:rtl w:val="true"/>
          <w:lang w:bidi="fa-IR"/>
        </w:rPr>
        <w:t>مؤيدين در ادعاي خود برضدّ شيعه به روايتي تمسك كرده اند كه طبري و ديگران آن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چهار طريق نقل شده كه تمام طرق آن به سيف بن عمر مي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طريق 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به إلي السرّي، عن شعيب، عن سيف، عن عطية، عن يزيد الفقعسي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طريق ابن عساكر در تاريخ دمشق؛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طريق ذهبي در تاريخ الاسلام؛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طريق ابن ابي بكر در التمهيد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تمام اين طرق به سيف بن عمر ختم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سند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بن عمر تميمي اسيّدي متوفاي سنه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داراي دو كتاب به نام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الكبير والردّة و الجمل ومسير عائشة وعليّ مي باشد كه طبري و ديگران از اين دو كتاب روايات زيادي نقل كرده كه از آن جمله روايت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كه مورد طعن و لعن و مذمت تمام رجاليون اهل سنت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يحيي بن معين او را ضعيف الحديث، و نسائي نيز ضعيف، متروك الحديث و غير ثقه معرفي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ابوداود او را كذّاب، ابن ابي حاتم او را متروك الحديث، و ابن السكن او را ضعيف معرفي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احاديثش مشهور، ولي غالب احاديثش منكر است، لذا قابل متابعت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جعلي را نقل كرده و به موثّقين نسبت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متروك و متّهم به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بعد از نقل روايتي كه در سند آن سيف بن عمر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راويان ضعيف وجود دارند كه از آن جمله سيف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حال جاي تعجّب است كه طبري چگونه در تاريخ خود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سيف نقل كرده است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خصوصيات دو كتاب سيف</w:t>
      </w:r>
    </w:p>
    <w:p>
      <w:pPr>
        <w:pStyle w:val="BookText"/>
        <w:rPr/>
      </w:pPr>
      <w:r>
        <w:rPr>
          <w:rFonts w:ascii="IRNazanin" w:hAnsi="IRNazanin" w:eastAsia="IRNazanin"/>
          <w:color w:val="111111"/>
          <w:sz w:val="28"/>
          <w:sz w:val="28"/>
          <w:szCs w:val="28"/>
          <w:rtl w:val="true"/>
          <w:lang w:bidi="fa-IR"/>
        </w:rPr>
        <w:t>با مراجعه به دو كتاب سيف بن عمر مي توان به اين خصوصيات پي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 براي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 جعل كرده كه وجود خارجي نداشته 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حوادثي را تحريف و كم يا زياد كرده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حوادثي كه اصلاً وجود خارجي نداشته نقل كرده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براي مشوّة جلوه دادن عقايد مسلمانان، خرافاتي را ميان آنان رواج داده است</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مي بينيم مستشرقان توجه خاصي به احاديث سيف بن عمر نموده و آنها را در كتاب هايشان منتشر نموده اند، تا از اين راه چهره مقدس اسلام را در</w:t>
      </w:r>
      <w:bookmarkStart w:id="306" w:name="pg10120_148654"/>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ميان جوامع بشري كريه و مشوّه جلوه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w:t>
      </w:r>
    </w:p>
    <w:p>
      <w:pPr>
        <w:pStyle w:val="BookText"/>
        <w:rPr/>
      </w:pPr>
      <w:r>
        <w:rPr>
          <w:rFonts w:ascii="Amiri" w:hAnsi="Amiri" w:eastAsia="Amiri" w:cs="Amiri"/>
          <w:color w:val="111111"/>
          <w:sz w:val="28"/>
          <w:sz w:val="28"/>
          <w:szCs w:val="28"/>
          <w:rtl w:val="true"/>
          <w:lang w:bidi="ar-SA"/>
        </w:rPr>
        <w:t>عطيه نيز از جمله كساني است كه در سند داستان عبدالله بن سبأ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وي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 عطيه عوفي متوفاي سنه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احتمال بعيد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عطيه عوفي از تابعين بوده و سيف بن عمر او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كه در رجال هر دو مورد جرح و تعديل قرار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وي عطية بن قيس كلابي شامي، كه ارتباطي با سيف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فقعسي</w:t>
      </w:r>
    </w:p>
    <w:p>
      <w:pPr>
        <w:pStyle w:val="BookText"/>
        <w:rPr/>
      </w:pPr>
      <w:r>
        <w:rPr>
          <w:rFonts w:ascii="IRNazanin" w:hAnsi="IRNazanin" w:eastAsia="IRNazanin"/>
          <w:color w:val="111111"/>
          <w:sz w:val="28"/>
          <w:sz w:val="28"/>
          <w:szCs w:val="28"/>
          <w:rtl w:val="true"/>
          <w:lang w:bidi="fa-IR"/>
        </w:rPr>
        <w:t>با مراجعه به كتاب هاي رجال پي خواهيم برد كه شخصي به نام يزيد كه ملقّب به فقعسي باشد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عبدالله بن سبأ از غير طريق سيف بن عمر نيز رواياتي نقل شده كه هم سند آنها ضعيف است و هم دلالتشان 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در برخي از آنها اسم او آورده شده و ذكري از حوادثي كه به او نسبت داده مي شود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برخي نيز نام ابن السوداء آمده كه قابل انطباق بر عبدالله بن وهب رواسبي است؛ زيرا او را با اين عنوان مي خواندند</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520178_1067777946"/>
      <w:bookmarkStart w:id="308" w:name="_Toc123"/>
      <w:bookmarkEnd w:id="307"/>
      <w:r>
        <w:rPr>
          <w:rtl w:val="true"/>
        </w:rPr>
        <w:t>مخالف با سيره سياسي عثمان</w:t>
      </w:r>
      <w:bookmarkEnd w:id="3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سيره سياسي عثمان بن عفان پي خواهيم برد كه او مسائل سياسي بسيار سخت گير بود و بر هيچ شخص معترضي امتيازي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 هر كسي كه از سر مخالفت با او در مي آمد با شدّت تمام و به هر نحو ممكن به مقابله 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كه انسان باور كند شخصي يهودي از صنعاء يمن وارد مركز حكومت اسلامي؛ يعني مدينه منوّره شود، و با تحريكاتش عقل هاي بسياري از بزرگان صحابه را تخدير كرده و آنان را مريد خود گرداند و نيز افرادي را به كشورها و شهرهاي مختلف اسلامي بفرستد و در نتيجه جمعيت زيادي را دور خود جمع كرده و با تحريك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او مردم بر عليه حكومت وقت يعني عثمان بن عفان قيام كرده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فرضيه با نظريه عدالت صحابه كه اهل سنت به آن قائلند سازگاري دارد؟ آيا اين فرضيه با قداست صحابه سازگاري دارد؟ آيا اين فرضيه با شدّت و خشونت عثمان نسبت به مخالفان و سخت گيري او در سياست سازگار است؟</w:t>
      </w:r>
    </w:p>
    <w:p>
      <w:pPr>
        <w:pStyle w:val="BookText"/>
        <w:rPr/>
      </w:pPr>
      <w:r>
        <w:rPr>
          <w:rFonts w:ascii="Amiri" w:hAnsi="Amiri" w:eastAsia="Amiri" w:cs="Amiri"/>
          <w:color w:val="111111"/>
          <w:sz w:val="28"/>
          <w:sz w:val="28"/>
          <w:szCs w:val="28"/>
          <w:rtl w:val="true"/>
          <w:lang w:bidi="ar-SA"/>
        </w:rPr>
        <w:t xml:space="preserve">آيا عثمان همان كسي نبود كه ابوذر غفاري را به دليل اعتراض هايش برضدّ عثمان در كيفيت تقسيم بيت المال از مدينه به ربذه تبعيد نمود؟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عثمان كسي نبود كه وقتي مقداد بن عمرو و عمار بن ياسر و طلحه و زبير با جماعتي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نامه نوشته و بر بدعت هايش اعتراض كردند با شدّت تمام بر عمار حمله كرده و به او ناسزا گفت؟ آن گاه به غلامانش دستور داد تا دست و پايش را كشيده و سپس با دو پاي خود آن قدر به او كتك زد كه غش كرد و به مرض فتق مبتلا شد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عثمان كسي نبود كه به جهت شركت كردن عبدالله بن مسعود در دفن اباذر او را چهل ضربه شلاّق زد؟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عثمان كسي نبود كه مالك اشتر و گروهي از صالحان كوفه را به پيشنهاد سعيدبن عاص به جهت مخالفت با دستگاه حاكم به شام تبعيد نمود؟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ابوذر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مرا به دوست داشتن چهار نفر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ابوذر، مقداد و سلمان</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عمار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عمار با حقّ و حقّ با عمار است</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اميني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 فرمايد</w:t>
      </w:r>
      <w:r>
        <w:rPr>
          <w:rFonts w:eastAsia="Amiri" w:cs="Amiri" w:ascii="Amiri" w:hAnsi="Amiri"/>
          <w:color w:val="111111"/>
          <w:sz w:val="28"/>
          <w:szCs w:val="28"/>
          <w:rtl w:val="true"/>
          <w:lang w:bidi="ar-SA"/>
        </w:rPr>
        <w:t>:</w:t>
      </w:r>
      <w:bookmarkStart w:id="309" w:name="pg10120_148656"/>
    </w:p>
    <w:p>
      <w:pPr>
        <w:pStyle w:val="BookText"/>
        <w:rPr/>
      </w:pPr>
      <w:bookmarkEnd w:id="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اگر عبدالله بن سبأ تا اين حدّ در جامعه فتنه نموده، و مردم را تحريك كرده است، تا جايي كه با ايجاد اغتشاش بين مسلمانان حكومت را ساقط نمود، چگونه عثمان او را دستگير نكرد تا به جهت جنايت هايش او را محاكمه و مورد ضرب وشتم قرار داده و در اعماق زندان ها جاي دهد؟ چرا او را اعدام نكرد تا امّت از شرّ و فساد او راحت گردند، همان گونه كه اين رفتار را با صالحان امت داشت؟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520180_1067777946"/>
      <w:bookmarkStart w:id="311" w:name="_Toc124"/>
      <w:bookmarkEnd w:id="310"/>
      <w:r>
        <w:rPr>
          <w:rtl w:val="true"/>
        </w:rPr>
        <w:t>تشيع، روح اسلام اصيل</w:t>
      </w:r>
      <w:bookmarkEnd w:id="311"/>
    </w:p>
    <w:p>
      <w:pPr>
        <w:pStyle w:val="Heading6"/>
        <w:numPr>
          <w:ilvl w:val="5"/>
          <w:numId w:val="1"/>
        </w:numPr>
        <w:rPr/>
      </w:pPr>
      <w:bookmarkStart w:id="312" w:name="__RefHeading___Toc520182_1067777946"/>
      <w:bookmarkStart w:id="313" w:name="_Toc12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بر فرض كه اين قصه صحيح باشد، آنچه جاي سؤال دارد آن است كه چه ارتباطي است بين اين قضيه و بين اين كه عبدالله بن سبأ مؤسس مذهب شيعه باشد، زيرا ـ همان گونه كه در جاي خود ثابت شد و ما نيز به اثبات خواهيم رساند ـ مؤسس شيعه در حقيقت ذات خداوند متعال با تعليمات خود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درخت ريشه داري را كه قرآن در جامعه اسلامي كاشته، آبياري نموده است، چه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وفات آن حضرت افراد و گروه هايي به اين مذهب گرويده و به ولايت و وصايت و امامت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پيدا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عبدالحليم محمود ـ شيخ أزهر ـ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سبب پيدايش تشيع به ايرانيان، زماني كه در دين اسلام داخل شدند باز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يهوديّت كه نماينده آن عبدالله بن سبأ بوده باز نمي گردد؛ بلكه مبدأ آن از اين قضايا پيش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آن از طرفي به شخصيّت علي ـ رضي الله عنه ـ و از طرفي ديگر به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سبأ كه او را به شيعه مرتبط مي دانند و يا آن كه شيعه را به او نسبت مي دهند؛ اين كتاب هاي شيعه است كه به تمام معنا به مقابله با او پرداخته، او را لعن مي كنند و از او برائت مي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كلمه اي كه در حقّ او مي گويند آن كه او ملعون تر از آن است كه يادي از او شود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314" w:name="pg10120_148657"/>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استاد مغني داود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يكي از بزرگ ترين خطاهاي تاريخ كه به دست اين پژوهشگران اتفاق افتاده و به آن تفطّن پيدا نكرده اند، اين تهمت هايي است كه بر علماي شيعه وارد نموده، حتّي اين كه به آنها قصه عبدالله بن سبأ را نسبت داده اند</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520184_1067777946"/>
      <w:bookmarkStart w:id="316" w:name="_Toc126"/>
      <w:bookmarkEnd w:id="315"/>
      <w:r>
        <w:rPr>
          <w:rtl w:val="true"/>
        </w:rPr>
        <w:t xml:space="preserve">سؤال </w:t>
      </w:r>
      <w:r>
        <w:rPr/>
        <w:t>01</w:t>
      </w:r>
      <w:bookmarkEnd w:id="316"/>
    </w:p>
    <w:p>
      <w:pPr>
        <w:pStyle w:val="BookText"/>
        <w:rPr/>
      </w:pPr>
      <w:r>
        <w:rPr>
          <w:rFonts w:ascii="IRNazanin" w:hAnsi="IRNazanin" w:eastAsia="IRNazanin"/>
          <w:color w:val="111111"/>
          <w:sz w:val="28"/>
          <w:sz w:val="28"/>
          <w:szCs w:val="28"/>
          <w:rtl w:val="true"/>
          <w:lang w:bidi="fa-IR"/>
        </w:rPr>
        <w:t>چرا شيعه به عبدالله بن سبأ نسبت داده مي شود؟ و هدف از جعل اين گونه قصه ها چيست؟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شيعه در باب امامت معتقد به عقايدي،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وصيت و نص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عقيده از اصول تشيع است كه با آن، از گروه اهل سنت جدا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با مستأصل شدن و نداشتن دليل بر انكار اين دو اصل مهمّ در صدد بر آمده اند تا اين دو اصل را ـ كه از اصول تشيع است ـ به يهوديت نسبت دهند، تا از اين راه بر عقول عوام مردم مسلط شوند، و مردم را از تأمل در اين مذهب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مورخان با مراجعه به تاريخِ اواخر حكومت عثمان و حكومت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هايي كه عليه او تحميل شد، و خصوصاً با در نظر گرفتن اين كه عده زيادي از صحابه در آن شركت داشتند، صحابه اي كه قائل به عدالت تمام آنانند نتوانستند اين قضيّه را تحليل كنند؛ از همين رو اصل اين شورش و جنگ ها را به شخص اسطوره اي نسبت دادند، تا صحابه را از اين جنايت ها مبرّا گردانند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پوشش دادن انگيزه هاي اصلي در شورش برضدّ عثمان و كشتن او؛ زيرا آنچه از تاريخ صحيح استفاده مي شود اين است كه اعمال ناشايست عثمان و واليانش سبب شورش برعليه او بوده است</w:t>
      </w:r>
      <w:r>
        <w:rPr>
          <w:rFonts w:eastAsia="IRNazanin" w:cs="IRNazanin"/>
          <w:color w:val="111111"/>
          <w:sz w:val="28"/>
          <w:szCs w:val="28"/>
          <w:rtl w:val="true"/>
          <w:lang w:bidi="fa-IR"/>
        </w:rPr>
        <w:t>.</w:t>
      </w:r>
      <w:bookmarkStart w:id="317" w:name="pg10120_148658"/>
    </w:p>
    <w:p>
      <w:pPr>
        <w:pStyle w:val="BookText"/>
        <w:rPr/>
      </w:pPr>
      <w:bookmarkEnd w:id="3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6"/>
        <w:numPr>
          <w:ilvl w:val="5"/>
          <w:numId w:val="1"/>
        </w:numPr>
        <w:rPr/>
      </w:pPr>
      <w:bookmarkStart w:id="318" w:name="__RefHeading___Toc520186_1067777946"/>
      <w:bookmarkStart w:id="319" w:name="_Toc127"/>
      <w:bookmarkEnd w:id="318"/>
      <w:r>
        <w:rPr>
          <w:rtl w:val="true"/>
        </w:rPr>
        <w:t xml:space="preserve">سؤال </w:t>
      </w:r>
      <w:r>
        <w:rPr/>
        <w:t>02</w:t>
      </w:r>
      <w:bookmarkEnd w:id="319"/>
    </w:p>
    <w:p>
      <w:pPr>
        <w:pStyle w:val="BookText"/>
        <w:rPr/>
      </w:pPr>
      <w:r>
        <w:rPr>
          <w:rFonts w:ascii="Amiri" w:hAnsi="Amiri" w:eastAsia="Amiri" w:cs="Amiri"/>
          <w:color w:val="111111"/>
          <w:sz w:val="28"/>
          <w:sz w:val="28"/>
          <w:szCs w:val="28"/>
          <w:rtl w:val="true"/>
          <w:lang w:bidi="ar-SA"/>
        </w:rPr>
        <w:t>آيا عبدالله بن سبأ همان صحابي معروف عماربن ياسر است؟</w:t>
      </w:r>
    </w:p>
    <w:p>
      <w:pPr>
        <w:pStyle w:val="BookText"/>
        <w:rPr/>
      </w:pPr>
      <w:r>
        <w:rPr>
          <w:rFonts w:ascii="IRNazanin" w:hAnsi="IRNazanin" w:eastAsia="IRNazanin"/>
          <w:color w:val="111111"/>
          <w:sz w:val="28"/>
          <w:sz w:val="28"/>
          <w:szCs w:val="28"/>
          <w:rtl w:val="true"/>
          <w:lang w:bidi="fa-IR"/>
        </w:rPr>
        <w:t>برخي از مورّخين همانند دكتر علي وردي معتقدند كه عبدالله بن سبأ همان عماربن ياسر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استدلال بر مدعاي خود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سبأ معروف به ابن السوداء بود كه همين كنيه عمار نيز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از قوم سبأ در يمن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 محبت زيادي نسبت به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مردم را به بيعت با او دعوت مي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عمار در مصر مردم را به شورش برعليه خليفه تحريك مي كرده است، همان گونه كه همين كار را به عبدالله بن سبأ نيز نسبت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است كه عبدالله بن سبأ عثمان را خليفه به ناحق معرفي مي كرده، و صاحب خلافت شرعي را علي بن ابي طالب مي دانسته است، كه همين اعتقاد و عمل را به عمار بن ياسر نيز نسبت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علي وردي با ذكر ادله اي ديگر به اين نتيجه مي رسد كه عبدالله بن سبأ كسي غير از عمار بن ياسر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عمار را سردسته انقلابيّون و شورشيان عليه عثمان مي دانست، ولي از ابتدا نمي خواست كه به اسم او تصريح كند، لذا به صورت رمزي به او كنيه ابن سبأ يا ابن السوداء مي داد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رأي را دكتر كامل مصطفي شيبي در كتاب الصلة بين التصوف والتشيع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او را قانع كننده و منطقي مي داند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عبارات دكتر علي سامي نشار نيز تمايل به اين قول استفاده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خود نشأة الفكر الفلسفي في الاسلام </w:t>
      </w:r>
      <w:r>
        <w:rPr>
          <w:rStyle w:val="FootnoteAnchor"/>
          <w:rtl w:val="true"/>
        </w:rPr>
        <w:footnoteReference w:id="285"/>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عبدالله بن سبأ شخصيّتي جعلي باشد، يا اينكه اين اسمِ رمزي اشاره به عمار بن ياسر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اين رأي و نظر تنها احتمالي است كه نه تنها دليل قانع كننده ندارد، بلكه مي توان دليل برخلاف آن اقامه نمود، از باب نمونه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احتمال هنگامي صحيح است كه رواياتي كه درباره عبدالله بن سبأ وارد شده صحيح السند باشند، درحالي كه به اثبات رسيد كه همه آنها وهميّاتي بيش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مورّخين مواقف عمّار و معارضات او با عثمان را به طور صريح ذكر كرده اند، با اين حال احتياج به رمزگويي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مورّخين عبدالله بن سبأ را به عنوان يهوديي كه در عصر خلافت عثمان اسلام آورده معرفي كرده اند، درحالي كه عمار از سابقين در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سبأ را اين گونه معرفي كرده اند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 از دعوت به توبه و نپذيرفتن آن آتش زد يا به مدائن تبعيد نمود، درحالي كه عمار بن ياسر در جنگ صفين 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طبري در خبري عمار را ازجمله كساني معرفي مي كند كه دعوت عبدالله بن سبأ را پذيرفته و او را در تحريك مردم برعليه عثمان و كشتن او مساعدت نموده است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همگي دلالت بر اين دارد كه عمار بن ياسر شخصيتي جداي از عبدالله بن سبأ بوده است</w:t>
      </w:r>
      <w:r>
        <w:rPr>
          <w:rFonts w:eastAsia="IRNazanin" w:cs="IRNazanin"/>
          <w:color w:val="111111"/>
          <w:sz w:val="28"/>
          <w:szCs w:val="28"/>
          <w:rtl w:val="true"/>
          <w:lang w:bidi="fa-IR"/>
        </w:rPr>
        <w:t>.</w:t>
      </w:r>
      <w:bookmarkStart w:id="320" w:name="pg10120_148660"/>
    </w:p>
    <w:p>
      <w:pPr>
        <w:pStyle w:val="BookText"/>
        <w:rPr/>
      </w:pPr>
      <w:bookmarkEnd w:id="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3"/>
        <w:numPr>
          <w:ilvl w:val="2"/>
          <w:numId w:val="1"/>
        </w:numPr>
        <w:rPr/>
      </w:pPr>
      <w:bookmarkStart w:id="321" w:name="__RefHeading___Toc520188_1067777946"/>
      <w:bookmarkStart w:id="322" w:name="_Toc128"/>
      <w:bookmarkEnd w:id="321"/>
      <w:r>
        <w:rPr>
          <w:rtl w:val="true"/>
        </w:rPr>
        <w:t>رافضي و روافض</w:t>
      </w:r>
      <w:bookmarkEnd w:id="322"/>
    </w:p>
    <w:p>
      <w:pPr>
        <w:pStyle w:val="Heading4"/>
        <w:numPr>
          <w:ilvl w:val="3"/>
          <w:numId w:val="1"/>
        </w:numPr>
        <w:rPr/>
      </w:pPr>
      <w:bookmarkStart w:id="323" w:name="__RefHeading___Toc520190_1067777946"/>
      <w:bookmarkStart w:id="324" w:name="_Toc12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يكي از مفاهيم و اصطلاحاتي كه معمولاً مخالفان به انگيزه نكوهش شيعه به كار مي برند، رافضه و رافضي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رافضه از ريشه رفض به معناي ترك و رهاكردن فرد يا چيزي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اين واژه، مانند اصطلاح شيعه در موارد زير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معتقدان به نصّ در نصب امام و منصب امامت و منكران مشروعيت خلافت خلفاي قبل از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افضليت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برخلفاي پيش از او، در عين انكار نصّ در امامت؛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كنندگان محبّت و مودّت به خاندان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ابياتي كه از امام شافعي نقل گرديده به اين معنا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راكبا قف با لمحصّب من مِني</w:t>
      </w:r>
    </w:p>
    <w:p>
      <w:pPr>
        <w:pStyle w:val="BookText"/>
        <w:rPr/>
      </w:pPr>
      <w:r>
        <w:rPr>
          <w:rFonts w:ascii="Amiri" w:hAnsi="Amiri" w:eastAsia="Amiri" w:cs="Amiri"/>
          <w:color w:val="111111"/>
          <w:sz w:val="28"/>
          <w:sz w:val="28"/>
          <w:szCs w:val="28"/>
          <w:rtl w:val="true"/>
          <w:lang w:bidi="ar-SA"/>
        </w:rPr>
        <w:t>واهتف بقاعد خيفها والناهض</w:t>
      </w:r>
    </w:p>
    <w:p>
      <w:pPr>
        <w:pStyle w:val="BookText"/>
        <w:rPr/>
      </w:pPr>
      <w:r>
        <w:rPr>
          <w:rFonts w:ascii="Amiri" w:hAnsi="Amiri" w:eastAsia="Amiri" w:cs="Amiri"/>
          <w:color w:val="111111"/>
          <w:sz w:val="28"/>
          <w:sz w:val="28"/>
          <w:szCs w:val="28"/>
          <w:rtl w:val="true"/>
          <w:lang w:bidi="ar-SA"/>
        </w:rPr>
        <w:t>سحراً إذا قاض الحجيج إلي مِني</w:t>
      </w:r>
    </w:p>
    <w:p>
      <w:pPr>
        <w:pStyle w:val="BookText"/>
        <w:rPr/>
      </w:pP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فليشهد الثقلان أنّي رافضي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325" w:name="pg10120_148661"/>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نيز در جاي ديگر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برئت الي المهيمن من أناس</w:t>
      </w:r>
    </w:p>
    <w:p>
      <w:pPr>
        <w:pStyle w:val="BookText"/>
        <w:rPr/>
      </w:pPr>
      <w:r>
        <w:rPr>
          <w:rFonts w:ascii="Amiri" w:hAnsi="Amiri" w:eastAsia="Amiri" w:cs="Amiri"/>
          <w:color w:val="111111"/>
          <w:sz w:val="28"/>
          <w:sz w:val="28"/>
          <w:szCs w:val="28"/>
          <w:rtl w:val="true"/>
          <w:lang w:bidi="ar-SA"/>
        </w:rPr>
        <w:t xml:space="preserve">يرون الرفض حبّ الفاطمية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مشهورترين كاربرد اين واژه معناي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اشعري، رافضي را معادل اصطلاح اماميه دانسته، و در راستاي اعتقاد به نصّ بر خلافت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520192_1067777946"/>
      <w:bookmarkStart w:id="327" w:name="_Toc130"/>
      <w:bookmarkEnd w:id="326"/>
      <w:r>
        <w:rPr>
          <w:rtl w:val="true"/>
        </w:rPr>
        <w:t>منشأ پيدايش</w:t>
      </w:r>
      <w:bookmarkEnd w:id="327"/>
    </w:p>
    <w:p>
      <w:pPr>
        <w:pStyle w:val="BookText"/>
        <w:rPr/>
      </w:pPr>
      <w:r>
        <w:rPr>
          <w:rFonts w:ascii="IRNazanin" w:hAnsi="IRNazanin" w:eastAsia="IRNazanin"/>
          <w:color w:val="111111"/>
          <w:sz w:val="28"/>
          <w:sz w:val="28"/>
          <w:szCs w:val="28"/>
          <w:rtl w:val="true"/>
          <w:lang w:bidi="fa-IR"/>
        </w:rPr>
        <w:t>درباره تاريخ و منشأ پيدايش اين اصطلاح وجوهي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لقب را زيدبن علي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شيعيان كوفه كه با او بيعت كرده بودند، و سپس به بيعت خود عمل نكرده و از ياري او دست كشيدند، اطلاق كرده است، زيرا آنان نظر او را درباره ابوبكر و عمر جويا شدند، و او از آن دو به نيكي يادكرد و تبرّي نجست، در نتيجه شيعيان كوفه او را رها كردند و بدين جهت رافضه ناميده شدند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نظريه قابل مناقشه است؛ زيرا مورّخان معتبر آن جا كه درباره قيام زيدبن علي و شهادت وي سخن گفته اند، چنين مطلبي را بيان نكرده اند، آنان فقط از اين كه كوفيان او را تنها گذاشته اند و به بيعت با او وفادار نماندند،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كوفيان پيش از اين شناخته شده بود، چنان كه در مورد جدّش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رافضه اصطلاحي سياسي بوده كه حتّي قبل از ولادت زيد بن علي بن الحسين بين عوام مردم رايج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اصطلاح بر كسي اطلاق مي شد كه معتقد به مشروعيّت نظام سياسي حاكم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مشاهده مي كنيم كه معاويه مخالفين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متّصف به رفض كرده و آنان را رافضي مي ناميد</w:t>
      </w:r>
      <w:r>
        <w:rPr>
          <w:rFonts w:eastAsia="Amiri" w:cs="Amiri" w:ascii="Amiri" w:hAnsi="Amiri"/>
          <w:color w:val="111111"/>
          <w:sz w:val="28"/>
          <w:szCs w:val="28"/>
          <w:rtl w:val="true"/>
          <w:lang w:bidi="ar-SA"/>
        </w:rPr>
        <w:t>.</w:t>
      </w:r>
      <w:bookmarkStart w:id="328" w:name="pg10120_148662"/>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نصر بن مزاحم 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وقعة صفّين از معاويه نقل مي كند كه او در نامه اي به عمر بن عاص كه در فلسطين ساكن بود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أمر عليّ وطلحة والزبير ما قد بلغك وقد سقط إلينا مروان بن الحكم في رافضة أهل البصرة وقَدِمَ علينا جرير بن عبدالله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مشاهده مي كنيم كه معاوية مروان بن حكم و همراهان و همفكران او را به رفض متّصف كرده است، و اين به جهت آن است كه آنان معترف به مشروعيّت حكومت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دلالت بر اين دارد كه استعمال كلمه رفض از قبل از ولادت زيد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گزارش هاي تاريخي به دست مي آيد كه در عصر بني اميه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شيعيانشان، اين اصطلاح را به جهت رفض و ترك نظام سلطه، براي ابراز عداوت به شيعيان به كار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رافضي بودن را گناه نابخشودني به شمار مي آوردند، و رافضي را سزاوار شكنجه و قتل مي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ابابصير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رافضه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رافضه نناميدند، بلكه خداوند شما را به اين لقب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هفتاد نفر از بهترين هاي بني اسرائيل به حضرت موسي و برادرش ايمان آوردند، و از اين جهت آنان را رافضه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خير را ترك كرده و شرّ را گرفتند، ولي شما شرّ را رها كرده و خير را برگزيديد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520194_1067777946"/>
      <w:bookmarkStart w:id="330" w:name="_Toc131"/>
      <w:bookmarkEnd w:id="329"/>
      <w:r>
        <w:rPr>
          <w:rtl w:val="true"/>
        </w:rPr>
        <w:t>وقوع رافضي در اسناد عامه</w:t>
      </w:r>
      <w:bookmarkEnd w:id="3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 اميه و بني عباس و ديگر كژانديشان، هماره شيعيان و معتقدان به ولايت و امامت و وصايت اهل بيت را متّهم به رفض نموده، و با اين لقب درصدد اهانت و سرزنش آنان برآمده اند، ولي با تعجب مي بينيم كه از راويان شيعي روايت نقل مي كنند؛ مثلا محدثين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اهل سنت با آن كه تعدادي از رجال صحاح ستّه متّهم به رفض و رافضه مي كنند، امّا در عين حال از آنها روايت نقل مي كنند، و اين خود دليل بر آن است كه آنان را عادل يا ثقه مي دانند؛ براي نمونه به چند راوي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اسماعيل بن موسي فزازي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رفض است</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اما با وجود اين در سنن ابي داود </w:t>
      </w:r>
      <w:r>
        <w:rPr>
          <w:rStyle w:val="FootnoteAnchor"/>
          <w:rtl w:val="true"/>
        </w:rPr>
        <w:footnoteReference w:id="296"/>
      </w:r>
      <w:r>
        <w:rPr>
          <w:rFonts w:ascii="IRNazanin" w:hAnsi="IRNazanin" w:eastAsia="IRNazanin"/>
          <w:color w:val="111111"/>
          <w:sz w:val="28"/>
          <w:sz w:val="28"/>
          <w:szCs w:val="28"/>
          <w:rtl w:val="true"/>
          <w:lang w:bidi="fa-IR"/>
        </w:rPr>
        <w:t xml:space="preserve">و سنن ابن ماجه </w:t>
      </w:r>
      <w:r>
        <w:rPr>
          <w:rStyle w:val="FootnoteAnchor"/>
          <w:rtl w:val="true"/>
        </w:rPr>
        <w:footnoteReference w:id="297"/>
      </w:r>
      <w:r>
        <w:rPr>
          <w:rFonts w:ascii="Amiri" w:hAnsi="Amiri" w:eastAsia="Amiri" w:cs="Amiri"/>
          <w:color w:val="111111"/>
          <w:sz w:val="28"/>
          <w:sz w:val="28"/>
          <w:szCs w:val="28"/>
          <w:rtl w:val="true"/>
          <w:lang w:bidi="ar-SA"/>
        </w:rPr>
        <w:t>از او روايت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بكيربن عبدالله 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رفض است</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با وجود اين، رواياتش در صحيح مسلم </w:t>
      </w:r>
      <w:r>
        <w:rPr>
          <w:rStyle w:val="FootnoteAnchor"/>
          <w:rtl w:val="true"/>
        </w:rPr>
        <w:footnoteReference w:id="299"/>
      </w:r>
      <w:r>
        <w:rPr>
          <w:rFonts w:ascii="IRNazanin" w:hAnsi="IRNazanin" w:eastAsia="IRNazanin"/>
          <w:color w:val="111111"/>
          <w:sz w:val="28"/>
          <w:sz w:val="28"/>
          <w:szCs w:val="28"/>
          <w:rtl w:val="true"/>
          <w:lang w:bidi="fa-IR"/>
        </w:rPr>
        <w:t xml:space="preserve">و سنن ابن ماجه </w:t>
      </w:r>
      <w:r>
        <w:rPr>
          <w:rStyle w:val="FootnoteAnchor"/>
          <w:rtl w:val="true"/>
        </w:rPr>
        <w:footnoteReference w:id="30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تليدبن سليمان 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ابوداود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است، خبيث است، مرد بدي است، ابوبكر و عمر را دشنام مي دهد</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اما با وجود اين، ترمذي از او روايت نقل كرده است</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جابر بن يزيد جعفي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او را رافضي دانسته، </w:t>
      </w:r>
      <w:r>
        <w:rPr>
          <w:rStyle w:val="FootnoteAnchor"/>
          <w:rtl w:val="true"/>
        </w:rPr>
        <w:footnoteReference w:id="303"/>
      </w:r>
      <w:r>
        <w:rPr>
          <w:rFonts w:ascii="IRNazanin" w:hAnsi="IRNazanin" w:eastAsia="IRNazanin"/>
          <w:color w:val="111111"/>
          <w:sz w:val="28"/>
          <w:sz w:val="28"/>
          <w:szCs w:val="28"/>
          <w:rtl w:val="true"/>
          <w:lang w:bidi="fa-IR"/>
        </w:rPr>
        <w:t xml:space="preserve">اما ابوداود </w:t>
      </w:r>
      <w:r>
        <w:rPr>
          <w:rStyle w:val="FootnoteAnchor"/>
          <w:rtl w:val="true"/>
        </w:rPr>
        <w:footnoteReference w:id="304"/>
      </w:r>
      <w:r>
        <w:rPr>
          <w:rFonts w:ascii="IRNazanin" w:hAnsi="IRNazanin" w:eastAsia="IRNazanin"/>
          <w:color w:val="111111"/>
          <w:sz w:val="28"/>
          <w:sz w:val="28"/>
          <w:szCs w:val="28"/>
          <w:rtl w:val="true"/>
          <w:lang w:bidi="fa-IR"/>
        </w:rPr>
        <w:t xml:space="preserve">و ابن ماجه </w:t>
      </w:r>
      <w:r>
        <w:rPr>
          <w:rStyle w:val="FootnoteAnchor"/>
          <w:rtl w:val="true"/>
        </w:rPr>
        <w:footnoteReference w:id="305"/>
      </w:r>
      <w:r>
        <w:rPr>
          <w:rFonts w:ascii="Amiri" w:hAnsi="Amiri" w:eastAsia="Amiri" w:cs="Amiri"/>
          <w:color w:val="111111"/>
          <w:sz w:val="28"/>
          <w:sz w:val="28"/>
          <w:szCs w:val="28"/>
          <w:rtl w:val="true"/>
          <w:lang w:bidi="ar-SA"/>
        </w:rPr>
        <w:t xml:space="preserve">و ترمذي </w:t>
      </w:r>
      <w:r>
        <w:rPr>
          <w:rStyle w:val="FootnoteAnchor"/>
          <w:rtl w:val="true"/>
        </w:rPr>
        <w:footnoteReference w:id="306"/>
      </w:r>
      <w:r>
        <w:rPr>
          <w:rFonts w:ascii="Amiri" w:hAnsi="Amiri" w:eastAsia="Amiri" w:cs="Amiri"/>
          <w:color w:val="111111"/>
          <w:sz w:val="28"/>
          <w:sz w:val="28"/>
          <w:szCs w:val="28"/>
          <w:rtl w:val="true"/>
          <w:lang w:bidi="ar-SA"/>
        </w:rPr>
        <w:t>از او روايت</w:t>
      </w:r>
      <w:bookmarkStart w:id="331" w:name="pg10120_148664"/>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افرادي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عمير، حارث بن عبدالله همداني، حمران بن أعين، ديناربن عمر اسدي، زياد بن منذر، سعد بن طريف كوفي، سليمان بن قَرْم نحوي، عبادبن يعقوب اسدي، عبدالله بن عبدالقدوس رازي، عبدالله بن صالح هروي، عبدالملك بن اعين كوفي، عبيدالله بن موسي، عثمان بن عمير بجلي كوفي، علي بن زيدالتيمي بصري، عمّار بن رزيق كوفي، عمرو بن ثابت بكري، عمرو بن حماد قنّاد، عمرو بن عبدالله بن عبيد كوفي، غالب بن هذيل كوفي، محّمد بن راشد خزاعي، موسي بن قيس حضرمي، ميناء بن أبي ميناء قرشي، ناصح بن عبدالله كوفي، نفيع بن حارث كوفي، هارون بن سعد عجلي، هاشم بن بريد كوفي، وكيع بن جرّاح، يونس بن حبّاب أسيدي، ابوحمزه ثمالي و أبوعبدالله بجلي از اين قبيل اند</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520196_1067777946"/>
      <w:bookmarkStart w:id="333" w:name="_Toc132"/>
      <w:bookmarkEnd w:id="332"/>
      <w:r>
        <w:rPr>
          <w:rtl w:val="true"/>
        </w:rPr>
        <w:t>نقد برخي روايات در مذمت رافضه</w:t>
      </w:r>
      <w:bookmarkEnd w:id="333"/>
    </w:p>
    <w:p>
      <w:pPr>
        <w:pStyle w:val="BookText"/>
        <w:rPr/>
      </w:pPr>
      <w:r>
        <w:rPr>
          <w:rFonts w:ascii="IRNazanin" w:hAnsi="IRNazanin" w:eastAsia="IRNazanin"/>
          <w:color w:val="111111"/>
          <w:sz w:val="28"/>
          <w:sz w:val="28"/>
          <w:szCs w:val="28"/>
          <w:rtl w:val="true"/>
          <w:lang w:bidi="fa-IR"/>
        </w:rPr>
        <w:t>دكتر ناصر بن عبدالله بن علي القفاري در اصول مذهب الشيعه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عاصم چهار روايت در مورد رافضه نقل كرده است، ولي ناصرالدين الباني در بررسي سند آن ها تصريح به ضعف آن احاديث كرده است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از طبراني 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سيكون في أمّتي قوم ينتحلون حبّ أهل البيت، لهم نبز، يسمّون الرافضة، قاتلوهم فانّهم 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حديث، حجاج بن تميم مي باشد كه تضعيف شده است</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ابن ابي عاصم در السنه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انت وأصحابك في الجنّة، ألا انّ ممّن يزعم انّه يحبّك قوم يرفضون الاسلام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الرافضة، فاذا لقيتم فجاهدهم فانّهم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العلامة فيهم؟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لا يشهدون جمعة ولا جماعة، ويطعنون علي السلف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شوكاني اين حديث را در احاديث موضوعه آورده است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دكترقفاري مي نويسد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ابن تيميه به كذب اين احاديث مرفوعه كه درآنها لفظ رافضه آمده پي برده است، زيرا اسم رافضه تا قرن دوّم هجري شناخته شده نبوده است</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بيهقي نيز در الدلائل بعد از نقل حديث مرفوعه ابن عباس در مذمت رافضه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از راه هاي ديگر نيز رواياتي رسيده كه تمام آنها ضعيف السند است، و خدا داناتر است</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 نيز عقيلي اين احاديث را در الضعفاء و ابن الجوزي در العلل المتناهية و الموضوعات آورده اند</w:t>
      </w:r>
      <w:r>
        <w:rPr>
          <w:rFonts w:eastAsia="Amiri" w:cs="Amiri" w:ascii="Amiri" w:hAnsi="Amiri"/>
          <w:color w:val="111111"/>
          <w:sz w:val="28"/>
          <w:szCs w:val="28"/>
          <w:rtl w:val="true"/>
          <w:lang w:bidi="ar-SA"/>
        </w:rPr>
        <w:t>.</w:t>
      </w:r>
      <w:bookmarkStart w:id="334" w:name="pg10120_148666"/>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3"/>
        <w:numPr>
          <w:ilvl w:val="2"/>
          <w:numId w:val="1"/>
        </w:numPr>
        <w:rPr/>
      </w:pPr>
      <w:bookmarkStart w:id="335" w:name="__RefHeading___Toc520198_1067777946"/>
      <w:bookmarkStart w:id="336" w:name="_Toc133"/>
      <w:bookmarkEnd w:id="335"/>
      <w:r>
        <w:rPr>
          <w:rtl w:val="true"/>
        </w:rPr>
        <w:t>فرقه ناجيه</w:t>
      </w:r>
      <w:bookmarkEnd w:id="336"/>
    </w:p>
    <w:p>
      <w:pPr>
        <w:pStyle w:val="Heading4"/>
        <w:numPr>
          <w:ilvl w:val="3"/>
          <w:numId w:val="1"/>
        </w:numPr>
        <w:rPr/>
      </w:pPr>
      <w:bookmarkStart w:id="337" w:name="__RefHeading___Toc520200_1067777946"/>
      <w:bookmarkStart w:id="338" w:name="_Toc134"/>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يكي از مشكلاتي كه هر دين و آييني با آن مواجه است، مسئله انشعاب در آن دين است؛ زيرا هركس، يا گروهي برداشت خاص از آن دين، در سطح كلّي دارند، كه نتيجه آن پديدآمدن فرقه ها و مذهب هاي مختلف در آن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فرقه هايي از قبيل صدوقيان و فريسيان و فرقه هاي ديگر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مسيحيّت نيز فرقه هايي از قبيل كاتوليك، ارتدكس و پروتستان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نيز به نصّ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امت هاي پيشين فرقه ها و مذهب ها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جا كه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مذهب ها كه برداشت هاي مختلف از يك دين است، تنها يك برداشت صحيح است و بقيه باطل، لذا هر مذهب درصدد آن است كه مذهب خود را عين اسلام ناب، و به تعبير ديگر عين دين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برآنيم كه مذهب حق در بين مذاهب اسلامي، و به تعبير روايي فرقه ناجيه جست وجو مي كنيم</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20202_1067777946"/>
      <w:bookmarkStart w:id="340" w:name="_Toc135"/>
      <w:bookmarkEnd w:id="339"/>
      <w:r>
        <w:rPr>
          <w:rtl w:val="true"/>
        </w:rPr>
        <w:t>امت هفتاد و سه فرقه</w:t>
      </w:r>
      <w:bookmarkEnd w:id="3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صحاح و مسندها و مؤلفانِ در ملل و نحل،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bookmarkStart w:id="341" w:name="pg10120_148667"/>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تقسيم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آن در بهشت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دوزخ قرار خواهند گرفت</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520204_1067777946"/>
      <w:bookmarkStart w:id="343" w:name="_Toc136"/>
      <w:bookmarkEnd w:id="342"/>
      <w:r>
        <w:rPr>
          <w:rtl w:val="true"/>
        </w:rPr>
        <w:t>راويان حديث از صحابه</w:t>
      </w:r>
      <w:bookmarkEnd w:id="343"/>
    </w:p>
    <w:p>
      <w:pPr>
        <w:pStyle w:val="BookText"/>
        <w:rPr/>
      </w:pPr>
      <w:r>
        <w:rPr>
          <w:rFonts w:ascii="Amiri" w:hAnsi="Amiri" w:eastAsia="Amiri" w:cs="Amiri"/>
          <w:color w:val="111111"/>
          <w:sz w:val="28"/>
          <w:sz w:val="28"/>
          <w:szCs w:val="28"/>
          <w:rtl w:val="true"/>
          <w:lang w:bidi="ar-SA"/>
        </w:rPr>
        <w:t>اين حديث را تعداد زيادي از صحابه نقل كرده اند؛ 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ابي طالب، ابي هريره، انس بن مالك، سعد بن ابيو قاص، صدي بن عجلان، عبدالله بن عباس، عبدالله بن عمر، عبدالله بن عمرو بن عاص، عمرو بن عوف مزني، عوف بن مالك اشجعي، عويمر بن مالك، معاوية بن ابي سفيان، واثلة بن اسقع</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520206_1067777946"/>
      <w:bookmarkStart w:id="345" w:name="_Toc137"/>
      <w:bookmarkEnd w:id="344"/>
      <w:r>
        <w:rPr>
          <w:rtl w:val="true"/>
        </w:rPr>
        <w:t>تصحيح حديث</w:t>
      </w:r>
      <w:bookmarkEnd w:id="345"/>
    </w:p>
    <w:p>
      <w:pPr>
        <w:pStyle w:val="BookText"/>
        <w:rPr/>
      </w:pPr>
      <w:r>
        <w:rPr>
          <w:rFonts w:ascii="IRNazanin" w:hAnsi="IRNazanin" w:eastAsia="IRNazanin"/>
          <w:color w:val="111111"/>
          <w:sz w:val="28"/>
          <w:sz w:val="28"/>
          <w:szCs w:val="28"/>
          <w:rtl w:val="true"/>
          <w:lang w:bidi="fa-IR"/>
        </w:rPr>
        <w:t>حديث به حدّي مورد توجه علماي شيعه و سنّي قرار گرفته كه عده اي از آنان درصدد تصحيح آن برآمده 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ناصرالدين الباني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سلسلة الأحاديث الصحيحه،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ثابت بوده و شكّي در آن نيست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علامه مناوي در فيض القدير </w:t>
      </w:r>
      <w:r>
        <w:rPr>
          <w:rStyle w:val="FootnoteAnchor"/>
          <w:rtl w:val="true"/>
        </w:rPr>
        <w:footnoteReference w:id="316"/>
      </w:r>
      <w:r>
        <w:rPr>
          <w:rFonts w:ascii="IRNazanin" w:hAnsi="IRNazanin" w:eastAsia="IRNazanin"/>
          <w:color w:val="111111"/>
          <w:sz w:val="28"/>
          <w:sz w:val="28"/>
          <w:szCs w:val="28"/>
          <w:rtl w:val="true"/>
          <w:lang w:bidi="fa-IR"/>
        </w:rPr>
        <w:t>تصريح به تواتر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نيشابوري بعد از نقل اين حديث در المستدرك علي الصحيحين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سندهاي اين حديث به حدي است كه با آن مي توان اقامه حجت نمود</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شاطبي در الاعتصام، </w:t>
      </w:r>
      <w:r>
        <w:rPr>
          <w:rStyle w:val="FootnoteAnchor"/>
          <w:rtl w:val="true"/>
        </w:rPr>
        <w:footnoteReference w:id="318"/>
      </w:r>
      <w:r>
        <w:rPr>
          <w:rFonts w:ascii="IRNazanin" w:hAnsi="IRNazanin" w:eastAsia="IRNazanin"/>
          <w:color w:val="111111"/>
          <w:sz w:val="28"/>
          <w:sz w:val="28"/>
          <w:szCs w:val="28"/>
          <w:rtl w:val="true"/>
          <w:lang w:bidi="fa-IR"/>
        </w:rPr>
        <w:t>و سفاريني در لوامع الأنوار البهية اين حديث را تصحيح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ذهبي با احتياطش در قبول احاديث، حديث مذكور را تأييد كرده است</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346" w:name="pg10120_148668"/>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4"/>
        <w:numPr>
          <w:ilvl w:val="3"/>
          <w:numId w:val="1"/>
        </w:numPr>
        <w:rPr/>
      </w:pPr>
      <w:bookmarkStart w:id="347" w:name="__RefHeading___Toc520208_1067777946"/>
      <w:bookmarkStart w:id="348" w:name="_Toc138"/>
      <w:bookmarkEnd w:id="347"/>
      <w:r>
        <w:rPr>
          <w:rtl w:val="true"/>
        </w:rPr>
        <w:t>تعيين فرقه ناجيه</w:t>
      </w:r>
      <w:bookmarkEnd w:id="348"/>
    </w:p>
    <w:p>
      <w:pPr>
        <w:pStyle w:val="BookText"/>
        <w:rPr/>
      </w:pPr>
      <w:r>
        <w:rPr>
          <w:rFonts w:ascii="IRNazanin" w:hAnsi="IRNazanin" w:eastAsia="IRNazanin"/>
          <w:color w:val="111111"/>
          <w:sz w:val="28"/>
          <w:sz w:val="28"/>
          <w:szCs w:val="28"/>
          <w:rtl w:val="true"/>
          <w:lang w:bidi="fa-IR"/>
        </w:rPr>
        <w:t>مطلب اساسي در اين حديث، تعيين فرقه و گروه ناجي است، كه در روايات به طور صريح به آن اشاره نشده است، لذا شيخ محمد عبده در تفسير المنار مي گويد هر طايفه و گروهي كه اعتقاد به رسالت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خودش را از گروه و فرقه ناجيه مي داند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از همين رو، شايسته است كه دلالت اين حديث را بررسي كرده و مصداق فرقه ناجيه را به دست آوريم؛ تا با پيروي از آن به سعادت اخروي نائل آييم</w:t>
      </w:r>
      <w:r>
        <w:rPr>
          <w:rFonts w:eastAsia="IRNazanin" w:cs="IRNazanin"/>
          <w:color w:val="111111"/>
          <w:sz w:val="28"/>
          <w:szCs w:val="28"/>
          <w:rtl w:val="true"/>
          <w:lang w:bidi="fa-IR"/>
        </w:rPr>
        <w:t>.</w:t>
      </w:r>
    </w:p>
    <w:p>
      <w:pPr>
        <w:pStyle w:val="Heading4"/>
        <w:numPr>
          <w:ilvl w:val="3"/>
          <w:numId w:val="1"/>
        </w:numPr>
        <w:rPr/>
      </w:pPr>
      <w:bookmarkStart w:id="349" w:name="__RefHeading___Toc520210_1067777946"/>
      <w:bookmarkStart w:id="350" w:name="_Toc139"/>
      <w:bookmarkEnd w:id="349"/>
      <w:r>
        <w:rPr>
          <w:rtl w:val="true"/>
        </w:rPr>
        <w:t>فرقه ناجيه در پرتو احاديث</w:t>
      </w:r>
      <w:bookmarkEnd w:id="350"/>
    </w:p>
    <w:p>
      <w:pPr>
        <w:pStyle w:val="BookText"/>
        <w:rPr/>
      </w:pPr>
      <w:r>
        <w:rPr>
          <w:rFonts w:ascii="IRNazanin" w:hAnsi="IRNazanin" w:eastAsia="IRNazanin"/>
          <w:color w:val="111111"/>
          <w:sz w:val="28"/>
          <w:sz w:val="28"/>
          <w:szCs w:val="28"/>
          <w:rtl w:val="true"/>
          <w:lang w:bidi="fa-IR"/>
        </w:rPr>
        <w:t>همان گونه كه آيات قرآن يك ديگر را تفسير مي كنند، احاديث نيز مي توانند مفسّر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 مثلا روايتي ولو از حيث مصداق مجمل است، ولي روايات ديگر مصداق آن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برخي از رواياتي كه بيانگر مصداق حديث سابق است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ميان شما دو شيء گران بها قرار مي دهم كه اگر به آن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همان اهل بيت من مي باشند</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شريف كه با سندهاي صحيح در مصادر فريقين وارد شده،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فرقه نجات يافته از گمراهي را گروهي مي داند كه متمسّك به قرآن و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اند تا از اين راه به سعادت دائمي نائل آيند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بيتم در ميان شما، همانند كشتي نوح است در قومش، هركس كه بر آن سوار شود نجات يابد و هركس كه از آن تخلف جست غرق شده و هلاك خواهد گشت</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اين حديث كه با سند صحيح به حدّ تواتر در كتاب هاي شيعه و سنّي وارد شده، دلالت دارد بر اين كه تنها فرقه اي اهل نجاتند كه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پناه برده، و آنان را امام و مقتداي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نگه دارنده اهل زمين از غرق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من امان امت من از اختلافند، پس هرگاه گروهي از عرب با اهل بيتم مخالفت كنند بين آنها اختلاف افتاده و در نتيجه در زمره حزب ابليس قرار مي گيرند</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شريف و صحيح السند،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منظور پرهيز از اختلاف و تفرقه و ضلالت، به پيروي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است، و پيروان اهل بيت را فرقه و گروه ناجي بر مي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احاديث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امير در ميان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كلمه اي را گفت كه من نفهميدم، آن گاه از پدرم پرسيدم؛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هستند</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دلالت دارد بر اين كه تنها فرقه و گروهي اهل نجاتند كه تا روز قيامت دوازده امامي بوده و براي خود دوازده رهبر را برگزيده اند، و به طور حتم اينان غير از شيعه دوازده امامي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احاديث بشارت بر شيعيان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ابن حجر هيتمي و ديگران نقل مي كنند كه بعد از نزول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الَّذينَ آمَنوا وَعَمِلوُا الصّالِحات اولئِكَ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 تو و شيعيان تو هستند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و احاديث ديگر كه به اين مضمون از حضرت وارد شده،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شيعه را تنها فرقه اي معرفي كرده كه مصداق خيرالبريّه هستند</w:t>
      </w:r>
      <w:r>
        <w:rPr>
          <w:rFonts w:eastAsia="IRNazanin" w:cs="IRNazanin"/>
          <w:color w:val="111111"/>
          <w:sz w:val="28"/>
          <w:szCs w:val="28"/>
          <w:rtl w:val="true"/>
          <w:lang w:bidi="fa-IR"/>
        </w:rPr>
        <w:t>.</w:t>
      </w:r>
      <w:bookmarkStart w:id="351" w:name="pg10120_148670"/>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مير محمّد صالح كشفي ترمذي در مناقب مرتضوي از كتاب بحرالمناقب و مناقب ابن مردويه از زاذان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علي ـ كرم الله وجهه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آنان در آتش و يك فرقه در بهشت است، و آنان كساني اند كه خداوند در شأنشان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خلقي كه آفريديم فرقه اي به حقّ هدايت مي 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برمي گردند </w:t>
      </w:r>
      <w:r>
        <w:rPr>
          <w:rStyle w:val="FootnoteAnchor"/>
          <w:rtl w:val="true"/>
        </w:rPr>
        <w:footnoteReference w:id="326"/>
      </w:r>
      <w:r>
        <w:rPr>
          <w:rFonts w:ascii="IRNazanin" w:hAnsi="IRNazanin" w:eastAsia="IRNazanin"/>
          <w:color w:val="111111"/>
          <w:sz w:val="28"/>
          <w:sz w:val="28"/>
          <w:szCs w:val="28"/>
          <w:rtl w:val="true"/>
          <w:lang w:bidi="fa-IR"/>
        </w:rPr>
        <w:t>آن گاه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من و شيعيان من هستند</w:t>
      </w:r>
      <w:r>
        <w:rPr>
          <w:rFonts w:eastAsia="IRNazanin" w:cs="IRNazanin"/>
          <w:color w:val="111111"/>
          <w:sz w:val="28"/>
          <w:szCs w:val="28"/>
          <w:rtl w:val="true"/>
          <w:lang w:bidi="fa-IR"/>
        </w:rPr>
        <w:t>.</w:t>
      </w:r>
    </w:p>
    <w:p>
      <w:pPr>
        <w:pStyle w:val="Heading4"/>
        <w:numPr>
          <w:ilvl w:val="3"/>
          <w:numId w:val="1"/>
        </w:numPr>
        <w:rPr/>
      </w:pPr>
      <w:bookmarkStart w:id="352" w:name="__RefHeading___Toc520212_1067777946"/>
      <w:bookmarkStart w:id="353" w:name="_Toc140"/>
      <w:bookmarkEnd w:id="352"/>
      <w:r>
        <w:rPr>
          <w:rtl w:val="true"/>
        </w:rPr>
        <w:t>بررسي احاديث معارض</w:t>
      </w:r>
      <w:bookmarkEnd w:id="353"/>
    </w:p>
    <w:p>
      <w:pPr>
        <w:pStyle w:val="BookText"/>
        <w:rPr/>
      </w:pPr>
      <w:r>
        <w:rPr>
          <w:rFonts w:ascii="Amiri" w:hAnsi="Amiri" w:eastAsia="Amiri" w:cs="Amiri"/>
          <w:color w:val="111111"/>
          <w:sz w:val="28"/>
          <w:sz w:val="28"/>
          <w:szCs w:val="28"/>
          <w:rtl w:val="true"/>
          <w:lang w:bidi="ar-SA"/>
        </w:rPr>
        <w:t>در برخي از روايات اهل سنت به خصوصياتي از فرقه ناجيه اشاره شده است كه مهم ترين آنها دو خصوصيت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ماجه روايتي نقل كرده و در ذيل آن چنين آمده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كيانند؟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ما از حديث فوق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قسم زيادي از روايات مشتمل بر عبارت پاياني كه ابن ماجه نقل كرده نيست، و مطلبي با اين اهميّت نمي تواند از بيان مصداقش خالي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هم در روايت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بر مي گردد نه به فرقه ناجيه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حديث ديگري كه ترمذي آن را نقل كرده،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ناجيه را اين گونه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عليه وأصحابي؛ </w:t>
      </w:r>
      <w:r>
        <w:rPr>
          <w:rStyle w:val="FootnoteAnchor"/>
          <w:rtl w:val="true"/>
        </w:rPr>
        <w:footnoteReference w:id="328"/>
      </w:r>
      <w:r>
        <w:rPr>
          <w:rFonts w:ascii="Amiri" w:hAnsi="Amiri" w:eastAsia="Amiri" w:cs="Amiri"/>
          <w:color w:val="111111"/>
          <w:sz w:val="28"/>
          <w:sz w:val="28"/>
          <w:szCs w:val="28"/>
          <w:rtl w:val="true"/>
          <w:lang w:bidi="ar-SA"/>
        </w:rPr>
        <w:t>آن فرقه ناجيه فرقه اي است كه من و اصحابم در زمره آن مي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اين حديث نيز از جهاتي قابل مناقشه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زيادتيِ مصداق در برخي از نصوص نيامده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اصحاب يا تمام و يا اكثريت آنان است؛ احتمال اول باطل است، زيرا آنان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مسائل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با آن كه خلاف ظاهر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حديث است، اهل سنت به آن ملتزم نمي شوند، زيرا اكثر صحابه با خليفه سوّم مخالفت نمودند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همين رو، بسيار محتمل است كه اين ذيل را راوي افزوده تا براي تأييد و تقويت موقعيّت صحابه باشد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354" w:name="pg10120_148674"/>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2"/>
        <w:numPr>
          <w:ilvl w:val="1"/>
          <w:numId w:val="1"/>
        </w:numPr>
        <w:rPr/>
      </w:pPr>
      <w:bookmarkStart w:id="355" w:name="__RefHeading___Toc520214_1067777946"/>
      <w:bookmarkStart w:id="356" w:name="_Toc141"/>
      <w:bookmarkEnd w:id="355"/>
      <w:r>
        <w:rPr>
          <w:rtl w:val="true"/>
        </w:rPr>
        <w:t>اعتقادات</w:t>
      </w:r>
      <w:bookmarkEnd w:id="356"/>
    </w:p>
    <w:p>
      <w:pPr>
        <w:pStyle w:val="Heading3"/>
        <w:numPr>
          <w:ilvl w:val="2"/>
          <w:numId w:val="1"/>
        </w:numPr>
        <w:rPr/>
      </w:pPr>
      <w:bookmarkStart w:id="357" w:name="__RefHeading___Toc520216_1067777946"/>
      <w:bookmarkStart w:id="358" w:name="_Toc142"/>
      <w:bookmarkEnd w:id="357"/>
      <w:r>
        <w:rPr>
          <w:rtl w:val="true"/>
        </w:rPr>
        <w:t>ميزان در توحيد و شرك</w:t>
      </w:r>
      <w:bookmarkEnd w:id="358"/>
    </w:p>
    <w:p>
      <w:pPr>
        <w:pStyle w:val="Heading4"/>
        <w:numPr>
          <w:ilvl w:val="3"/>
          <w:numId w:val="1"/>
        </w:numPr>
        <w:rPr/>
      </w:pPr>
      <w:bookmarkStart w:id="359" w:name="__RefHeading___Toc520218_1067777946"/>
      <w:bookmarkStart w:id="360" w:name="_Toc14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وهابيون با ديدگاه خاصي كه در ميزان شرك و توحيد دارند، بسياري از اعمال مسلمين از قبيل تبرك، استعانت از ارواح اولياي الهي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مي دانند، و عاملان به آن را مشرك مي خوانند، و به تبع آن، خونشان را به هدر دانسته و اموالشان را نيز حلال مي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 جا پيش مي روند كه ذبيحه آنان را حرام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مقابل، مسلمانان عالم با مباني خاصي كه از راه عقل و قرآن و روايات معتبر كسب كرده اند اين مصاديق و اعمال را نه تنها شرك ندانسته بلكه مستحب و در راستاي توحيد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بررسي موضوع فوق مي پردازيم</w:t>
      </w:r>
      <w:r>
        <w:rPr>
          <w:rFonts w:eastAsia="IRNazanin" w:cs="IRNazanin"/>
          <w:color w:val="111111"/>
          <w:sz w:val="28"/>
          <w:szCs w:val="28"/>
          <w:rtl w:val="true"/>
          <w:lang w:bidi="fa-IR"/>
        </w:rPr>
        <w:t>:</w:t>
      </w:r>
    </w:p>
    <w:p>
      <w:pPr>
        <w:pStyle w:val="Heading4"/>
        <w:numPr>
          <w:ilvl w:val="3"/>
          <w:numId w:val="1"/>
        </w:numPr>
        <w:rPr/>
      </w:pPr>
      <w:bookmarkStart w:id="361" w:name="__RefHeading___Toc520220_1067777946"/>
      <w:bookmarkStart w:id="362" w:name="_Toc144"/>
      <w:bookmarkEnd w:id="361"/>
      <w:r>
        <w:rPr>
          <w:rtl w:val="true"/>
        </w:rPr>
        <w:t>فتاواي وهابيون در مصاديق شرك</w:t>
      </w:r>
      <w:bookmarkEnd w:id="36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 العزيز بن باز، مفتي وهابيون در عصر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مصاديق عبادت است، و هر كس در هر بقعه اي از بقعه هاي زمين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يا نبي الله، يا محمّد به فرياد من برس، مرا درياب، مرا ياري كن، مرا شفا بده، امّتت را ياري كن، بيماران را شفا بده، گمراهان را هدايت فرما يا امثال اينها، با گفتن اين جمله ها براي خدا شريك در عبادت قرار داده و در حقيقت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نموده است</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در جاي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كساني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او از اوليا و انبيا و ملائكه يا جنّ پناه مي برند، معتقدند كه آنان دعايشان را شنيده و حاجاتشان را بر آورده مي كنند، اين اعتقادها انواعي از شرك اكبر است، زيرا علم غيب را غير از خدا كسي ديگر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اين كه اموات تصرفات و اعمالشان در دنيا با مرگ منقطع شده است ـ خواه پيامبر باشند يا غير پيامبر ـ و ملائكه و جنّ نيز از ما غائب و به شئون خود مشغولند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كنار قبور از انواع شرك انجام مي گيرد قابل توجه است، از جمله صدا زدن صاحبان قبر، استغاثه به آنان، طلب شفاي مريض، طلب نصرت بر اعدا و امثال اينها، همه از انواع شرك اكبر است كه اهل جاهليّت به آن عمل مي كردند</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وي در جاي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براي غير خدا منكري عظيم و شرك اكبر است؛ خواه براي پيامبر باشد يا وليّ يا ستاره يا بت يا غير اينها</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اقتدا به مشركان جايز نيست، كه از جمله آنان كساني اند كه به غير خدا استغاثه مي كنند و از او مدد مي خواهند، زيرا استغاثه به غير خدا؛ از اموات و بت ها و جنّ و غير اينها از انواع شرك به خداست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وي در جايي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كعبه يا غير كعبه از مخلوقات جايز نيست</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مرده و استغاثه به او و طلب مدد از وي، همگي از مصاديق شرك اكبر است آنان همانند عبادت كنندگان بت ها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عزّي و منات اند</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گويا وهابيون تنها خود را اهل توحيد خالص مي 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ـ كه اكثريّت مسلمانان را تشكيل مي دهند ـ مشركاني اند كه خون، ذرّيه و اموالشان احترام ندارد، و خانه هايشان نيز خانه جنگ و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عبد السلام نويسنده سنّي مذهب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سفري كه در جواني به مكه مكرّمه براي اداي فريضه حجّ به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در مدينه منوره كنار قبر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صحنه بسيار عجيبي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وهابيون با انواع اهانت ها با مسلمين برخورد مي كنند و مسلمانان را كه ميهمانان خدا و رسولند با انواع فحش و دشنام از كنار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زائر قصد اظهار محبّت به حضرت و نزديك شدن به ضريح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بوسيدن آن را داشت، او را با جمله ابتعدوا ايّها المشركون از ضريح دور مي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كردار بسيار ناراحت شدم، و بعد از مراجعء به تاريخ ديدم كه اين اعمال نشأت گرفته از افكار بزرگان وهابيان از قبيل ابن تيميه و ديگران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وهابيون با اين نوع برخورد چه هدفي را دنبال مي كنند؟ با دقت در رفتار آنان پي مي بريم كه آنان در ظاهر يك اصل مهمّي را دنبال مي كنند كه همان گسترش توحيد و مقابله با انواع شرك و بت پرستي است، ولي واقع امر و پشت قضيه حكايت از امر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آن است كه آنها خواسته يا ناخواسته هدفي را دنبال مي كنند كه استعمار خواهان آن است كه همان تفرقه بين مسلمين و ايجاد فتنه ها و جنگ ها بين آنان است، تا در اين ميان دشمن استفاده كرده به مطامع شوم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محققين در تاريخ وهابيت اين هدف مخفي را به اثبات رسانده و تصريح نموده اند كه اصل اين مذهب و تأسيس آن در شبه جزيرة العرب به امر مستقيم وزارت مستعمرات انگلستان بوده است، زيرا بهترين مذهبي كه مي تواند مطامع پليد آنان را تأمين نمايد، اين مذهب با همين نوع افكار، آن هم در شبه جزيرة العرب است</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363" w:name="pg10120_148677"/>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4"/>
        <w:numPr>
          <w:ilvl w:val="3"/>
          <w:numId w:val="1"/>
        </w:numPr>
        <w:rPr/>
      </w:pPr>
      <w:bookmarkStart w:id="364" w:name="__RefHeading___Toc520222_1067777946"/>
      <w:bookmarkStart w:id="365" w:name="_Toc145"/>
      <w:bookmarkEnd w:id="364"/>
      <w:r>
        <w:rPr>
          <w:rtl w:val="true"/>
        </w:rPr>
        <w:t>توحيد اساس دعوت انبيا</w:t>
      </w:r>
      <w:bookmarkEnd w:id="365"/>
    </w:p>
    <w:p>
      <w:pPr>
        <w:pStyle w:val="BookText"/>
        <w:rPr/>
      </w:pPr>
      <w:r>
        <w:rPr>
          <w:rFonts w:ascii="IRNazanin" w:hAnsi="IRNazanin" w:eastAsia="IRNazanin"/>
          <w:color w:val="111111"/>
          <w:sz w:val="28"/>
          <w:sz w:val="28"/>
          <w:szCs w:val="28"/>
          <w:rtl w:val="true"/>
          <w:lang w:bidi="fa-IR"/>
        </w:rPr>
        <w:t>بي شك اساس دعوت انبيا؛ توحيد و نفي شرك و بت پرستي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هدف اساسي انبيا اشاره نموده،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بَعَثْنا في كُلِّ أُمَّة رَسُولاً أَنِ 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هر آينه در هر امتي پيامبري فرستاديم تا آنان را به عبادت خدا دعوت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توحيد اساس و هدف اساسي بعثت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كه با مردم بجنگم تا شهادت به وحدانيت خدا و رسالتم دهند و هرگاه چنين كنند خونشان و اموالشان محفوظ و حسابشان با خداوند است</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نزاع و بحث با وهابيون آن است كه چه عملي شرك و چه عملي نشانه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بحث اثبات خواهيم كرد مصاديقي كه وهابيون شرك مي دانند، نه تنها شرك نبوده بلكه در راستاي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در لغت به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يكتا و منحصر به فرد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بر خداوند اطلاق مي گردد به معناي اعتقاد به وحدانيت و يكي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هاي اعتقادي براي توحيد مراحلي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الوهيت؛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خالقيت؛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ربوبيت؛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عبادت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الوهيت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تنها موجود مستحق عبادت كه داراي همه صفات كمال و جمال بالاستقلال بوده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خداي شما خداي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بگو او خداي</w:t>
      </w:r>
    </w:p>
    <w:p>
      <w:pPr>
        <w:pStyle w:val="BookText"/>
        <w:rPr/>
      </w:pPr>
      <w:r>
        <w:rPr>
          <w:rFonts w:ascii="IRNazanin" w:hAnsi="IRNazanin" w:eastAsia="IRNazanin"/>
          <w:color w:val="111111"/>
          <w:sz w:val="28"/>
          <w:sz w:val="28"/>
          <w:szCs w:val="28"/>
          <w:rtl w:val="true"/>
          <w:lang w:bidi="fa-IR"/>
        </w:rPr>
        <w:t>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مَعَهُ مِنْ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هرگز با او خداي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لاتَجْعَلُوا مَعَ اللّهِ إِلهًا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هرگز با خداوند خداي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تنها خالق مستقل در عالم يكي است و هر كس غير از او در خالقيّتش محتاج به اذن و مشيّت اوست و كسي بدون اراده او كاري انجام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اراده و مشيت الهي با اختيار بنده ناسازگاري ندارد؛ زيرا اراده الهي بر اين تعلّق گرفته كه بندگان با اراده و اختيار خود اعمالشان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بگو خداوند خالق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جايي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مِنْ خالِق غَيْرُ اللّهِ يَرْزُقُكُمْ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آيا خالقي غير خداوند وجود دارد كه در آسمان و زمين به شما روزي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تنها تربيت كننده و مدبّر شئون عالم و خلقت اشياء و هدايت كننده آنها به سوي اهدافشان به صورت مستقل، خداوند متعال است و هر كس ديگر كه شأني از شئون تدبير را دارد به اذن و اراده و مشيّت الهي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حمد و ستايش مخصوص خداوندي است كه تربيت كننده عالميان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أَغَيْرَ اللّهِ أَبْغي رَبًّا وَ هُوَ رَبُّ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بگو آيا غير خدا را به عنوان پروردگار خود طلب نمايم، در حالي كه او پروردگار و تربيت كننده هر</w:t>
      </w:r>
      <w:bookmarkStart w:id="366" w:name="pg10120_148679"/>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چيزي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منافات ندارد كه برخي افراد امثال ملائكه تدبير برخي از امور را از جانب خداوند به دست گرفته باشند، همان گونه كه خداوند درباره آنان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عبادت و پرستش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بسياري به اين نوع از توحيد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و حكم كرده پروردگار تو اين كه غيرِ او را عبادت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إِلي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اي اهل كتاب بياييد از آن كلمه حقّ كه ميان ما و شما يكسان است پيروي كنيم كه به جز خداي يكتا هيچ كس را نپرستيم و چيزي را شريك او قرار ندهيم و بعضي، برخي را به جاي خدا به ربوبيت تعظيم نكنيم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و همانا ما در ميان هر امّتي پيغمبري فرستاديم تا به خلق ابلاغ كنند كه خداي يكتا را بپرستيد و از بتان و فرعونيان دوري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تأكيدهاي قرآن بر توحيد در عبادت به جاست كه در اركان اين نوع توحيد بحث كنيم، زيرا عمده اختلاف مسلمين با وهابيون در اين نوع از توحيد است</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20224_1067777946"/>
      <w:bookmarkStart w:id="368" w:name="_Toc146"/>
      <w:bookmarkEnd w:id="367"/>
      <w:r>
        <w:rPr>
          <w:rtl w:val="true"/>
        </w:rPr>
        <w:t>بررسي مفهوم عبادت</w:t>
      </w:r>
      <w:bookmarkEnd w:id="3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كتاب هاي لغت پي مي بريم كه عبادت و عبوديت به معناي مطلق خضوع و تذلّل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ابن منظور افريقي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العبودية الخضوع و التذلّل</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فيروزآبادي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التذلّل</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 دانيم كه معناي اصطلاحي عبادت كه در قرآن به آن اشاره شده و آن مخصوص خداوند متعال است، به معناي لغوي آن ـ كه مطلق خضوع باشد ـ نيست؛ وگرنه لازم مي آيد كه هر كس كمترين تواضع و خضوعي را بر كسي داشته باشد عبادت حرام شمرده شود، بلكه عبادت در اصطلاح قرآن و حديث مقوّمات و اصولي دارد كه با بودن آنها عبادت تحقق مي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يَأْتِي اللّهُ بِقَوْم يُحِبُّهُمْوَ يُحِبُّونَهُ أَذِلَّة عَلَي الْمُؤْمِنينَ أَعِزَّة عَلَي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در آينده خدا بر مي انگيزاند قومي را كه آنان را دوست دارد و آنها نيز خدا را دوست دارند و نسبت به مؤمنان فروتن و به كافران سرفراز و مقتدرند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امر مي كند كه ملائكه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كنند و اگر اين عمل ـ كه در حقيقت تعظيم است ـ از فحشا شمرده مي شود، پس چرا به آن امر شده است؟ در قرآن مي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يَأْمُرُ بِالْفَحْشاءِ أَ تَقُولُونَ عَلَي اللّهِ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خداوند هرگز به اعمال زشت امر نمي كند، آيا آنچه را شما از ناداني خود مي كنيد به خداي مي بنديد؟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از سجده نمودن فرزندان يعقوب به يوسف خبر داده و آن را مذمت نكرده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همه براي يوسف به سجده</w:t>
      </w:r>
      <w:bookmarkStart w:id="369" w:name="pg10120_148681"/>
    </w:p>
    <w:p>
      <w:pPr>
        <w:pStyle w:val="BookText"/>
        <w:rPr/>
      </w:pPr>
      <w:bookmarkEnd w:id="3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نوع تعظيم ها عبادت محسوب مي شود چگونه خداوند متعال به آن امر مي كند؟</w:t>
      </w:r>
    </w:p>
    <w:p>
      <w:pPr>
        <w:pStyle w:val="Heading4"/>
        <w:numPr>
          <w:ilvl w:val="3"/>
          <w:numId w:val="1"/>
        </w:numPr>
        <w:rPr/>
      </w:pPr>
      <w:bookmarkStart w:id="370" w:name="__RefHeading___Toc520226_1067777946"/>
      <w:bookmarkStart w:id="371" w:name="_Toc147"/>
      <w:bookmarkEnd w:id="370"/>
      <w:r>
        <w:rPr>
          <w:rtl w:val="true"/>
        </w:rPr>
        <w:t>اركان عبادت</w:t>
      </w:r>
      <w:bookmarkEnd w:id="371"/>
    </w:p>
    <w:p>
      <w:pPr>
        <w:pStyle w:val="BookText"/>
        <w:rPr/>
      </w:pPr>
      <w:r>
        <w:rPr>
          <w:rFonts w:ascii="Amiri" w:hAnsi="Amiri" w:eastAsia="Amiri" w:cs="Amiri"/>
          <w:color w:val="111111"/>
          <w:sz w:val="28"/>
          <w:sz w:val="28"/>
          <w:szCs w:val="28"/>
          <w:rtl w:val="true"/>
          <w:lang w:bidi="ar-SA"/>
        </w:rPr>
        <w:t>عبادت در اصطلاح قرآن و حديث مقوّمات و اركان خاصي دارد كه با بودن آنها، عبادت اصطلاحي تحقق يافته و بدون آن تنها مطلق خضوع محقق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انجام فعلي كه گوياي خضوع و تذلّل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عقيده و انگيزه خاصي كه انسان را به عبادت و خضوع نسبت به شخص وا داشته است،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الوهيت كسي كه بر او خضوع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درباره مشركان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آنان كه با خداي يكتا خدايي ديگر گرفتند به زودي خواهند دانست كه در چه جهل و اشتباهي بوده اند و با چه شقاوت و عذابي محشور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دُونِ اللّهِ آلِهَةً لِيَكُونُوا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مشركان خداي يگانه را ترك گفته و براي احترام و عزّت دنيوي خدايان باطل را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و آيات ديگر استفاده مي شود كه ركن عبادت غير خدا و شرك اعتقاد به الوهيت غير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ربوبيت كسي كه بر او خضوع شده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اعْبُدُوا اللّهَ رَبّي وَ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اي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را كه آفريننده من و شماست بپرستيد</w:t>
      </w:r>
      <w:r>
        <w:rPr>
          <w:rFonts w:eastAsia="IRNazanin" w:cs="IRNazanin"/>
          <w:color w:val="111111"/>
          <w:sz w:val="28"/>
          <w:szCs w:val="28"/>
          <w:rtl w:val="true"/>
          <w:lang w:bidi="fa-IR"/>
        </w:rPr>
        <w:t>.</w:t>
      </w:r>
      <w:bookmarkStart w:id="372" w:name="pg10120_148682"/>
    </w:p>
    <w:p>
      <w:pPr>
        <w:pStyle w:val="BookText"/>
        <w:rPr/>
      </w:pPr>
      <w:bookmarkEnd w:id="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جايي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رَبّي وَ رَبُّكُمْ فَاعْبُدُوهُ هذا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همانا خداست پروردگار من و شما، بپرستيد او را كه همين است 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دسته آيات نيز استفاده مي شود كه يكي از مقوّمات عبادت غير خدا و شرك، اعتقاد به ربوبيّت استقلالي غير خداوند است نه مطلق خضوع</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520228_1067777946"/>
      <w:bookmarkStart w:id="374" w:name="_Toc148"/>
      <w:bookmarkEnd w:id="373"/>
      <w:r>
        <w:rPr>
          <w:rtl w:val="true"/>
        </w:rPr>
        <w:t>اعمال به نيت است</w:t>
      </w:r>
      <w:bookmarkEnd w:id="374"/>
    </w:p>
    <w:p>
      <w:pPr>
        <w:pStyle w:val="BookText"/>
        <w:rPr/>
      </w:pPr>
      <w:r>
        <w:rPr>
          <w:rFonts w:ascii="IRNazanin" w:hAnsi="IRNazanin" w:eastAsia="IRNazanin"/>
          <w:color w:val="111111"/>
          <w:sz w:val="28"/>
          <w:sz w:val="28"/>
          <w:szCs w:val="28"/>
          <w:rtl w:val="true"/>
          <w:lang w:bidi="fa-IR"/>
        </w:rPr>
        <w:t>نبايد پنداشت كه تواضع و خضوع و درخواست از غير خداوند، شرك آلود و حرام است، زيرا از مجموع دلايل استفاده مي شود كه اعمال به نيّت است؛ تا نيت فرد، از عملش چه چيزي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 مساجد با آن كه ـ في نفسه ـ عمل نيكي است، اما از آن جا كه اگر مشركان انجام دهند به قصد سوء است، لذا از اين كار ممنوع شده اند؛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لِلْمُشْرِكينَ أَنْ يَعْمُرُوا مَساجِدَ اللّهِ شاهِدينَ عَلي أَنْفُسِهِمْ بِالْكُفْرِ أُولئِكَ حَبِطَتْ أَعْمالُهُمْ وَ فِي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يَعْمُرُ مَساجِدَ اللّهِ مَنْ آمَنَ بِاللّهِ وَ الْيَوْمِ اْلآخِرِ وَ أَقامَ الصَّلاةَ وَ آتَي الزَّكاةَ وَ لَمْ يَخْشَ إِلاَّ اللّهَ فَعَسي أُولئِكَ أَنْ يَكُونُوا مِنَ الْمُهْتَدينَ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مشركان را نرسد كه مساجد خدا را تعمير كنند، در صورتي كه به كفر خدا شهادت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اعمالشان را نابود گردانيد و آنان در آتش دوزخ؛ جاويد در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تعمير مساجد خدا به دست كساني است كه به خدا و روز قيامت ايمان آورده و نماز به پا دارند و زكات مال خود بدهند و از غير خدا نترسند، آنها اميدوار باشند كه از هدايت يافتگانند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خضوع در برابر پدر و مادر امر مي كند؛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اخْفِضْ لَهُما جَناحَ الذُّلِّ مِنَ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هميشه پر و بال تواضع و تكريم را با كمال مهرباني نزدشان بگستران</w:t>
      </w:r>
      <w:r>
        <w:rPr>
          <w:rFonts w:eastAsia="IRNazanin" w:cs="IRNazanin"/>
          <w:color w:val="111111"/>
          <w:sz w:val="28"/>
          <w:szCs w:val="28"/>
          <w:rtl w:val="true"/>
          <w:lang w:bidi="fa-IR"/>
        </w:rPr>
        <w:t>.</w:t>
      </w:r>
      <w:bookmarkStart w:id="375" w:name="pg10120_148683"/>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اگر مطلق خضوع عبادت بود، خداوند چنين امري نمي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به اين نتيجه مي رسيم كه توسل و خضوع و استغاثه به غير خداوند متعال با عدم اعتقاد به الوهيت يا ربوبيّت او و اعتقاد به اين كه هر چه براي اوست به عنايت و به اذن و اراده خداوند است اشكالي ندارد و هيچ نوع ارتباطي با آياتي كه در مذمّت مشركان وارده شده نيز ندارد، زيرا مورد اعتراض آيات جايي است كه دعا و استغاثه و استعانت به نيت استقلال باشد، همان گونه كه در بخش پاسخ به شبهات به آنها اشاره مي كنيم</w:t>
      </w:r>
      <w:r>
        <w:rPr>
          <w:rFonts w:eastAsia="IRNazanin" w:cs="IRNazanin"/>
          <w:color w:val="111111"/>
          <w:sz w:val="28"/>
          <w:szCs w:val="28"/>
          <w:rtl w:val="true"/>
          <w:lang w:bidi="fa-IR"/>
        </w:rPr>
        <w:t>.</w:t>
      </w:r>
    </w:p>
    <w:p>
      <w:pPr>
        <w:pStyle w:val="Heading4"/>
        <w:numPr>
          <w:ilvl w:val="3"/>
          <w:numId w:val="1"/>
        </w:numPr>
        <w:rPr/>
      </w:pPr>
      <w:bookmarkStart w:id="376" w:name="__RefHeading___Toc520230_1067777946"/>
      <w:bookmarkStart w:id="377" w:name="_Toc149"/>
      <w:bookmarkEnd w:id="376"/>
      <w:r>
        <w:rPr>
          <w:rtl w:val="true"/>
        </w:rPr>
        <w:t>عقيده مشركان</w:t>
      </w:r>
      <w:bookmarkEnd w:id="377"/>
    </w:p>
    <w:p>
      <w:pPr>
        <w:pStyle w:val="BookText"/>
        <w:rPr/>
      </w:pPr>
      <w:r>
        <w:rPr>
          <w:rFonts w:ascii="IRNazanin" w:hAnsi="IRNazanin" w:eastAsia="IRNazanin"/>
          <w:color w:val="111111"/>
          <w:sz w:val="28"/>
          <w:sz w:val="28"/>
          <w:szCs w:val="28"/>
          <w:rtl w:val="true"/>
          <w:lang w:bidi="fa-IR"/>
        </w:rPr>
        <w:t>با بررسي آيات و روايات و تاريخ پي مي بريم كه خداوند مشركان را به جهت اعتقاد به استقلال معبودان مذمّت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مذمّت يهود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علما و راهبان خود را به مقام ربوبيت شناختند و خدا را نشناختند و نيز مسيح پسر مريم را به ربوبيت گرفتند در صورتي كه مأمور نبودند جز آن كه خداي يكتا را پرستش كنند كه منزه و برتر از آن است كه بر او شريك قرار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به طور وضوح استفاده مي شود كه علت مذمت آنان اين بود كه احبار و راهبان را به طور مستقل ربّ و مربّي خود مي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تَعْبُدُونَ مِنْ دُونِ اللّهِ لا يَمْلِكُونَ لَكُمْ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هر كه را جز خدا مي پرستيد قادر به رزق شما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عبادت و استعانت از غير خدا به طور مستقل مذموم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ادْعُوا الَّذينَ زَعَمْتُمْ مِنْ دُونِ اللّهِ لا يَمْلِكُونَ مِثْقالَ ذَرَّة فِي السَّماواتِ وَ لا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بگو آنهايي را كه جز خدا، شما مؤثر مي پنداشتيد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هيچ يك مقدار ذرّه اي در آسمان ها و زمين مالك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كسي كه بت پرستي را به مكه و اطراف آن وارد كرد عمرو بن لحي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سفري كه به بلقاء از اراضي شام داشت، مردماني را ديد كه بت ها را عبادت مي كردند؛ از اين عمل سؤال نمود،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هايي است كه آنان را عبادت مي كنيم و هرگاه از آنها باران و نصرت مي خواهيم به ما باران و نصرت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لحي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بتان به ما نمي دهيد تا با خود به سرزمين عرب برده و آنها را عبادت نماييم؟ او با خود بت بزرگي به نام هبل برداشته و آن را بر سطح كعبه قرار داد، و مردم را به عبادت آن دعوت كرد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داستان استفاده مي شود كه مشركان جهت اعتقاد خاصي كه به بتان داشتند مذمّت مي شدند و آنها را به اعتقاد اين كه به طور مستقل باران مي دهند و هنگام جنگ آنان را ياري مي كنند، پرستش مي كردند، و در حقيقت بر اين اعتقاد مذمت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آنان ارتباطي با كار مسلمانان ندارد؛ زيرا آنان با خضوع و تواضع و استمداد از پيامبر و اوليا بر اين اعتقادند كه همه امور به دست خداست، ولي از آن جهت كه پيامبران و اوليا به خدا نزديك اند و خداوند به آنان قدرت داده و هرچه مي كنند به اذن و اراده اوست، و خود خداوند نيز به واسطه قرار دادن آنان امر نموده، لذا به آنان توجه نموده و حاجاتشان را از آنان مي خواهند، يا خدا را به آنان قسم مي دهند تا حاجاتشان را برآورد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علي سقاف شافعي در كتاب التنديد لمن عدّد التوحيد </w:t>
      </w:r>
      <w:r>
        <w:rPr>
          <w:rStyle w:val="FootnoteAnchor"/>
          <w:rtl w:val="true"/>
        </w:rPr>
        <w:footnoteReference w:id="366"/>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شرع عبارت از غايت و نهايت خضوع و تذلّل نسبت به كسي است كه خضوع شده در حالي كه معتقد به اوصاف ربوبيت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در لغت به معناي اطاعت و عبوديت به معناي خضوع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در شرع با عبادت در لغت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 انسان خضوع كند شرعاً نمي گويند كه او را عبادت كرده است و اين چيزي است كه هيچ كس در آن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كنار قبر پيامبر يا اوليا تذلل و</w:t>
      </w:r>
      <w:bookmarkStart w:id="378" w:name="pg10120_148685"/>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توسل كند نمي گويند كه او را عبادت كرده است، زيرا از نظر شرع، مجرد صدا زدن و استغاثه نمودن، عبادت محسوب نمي شود، اگر چه در لغت آن را عبادت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اموري است مثل لفظ صلاة كه در لغت به معناي مطلق دعا و تضرع است، ولي در اصطلاح به معناي اقوال و افعال مخصوصي است كه افتتاح آن تكبير و اختتام آن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دعايي نماز نيست، هم چنين است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شرع به معناي انجام نهايت خضوع قلبي و قالبي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آن، اعتقاد به ربوبيت يا خصيصه اي از خصائص آن است، مثل استقلال در نفع يا ضرر، و قالبي آن، انجام انواع خضوع ظاهر از قيام، ركوع، سجود و غير اينهاست، همراه اعتقاد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كسي اين اعمال قالبي را بدون اعتقاد قلبي انجام دهد شرعاً عبادت محسوب نمي شود ولو آن عمل قالبي سجود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قائل به كفر سجده كننده بر بت است از آن جهت مي باشد كه اين عمل نشانه آن اعتقاد است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در نتيجه گيري از كلامش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شد كه مجرد صدا زدن يا استغاثه يا استعانت از ارواح اولياي الهي يا خوف و رجا يا توسل و تذلل عبادت محسوب نمي شود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همين رو در صحيحين وارد است كه خورشيد در روز قيامت به مردم چنان نزديك مي شود كه عرق به نصف گوش مردم خواهد رسيد، در اين ميان همه به حضرت آدم، آن گاه به موسي و سپس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مي كنند، و خداوند شفاعت آنان را مي پذيرد و بين خلايق حكم مي كند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520232_1067777946"/>
      <w:bookmarkStart w:id="380" w:name="_Toc150"/>
      <w:bookmarkEnd w:id="379"/>
      <w:r>
        <w:rPr>
          <w:rtl w:val="true"/>
        </w:rPr>
        <w:t>تقسيم توحيد نزد وهابيون</w:t>
      </w:r>
      <w:bookmarkEnd w:id="3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وهابيون توحيد را برسه نوع تقسيم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 الوهي و توحيد در 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عثيمين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ربوبي؛ يعني اختصاص دادن خلق، ملك و تدبير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الوهي همان توحيد عبادت است؛ يعني اين كه عبادت تنها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اسما و صفات؛ يعني اثبات هر صفتي كه در ادله بر خداوند ثابت شده، لكن بدون در نظر گرفتن نظير و شبيهي براي خداوند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تقسيم اشكالاتي دارد كه به برخي از آنها اشاره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ربوبيت به معناي خالقيّت نيست، بلكه همان گونه كه قبلا به آن اشاره شد عبارت از تدبير و اداره عالم و تصرّف در شئون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بررسي آيات و مطالعه تاريخ بت پرستان به دست مي آيد كه توحيد در خالقيّت مورد اتفاق مردم شبه جزيرة العرب بوده، و تنها مشكل آنان توحيد در ربوبيّت و الوهيت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خداوند متعال به پيامبرش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سَأَلْتَهُمْ مَنْ خَلَقَ السَّماواتِ وَ اْلأَرْضَ لَيَقُولُنَّ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 اگر از آنان سؤال كني چه كسي آسمان ها و زمين را خلق كرد همه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 به معناي معبود نيست، لذا توحيد در الوهيت به معناي توحيد در عبوديت نيست؛ بلكه مقصود از اله همان معنايي است كه از لفظ جلاله الله استفاده مي شود و تنها فرقشان در اين است كه اولي كلّي و دومي مصداق آن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آن است كه در كلمه اخلاص لا اله الاّ الله اگر مقصود از اله معبود باشد جمله كذب محض مي شود، زيرا به طور وضوح در خارج معبوداني غير از خداوند مي بينيم كه مورد پرستش مردم واقع مي 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مورد معناي توحيد صفاتي نيز اشكالاتي متوجه تقسيم آنان است كه در بحث كيفيت صفات الهي به آن اشاره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اين كه حقيقت توحيد در صفات به معناي عينيّت صفات با ذات است، نه نيابت ذات از صفات كه معتزله قائلند، و نه زيادت صفات بر ذات كه اشاعره قائلند و نه اين معنايي كه وهابيون به آن معتقدند؛ زيرا معنايي كه وهابيون اعتقاد دارند يا سر از تشبيه در خواهد آورد يا تعطيل</w:t>
      </w:r>
      <w:r>
        <w:rPr>
          <w:rFonts w:eastAsia="Amiri" w:cs="Amiri" w:ascii="Amiri" w:hAnsi="Amiri"/>
          <w:color w:val="111111"/>
          <w:sz w:val="28"/>
          <w:szCs w:val="28"/>
          <w:rtl w:val="true"/>
          <w:lang w:bidi="ar-SA"/>
        </w:rPr>
        <w:t>.</w:t>
      </w:r>
      <w:bookmarkStart w:id="381" w:name="pg10120_148687"/>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4"/>
        <w:numPr>
          <w:ilvl w:val="3"/>
          <w:numId w:val="1"/>
        </w:numPr>
        <w:rPr/>
      </w:pPr>
      <w:bookmarkStart w:id="382" w:name="__RefHeading___Toc520234_1067777946"/>
      <w:bookmarkStart w:id="383" w:name="_Toc151"/>
      <w:bookmarkEnd w:id="382"/>
      <w:r>
        <w:rPr>
          <w:rtl w:val="true"/>
        </w:rPr>
        <w:t>شرك</w:t>
      </w:r>
      <w:bookmarkEnd w:id="383"/>
    </w:p>
    <w:p>
      <w:pPr>
        <w:pStyle w:val="BookText"/>
        <w:rPr/>
      </w:pPr>
      <w:r>
        <w:rPr>
          <w:rFonts w:ascii="Amiri" w:hAnsi="Amiri" w:eastAsia="Amiri" w:cs="Amiri"/>
          <w:color w:val="111111"/>
          <w:sz w:val="28"/>
          <w:sz w:val="28"/>
          <w:szCs w:val="28"/>
          <w:rtl w:val="true"/>
          <w:lang w:bidi="ar-SA"/>
        </w:rPr>
        <w:t>شرك در لغت به معناي نصيب، و در اصطلاح قرآني در مقابل حنفيت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به معناي ميل به استقامت است، لذا شرك در راه استقامت و اعتدال نيست، بلكه بر خلاف فطرت سليم انسانيّت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إِنَّني هَداني رَبّي إِلي صِراط مُسْتَقيم دينًا قِيَمًا مِلَّةَ إِبْراهيمَ حَنيفًا وَ ما كانَ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بگو اي پيامبر محققاً مرا خدا به راه راست هدايت كرده است به دين استوار و آيين پاك ابراهيم كه وجودش از لوث شرك و عقايد باطل مشركان منزّه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أَقِمْ وَجْهَكَ لِلدِّينِ حَنيفًا وَ لا تَكُونَنَّ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 روي به جانب دين حنيف اسلام و آيين پاك توحيد آور و هرگز لحظه اي هم با آيين مشركان مباش</w:t>
      </w:r>
      <w:r>
        <w:rPr>
          <w:rFonts w:eastAsia="IRNazanin" w:cs="IRNazanin"/>
          <w:color w:val="111111"/>
          <w:sz w:val="28"/>
          <w:szCs w:val="28"/>
          <w:rtl w:val="true"/>
          <w:lang w:bidi="fa-IR"/>
        </w:rPr>
        <w:t>.</w:t>
      </w:r>
    </w:p>
    <w:p>
      <w:pPr>
        <w:pStyle w:val="Heading4"/>
        <w:numPr>
          <w:ilvl w:val="3"/>
          <w:numId w:val="1"/>
        </w:numPr>
        <w:rPr/>
      </w:pPr>
      <w:bookmarkStart w:id="384" w:name="__RefHeading___Toc520236_1067777946"/>
      <w:bookmarkStart w:id="385" w:name="_Toc152"/>
      <w:bookmarkEnd w:id="384"/>
      <w:r>
        <w:rPr>
          <w:rtl w:val="true"/>
        </w:rPr>
        <w:t>حكم شرك به خداوند</w:t>
      </w:r>
      <w:bookmarkEnd w:id="385"/>
    </w:p>
    <w:p>
      <w:pPr>
        <w:pStyle w:val="BookText"/>
        <w:rPr/>
      </w:pPr>
      <w:r>
        <w:rPr>
          <w:rFonts w:ascii="IRNazanin" w:hAnsi="IRNazanin" w:eastAsia="IRNazanin"/>
          <w:color w:val="111111"/>
          <w:sz w:val="28"/>
          <w:sz w:val="28"/>
          <w:szCs w:val="28"/>
          <w:rtl w:val="true"/>
          <w:lang w:bidi="fa-IR"/>
        </w:rPr>
        <w:t>قرآن كريم براي مشرك احكامي سنگين بيان كرده و با او برخورد سختي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بدون برهان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يَدْعُ مَعَ اللّهِ إِلهًا آخَرَ لا بُرْهانَ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هر كس غير خدا كسي را به خدايي بخواند براي او برهاني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در گمراهي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يُشْرِكْ بِاللّهِ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و هر كس به خدا شرك آورد سخت گمراه شده و از راه نجات و سعادت دور افتاده است</w:t>
      </w:r>
      <w:r>
        <w:rPr>
          <w:rFonts w:eastAsia="IRNazanin" w:cs="IRNazanin"/>
          <w:color w:val="111111"/>
          <w:sz w:val="28"/>
          <w:szCs w:val="28"/>
          <w:rtl w:val="true"/>
          <w:lang w:bidi="fa-IR"/>
        </w:rPr>
        <w:t>.</w:t>
      </w:r>
      <w:bookmarkStart w:id="386" w:name="pg10120_148688"/>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مشرك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يُشْرِكْ بِاللّهِ فَقَدْ حَرَّمَ اللّهُ عَلَيْهِ الْجَنَّةَ وَ مَأْواهُ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هر كس به او شرك آورد خدا بهشت را بر او حرام سازد و جايگاهش در آتش دوزخ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باعث سقوط از مقامات عالي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يُشْرِكْ بِاللّهِ فَكَأَنَّما خَرَّ مِنَ السَّماءِ فَتَخْطَفُهُ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 هر كس به خدا شرك آورد بدان ماند كه از آسمان در افتد و مرغان در فضا بدنش را با منقار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ظلم بزرگي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اي رسول ما ياد كن وقتي را كه لقمان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شرك نياور كه شرك بسيار ستم بزرگي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بخشيدني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همانا خدا هر كسي را كه به او شرك آورد نخواهد بخشيد و سواي شرك را براي هر كه بخواهد مي بخشد</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20238_1067777946"/>
      <w:bookmarkStart w:id="388" w:name="_Toc153"/>
      <w:bookmarkEnd w:id="387"/>
      <w:r>
        <w:rPr>
          <w:rtl w:val="true"/>
        </w:rPr>
        <w:t>اقسام شرك</w:t>
      </w:r>
      <w:bookmarkEnd w:id="388"/>
    </w:p>
    <w:p>
      <w:pPr>
        <w:pStyle w:val="BookText"/>
        <w:rPr/>
      </w:pPr>
      <w:r>
        <w:rPr>
          <w:rFonts w:ascii="Amiri" w:hAnsi="Amiri" w:eastAsia="Amiri" w:cs="Amiri"/>
          <w:color w:val="111111"/>
          <w:sz w:val="28"/>
          <w:sz w:val="28"/>
          <w:szCs w:val="28"/>
          <w:rtl w:val="true"/>
          <w:lang w:bidi="ar-SA"/>
        </w:rPr>
        <w:t>شرك يا متعلق به عقيده است و يا مربوط به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اوّل بر سه قسم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شرك در الوهيت؛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شرك در خالقيت؛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شرك در ربوبيت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 مربوط به عمل را شرك در عبادت و طاعت مي نامند كه بر دو قسم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شكر 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علم كلام و فقه مورد بحث قرار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شرك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علم اخلاق از آن بحث مي شود و قرآن تمام اين اقسام را بررسي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 در الوهيت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اعتقاد به موجودي غير از خداوند كه داراي تمامي صفات جمال و كمال به طور استقلال است؛ قرآن كريم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به طور تحقيق كساني كه قائل شدند خداوند همان مسيح بن مريم است كافر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به دو مبدأ مستقل براي عالم قائل شود به طوري كه خلق و تصّرف در شئونات عالم به دستشان است؛ همانگونه كه مجوس قائل به دو مبدأ خير به نام يزدان و شر به نام اهرمن مي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معتقد شود در عالم، ارباب متعددي است و خداوند متعال ربّ الارباب است، به اين معنا كه تدبير عالم به هر يك از ارباب متفرق به طور استقلال تفويض شده است؛ همان گونه كه مشركان عصر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شرك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جَنَّ عَلَيْهِ اللَّيْلُ رَأي كَوْكَبًا قالَ هذا رَبّي فَلَمّا أَفَلَ قالَ لا أُحِبُّ اْلآفِلينَ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 الْقَمَرَ بازِغًا قالَ هذا رَبّي فَلَمّا أَفَلَ قالَ لَئِنْ لَمْ يَهْدِني رَبّي َلأَكُونَنَّ مِنَ الْقَوْمِ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 الشَّمْسَ بازِغَةً قالَ هذا رَبّي هذا أَكْبَرُ فَلَمّا أَفَلَتْ قالَ يا قَوْمِ إِنّي بَريءٌ مِمّا تُشْرِكُونَ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چون شب تاريك در آمد ستاره درخشاني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 پس چون آن ستاره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 نابود شونده را به خدايي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تابان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 من است، وقتي كه آن هم نابود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من مرا هدايت نكند همانا من از</w:t>
      </w:r>
      <w:bookmarkStart w:id="389" w:name="pg10120_148690"/>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گمراهان عالم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خورشيد درخشان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خداي من است، اين از آن ستاره و ماه با عظمت و روشن تر است، پس چون آن نيز نابود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مشركان من از آنچه شريك خدا قرار مي دهيد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در عبادت و 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معناست كه انسان خضوع و تذلّلش ناشي از اعتقاد به الوهيت يا ربوبيت كساني باشد كه براي آنها خضوع و تذلل و خشوع مي كند</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520240_1067777946"/>
      <w:bookmarkStart w:id="391" w:name="_Toc154"/>
      <w:bookmarkEnd w:id="390"/>
      <w:r>
        <w:rPr>
          <w:rtl w:val="true"/>
        </w:rPr>
        <w:t>ملاك هاي شرك نزد وهابيون</w:t>
      </w:r>
      <w:bookmarkEnd w:id="391"/>
    </w:p>
    <w:p>
      <w:pPr>
        <w:pStyle w:val="BookText"/>
        <w:rPr/>
      </w:pPr>
      <w:r>
        <w:rPr>
          <w:rFonts w:ascii="Amiri" w:hAnsi="Amiri" w:eastAsia="Amiri" w:cs="Amiri"/>
          <w:color w:val="111111"/>
          <w:sz w:val="28"/>
          <w:sz w:val="28"/>
          <w:szCs w:val="28"/>
          <w:rtl w:val="true"/>
          <w:lang w:bidi="ar-SA"/>
        </w:rPr>
        <w:t>وهابيون ملاك ها و مبناهاي خاصي براي شرك مطرح نموده اند، و هر عملي منطبق با آن ملاك ها باشد شرك مي نامند، ما نيز آنها را ذكر كرده و نقد خواهيم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اعتقاد به سلطه غيبي براي غير خداوند</w:t>
      </w:r>
    </w:p>
    <w:p>
      <w:pPr>
        <w:pStyle w:val="BookText"/>
        <w:rPr/>
      </w:pPr>
      <w:r>
        <w:rPr>
          <w:rFonts w:ascii="IRNazanin" w:hAnsi="IRNazanin" w:eastAsia="IRNazanin"/>
          <w:color w:val="111111"/>
          <w:sz w:val="28"/>
          <w:sz w:val="28"/>
          <w:szCs w:val="28"/>
          <w:rtl w:val="true"/>
          <w:lang w:bidi="fa-IR"/>
        </w:rPr>
        <w:t>بن باز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پيامبر يا غير از او از اوليا استغاثه كند به اعتقاد اين كه او دعايش را مي شنود و از احوالش با خبر است و حاجتش را برآورده مي كند، اينها انواعي از شرك اكبر است</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اين نوع سلطه و قدرت غيبي اگر با اين اعتقاد همراه باشد كه تمام اين امور به خداوند متعال مستند است، شرك نخواهد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به برادرانش مي دهد تا به چشمان پدرش يعقوب انداخته، بينا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از قول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بِقَميصي هذا فَأَلْقُوهُ عَلي وَجْهِ أَبي يَأْتِ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اكنون پيراهن مرا نزد پدرم يعقوب برده، بر روي او افكنيد تا ديدگانش بينا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آيه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أَنْ جاءَ الْبَشيرُ أَلْقاهُ عَلي وَجْهِهِ فَارْتَدَّ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پس از آن كه بشارت دهنده آمد و پيراهن او را بر رخسارش افكند ديده اش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قرآن در ظاهر رجوع بصر را به يعقوب، مستند به اراده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داند، ولي اين فعل ناشي از اراده و قدرت و مشيت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خداوند متعال به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 كند تا عصايش را به سنگ بزند تا از آن آب بجوشد؛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فَقُلْنَا اضْرِبْ بِعَصاكَ الْحَجَرَ فَانْفَجَرَتْ مِنْهُ اثْنَتا عَشْرَةَ 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ما به او دستور داديم كه عصاي خود را بر سنگ زن پس دوازده چشمه آب از آن سنگ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جايي ديگر اين سلطه غيبي را براي يكي از نزديكان و حاشيه نشينان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 نمايد؛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فَلَمّا رَآهُ مُسْتَقِرًّا عِنْدَهُ قالَ هذا مِنْ فَضْلِ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آن كس كه به علم كتاب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كه چشم برهم زني تخت را به اينجا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سرير را نزد خود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توانايي از فضل خداي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در اين زمينه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معتقد به سلطه غيبي براي كسي شد، نه به صورت مستقل بلكه به اذن و مشيت الهي، اگر چه آن شخص در عالم برزخ باشد، از جانب شرك مشكلي در عقيده اش پديد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تأثير مرگ در تحقق مفهوم شرك</w:t>
      </w:r>
    </w:p>
    <w:p>
      <w:pPr>
        <w:pStyle w:val="BookText"/>
        <w:rPr/>
      </w:pPr>
      <w:r>
        <w:rPr>
          <w:rFonts w:ascii="IRNazanin" w:hAnsi="IRNazanin" w:eastAsia="IRNazanin"/>
          <w:color w:val="111111"/>
          <w:sz w:val="28"/>
          <w:sz w:val="28"/>
          <w:szCs w:val="28"/>
          <w:rtl w:val="true"/>
          <w:lang w:bidi="fa-IR"/>
        </w:rPr>
        <w:t>محمّد بن عبدالوهاب در بحث توسل به انبيا و اوليا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در دنيا و آخرت جايز است، ولي بعد از وفات آنان جايز نيست</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شرك حاجت خواستن از اموات و استعانت از آنان و توجه به آنان است و اين، اصل و اساس شرك در عالم است</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مستقلي كه در مورد حيات برزخي خواهيم نمود به اين شبهه پاسخ خواهيم داد و ثابت خواهيم كرد كه مردگان نه تنها در عالم برزخ حيات و زندگاني داشته و از اين عالم نيز باخبرند، بلكه زندگي شان از حيات دنيوي وسيع تر و علمشان به حقايق اين عالم جامع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 نوعي عبادت است</w:t>
      </w:r>
    </w:p>
    <w:p>
      <w:pPr>
        <w:pStyle w:val="BookText"/>
        <w:rPr/>
      </w:pPr>
      <w:r>
        <w:rPr>
          <w:rFonts w:ascii="IRNazanin" w:hAnsi="IRNazanin" w:eastAsia="IRNazanin"/>
          <w:color w:val="111111"/>
          <w:sz w:val="28"/>
          <w:sz w:val="28"/>
          <w:szCs w:val="28"/>
          <w:rtl w:val="true"/>
          <w:lang w:bidi="fa-IR"/>
        </w:rPr>
        <w:t>محمّد بن عبدالوهاب در استدلال بر عدم جواز توجه به غير خداوند و شرك بودن استغاثه و استعانت از غير خدا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مخصوص خداوند متعال است و كسي در آن حقي ندارد و دعا نوعي از عبادت است كه كوتاهي كردن از آن مستوجب عذاب است، لذا تقاضا از غير خدا انحراف از عبادت خدا و شريك قرار دادن غير او در عبادت با خداوند است</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حاجت از غير خداوند به دو شكل صورت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با اعتقاد به استقلال در تأثير واسطه است كه اين مشكل شرك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توجه به غير خدا دارد و از او حاجت طلب مي كند، لكن با اين اعتقاد كه او تنها واسطه خير است و همه امور به دست خداوند متعال است، اين عمل نه تنها اشكالي ندارد بلكه در راستاي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ادْعُوني أَسْتَجِبْ لَكُمْ إِنَّ الَّذينَ يَسْتَكْبِرُونَ عَنْ عِبادَتي سَيَدْخُلُونَ جَهَنَّمَ داخِرينَ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نهي از خواستن و توجه؛ همراه با اعتقاد استقلالي در تأثير، شرك است، نه مطلق خواستن و توجه كردن، زيرا خداوند متعال در قرآن كريمش به صراحت سخن از واسطه به ميان آورده و مردم را به طلب كردن و واسطه قرار دادن دعوت كرده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اي مؤمنين تقوا پيشه كنيد و به سوي من وسيله را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 اين گفته ها، جواب محمّد بن عبدالوهاب در اين بخش نيز داده خواهد شد؛ آن جا كه استدلال به الدعاء مخّ العبادة كرده است، زيرا مطلق دعا عبادت نيست، تا چه رسد به اين كه روح و اصل عبادت باشد، بلكه دعا از دعوت به معناي نداست و هر ندايي دعا نيست؛ همان گونه كه هر دعايي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هر نداي خداوند به محض اين كه خطاب و نداي اوست عبادت نيست، بلكه ـ همان گونه كه قبلاً اشاره شد ـ عبادت در اصطلاح شرع عبارت از خضوعي است كه همراه با اعتقاد به الوهيت يا ربوبيت كسي باشد كه براي او خضوع شده است، و اين معنا هيچ گونه ربطي به توجه و خواستن از اولياي الهي و استغاثه و استعانت از آنان ندارد، زيرا با اعتقاد به الوهيت و يا ربوبيت آنان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حديث الدعاء مخّ العبادة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 و خواندن خداوند به عنوان اين كه او اله و مستقل در تأثير است، اصل عبادت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علي سقّاف شافعي مي 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اقسام دعا عبادت نيست، مگر آن نوعي كه همراه با اعتقاد به صفات ربوبيت يا يكي از آن صفات باشد و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هو العبادة به اين معنا نيست كه هر دعايي عبادت است، بلكه دعايي عبادت است كه براي خدا بوده يا براي كسي كه دعا كننده معتقد به صفتي از صفات ربوبيت براي مدعوّ است</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392" w:name="pg10120_148694"/>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3"/>
        <w:numPr>
          <w:ilvl w:val="2"/>
          <w:numId w:val="1"/>
        </w:numPr>
        <w:rPr/>
      </w:pPr>
      <w:bookmarkStart w:id="393" w:name="__RefHeading___Toc520242_1067777946"/>
      <w:bookmarkStart w:id="394" w:name="_Toc155"/>
      <w:bookmarkEnd w:id="393"/>
      <w:r>
        <w:rPr>
          <w:rtl w:val="true"/>
        </w:rPr>
        <w:t>ايمان و كفر</w:t>
      </w:r>
      <w:bookmarkEnd w:id="394"/>
    </w:p>
    <w:p>
      <w:pPr>
        <w:pStyle w:val="Heading4"/>
        <w:numPr>
          <w:ilvl w:val="3"/>
          <w:numId w:val="1"/>
        </w:numPr>
        <w:rPr/>
      </w:pPr>
      <w:bookmarkStart w:id="395" w:name="__RefHeading___Toc520244_1067777946"/>
      <w:bookmarkStart w:id="396" w:name="_Toc15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اصطلاحِ كفر و كافر از واژگانِ پركاربردِ وهابيون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هرگاه عقايد مسلماني را قبول نداشته باشند، به كفر و زندقه و ارتداد نسبت داده و او را نه تنها از اسلام خارج مي كنند، بلكه از مشركان جاهليت نيز بدتر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باعث اختلاف و تشتّت فراواني بين مسلمانان شده و سبب درگيري و قتل و غارت بين آنان گرديده است، از اين رو جا دارد كه واژه كفر و ضد آن؛ يعني ايمان را به خوبي ريشه يابي كنيم</w:t>
      </w:r>
      <w:r>
        <w:rPr>
          <w:rFonts w:eastAsia="IRNazanin" w:cs="IRNazanin"/>
          <w:color w:val="111111"/>
          <w:sz w:val="28"/>
          <w:szCs w:val="28"/>
          <w:rtl w:val="true"/>
          <w:lang w:bidi="fa-IR"/>
        </w:rPr>
        <w:t>.</w:t>
      </w:r>
    </w:p>
    <w:p>
      <w:pPr>
        <w:pStyle w:val="Heading4"/>
        <w:numPr>
          <w:ilvl w:val="3"/>
          <w:numId w:val="1"/>
        </w:numPr>
        <w:rPr/>
      </w:pPr>
      <w:bookmarkStart w:id="397" w:name="__RefHeading___Toc520246_1067777946"/>
      <w:bookmarkStart w:id="398" w:name="_Toc157"/>
      <w:bookmarkEnd w:id="397"/>
      <w:r>
        <w:rPr>
          <w:rtl w:val="true"/>
        </w:rPr>
        <w:t>ايمان در لغت و اصطلاح</w:t>
      </w:r>
      <w:bookmarkEnd w:id="398"/>
    </w:p>
    <w:p>
      <w:pPr>
        <w:pStyle w:val="BookText"/>
        <w:rPr/>
      </w:pPr>
      <w:r>
        <w:rPr>
          <w:rFonts w:ascii="IRNazanin" w:hAnsi="IRNazanin" w:eastAsia="IRNazanin"/>
          <w:color w:val="111111"/>
          <w:sz w:val="28"/>
          <w:sz w:val="28"/>
          <w:szCs w:val="28"/>
          <w:rtl w:val="true"/>
          <w:lang w:bidi="fa-IR"/>
        </w:rPr>
        <w:t>خليل بن احمد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يعني تصديق نمودن و مؤمن يعني تصديق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ماده أمن ضد خوف است</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كلمات ابن منظور در لسان العرب استفاده مي شود كه ايمان دو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ضدّ كفر، و ديگري تصديق، ضدّ تكذيب</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معناي تصديق قلبي است با اقرار به زبان، ولي عمل جزء آن نيست، بلكه شرط كمال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اين معنا مؤيّد مرجئه ـ كه قائل هستند عمل اهميتي ندارد ـ نيست، بلكه هدف از اين تعريف آن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كفر به ايمان متحوّل كرده و حكم به احترام جان و مالش مي دهد تصديق قلبي است، در صورتي كه با اقرار به زبان در صورت امكان مقرون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انسان را از جهنم نجات مي دهد تصديق توأم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اين مطلب كه عمل جزء ايمان نيست آيات و روايات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عمل صالح را عطف بر ايمان كرده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همانا كساني كه ايمان آورده و عمل صالح به جاي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مقتضاي عطف مغايرت بين معطوف و معطوف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داخل در ايمان باشد در اين جا تكرار لازم مي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يَعْمَلْ مِنَ الصّالِحاتِ وَ 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 هركس كه عمل صالح انجام دهد در حالي كه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اين آيه نيز مغايرت بين عمل و ايمان در مفهوم استفاده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طائِفَتانِ مِنَ الْمُؤْمِنِينَ اقْتَتَلُوا فَأَصْلِحُوا بَيْنَهُما فَإِنْ بَغَتْ إِحْداهُما عَلَي اْلأُخْري فَقاتِلُوا الَّتِي تَبْغِي حَتّي تَفِيءَ إِلي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طائفه از اهل ايمان به قتال و دشمني برخيزند، شما مؤمنان در ميان آنان صلح برقرار كنيد، و اگر يك قوم بر ديگري ظلم كرد با آن طائفه ظالم قتال كنيد، تا به فرمان خدا بازآيد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 نماييم كه در اين آيه خداوند مؤمن را بر گروه معصيت كار و ظالم اطلاق كرده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اي مؤمنين تقوا پيشه كرده و همراه با صادقين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مؤمنين را به تقوا يعني انجام واجبات و ترك محرمات امر نموده است</w:t>
      </w:r>
      <w:r>
        <w:rPr>
          <w:rFonts w:eastAsia="IRNazanin" w:cs="IRNazanin"/>
          <w:color w:val="111111"/>
          <w:sz w:val="28"/>
          <w:szCs w:val="28"/>
          <w:rtl w:val="true"/>
          <w:lang w:bidi="fa-IR"/>
        </w:rPr>
        <w:t>.</w:t>
      </w:r>
      <w:bookmarkStart w:id="399" w:name="pg10120_148696"/>
    </w:p>
    <w:p>
      <w:pPr>
        <w:pStyle w:val="BookText"/>
        <w:rPr/>
      </w:pPr>
      <w:bookmarkEnd w:id="3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برخي آيات نيز استفاده مي شود كه محلّ ايمان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كَتَبَ فِي قُلُوبِهِمُ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آنان كساني هستند كه خدا بر دل هايشان نور ايمان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يَدْخُلِ اْلإِيمانُ فِي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هرگز ايمان در دلهايتان داخل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به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روز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پرچم را به دست كسي مي سپارم كه او خدا و رسول را دوست دارد و خداوند به دست او فتح و پيروزي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 به مانند آنوقت امارت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مي كشيدم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آنگاه پرچم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 و به چيزي توجه نكن تا اين كه خداوند به دست تو فتح و پيروزي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مقداري حركت كرد، سپس متوقف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با آنان بجنگم؟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قتال كن تا شهادت به وحدانيت خدا و نبوت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چنين كردند خون ها و اموالشان محفوظ خواهد بود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 خدا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طاعت و معرفت امام كمتر چيزي است كه انسان را به ايمان مي رساند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520248_1067777946"/>
      <w:bookmarkStart w:id="401" w:name="_Toc158"/>
      <w:bookmarkEnd w:id="400"/>
      <w:r>
        <w:rPr>
          <w:rtl w:val="true"/>
        </w:rPr>
        <w:t>اموري كه ايمان به آنها واجب است</w:t>
      </w:r>
      <w:bookmarkEnd w:id="4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معناي اصطلاحي ايمان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قلب با اقرار به زبان دو ركن اساسي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كه متعلَّق ايمان چيست؟ و به چه اموري بايد تصديق قلبي داشته باشيم؟</w:t>
      </w:r>
      <w:bookmarkStart w:id="402" w:name="pg10120_148697"/>
    </w:p>
    <w:p>
      <w:pPr>
        <w:pStyle w:val="BookText"/>
        <w:rPr/>
      </w:pPr>
      <w:bookmarkEnd w:id="4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تصديق قلبي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اجمالاً آنچه را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خبر داده تصديق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اموري را به تفصيل تصديق نماييم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خداوند متعال و توحيد او و اين كه او مثل و همتايي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خالقيّت و اين كه براي عالم خالقي به جز او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ربوبيّت و تدبير و اين كه براي عالم مدبّري، بالاستقلال، جز او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در عبادت و اين كه معبودي غير از او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نبوت پيامبر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معاد و روز جزا</w:t>
      </w:r>
      <w:r>
        <w:rPr>
          <w:rFonts w:eastAsia="IRNazanin" w:cs="IRNazanin"/>
          <w:color w:val="111111"/>
          <w:sz w:val="28"/>
          <w:szCs w:val="28"/>
          <w:rtl w:val="true"/>
          <w:lang w:bidi="fa-IR"/>
        </w:rPr>
        <w:t>.</w:t>
      </w:r>
    </w:p>
    <w:p>
      <w:pPr>
        <w:pStyle w:val="Heading4"/>
        <w:numPr>
          <w:ilvl w:val="3"/>
          <w:numId w:val="1"/>
        </w:numPr>
        <w:rPr/>
      </w:pPr>
      <w:bookmarkStart w:id="403" w:name="__RefHeading___Toc520250_1067777946"/>
      <w:bookmarkStart w:id="404" w:name="_Toc159"/>
      <w:bookmarkEnd w:id="403"/>
      <w:r>
        <w:rPr>
          <w:rtl w:val="true"/>
        </w:rPr>
        <w:t>كفر در لغت و اصطلاح</w:t>
      </w:r>
      <w:bookmarkEnd w:id="404"/>
    </w:p>
    <w:p>
      <w:pPr>
        <w:pStyle w:val="BookText"/>
        <w:rPr/>
      </w:pPr>
      <w:r>
        <w:rPr>
          <w:rFonts w:ascii="IRNazanin" w:hAnsi="IRNazanin" w:eastAsia="IRNazanin"/>
          <w:color w:val="111111"/>
          <w:sz w:val="28"/>
          <w:sz w:val="28"/>
          <w:szCs w:val="28"/>
          <w:rtl w:val="true"/>
          <w:lang w:bidi="fa-IR"/>
        </w:rPr>
        <w:t>كفر در لغت به معناي ستر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كشاورز را نيز كافر مي گويند؛ زيرا دانه را در خاك پنهان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كَمَثَلِ غَيْث أَعْجَبَ الْكُفّارَ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در مثل مانند باراني است كه رويش آن برزگر را به تعجب وامي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معناي ايمان نياوردن به چيزي است كه از شأنش ايمان آوردن به آن است، مثل عدم ايمان به خدا و توحيد و نبوت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ايجي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خلاف ايمان است و آن نزد ما عبارت است از تصديق نكردن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اموري كه علم حاصل شده كه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ميثم بحراني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عبارت است از انكار صدق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چيزي كه علم داريم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در اصطلاح عبارت است از انكار چيزي كه علم</w:t>
      </w:r>
      <w:bookmarkStart w:id="405" w:name="pg10120_148698"/>
    </w:p>
    <w:p>
      <w:pPr>
        <w:pStyle w:val="BookText"/>
        <w:rPr/>
      </w:pPr>
      <w:bookmarkEnd w:id="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ضروري حاصل شده كه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اموري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خبر داده اشاره كرده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كسي است كه منكر الوهيت يا توحيد يا رسالت يا يكي از ضروريات دين شود، با التفات به اين كه ضروري است به طوري كه انكارش به انكار رسالت منجرّ شود</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520252_1067777946"/>
      <w:bookmarkStart w:id="407" w:name="_Toc160"/>
      <w:bookmarkEnd w:id="406"/>
      <w:r>
        <w:rPr>
          <w:rtl w:val="true"/>
        </w:rPr>
        <w:t>اقسام كفر</w:t>
      </w:r>
      <w:bookmarkEnd w:id="407"/>
    </w:p>
    <w:p>
      <w:pPr>
        <w:pStyle w:val="BookText"/>
        <w:rPr/>
      </w:pPr>
      <w:r>
        <w:rPr>
          <w:rFonts w:ascii="Amiri" w:hAnsi="Amiri" w:eastAsia="Amiri" w:cs="Amiri"/>
          <w:color w:val="111111"/>
          <w:sz w:val="28"/>
          <w:sz w:val="28"/>
          <w:szCs w:val="28"/>
          <w:rtl w:val="true"/>
          <w:lang w:bidi="ar-SA"/>
        </w:rPr>
        <w:t>متكلمان و صاحبان معاجم براي كفر اقسامي را ذكر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كسي به قلب و زبانش به خدا و رسول كافر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به قلبش به خدا و رسول ايمان داشته باشد و آن دو را تصديق كند، ولي به زبان آن را اقرار نكند، بلكه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وَجَحَدُوا بِها وَاسْتَيْقَنَتْها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با آن كه پيش نفس خود به يقين مي دانستند ـ باز از كبر و نخوت و ستمگري ـ انكار آن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به قلب بشناسد، و به زبان اقرار كند، ولي از روي عناد و حسد به آن متديّن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به زبان اقرار كند، ولي به قلب معتقد نباشد، همانند منافق</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520254_1067777946"/>
      <w:bookmarkStart w:id="409" w:name="_Toc161"/>
      <w:bookmarkEnd w:id="408"/>
      <w:r>
        <w:rPr>
          <w:rtl w:val="true"/>
        </w:rPr>
        <w:t>تكفير اهل قبله</w:t>
      </w:r>
      <w:bookmarkEnd w:id="40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اشاره نموديم به اموري كه ايمان به آنها واجب است و با عدم ايمان به آنها، انسان داخل كفر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بحث به خوبي روشن مي شود كه صحيح نيست فرقه اي از فرق اسلامي را داخل در كفر نمود، مادامي كه اعتراف به شهادتين نموده، و ضروري اي از ضروريات دين را انكار نمي كند</w:t>
      </w:r>
      <w:r>
        <w:rPr>
          <w:rFonts w:eastAsia="IRNazanin" w:cs="IRNazanin"/>
          <w:color w:val="111111"/>
          <w:sz w:val="28"/>
          <w:szCs w:val="28"/>
          <w:rtl w:val="true"/>
          <w:lang w:bidi="fa-IR"/>
        </w:rPr>
        <w:t>.</w:t>
      </w:r>
      <w:bookmarkStart w:id="410" w:name="pg10120_148699"/>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اين مطلب از اموري است كه هركسي كوچك ترين توجهي به شريعت اسلامي داشته باشد از آن اطلاع دارد، ولو معاشرت زيادي با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ـ مع الاسف ـ مشاهده مي شود كه چگونه به سبب برخي از مسائل اختلافي، برخي از مذاهب ساير مسلمانان را تكفير كرده و به جان آنان مي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مورد خوشنودي استكبار و استعمار شده و از اين راه استيلاي خود را بر مسلمين ادامه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فقيهان و متكلمان بر اين باورند كه كسي حق ندارد ديگري را كه اهل قبله است و به طرف آن نماز مي خواند، با اقرار به شهادتين و عدم انكار ضروريي از ضروريات دين، تكفير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سبكي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تكفير مؤمنين جداً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هركسي كه در قلبش ايمان است تكفير اهل هوا و بدعت را دشوار مي شمرد، در صورتي كه اقرار به شهادتين دارد؛ زيرا تكفير امري دشوار و خطير است</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ايجي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متكلمين و فقيهان بر اين امر اتفاق دارند كه نمي توان احدي از اهل قبله را تكفير نمود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تفتازاني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حقّ از اهل قبله كافر نيست، مادامي كه ضرورتي از ضروريات دين را مخالفت نكند، مثل حدوث عالم، حشر اجساد</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عابدين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صاحبان مذاهب بسيار تكفير ديگران مشاهده مي شود ولي اين گونه تعبيرها از كلام فقهاي مجتهد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اعتباري به غيرفقها نيست</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520256_1067777946"/>
      <w:bookmarkStart w:id="412" w:name="_Toc162"/>
      <w:bookmarkEnd w:id="411"/>
      <w:r>
        <w:rPr>
          <w:rtl w:val="true"/>
        </w:rPr>
        <w:t>تكفير مسلمانان از ديدگاه روايات</w:t>
      </w:r>
      <w:bookmarkEnd w:id="4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از تكفير مسلماني كه اقرار به شهادتين نموده نهي فراوان شده، خصوصاً</w:t>
      </w:r>
      <w:bookmarkStart w:id="413" w:name="pg10120_148700"/>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كساني كه اهل عمل به فرائض ديني نيز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اين روايات اشاره مي نماييم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چند خصلت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وحدانيت خداوند،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آنچه از جانب خدا رسيده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را به جهت گناه تكفير نكنيد، و عليه آنان شهادت به شرك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ملتِ خود را تكفير نكنيد، اگرچه گناه كبيره انجام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مسلماني كه مسلمان ديگر را تكفير كند، اگر واقعا كافر باشد اشكالي ندارد، و الاّ خودش كافر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گناه، اهل لااله الاّ الله را تكفير نكنيد، زيرا كسي كه چنين كند خودش به كفر نزديك تر است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520258_1067777946"/>
      <w:bookmarkStart w:id="415" w:name="_Toc163"/>
      <w:bookmarkEnd w:id="414"/>
      <w:r>
        <w:rPr>
          <w:rtl w:val="true"/>
        </w:rPr>
        <w:t>فرق بين اسلام و ايمان</w:t>
      </w:r>
      <w:bookmarkEnd w:id="4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لغت از ماده سلم به معناي سلامت است، زيرا به سلامت منتهي مي شود، يا از تسليم است؛ چون در آن تسليم نسبت به دستورهاي الهي است</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اسلام به معناي مصطلح آن در قرآن و روايات همان معناي لغوي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استعمال اسلام در مقابل 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إِنّي أُمِرْتُ أَنْ أَكُونَ أَوَّلَ مَنْ أَسْلَمَ وَ لا تَكُونَنَّ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بگو 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اوّل كسي كه تسليم حكم خداست باشم و البته از گروهي كه به خدا شرك مي آورند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إِبْرَاهِيمُ يَهُودِيّاً وَلاَ نَصْرَانِيّاً وَلَكِنْ كَانَ حَنِيفاً مُسْلِماً وَمَا كَانَ مِنْ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ابراهيم به آيين يهود و نصارا نبود و لكن به دين حنيف توحيد و اسلام بود و هرگز از آنان كه به خدا شرك آرند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و غالب استعمال ايمان در مقابل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يَتَبَدَّلْ</w:t>
      </w:r>
    </w:p>
    <w:p>
      <w:pPr>
        <w:pStyle w:val="BookText"/>
        <w:rPr/>
      </w:pPr>
      <w:r>
        <w:rPr>
          <w:rFonts w:ascii="Amiri" w:hAnsi="Amiri" w:eastAsia="Amiri" w:cs="Amiri"/>
          <w:color w:val="111111"/>
          <w:sz w:val="28"/>
          <w:sz w:val="28"/>
          <w:szCs w:val="28"/>
          <w:rtl w:val="true"/>
          <w:lang w:bidi="ar-SA"/>
        </w:rPr>
        <w:t xml:space="preserve">الْكُفْرَ بِالاِْيمَانِ فَقَدْ ضَلَّ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و هركس ايمان را به كفر مبدّل سازد بي شك راه راست را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لِلْكُفْرِ يَوْمَئِذ أَقْرَبُ مِنْهُمْ لِلْإِيمَانِ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آنان به كفر در آن روز نزديك ترند تا به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به حسب معناي لغوي اسلام است، ولي در قرآن كريم اسلام بر وجوه مختلفي استعمال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اسلام در مقابل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برخي از موارد اسلام را بر اقرار لفظي اطلاق نموده كه همراه با تصديق قلبي نباشد،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الاَْعْرَابُ آمَنَّا قُلْ لَمْ تُؤْمِنُوا وَلَكِنْ قُولُوا أَسْلَمْنَا وَلَمَّا يَدْخُلْ الاِْيمَانُ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بگو شما ايمان نياورده ايد، ولكن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ايم و هنوز ايمان در قلوب شما وارد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تسليم زباني و تصديق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برخي از موارد نيز اسلام بر مرتبه اول از ايمان اطلاق شده كه همان تسليم زباني و انقياد و تصديق قلبي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كساني كه به نشانه هاي ما ايمان آورده و مسلمان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تسليم، ورا تصديق قلبي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نيز اسلام بر مرتبه ديگر از ايمان اطلاق مي شود و آن اين كه وراي تصديق قلبي، تسليم قلبي نسبت به دستورهاي خداوند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وَرَبِّكَ لاَ يُؤْمِنُونَ حَتَّي يُحَكِّمُوكَ فِيمَا شَجَرَ بَيْنَهُمْ ثُمَّ لاَ يَجِدُوا فِي أَنفُسِهِمْ حَرَجاً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قَضَيْتَ وَيُسَلِّمُوا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نه چنين است قسم به خداي تو كه اينان به حقيقت اهل ايمان نمي شوند مگر آن كه درخصومت و نزاعشان تنها تو را حاكم كنند و آن گاه به هر حكمي كه كني هيچ گونه اعتراضي در دل نداشته كاملاً از دل و جان تسليم فرمان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است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لَهُ رَبُّهُ أَسْلِمْ قَالَ أَسْلَمْتُ لِرَبِّ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آن گاه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سر به فرمان خدا فرود آور، عرض كرد مطيع پروردگار عالميانم</w:t>
      </w:r>
      <w:r>
        <w:rPr>
          <w:rFonts w:eastAsia="IRNazanin" w:cs="IRNazanin"/>
          <w:color w:val="111111"/>
          <w:sz w:val="28"/>
          <w:szCs w:val="28"/>
          <w:rtl w:val="true"/>
          <w:lang w:bidi="fa-IR"/>
        </w:rPr>
        <w:t>.</w:t>
      </w:r>
      <w:bookmarkStart w:id="416" w:name="pg10120_148703"/>
    </w:p>
    <w:p>
      <w:pPr>
        <w:pStyle w:val="BookText"/>
        <w:rPr/>
      </w:pPr>
      <w:bookmarkEnd w:id="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3"/>
        <w:numPr>
          <w:ilvl w:val="2"/>
          <w:numId w:val="1"/>
        </w:numPr>
        <w:rPr/>
      </w:pPr>
      <w:bookmarkStart w:id="417" w:name="__RefHeading___Toc520260_1067777946"/>
      <w:bookmarkStart w:id="418" w:name="_Toc164"/>
      <w:bookmarkEnd w:id="417"/>
      <w:r>
        <w:rPr>
          <w:rtl w:val="true"/>
        </w:rPr>
        <w:t>توسل</w:t>
      </w:r>
      <w:bookmarkEnd w:id="418"/>
    </w:p>
    <w:p>
      <w:pPr>
        <w:pStyle w:val="Heading4"/>
        <w:numPr>
          <w:ilvl w:val="3"/>
          <w:numId w:val="1"/>
        </w:numPr>
        <w:rPr/>
      </w:pPr>
      <w:bookmarkStart w:id="419" w:name="__RefHeading___Toc520262_1067777946"/>
      <w:bookmarkStart w:id="420" w:name="_Toc165"/>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يكي ديگر از موارد اختلاف بين وهابيان و ساير مسلمين، توسل به اولياي الهي يا به تعبيري، وسيله قرار دادن آنان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آن را جايز نمي دانند، اما عموم مسلمين نه تنها آن را جايز مي شمارند، بلكه در طول تاريخ به آن عمل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انواع و اقسامي دارد كه نزد عموم مسلمين برخي از آن ها صحيح و بعضي باطل و دسته اي ديگر مورد اختلاف هست؛ به همين دليل هركدام را با حكم آن ها بيان مي نماييم</w:t>
      </w:r>
      <w:r>
        <w:rPr>
          <w:rFonts w:eastAsia="IRNazanin" w:cs="IRNazanin"/>
          <w:color w:val="111111"/>
          <w:sz w:val="28"/>
          <w:szCs w:val="28"/>
          <w:rtl w:val="true"/>
          <w:lang w:bidi="fa-IR"/>
        </w:rPr>
        <w:t>.</w:t>
      </w:r>
    </w:p>
    <w:p>
      <w:pPr>
        <w:pStyle w:val="Heading4"/>
        <w:numPr>
          <w:ilvl w:val="3"/>
          <w:numId w:val="1"/>
        </w:numPr>
        <w:rPr/>
      </w:pPr>
      <w:bookmarkStart w:id="421" w:name="__RefHeading___Toc520264_1067777946"/>
      <w:bookmarkStart w:id="422" w:name="_Toc166"/>
      <w:bookmarkEnd w:id="421"/>
      <w:r>
        <w:rPr>
          <w:rtl w:val="true"/>
        </w:rPr>
        <w:t>تعريف توسل</w:t>
      </w:r>
      <w:bookmarkEnd w:id="422"/>
    </w:p>
    <w:p>
      <w:pPr>
        <w:pStyle w:val="BookText"/>
        <w:rPr/>
      </w:pPr>
      <w:r>
        <w:rPr>
          <w:rFonts w:ascii="IRNazanin" w:hAnsi="IRNazanin" w:eastAsia="IRNazanin"/>
          <w:color w:val="111111"/>
          <w:sz w:val="28"/>
          <w:sz w:val="28"/>
          <w:szCs w:val="28"/>
          <w:rtl w:val="true"/>
          <w:lang w:bidi="fa-IR"/>
        </w:rPr>
        <w:t>توسل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از وسلت الي ربّي وسيلة است؛ يعني انجام دادم عملي را تا به سبب آن به سوي خدا نزديك شوم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ابن منظور افريقي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چيزي است كه انسان به سبب آن به مقصود خود رهنمون مي شود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توسل آن است كه بنده چيزي يا شخصي را نزد خداوند واسطه قرار دهد تا او وسيله قربش به خدا گردد</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423" w:name="pg10120_148704"/>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4"/>
        <w:numPr>
          <w:ilvl w:val="3"/>
          <w:numId w:val="1"/>
        </w:numPr>
        <w:rPr/>
      </w:pPr>
      <w:bookmarkStart w:id="424" w:name="__RefHeading___Toc520266_1067777946"/>
      <w:bookmarkStart w:id="425" w:name="_Toc167"/>
      <w:bookmarkEnd w:id="424"/>
      <w:r>
        <w:rPr>
          <w:rtl w:val="true"/>
        </w:rPr>
        <w:t>فتواهاي وهابيان</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عبدالعزيز بن باز مفتي سابق حجاز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جاه، و بركت يا حقِ كسي بدعت است، ولي شرك نيست؛ از همين رو هرگاه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بجاه أنبيائك أو بجاه وليّك فلان أو بعبدك فلان أو بحقّ فلان او بركة فلان جايز نيست، بلكه بدعت و شرك آلود است</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صالح بن فوزان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خالق و رازق بودن خداوند ايمان آورد، ولي در عبادت واسطه هايي بين خود و خداوند قرار دهد، در دين خدا بدعت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وسائط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جاه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آنان را عبادت كند، اين بدعت حرام و وسيله اي از وسائل شرك است</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فتواي وهابيون، در جواب سؤالي از توسل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انبيا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توسل به جاه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حرام است، زيرا اين عمل بدعت و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صحابه حكمي در اين مورد نرسيده است</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ناصر الدين الباني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اوليا و صالحان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مي كنند از راه حقّ گمراه اند</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520268_1067777946"/>
      <w:bookmarkStart w:id="427" w:name="_Toc168"/>
      <w:bookmarkEnd w:id="426"/>
      <w:r>
        <w:rPr>
          <w:rtl w:val="true"/>
        </w:rPr>
        <w:t>فلسفه توسل</w:t>
      </w:r>
      <w:bookmarkEnd w:id="4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وسيله و واسطه قرار دادن چيزي بين خود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امور مادي است؛ مثل آب و غذا كه وسيله رفع تشنگي و گرسنگي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نيز از امور معنوي است؛ مثل گناه كاري كه خدا را به مقام و جاه يا حقيقت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مي دهد تا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دوصورت وسيله لازم است، زيرا خداوند متعال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جهان آفرينش را به بهترين صورت آفريده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آن خدايي كه همه چيز را به بهترين صورت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براساس نظام علّت ومعلولي واسباب و مسببات، براي هدايت و رشد و تكامل انسان ها آفريده شده است و نيازمندي هاي طبيعي بشر با عوامل و اسباب عادي برآورده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فيوضات معنوي خداوند، همچون هدايت، مغفرت و آمرزش نيز براساس نظامي خاص بر انسان ها نازل مي شود و اراده حكيمانه خداوند بر اين تعلق گرفته كه امور از طريق اسباب خاص و علل معين به انسان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در عالم ماده نمي 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زمين را با خورشيد نوراني كرده و خود بيواسطه به چنين كاري دست نزده است؟ در عالم معنا نيز 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مغفرت خويش را به واسطه اولياي الهي، شامل حال بندگان مي كند؟ شهيدمطهري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خدا، داراي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به نظام آفرينش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خداي متعال، گناه كاران را ارشاد فرموده است كه درِ خانه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علاوه بر اين كه خود طلب مغفرت كنند، از آن بزرگوار بخواهند كه براي ايشان طلب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إِذْ ظَلَمُوا أَنْفُسَهُمْ جاؤوُكَ فَاسْتَغْفَرُوا اللهَ وَ 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اگر ايشان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كردند، نزد تو مي آمدند و از خدا آمرزش مي خواستند و پيامبر هم براي ايشان طلب مغفرت مي كرد، خدا را توبه پذير مهربان مي يافتند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همين رو مي بينيم كه در قرآن و سنت تأكيد فراواني بر وسيله و توسل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اي مؤمنين تقوا پيشه كنيد و براي رسيدن به او وسيله طلب نماييد</w:t>
      </w:r>
      <w:r>
        <w:rPr>
          <w:rFonts w:eastAsia="IRNazanin" w:cs="IRNazanin"/>
          <w:color w:val="111111"/>
          <w:sz w:val="28"/>
          <w:szCs w:val="28"/>
          <w:rtl w:val="true"/>
          <w:lang w:bidi="fa-IR"/>
        </w:rPr>
        <w:t>.</w:t>
      </w:r>
      <w:bookmarkStart w:id="428" w:name="pg10120_148706"/>
    </w:p>
    <w:p>
      <w:pPr>
        <w:pStyle w:val="BookText"/>
        <w:rPr/>
      </w:pPr>
      <w:bookmarkEnd w:id="4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4"/>
        <w:numPr>
          <w:ilvl w:val="3"/>
          <w:numId w:val="1"/>
        </w:numPr>
        <w:rPr/>
      </w:pPr>
      <w:bookmarkStart w:id="429" w:name="__RefHeading___Toc520270_1067777946"/>
      <w:bookmarkStart w:id="430" w:name="_Toc169"/>
      <w:bookmarkEnd w:id="429"/>
      <w:r>
        <w:rPr>
          <w:rtl w:val="true"/>
        </w:rPr>
        <w:t>انواع توسل</w:t>
      </w:r>
      <w:bookmarkEnd w:id="430"/>
    </w:p>
    <w:p>
      <w:pPr>
        <w:pStyle w:val="BookText"/>
        <w:rPr/>
      </w:pPr>
      <w:r>
        <w:rPr>
          <w:rFonts w:ascii="IRNazanin" w:hAnsi="IRNazanin" w:eastAsia="IRNazanin"/>
          <w:color w:val="111111"/>
          <w:sz w:val="28"/>
          <w:sz w:val="28"/>
          <w:szCs w:val="28"/>
          <w:rtl w:val="true"/>
          <w:lang w:bidi="fa-IR"/>
        </w:rPr>
        <w:t>توسل و وسيله قرار دادن براي رسيدن به خداوند و حوائج خود بر چند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برخي از آنها به اتفاق مسلمانان جايز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دسته اي به اتفاق مسلمانان جايز 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گروهي ديگر مورد اختلاف بين وهابيان و مسلمانان است</w:t>
      </w:r>
      <w:r>
        <w:rPr>
          <w:rFonts w:eastAsia="IRNazanin" w:cs="IRNazanin"/>
          <w:color w:val="111111"/>
          <w:sz w:val="28"/>
          <w:szCs w:val="28"/>
          <w:rtl w:val="true"/>
          <w:lang w:bidi="fa-IR"/>
        </w:rPr>
        <w:t>.</w:t>
      </w:r>
    </w:p>
    <w:p>
      <w:pPr>
        <w:pStyle w:val="Heading4"/>
        <w:numPr>
          <w:ilvl w:val="3"/>
          <w:numId w:val="1"/>
        </w:numPr>
        <w:rPr/>
      </w:pPr>
      <w:bookmarkStart w:id="431" w:name="__RefHeading___Toc520272_1067777946"/>
      <w:bookmarkStart w:id="432" w:name="_Toc170"/>
      <w:bookmarkEnd w:id="431"/>
      <w:r>
        <w:rPr>
          <w:rtl w:val="true"/>
        </w:rPr>
        <w:t>موارد اتفاق بر جواز</w:t>
      </w:r>
      <w:bookmarkEnd w:id="432"/>
    </w:p>
    <w:p>
      <w:pPr>
        <w:pStyle w:val="Heading5"/>
        <w:numPr>
          <w:ilvl w:val="4"/>
          <w:numId w:val="1"/>
        </w:numPr>
        <w:rPr/>
      </w:pPr>
      <w:bookmarkStart w:id="433" w:name="__RefHeading___Toc520274_1067777946"/>
      <w:bookmarkStart w:id="434" w:name="_Toc171"/>
      <w:bookmarkEnd w:id="433"/>
      <w:r>
        <w:rPr>
          <w:rtl w:val="true"/>
        </w:rPr>
        <w:t>توسل به خدا به ذات و اسماء و صفاتش</w:t>
      </w:r>
      <w:bookmarkEnd w:id="434"/>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اْلأَسْماءُ الْحُسْني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و براي خدا است اسم هاي پسنديده، پس او را به آنها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ترمذي به سند خود از بريده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مردي خداوند را به ذات، صفات و اسمائش قسم مي دهد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بأنّي أشهد أنّك أنت الله لا اله إلاّ أنت الأحد الصمد الذي لم يلد و لم يولد و لم يكن له كفواً أحد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به اسم اعظم اش خواندي، اسمي كه اگر به آن خوانده شود اجابت مي كند و اگر به آن سؤال شود عطا مي كند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عبدالعزيز بن باز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بايد به اسماي خدا، صفات و توحيد او باشد؛ همان گونه كه در حديث صحيح وارد شده است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520276_1067777946"/>
      <w:bookmarkStart w:id="436" w:name="_Toc172"/>
      <w:bookmarkEnd w:id="435"/>
      <w:r>
        <w:rPr>
          <w:rtl w:val="true"/>
        </w:rPr>
        <w:t>توسل به طاعت و ايمان</w:t>
      </w:r>
      <w:bookmarkEnd w:id="4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همراه عمل صالح از بهترين وسائط نزد خداوند متعال و از موارد اتفاق بين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آلوسي در ذيل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ادايِ طاعات نموده است</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ابراهيم و فرزندش اسماعيل ساختن خانه خدا را عملي براي تقرّب به خداوند متعال قرار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باره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يادآوريد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را كه ابراهيم و اسماعيل پايه هاي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مي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خداوند حاجتشان</w:t>
      </w:r>
    </w:p>
    <w:p>
      <w:pPr>
        <w:pStyle w:val="BookText"/>
        <w:rPr/>
      </w:pPr>
      <w:r>
        <w:rPr>
          <w:rFonts w:ascii="Amiri" w:hAnsi="Amiri" w:eastAsia="Amiri" w:cs="Amiri"/>
          <w:color w:val="111111"/>
          <w:sz w:val="28"/>
          <w:sz w:val="28"/>
          <w:szCs w:val="28"/>
          <w:rtl w:val="true"/>
          <w:lang w:bidi="ar-SA"/>
        </w:rPr>
        <w:t>را طلبيده و عرض مي 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 اجْعَلْنا مُسْلِمَيْنِ لَكَ وَ مِنْ ذُرِّيَّتِنا أُمَّةً مُسْلِمَةً</w:t>
      </w:r>
    </w:p>
    <w:p>
      <w:pPr>
        <w:pStyle w:val="BookText"/>
        <w:rPr/>
      </w:pPr>
      <w:r>
        <w:rPr>
          <w:rFonts w:ascii="Amiri" w:hAnsi="Amiri" w:eastAsia="Amiri" w:cs="Amiri"/>
          <w:color w:val="111111"/>
          <w:sz w:val="28"/>
          <w:sz w:val="28"/>
          <w:szCs w:val="28"/>
          <w:rtl w:val="true"/>
          <w:lang w:bidi="ar-SA"/>
        </w:rPr>
        <w:t xml:space="preserve">لَكَ وَ أَرِنا مَناسِكَنا وَ تُبْ عَلَيْنا إِنَّكَ أَنْتَ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را تسليم فرمان خود قرار ده و از دودمان ما، امّتي كه تسليم فرمانت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بهوجود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بده و توبه ما را بپذير كه تو توبه پذير و مهرباني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عبدالعزيز بن باز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يكي از اقسام توسّل جايز، توسل به اعمال صالح است؛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در غاري محبوس شدند و هركدام با وسيله قرار دادن اعمال صالح خود از خداوند خواستند كه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خدا را به نيكي به پدر و مادر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به عفت از زنا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به اداي امانت ياد كرد؛ در اين هنگام خداوند همه آنان را نجات داد</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مصطفي محمود در ذيل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ابْتَغُوا إِلَيْهِ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هر انساني عملش است و بهترين عمل متابعت كردن از رسول و الگو قرار دادن او در تمام اعمال است</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437" w:name="pg10120_148708"/>
    </w:p>
    <w:p>
      <w:pPr>
        <w:pStyle w:val="BookText"/>
        <w:rPr/>
      </w:pPr>
      <w:bookmarkEnd w:id="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5"/>
        <w:numPr>
          <w:ilvl w:val="4"/>
          <w:numId w:val="1"/>
        </w:numPr>
        <w:rPr/>
      </w:pPr>
      <w:bookmarkStart w:id="438" w:name="__RefHeading___Toc520278_1067777946"/>
      <w:bookmarkStart w:id="439" w:name="_Toc173"/>
      <w:bookmarkEnd w:id="438"/>
      <w:r>
        <w:rPr>
          <w:rtl w:val="true"/>
        </w:rPr>
        <w:t>توسل به قرآن كريم</w:t>
      </w:r>
      <w:bookmarkEnd w:id="439"/>
    </w:p>
    <w:p>
      <w:pPr>
        <w:pStyle w:val="BookText"/>
        <w:rPr/>
      </w:pPr>
      <w:r>
        <w:rPr>
          <w:rFonts w:ascii="Amiri" w:hAnsi="Amiri" w:eastAsia="Amiri" w:cs="Amiri"/>
          <w:color w:val="111111"/>
          <w:sz w:val="28"/>
          <w:sz w:val="28"/>
          <w:szCs w:val="28"/>
          <w:rtl w:val="true"/>
          <w:lang w:bidi="ar-SA"/>
        </w:rPr>
        <w:t>احمد بن حنبل از عمران بن حصين نقل مي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بخوانيد و با آن از خداوند سؤال و درخواست كنيد</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520280_1067777946"/>
      <w:bookmarkStart w:id="441" w:name="_Toc174"/>
      <w:bookmarkEnd w:id="440"/>
      <w:r>
        <w:rPr>
          <w:rtl w:val="true"/>
        </w:rPr>
        <w:t>توسل به پيامبر در روز قيامت</w:t>
      </w:r>
      <w:bookmarkEnd w:id="441"/>
    </w:p>
    <w:p>
      <w:pPr>
        <w:pStyle w:val="BookText"/>
        <w:rPr/>
      </w:pPr>
      <w:r>
        <w:rPr>
          <w:rFonts w:ascii="IRNazanin" w:hAnsi="IRNazanin" w:eastAsia="IRNazanin"/>
          <w:color w:val="111111"/>
          <w:sz w:val="28"/>
          <w:sz w:val="28"/>
          <w:szCs w:val="28"/>
          <w:rtl w:val="true"/>
          <w:lang w:bidi="fa-IR"/>
        </w:rPr>
        <w:t>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يعني اين كه مردم در روز قيامت حضرت را وسيله قرار داده و از او بخواهند تا نزد خداوند از آنها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قيامت دور هم جمع مي شوند،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وي طلب حاجت مي كنند؛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آنان شفاعت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فتواي وهابيان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مؤمنان به ترتيب به حضرت آدم، نوح، ابراهيم، موسي و عيسي پناه مي آورند و همگي عذر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 زيرا او بنده اي است كه خداوند گناهان گذشته و آينده او را آمرزيده و از او بخواهيد تا شما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سجده افتاده و براي آنان از درگاه الهي طلب مغفرت و غفران مي كند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520282_1067777946"/>
      <w:bookmarkStart w:id="443" w:name="_Toc175"/>
      <w:bookmarkEnd w:id="442"/>
      <w:r>
        <w:rPr>
          <w:rtl w:val="true"/>
        </w:rPr>
        <w:t>توسل به آثار پيامبر در زمان حيات</w:t>
      </w:r>
      <w:bookmarkEnd w:id="443"/>
    </w:p>
    <w:p>
      <w:pPr>
        <w:pStyle w:val="BookText"/>
        <w:rPr/>
      </w:pPr>
      <w:r>
        <w:rPr>
          <w:rFonts w:ascii="IRNazanin" w:hAnsi="IRNazanin" w:eastAsia="IRNazanin"/>
          <w:color w:val="111111"/>
          <w:sz w:val="28"/>
          <w:sz w:val="28"/>
          <w:szCs w:val="28"/>
          <w:rtl w:val="true"/>
          <w:lang w:bidi="fa-IR"/>
        </w:rPr>
        <w:t>توسل، گاهي با وسيله قرار دادن خودِ شخص است، زماني با اثرش و هنگامي نيز به مكاني است كه آن شخص بزرگوار را در خود جاي داده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و ديگران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وضو مي گرفت، مردم به جهت تبرك به آب وضوي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خود را به هلاكت اندازند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444" w:name="pg10120_148709"/>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5"/>
        <w:numPr>
          <w:ilvl w:val="4"/>
          <w:numId w:val="1"/>
        </w:numPr>
        <w:rPr/>
      </w:pPr>
      <w:bookmarkStart w:id="445" w:name="__RefHeading___Toc520284_1067777946"/>
      <w:bookmarkStart w:id="446" w:name="_Toc176"/>
      <w:bookmarkEnd w:id="445"/>
      <w:r>
        <w:rPr>
          <w:rtl w:val="true"/>
        </w:rPr>
        <w:t>توسل به دعاي پيامبر در حال حيات</w:t>
      </w:r>
      <w:bookmarkEnd w:id="446"/>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شخصيّتي عظيم و جليل القدر است، دعايش رد نمي شود، لذا مي توان براي رسيدن به خواسته خود از خدا به دعاي او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خطا و اشتباه و گناهشان پي برده و پشيمان گشتند، از پدرشان خواستند تا براي آنان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يا أَبانَا اسْتَغْفِرْ لَنا ذُنُوبَنا إِنّا كُنّا خاطِئِينَ؛ قالَ سَوْفَ أَسْتَغْفِرُ لَكُمْ رَبِّي إِنَّهُ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مذمّت منافقان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قِيلَ لَهُمْ تَعالَوْا يَسْتَغْفِرْ لَكُمْ رَسُولُ اللهِ لَوَّوْا رُؤُسَهُمْ وَ رَأَيْتَهُمْ يَصُدُّونَ وَ هُمْ مُسْتَكْبِرُونَ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هنگامي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رسول خدا براي شما استغفار كند، سرهايشان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استهزا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مي دهند و آنها را مي بيني كه از سخنان تو اعراض كرده و تكبر ميورزند</w:t>
      </w:r>
      <w:r>
        <w:rPr>
          <w:rFonts w:eastAsia="IRNazanin" w:cs="IRNazanin"/>
          <w:color w:val="111111"/>
          <w:sz w:val="28"/>
          <w:szCs w:val="28"/>
          <w:rtl w:val="true"/>
          <w:lang w:bidi="fa-IR"/>
        </w:rPr>
        <w:t>.</w:t>
      </w:r>
    </w:p>
    <w:p>
      <w:pPr>
        <w:pStyle w:val="Heading5"/>
        <w:numPr>
          <w:ilvl w:val="4"/>
          <w:numId w:val="1"/>
        </w:numPr>
        <w:rPr/>
      </w:pPr>
      <w:bookmarkStart w:id="447" w:name="__RefHeading___Toc520286_1067777946"/>
      <w:bookmarkStart w:id="448" w:name="_Toc177"/>
      <w:bookmarkEnd w:id="447"/>
      <w:r>
        <w:rPr>
          <w:rtl w:val="true"/>
        </w:rPr>
        <w:t>توسل به ذات پيامبر قبل از آمدن به دنيا</w:t>
      </w:r>
      <w:bookmarkEnd w:id="4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خطايي از او سرزد،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تو را به حقّ محمد سوگند مي دهم از من بگذري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 چه كسي به تو اين كلمات را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ديدم چنين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از اين فهميدم كه رسول تو كريم ترين انسان ها نزد توست، زيرا اسم او را با اسم خودت مقرون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 را بخشيدم، او آخرين پيامبران و از ذريه تو است و اگر او نبود تو را خلق نمي كردم</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449" w:name="pg10120_148710"/>
    </w:p>
    <w:p>
      <w:pPr>
        <w:pStyle w:val="BookText"/>
        <w:rPr/>
      </w:pPr>
      <w:bookmarkEnd w:id="4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Heading5"/>
        <w:numPr>
          <w:ilvl w:val="4"/>
          <w:numId w:val="1"/>
        </w:numPr>
        <w:rPr/>
      </w:pPr>
      <w:bookmarkStart w:id="450" w:name="__RefHeading___Toc520288_1067777946"/>
      <w:bookmarkStart w:id="451" w:name="_Toc178"/>
      <w:bookmarkEnd w:id="450"/>
      <w:r>
        <w:rPr>
          <w:rtl w:val="true"/>
        </w:rPr>
        <w:t>توسل به انبيا و اوليا در حياتشان</w:t>
      </w:r>
      <w:bookmarkEnd w:id="451"/>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ترمذي به طريق صحيح نقل كرده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شخصي دستور داد، اين چنين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وأتوجّه إليك بنبيّك</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ابوبكر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فرا مي گيرم، ولي آن را فراموش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بمحمّد نبيّك و</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520290_1067777946"/>
      <w:bookmarkStart w:id="453" w:name="_Toc179"/>
      <w:bookmarkEnd w:id="452"/>
      <w:r>
        <w:rPr>
          <w:rtl w:val="true"/>
        </w:rPr>
        <w:t>موارد اتفاق بر عدم جواز</w:t>
      </w:r>
      <w:bookmarkEnd w:id="453"/>
    </w:p>
    <w:p>
      <w:pPr>
        <w:pStyle w:val="Heading5"/>
        <w:numPr>
          <w:ilvl w:val="4"/>
          <w:numId w:val="1"/>
        </w:numPr>
        <w:rPr/>
      </w:pPr>
      <w:bookmarkStart w:id="454" w:name="__RefHeading___Toc520292_1067777946"/>
      <w:bookmarkStart w:id="455" w:name="_Toc180"/>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برخي از اقسام توسّل به اتفاق مسلمين جايز نيست كه عبارتند از</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520294_1067777946"/>
      <w:bookmarkStart w:id="457" w:name="_Toc181"/>
      <w:bookmarkEnd w:id="456"/>
      <w:r>
        <w:rPr>
          <w:rtl w:val="true"/>
        </w:rPr>
        <w:t>توسل به طاغوت</w:t>
      </w:r>
      <w:bookmarkEnd w:id="457"/>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إِلَي الطّاغُوتِ وَ قَدْ أُمِرُوا أَنْ يَكْفُرُوا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مي خواهند براي داوري نزد طاغوت و حكّام باطل بروند با اين كه به آنها دستور داده شده كه به طاغوت كافر شوند</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20296_1067777946"/>
      <w:bookmarkStart w:id="459" w:name="_Toc182"/>
      <w:bookmarkEnd w:id="458"/>
      <w:r>
        <w:rPr>
          <w:rtl w:val="true"/>
        </w:rPr>
        <w:t>توسل به بتان</w:t>
      </w:r>
      <w:bookmarkEnd w:id="459"/>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يَعْبُدُونَ مِنْ دُونِ اللهِ ما لا يَضُرُّهُمْ وَلا يَنْفَعُهُمْ وَ يَقُولُونَ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آنها غير از خدا چيزهايي را مي پرستند كه نه به آنان زيان مي رساند ونه سودي مي بخشد ومي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اينهاشفيعان مانزد خدا هستند</w:t>
      </w:r>
      <w:r>
        <w:rPr>
          <w:rFonts w:eastAsia="IRNazanin" w:cs="IRNazanin"/>
          <w:color w:val="111111"/>
          <w:sz w:val="28"/>
          <w:szCs w:val="28"/>
          <w:rtl w:val="true"/>
          <w:lang w:bidi="fa-IR"/>
        </w:rPr>
        <w:t>.</w:t>
      </w:r>
    </w:p>
    <w:p>
      <w:pPr>
        <w:pStyle w:val="Heading4"/>
        <w:numPr>
          <w:ilvl w:val="3"/>
          <w:numId w:val="1"/>
        </w:numPr>
        <w:rPr/>
      </w:pPr>
      <w:bookmarkStart w:id="460" w:name="__RefHeading___Toc520298_1067777946"/>
      <w:bookmarkStart w:id="461" w:name="_Toc183"/>
      <w:bookmarkEnd w:id="460"/>
      <w:r>
        <w:rPr>
          <w:rtl w:val="true"/>
        </w:rPr>
        <w:t>موارد اختلاف</w:t>
      </w:r>
      <w:bookmarkEnd w:id="461"/>
    </w:p>
    <w:p>
      <w:pPr>
        <w:pStyle w:val="Heading5"/>
        <w:numPr>
          <w:ilvl w:val="4"/>
          <w:numId w:val="1"/>
        </w:numPr>
        <w:rPr/>
      </w:pPr>
      <w:bookmarkStart w:id="462" w:name="__RefHeading___Toc520300_1067777946"/>
      <w:bookmarkStart w:id="463" w:name="_Toc18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همان گونه كه اشاره شد، وهابيان و عموم مسلمانان در برخي از اقسام توسل اختلاف دارند كه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ذات حقّ، مقام و جاه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اولياي الهي در حيات برزخي؛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دعاي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اولياي الهي در حيات برزخي؛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در حيات برزخي</w:t>
      </w:r>
      <w:r>
        <w:rPr>
          <w:rFonts w:eastAsia="IRNazanin" w:cs="IRNazanin"/>
          <w:color w:val="111111"/>
          <w:sz w:val="28"/>
          <w:szCs w:val="28"/>
          <w:rtl w:val="true"/>
          <w:lang w:bidi="fa-IR"/>
        </w:rPr>
        <w:t>.</w:t>
      </w:r>
      <w:bookmarkStart w:id="464" w:name="pg10120_148711"/>
    </w:p>
    <w:p>
      <w:pPr>
        <w:pStyle w:val="BookText"/>
        <w:rPr/>
      </w:pPr>
      <w:bookmarkEnd w:id="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Heading5"/>
        <w:numPr>
          <w:ilvl w:val="4"/>
          <w:numId w:val="1"/>
        </w:numPr>
        <w:rPr/>
      </w:pPr>
      <w:bookmarkStart w:id="465" w:name="__RefHeading___Toc520302_1067777946"/>
      <w:bookmarkStart w:id="466" w:name="_Toc185"/>
      <w:bookmarkEnd w:id="465"/>
      <w:r>
        <w:rPr>
          <w:rtl w:val="true"/>
        </w:rPr>
        <w:t>توسل به جاه پيامبر در حيات برزخي</w:t>
      </w:r>
      <w:bookmarkEnd w:id="466"/>
    </w:p>
    <w:p>
      <w:pPr>
        <w:pStyle w:val="Heading6"/>
        <w:numPr>
          <w:ilvl w:val="5"/>
          <w:numId w:val="1"/>
        </w:numPr>
        <w:rPr/>
      </w:pPr>
      <w:bookmarkStart w:id="467" w:name="__RefHeading___Toc520304_1067777946"/>
      <w:bookmarkStart w:id="468" w:name="_Toc186"/>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اين قسم طبق نظر عموم مسلمين جايز است، ولي وهابيان آن را نه تنها جايز ندانسته بلكه شرك آلود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فتواي وهابيان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انبيا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هم چنين توسل به جاه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حرام است</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9" w:name="__RefHeading___Toc520306_1067777946"/>
      <w:bookmarkStart w:id="470" w:name="_Toc187"/>
      <w:bookmarkEnd w:id="469"/>
      <w:r>
        <w:rPr>
          <w:rtl w:val="true"/>
        </w:rPr>
        <w:t>دليل جواز و رجحان</w:t>
      </w:r>
      <w:bookmarkEnd w:id="470"/>
    </w:p>
    <w:p>
      <w:pPr>
        <w:pStyle w:val="BookText"/>
        <w:rPr/>
      </w:pPr>
      <w:r>
        <w:rPr>
          <w:rFonts w:ascii="Amiri" w:hAnsi="Amiri" w:eastAsia="Amiri" w:cs="Amiri"/>
          <w:color w:val="111111"/>
          <w:sz w:val="28"/>
          <w:sz w:val="28"/>
          <w:szCs w:val="28"/>
          <w:rtl w:val="true"/>
          <w:lang w:bidi="ar-SA"/>
        </w:rPr>
        <w:t>براي جواز و رجحان اين نوع توسل مي توان به ادله اي تمسك كرد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طبراني در المعجم الكبير به سند صحيح از عثمان بن حنيف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جهت حاجتي مكرّر نزد عثمان به عفّان مراجعه مي نمود، ولي عثمان به خواسته اش توجهي نمي كرد؛ تا اين كه در بين راه عثمان بن حنيف را ـ كه خود راوي است ـ ملاقات كرده و از اين موضوع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را آماده كن و وضو بگير؛ به مسجد برو و دو ركعت نماز بگزار و بعد از اتمام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وسيله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و أتوجّه إليك بنبيّك محمّد صلّي الله عليه و سلّم نبيّ الرحمة، يا محمّد إنّي أتوجّه بك إلي ربّي فتقضي لي حاجتي، آن گاه حاجت خود را به ياد آور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حنيف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يادشده آن اعمال را انجام داد، آن گاه به سوي خانه عثمان روان شد، فوراً دربان آمد و او را نزد عثمان بن عفان برد، عثمان نيز او را احترام شاياني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طور كامل برآورد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الآن به ياد حاجت تو افتادم و هرگاه بعد از اين از ما حاجتي خواستي به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ابن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از من نبود، بلكه روزي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نابينايي نزد حضرت آمد و از كوري چشم خود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پيشنهاد كرد كه صبر كند ولي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همين دستور را داد و آن شخص نيز بعد از اداي آن بينا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شد و به مقصود خود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جماعت كثيري از اهل سنت نقل كرده اند؛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نيشابوري، </w:t>
      </w:r>
      <w:r>
        <w:rPr>
          <w:rStyle w:val="FootnoteAnchor"/>
          <w:rtl w:val="true"/>
        </w:rPr>
        <w:footnoteReference w:id="453"/>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454"/>
      </w:r>
      <w:r>
        <w:rPr>
          <w:rFonts w:ascii="Amiri" w:hAnsi="Amiri" w:eastAsia="Amiri" w:cs="Amiri"/>
          <w:color w:val="111111"/>
          <w:sz w:val="28"/>
          <w:sz w:val="28"/>
          <w:szCs w:val="28"/>
          <w:rtl w:val="true"/>
          <w:lang w:bidi="ar-SA"/>
        </w:rPr>
        <w:t xml:space="preserve">ابونعيم اصفهاني، </w:t>
      </w:r>
      <w:r>
        <w:rPr>
          <w:rStyle w:val="FootnoteAnchor"/>
          <w:rtl w:val="true"/>
        </w:rPr>
        <w:footnoteReference w:id="455"/>
      </w:r>
      <w:r>
        <w:rPr>
          <w:rFonts w:ascii="Amiri" w:hAnsi="Amiri" w:eastAsia="Amiri" w:cs="Amiri"/>
          <w:color w:val="111111"/>
          <w:sz w:val="28"/>
          <w:sz w:val="28"/>
          <w:szCs w:val="28"/>
          <w:rtl w:val="true"/>
          <w:lang w:bidi="ar-SA"/>
        </w:rPr>
        <w:t xml:space="preserve">ذهبي، </w:t>
      </w:r>
      <w:r>
        <w:rPr>
          <w:rStyle w:val="FootnoteAnchor"/>
          <w:rtl w:val="true"/>
        </w:rPr>
        <w:footnoteReference w:id="456"/>
      </w:r>
      <w:r>
        <w:rPr>
          <w:rFonts w:ascii="Amiri" w:hAnsi="Amiri" w:eastAsia="Amiri" w:cs="Amiri"/>
          <w:color w:val="111111"/>
          <w:sz w:val="28"/>
          <w:sz w:val="28"/>
          <w:szCs w:val="28"/>
          <w:rtl w:val="true"/>
          <w:lang w:bidi="ar-SA"/>
        </w:rPr>
        <w:t xml:space="preserve">حافظ هيثمي، </w:t>
      </w:r>
      <w:r>
        <w:rPr>
          <w:rStyle w:val="FootnoteAnchor"/>
          <w:rtl w:val="true"/>
        </w:rPr>
        <w:footnoteReference w:id="457"/>
      </w:r>
      <w:r>
        <w:rPr>
          <w:rFonts w:ascii="Amiri" w:hAnsi="Amiri" w:eastAsia="Amiri" w:cs="Amiri"/>
          <w:color w:val="111111"/>
          <w:sz w:val="28"/>
          <w:sz w:val="28"/>
          <w:szCs w:val="28"/>
          <w:rtl w:val="true"/>
          <w:lang w:bidi="ar-SA"/>
        </w:rPr>
        <w:t xml:space="preserve">متقي هندي </w:t>
      </w:r>
      <w:r>
        <w:rPr>
          <w:rStyle w:val="FootnoteAnchor"/>
          <w:rtl w:val="true"/>
        </w:rPr>
        <w:footnoteReference w:id="458"/>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دارمي در سنن خود از ابوالجوزاء أوس بن عبدالله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قحطي شديدي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نزد عايشه آمده و از اين امر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 و از آن جا دريچه اي به سوي آسمان باز كنيد تا بين قبر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فاصله اي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بركت توسل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فراواني به آنها عنايت كرد، تا آن كه سبزي ها رشد كرده و شتران چاق شدند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آن جا كه حديث به دليل وجود سعيد بن زيد در سند آن، </w:t>
      </w:r>
      <w:r>
        <w:rPr>
          <w:rStyle w:val="FootnoteAnchor"/>
          <w:rtl w:val="true"/>
        </w:rPr>
        <w:footnoteReference w:id="460"/>
      </w:r>
      <w:r>
        <w:rPr>
          <w:rFonts w:ascii="Amiri" w:hAnsi="Amiri" w:eastAsia="Amiri" w:cs="Amiri"/>
          <w:color w:val="111111"/>
          <w:sz w:val="28"/>
          <w:sz w:val="28"/>
          <w:szCs w:val="28"/>
          <w:rtl w:val="true"/>
          <w:lang w:bidi="ar-SA"/>
        </w:rPr>
        <w:t>موافق با عقيده</w:t>
      </w:r>
    </w:p>
    <w:p>
      <w:pPr>
        <w:pStyle w:val="BookText"/>
        <w:rPr/>
      </w:pPr>
      <w:r>
        <w:rPr>
          <w:rFonts w:ascii="IRNazanin" w:hAnsi="IRNazanin" w:eastAsia="IRNazanin"/>
          <w:color w:val="111111"/>
          <w:sz w:val="28"/>
          <w:sz w:val="28"/>
          <w:szCs w:val="28"/>
          <w:rtl w:val="true"/>
          <w:lang w:bidi="fa-IR"/>
        </w:rPr>
        <w:t>الباني نبوده درصدد تضعيف آن برآمده است، در حالي كه سعيد بن زيد از رجال مسلم است و يحيي بن معين او را توثيق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بخاري، ابن سعد، عجلي، ابوزرعه، ابوجعفر دارمي و برخي ديگر از رجاليين اهل سنت او را توثيق نموده اند</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قسطلاني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بركنار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كردي تا بندگان را آزاد كنيم، اين حبيب تو است و من بنده تو، مرا از آتش جهنم به حقّ پيامبرت آزاد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هاتفي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آزادي از جهنم را تنها بر خودت</w:t>
      </w:r>
      <w:bookmarkStart w:id="471" w:name="pg10120_148713"/>
    </w:p>
    <w:p>
      <w:pPr>
        <w:pStyle w:val="BookText"/>
        <w:rPr/>
      </w:pPr>
      <w:bookmarkEnd w:id="4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خواستي و براي جميع مؤمنين نخواستي؟ برو كه تو را آزاد نمودم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520308_1067777946"/>
      <w:bookmarkStart w:id="473" w:name="_Toc188"/>
      <w:bookmarkEnd w:id="472"/>
      <w:r>
        <w:rPr>
          <w:rtl w:val="true"/>
        </w:rPr>
        <w:t>ديدگاه علماي اهل سنت</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نورالدين سمهودي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شفاعت و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 و بركت او نزد خداوند از كردار انبيا و سيره سلف صالح بوده و در هر زماني انجام مي گرفته است؛ چه قبل از خلقت و چه بعد از آن، حتي در حيات دنيوي و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توسل به اعمال صحيح است؛ همان گونه كه در حديث غار آمده،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عبدالملك سعدي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إنّي توسلت إليك بجاه نبيّ أو صالح؛ كسي نبايد در جواز آن شك كند، زيرا جاه همان ذات كسي نيست كه به او توسل شده، بلكه مكانت و مرتبه او نزد خداوند است و اين، حاصل و خلاصه اعمال صالح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عِنْدَ اللهِ وَجِيهاً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نزد خدا آبرومند بود</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قسطلاني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زياد دعا و تضرّع و استغاثه، طلب شفاعت و توسل به ذات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زرقاني در شرح 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 زيرا توسل به آن حضرت سبب فروريختن كوه هاي گناهان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الحاج ابوعبيدالله عبدري مالكي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اي كه به زيارتش مي رويم اگر از كساني باشد كه اميد بركت از او مي رود، بايد به او توسل جست،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آنها است</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 بن علي سقاف شافعي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استغاثه و طلب شفاعت از بزرگِ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چراغ تاريكي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مستحبي است كه بر آن تأكيد فراوان شده است، بهويژه هنگام گرفتاري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علماي اهل عمل و اولياي اهل عبادت، بزرگان محدثين و امامان سلف بر اين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نووي در برخي از كتاب هايش قائل به استحباب توسل شده است</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غماري در مقدمه كتابش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استحباب توسل مذهب شافعي و ديگر از امامان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بر جلالت و وثوق آنان اجماع است</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مكّي از اشعار شافعي اين دو بيت را كه بر توسل شافعي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النبيّ ذريعتي</w:t>
      </w:r>
    </w:p>
    <w:p>
      <w:pPr>
        <w:pStyle w:val="BookText"/>
        <w:rPr/>
      </w:pPr>
      <w:r>
        <w:rPr>
          <w:rFonts w:ascii="Amiri" w:hAnsi="Amiri" w:eastAsia="Amiri" w:cs="Amiri"/>
          <w:color w:val="111111"/>
          <w:sz w:val="28"/>
          <w:sz w:val="28"/>
          <w:szCs w:val="28"/>
          <w:rtl w:val="true"/>
          <w:lang w:bidi="ar-SA"/>
        </w:rPr>
        <w:t>و هم إليه وسيلتي</w:t>
      </w:r>
    </w:p>
    <w:p>
      <w:pPr>
        <w:pStyle w:val="BookText"/>
        <w:rPr/>
      </w:pPr>
      <w:r>
        <w:rPr>
          <w:rFonts w:ascii="IRNazanin" w:hAnsi="IRNazanin" w:eastAsia="IRNazanin"/>
          <w:color w:val="111111"/>
          <w:sz w:val="28"/>
          <w:sz w:val="28"/>
          <w:szCs w:val="28"/>
          <w:rtl w:val="true"/>
          <w:lang w:bidi="fa-IR"/>
        </w:rPr>
        <w:t>أرجو بهم أعطوا غداً</w:t>
      </w:r>
    </w:p>
    <w:p>
      <w:pPr>
        <w:pStyle w:val="BookText"/>
        <w:rPr/>
      </w:pPr>
      <w:r>
        <w:rPr>
          <w:rFonts w:ascii="Amiri" w:hAnsi="Amiri" w:eastAsia="Amiri" w:cs="Amiri"/>
          <w:color w:val="111111"/>
          <w:sz w:val="28"/>
          <w:sz w:val="28"/>
          <w:szCs w:val="28"/>
          <w:rtl w:val="true"/>
          <w:lang w:bidi="ar-SA"/>
        </w:rPr>
        <w:t xml:space="preserve">بيدي اليمين صحيفتي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زيني دحلان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ذكرهاي پيشينيان و دعاها و اوراد آنان را دنبال كند در آنها مقدار زيادي از توسل به ذوات مقدسه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بر آنان ايراد نگرفت، تا اين كه اين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كه نمونه هاي توسل را جمع كنيم كتابي عظيم مي شود</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اميني در توجيه توسل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بيش از اين نيست كه شخصي با واسطه قرار دادن ذوات مقدسه به خدا نزديك شود و آنها را وسيله برآورده شدن حاجات خود قرار دهد، زيرا آنان نزد خدا آبرومندند؛ نه اين كه ذات مقدس آنان را</w:t>
      </w:r>
      <w:bookmarkStart w:id="474" w:name="pg10120_148715"/>
    </w:p>
    <w:p>
      <w:pPr>
        <w:pStyle w:val="BookText"/>
        <w:rPr/>
      </w:pPr>
      <w:bookmarkEnd w:id="4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به طور مستقل در برآورده شدن حاجت هايش دخيل بداند، بلكه آنان را مجاري فيض، حلقه هاي وصل و واسطه هاي بين مولي و بندگان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عقيده كه تنها مؤثر حقيقي در عالم وجود خداوند سبحان است و تمام كساني كه متوسل به ذوات مقدسه مي شوند همين نيّت را دارند، حال اين چه ضدّيتي با توحيد دارد؟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520310_1067777946"/>
      <w:bookmarkStart w:id="476" w:name="_Toc189"/>
      <w:bookmarkEnd w:id="475"/>
      <w:r>
        <w:rPr>
          <w:rtl w:val="true"/>
        </w:rPr>
        <w:t>توسل به دعاي پيامبر در حيات برزخي</w:t>
      </w:r>
      <w:bookmarkEnd w:id="476"/>
    </w:p>
    <w:p>
      <w:pPr>
        <w:pStyle w:val="Heading6"/>
        <w:numPr>
          <w:ilvl w:val="5"/>
          <w:numId w:val="1"/>
        </w:numPr>
        <w:rPr/>
      </w:pPr>
      <w:bookmarkStart w:id="477" w:name="__RefHeading___Toc520312_1067777946"/>
      <w:bookmarkStart w:id="478" w:name="_Toc190"/>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عقيده مسلمانان جواز بلكه رجحان اين نوع توسل است، ولي در مقابل، وهابيان قائل به عدم جواز و حرمت آن مي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يعني اين كه انسان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كند تا برايش دعا كند؛ همان گونه كه شما به انساني زنده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صحابه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خواستند تا برايشان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زنده ها صحيح و مشروع است، ولي در مورد مردگان از انبيا و صالحان مشروع نيست</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520314_1067777946"/>
      <w:bookmarkStart w:id="480" w:name="_Toc191"/>
      <w:bookmarkEnd w:id="479"/>
      <w:r>
        <w:rPr>
          <w:rtl w:val="true"/>
        </w:rPr>
        <w:t>دليل جواز و رجحان</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و اگر اين مخالفان هنگامي كه به خود ستم 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هاي خدا را زير پا مي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مي آمدند و از خدا طلب آمرزش مي كردند و پيامبر هم براي آنها استغفار مي كرد، خدا را توبه پذير و مهربان مي يافتند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كسي ادعا كند كه آيه، ظهور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ولي به تنقيح مناط و اخذِ ملاك مي توان آن را به عصر بعد از وفاتشان نيز تعميم داد، زيرا انسان هميشه و در هر زمان گناه كار است و به وسيله اي نياز دارد تا او را براي طلب مغفرت از خداوند</w:t>
      </w:r>
      <w:bookmarkStart w:id="481" w:name="pg10120_148716"/>
    </w:p>
    <w:p>
      <w:pPr>
        <w:pStyle w:val="BookText"/>
        <w:rPr/>
      </w:pPr>
      <w:bookmarkEnd w:id="4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صحابه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تمسك به اين آيه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استغفار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علي الخصوص با اثبات حيات برزخي و وجود ارتباط بين عالم برزخ و دنيا هموارتر خواهد شد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بيهقي و ابن ابي شيبه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قحطي شديدي بر مردم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امتت باران طلب، زيرا آنان نزديك است كه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آنان سيراب شوند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در اين حديث بلال به دعاي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بعد از سه روز از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و خود را روي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خاك آن را بر سر ريخت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 ما هم گفتارت را شنيديم، از خداوند گرفتي ما نيز از تو گرفتيم، از جمله آياتي كه بر تو نازل شد، اين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إِذْ ظَلَمُوا أَنْفُسَهُمْ جاؤُوكَ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كرده ام، آمده ام تا برايم استغفار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قبر ندا داده شد كه تو به طور حتم بخشيده شدي</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2" w:name="__RefHeading___Toc520316_1067777946"/>
      <w:bookmarkStart w:id="483" w:name="_Toc192"/>
      <w:bookmarkEnd w:id="482"/>
      <w:r>
        <w:rPr>
          <w:rtl w:val="true"/>
        </w:rPr>
        <w:t>منع از توسل، از بدعت هاي امويان</w:t>
      </w:r>
      <w:bookmarkEnd w:id="483"/>
    </w:p>
    <w:p>
      <w:pPr>
        <w:pStyle w:val="BookText"/>
        <w:rPr/>
      </w:pPr>
      <w:r>
        <w:rPr>
          <w:rFonts w:ascii="IRNazanin" w:hAnsi="IRNazanin" w:eastAsia="IRNazanin"/>
          <w:color w:val="111111"/>
          <w:sz w:val="28"/>
          <w:sz w:val="28"/>
          <w:szCs w:val="28"/>
          <w:rtl w:val="true"/>
          <w:lang w:bidi="fa-IR"/>
        </w:rPr>
        <w:t>حاكم نيشابوري به سند خود از داود بن ابي صالح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روزي وارد روضه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مردي را ديد كه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روي قبر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 به شانه 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كه چه مي كني؟ آن مرد سر خود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ديد او ابوايوب انصاري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مي دانم كه چه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اين سنگ ها نيامده ام، بلكه براي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نگرييد، اگر كسي كه اهل است والي آن گردد، بلكه زماني بر دين بگرييد كه غير اهل والي آن شود</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520318_1067777946"/>
      <w:bookmarkStart w:id="485" w:name="_Toc193"/>
      <w:bookmarkEnd w:id="484"/>
      <w:r>
        <w:rPr>
          <w:rtl w:val="true"/>
        </w:rPr>
        <w:t>توسل و تبرك به آثار پيامبر در حيات برزخي</w:t>
      </w:r>
      <w:bookmarkEnd w:id="485"/>
    </w:p>
    <w:p>
      <w:pPr>
        <w:pStyle w:val="BookText"/>
        <w:rPr/>
      </w:pPr>
      <w:r>
        <w:rPr>
          <w:rFonts w:ascii="Amiri" w:hAnsi="Amiri" w:eastAsia="Amiri" w:cs="Amiri"/>
          <w:color w:val="111111"/>
          <w:sz w:val="28"/>
          <w:sz w:val="28"/>
          <w:szCs w:val="28"/>
          <w:rtl w:val="true"/>
          <w:lang w:bidi="ar-SA"/>
        </w:rPr>
        <w:t>عموم مسلمانان ـ در طول تاريخ ـ قائل به جواز آن بوده و هستند، ولي وهابيان آن را تحريم نموداند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تبرك و سنت و بدعت به فتاواي وهابيان در اين مورد اشاره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جا به طور خلاصه به برخي از روايات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شافعي از مطلّب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خاك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جسته و از آن برمي داشتند تا اين كه عايشه مانع شد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ديواري را به دور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كشيدند تا جسد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نگردد</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در كتاب اعتصام به سند خود از أبي برده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وارد مدينه شدم، عبدالله بن سلام را ملاقات كردم،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بيا تا در ظرفي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آب آشاميده، آب خورده و سيراب شوي و در مكاني كه در آن جا نماز گزارده، نماز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منزلش رفتم، با آن ظرف آب آشاميدم، از خرما تناول نموده و در آن مكان نماز گزاردم</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بخاري نيز در كتاب الأدب المفرد </w:t>
      </w:r>
      <w:r>
        <w:rPr>
          <w:rStyle w:val="FootnoteAnchor"/>
          <w:rtl w:val="true"/>
        </w:rPr>
        <w:footnoteReference w:id="480"/>
      </w:r>
      <w:r>
        <w:rPr>
          <w:rFonts w:ascii="IRNazanin" w:hAnsi="IRNazanin" w:eastAsia="IRNazanin"/>
          <w:color w:val="111111"/>
          <w:sz w:val="28"/>
          <w:sz w:val="28"/>
          <w:szCs w:val="28"/>
          <w:rtl w:val="true"/>
          <w:lang w:bidi="fa-IR"/>
        </w:rPr>
        <w:t>از عبدالرحمن بن رزين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گذرمان بر سرزمين ربذه افتاد، خبردار شديم كه سلمة بن اكوع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در اين سرزمين زندگي مي كند، لذا خدمت او رسيديم، بر او سلام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هايش را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دست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بلند شده و آن را بوسيديم</w:t>
      </w:r>
      <w:r>
        <w:rPr>
          <w:rFonts w:eastAsia="IRNazanin" w:cs="IRNazanin"/>
          <w:color w:val="111111"/>
          <w:sz w:val="28"/>
          <w:szCs w:val="28"/>
          <w:rtl w:val="true"/>
          <w:lang w:bidi="fa-IR"/>
        </w:rPr>
        <w:t>.</w:t>
      </w:r>
      <w:bookmarkStart w:id="486" w:name="pg10120_148717"/>
    </w:p>
    <w:p>
      <w:pPr>
        <w:pStyle w:val="BookText"/>
        <w:rPr/>
      </w:pPr>
      <w:bookmarkEnd w:id="4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487" w:name="__RefHeading___Toc520320_1067777946"/>
      <w:bookmarkStart w:id="488" w:name="_Toc194"/>
      <w:bookmarkEnd w:id="487"/>
      <w:r>
        <w:rPr>
          <w:rtl w:val="true"/>
        </w:rPr>
        <w:t>تبرك</w:t>
      </w:r>
      <w:bookmarkEnd w:id="488"/>
    </w:p>
    <w:p>
      <w:pPr>
        <w:pStyle w:val="Heading4"/>
        <w:numPr>
          <w:ilvl w:val="3"/>
          <w:numId w:val="1"/>
        </w:numPr>
        <w:rPr/>
      </w:pPr>
      <w:bookmarkStart w:id="489" w:name="__RefHeading___Toc520322_1067777946"/>
      <w:bookmarkStart w:id="490" w:name="_Toc195"/>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تبرك به صالحين و اخيار از امت و اماكن و مشاهد مقدسه و آثار وابسته به آنان، از ناحيه وهابيون به شدت انكار شده و آن را از مصاديق شرك شمرده اند و با كساني كه قصد تبرك جستن از آثار انبيا و صالحان را داشته باشند مقابله و مبارزه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تبرك يكي از مسائل اختلاف برانگيز بين وهابيون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جا دارد كه در اين مسئله دور از تعصبات و جنجال ها بحث نماييم تا حقيقت مطلب روشن گردد</w:t>
      </w:r>
      <w:r>
        <w:rPr>
          <w:rFonts w:eastAsia="IRNazanin" w:cs="IRNazanin"/>
          <w:color w:val="111111"/>
          <w:sz w:val="28"/>
          <w:szCs w:val="28"/>
          <w:rtl w:val="true"/>
          <w:lang w:bidi="fa-IR"/>
        </w:rPr>
        <w:t>.</w:t>
      </w:r>
    </w:p>
    <w:p>
      <w:pPr>
        <w:pStyle w:val="Heading4"/>
        <w:numPr>
          <w:ilvl w:val="3"/>
          <w:numId w:val="1"/>
        </w:numPr>
        <w:rPr/>
      </w:pPr>
      <w:bookmarkStart w:id="491" w:name="__RefHeading___Toc520324_1067777946"/>
      <w:bookmarkStart w:id="492" w:name="_Toc196"/>
      <w:bookmarkEnd w:id="491"/>
      <w:r>
        <w:rPr>
          <w:rtl w:val="true"/>
        </w:rPr>
        <w:t>فتاواي وهابيون در حرمت تبرك</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صالح بن فوزان از مفتيان وهابيون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تربت اگر به قصد تبرك به اين تربت و تقرب به ولي باشد، شرك اكبر است و اگر مقصود از آن تقرب به خدا با اعتقاد به فضيلت اين تربت باشد، همانند فضيلت زمين مقدس در مسجد الحرام و مسجد نبوي و مسجد الأقصي، بدعت است</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عثيمين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به پارچه كعبه و مسح آن از بدعت هاست، زيرا در اين باره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نرسيده است</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493" w:name="pg10120_148718"/>
    </w:p>
    <w:p>
      <w:pPr>
        <w:pStyle w:val="BookText"/>
        <w:rPr/>
      </w:pPr>
      <w:bookmarkEnd w:id="4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دائمي مفتيان وهابيون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پيدا كردن مردم به اين مساجد و مسح نمودن ديوارها و محراب ها و تبرك به آنها بدعت و نوعي شرك و شبيه به عمل كفار در جاهليّت است</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 باز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قرآن در ماشين به جهت تبرك، اصلي بر آن نبوده و غير مشروع است</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فوزان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معناي طلب بركت و او به معناي ثبات خير و طلب خير و زيادتي آن است و اين طلب بايد از كسي باشد كه مالك آن بوده و بر آن قدرت دارد و او همان خداوند سبحان است كه بركت نازل كرده و ثبات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مخلوقي قدرت بر بخشش، بركت، ايجاد و ابقاء و تثبيت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تبرك به اماكن و آثار و اشخاص ـ از زندگان و مردگان ـ جايز نيست، زيرا يا شرك است و يا</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عثيمين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زائرين دست به محراب و منبر و ديوار مسجد مي كشند، تمام اينها بدعت است</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520326_1067777946"/>
      <w:bookmarkStart w:id="495" w:name="_Toc197"/>
      <w:bookmarkEnd w:id="494"/>
      <w:r>
        <w:rPr>
          <w:rtl w:val="true"/>
        </w:rPr>
        <w:t>معناي تبرك</w:t>
      </w:r>
      <w:bookmarkEnd w:id="49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تبرك در لغت به معناي طلب بركت است و بركت به معناي زيادت و رشد يا سعادت است</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تبرك به چيزي؛ يعني طلب بركت از طريق آن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معناي طلب بركت از طريق چيزها يا حقيقت هايي است كه خداوند متعال براي آنها امتيازها و مقام هاي خاصي قرار داده است؛ همانند لمس كردن يا بوسيدن دست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برخي از آثار آن حضرت بعد از وفاتش</w:t>
      </w:r>
      <w:r>
        <w:rPr>
          <w:rFonts w:eastAsia="IRNazanin" w:cs="IRNazanin"/>
          <w:color w:val="111111"/>
          <w:sz w:val="28"/>
          <w:szCs w:val="28"/>
          <w:rtl w:val="true"/>
          <w:lang w:bidi="fa-IR"/>
        </w:rPr>
        <w:t>.</w:t>
      </w:r>
      <w:bookmarkStart w:id="496" w:name="pg10120_148719"/>
    </w:p>
    <w:p>
      <w:pPr>
        <w:pStyle w:val="BookText"/>
        <w:rPr/>
      </w:pPr>
      <w:bookmarkEnd w:id="4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4"/>
        <w:numPr>
          <w:ilvl w:val="3"/>
          <w:numId w:val="1"/>
        </w:numPr>
        <w:rPr/>
      </w:pPr>
      <w:bookmarkStart w:id="497" w:name="__RefHeading___Toc520328_1067777946"/>
      <w:bookmarkStart w:id="498" w:name="_Toc198"/>
      <w:bookmarkEnd w:id="497"/>
      <w:r>
        <w:rPr>
          <w:rtl w:val="true"/>
        </w:rPr>
        <w:t>تبرك در قرآن كريم</w:t>
      </w:r>
      <w:bookmarkEnd w:id="498"/>
    </w:p>
    <w:p>
      <w:pPr>
        <w:pStyle w:val="BookText"/>
        <w:rPr/>
      </w:pPr>
      <w:r>
        <w:rPr>
          <w:rFonts w:ascii="IRNazanin" w:hAnsi="IRNazanin" w:eastAsia="IRNazanin"/>
          <w:color w:val="111111"/>
          <w:sz w:val="28"/>
          <w:sz w:val="28"/>
          <w:szCs w:val="28"/>
          <w:rtl w:val="true"/>
          <w:lang w:bidi="fa-IR"/>
        </w:rPr>
        <w:t>كلمه بركت در قرآن كريم با الفاظ گوناگوني به كار رفته است؛ براي افاده اين معنا كه برخي از اشخاص يا مكان ها و زمان هاي معيني را خداوند متعال به جهات خاصي نوعي بركت افاضه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در اشخاص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درباره 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همراهانش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 بِسَلام مِنّا وَ بَرَكات عَلَيْكَ وَ عَلي أُمَم مِمَّنْ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اي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كشتي فرود آي كه سلام ما و بركات و رحمت ما بر تو و بر آن امم و قبايلي كه هميشه با تو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درباره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جَعَلَني مُبارَكًا أَيْنَ ما كُنْتُ وَ أَوْصاني بِالصَّلاةِ وَ الزَّكاةِ ما دُمْتُ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مرا هر كجا باشم براي جهانيان مايه رحمت و بركت گردانيد و تا زنده ام به عبادت نماز و زكات سفارش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مورد حضرت ابراهيم و فرزندش اسحاق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جاءَها نُودِيَ أَنْ بُورِكَ مَنْ فِي النّارِ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چون موسي به آن آتش نزديك شد او را ندا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اشتياق اين آتش است يا به گردش در 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بارَكْنا عَلَيْهِ وَ عَلي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و مبارك گردانيديم بر او و بر اسحاق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درباره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اهل بيت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اللّهِ وَبَرَكاتُهُ عَلَيْكُمْ أَهْلَ الْبَيْتِ إِنَّهُ حَميدٌ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رحمت و بركات خدا مخصوص شما اهل بيت رسالت است، زيرا خداوند بسيار ستوده و بزرگوار است</w:t>
      </w:r>
      <w:r>
        <w:rPr>
          <w:rFonts w:eastAsia="IRNazanin" w:cs="IRNazanin"/>
          <w:color w:val="111111"/>
          <w:sz w:val="28"/>
          <w:szCs w:val="28"/>
          <w:rtl w:val="true"/>
          <w:lang w:bidi="fa-IR"/>
        </w:rPr>
        <w:t>.</w:t>
      </w:r>
      <w:bookmarkStart w:id="499" w:name="pg10120_148720"/>
    </w:p>
    <w:p>
      <w:pPr>
        <w:pStyle w:val="BookText"/>
        <w:rPr/>
      </w:pPr>
      <w:bookmarkEnd w:id="4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ب ـ بركت در زمان و مكان</w:t>
      </w:r>
    </w:p>
    <w:p>
      <w:pPr>
        <w:pStyle w:val="BookText"/>
        <w:rPr/>
      </w:pPr>
      <w:r>
        <w:rPr>
          <w:rFonts w:ascii="Amiri" w:hAnsi="Amiri" w:eastAsia="Amiri" w:cs="Amiri"/>
          <w:color w:val="111111"/>
          <w:sz w:val="28"/>
          <w:sz w:val="28"/>
          <w:szCs w:val="28"/>
          <w:rtl w:val="true"/>
          <w:lang w:bidi="ar-SA"/>
        </w:rPr>
        <w:t>لفظ بركت و مشتقّات آن در مورد برخي از اماكن و بخش هايي از زمين يا زمان نيز به كار برده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راجع به مكه مكرمه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وَ هُدًي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همانا اولين خانه اي كه براي مكان عبادت مردم بنا شده مكه است كه در آن بركت و هدايت خلايق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رابطه با مسجد الأقصي و اطراف آن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أَسْري بِعَبْدِهِ لَيْلاً مِنَ الْمَسْجِدِ الْحَرامِ إِلَي الْمَسْجِدِ اْلأَقْصَي الَّذي بارَكْنا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پاك و منزه است خدايي كه در شبي بنده خود را از مسجد الحرام به مسجد الاقصي سوق داد كه پيرامونش را مبارك و پرنعمت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درباره شب قدر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اين قرآن بزرگ كتابي مبارك و عظيم الشأن است كه بر تو نازل كرديم تا امت در آياتش تفكر كنند</w:t>
      </w:r>
      <w:r>
        <w:rPr>
          <w:rFonts w:eastAsia="IRNazanin" w:cs="IRNazanin"/>
          <w:color w:val="111111"/>
          <w:sz w:val="28"/>
          <w:szCs w:val="28"/>
          <w:rtl w:val="true"/>
          <w:lang w:bidi="fa-IR"/>
        </w:rPr>
        <w:t>.</w:t>
      </w:r>
    </w:p>
    <w:p>
      <w:pPr>
        <w:pStyle w:val="Heading4"/>
        <w:numPr>
          <w:ilvl w:val="3"/>
          <w:numId w:val="1"/>
        </w:numPr>
        <w:rPr/>
      </w:pPr>
      <w:bookmarkStart w:id="500" w:name="__RefHeading___Toc520330_1067777946"/>
      <w:bookmarkStart w:id="501" w:name="_Toc199"/>
      <w:bookmarkEnd w:id="500"/>
      <w:r>
        <w:rPr>
          <w:rtl w:val="true"/>
        </w:rPr>
        <w:t>تبرك در روايات</w:t>
      </w:r>
      <w:bookmarkEnd w:id="501"/>
    </w:p>
    <w:p>
      <w:pPr>
        <w:pStyle w:val="BookText"/>
        <w:rPr/>
      </w:pPr>
      <w:r>
        <w:rPr>
          <w:rFonts w:ascii="Amiri" w:hAnsi="Amiri" w:eastAsia="Amiri" w:cs="Amiri"/>
          <w:color w:val="111111"/>
          <w:sz w:val="28"/>
          <w:sz w:val="28"/>
          <w:szCs w:val="28"/>
          <w:rtl w:val="true"/>
          <w:lang w:bidi="ar-SA"/>
        </w:rPr>
        <w:t>با مراجعه به روايات با طيف بسياري از كلمات نبوي و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 مي شويم كه سخن از تبرك به ميان آورده و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اشخاص مبارك، معرفي نموده اند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صلوات چنين دستور داده اند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علي آل محمّد كما صلّيت علي ابراهيم، و بارك علي محمّد و علي آل محمّد، كما باركت علي ابراهيم في العالمين انّك حميد مجيد و السلام كما قد علمتم</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502" w:name="pg10120_148721"/>
    </w:p>
    <w:p>
      <w:pPr>
        <w:pStyle w:val="BookText"/>
        <w:rPr/>
      </w:pPr>
      <w:bookmarkEnd w:id="5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صحيح بخاري در كيفيت صلوات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عبدك و رسولك، كما صلّيت علي ابراهيم و بارك علي محمّد و آل محمّد كما باركت علي ابراهيم</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520332_1067777946"/>
      <w:bookmarkStart w:id="504" w:name="_Toc200"/>
      <w:bookmarkEnd w:id="503"/>
      <w:r>
        <w:rPr>
          <w:rtl w:val="true"/>
        </w:rPr>
        <w:t>تبرك در تاريخ</w:t>
      </w:r>
      <w:bookmarkEnd w:id="504"/>
    </w:p>
    <w:p>
      <w:pPr>
        <w:pStyle w:val="BookText"/>
        <w:rPr/>
      </w:pPr>
      <w:r>
        <w:rPr>
          <w:rFonts w:ascii="IRNazanin" w:hAnsi="IRNazanin" w:eastAsia="IRNazanin"/>
          <w:color w:val="111111"/>
          <w:sz w:val="28"/>
          <w:sz w:val="28"/>
          <w:szCs w:val="28"/>
          <w:rtl w:val="true"/>
          <w:lang w:bidi="fa-IR"/>
        </w:rPr>
        <w:t>آيا تبرك به مفهوم اصطلاحي آن يك واقعيّت تاريخي است كه در بين امّت هاي صاحب شريعت رايج بوده، تا از سيره و روش آنان كشف كنيم كه تبرك در بين امّت هاي ديني پيشين نيز امري مشروع بوده است؟</w:t>
      </w:r>
    </w:p>
    <w:p>
      <w:pPr>
        <w:pStyle w:val="BookText"/>
        <w:rPr/>
      </w:pPr>
      <w:r>
        <w:rPr>
          <w:rFonts w:ascii="IRNazanin" w:hAnsi="IRNazanin" w:eastAsia="IRNazanin"/>
          <w:color w:val="111111"/>
          <w:sz w:val="28"/>
          <w:sz w:val="28"/>
          <w:szCs w:val="28"/>
          <w:rtl w:val="true"/>
          <w:lang w:bidi="fa-IR"/>
        </w:rPr>
        <w:t>در پاسخ اين سؤال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آثار انبيا، از جمله مسائلي است كه در امت هاي ديني پيشين نيز سابقه داشته است، اينك به نمونه هايي از آن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متعال در مورد تبرك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پيراهن فرزندش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آن براي پدرش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بِقَميصي هذا فَأَلْقُوهُ عَلي وَجْهِ أَبي يَأْتِ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پيراهن مرا نزد پدرم يعقوب برده بر روي او افكنيد تا ديدگانش بينا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برادر خود را امتثال نموده و پيراهن را برداشته و بر صورت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پدري كه در فراق فرزندش بر اثر شدّت حزن و زيادي اشك نابينا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اذن خداوند متعال چشمان پدر به بركت پيراهن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قدرت دارد كه اين عمل را مستقيماً انجام دهد، ولي از آن جا كه عالم عالِم اسباب و مسببات است و اسباب نيز برخي مادي و برخي معنوي است، حكمت الهي بر اين تعلق گرفته كه در انبيا و صالحين و آثارشان بركت قرار دهد تا از اين طريق مردم به آنها اعتقاد پيدا كرده و به آنها نزديك شوند و در نتيجه با الگو قرار دادن آنان به خداوند تقربّ پيدا كرده و به ثواب او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موارد ديگري كه قرآن در مورد امت هاي ديني پيشين به آن اشاره كرده، تبرك جستن بني اسرائيل به تابوتي است كه در آن آثار آل موسي و آل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قصه پيامبر بني اسرائيل كه بشارت به پادشاهي طالوت داد، اين چنين حكايت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آيَةَ مُلْكِهِ أَنْ يَأْتِيَكُمُ التّابُوتُ فيهِ سَكينَةٌ مِنْ رَبِّكُمْ وَ بَقِيَّةٌ مِمّا تَرَكَ آلُ مُوسي وَ آلُ هارُونَ تَحْمِلُهُ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نشانه پادشاهي او اين است كه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آرامش خاطري از جانب پروردگارتان، و بازمانده اي از آنچه خاندان موسي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 نهاده اند در حالي كه فرشتگان آن را حمل مي كنند به سوي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تابوت همان تابوتي است كه به امر خدا مادر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در آن قرار داد و بر روي آب رها نمود، اين تابوت در بين بني اسرائيل احترام خاصي داشت؛ به حدّي كه به آن تبرك مي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وفاتش، الواح و زره خود و آنچه از آيات نبوّت بود در آن قرار داد و نزد وصيّ اش يوشع به وديعه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نزد بني اسرائيل بود و آن را از ديد مردم پنهان نگه 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تا مادامي كه تابوت نزدشان بود در عزت و رفاه بودند، ولي هنگامي كه گناه كرده و به تابوت بي احترامي كردند، خداوند آن را مخفي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مدّتي، آن را از يكي از انبيايشان خواستند؛ خداوند متعال طالوت را پادشاه آنان كرد و نشانه ملك او، همان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صندوق تورات بوده است، و هرگاه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قتال برمي آمد آن را بيرون آورده و در منظر بني اسرائيل قرار مي داد تا با ديدن آن آرامش پيدا كرده و در جهاد سست نگردند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داستان استفاده مي شود كه بني اسرائيل نيز از تابوتي كه آثار حضرت موسي در آن بوده تبرك مي جستند و براي آن احترام خاصي قائل بوده اند</w:t>
      </w:r>
      <w:r>
        <w:rPr>
          <w:rFonts w:eastAsia="Amiri" w:cs="Amiri" w:ascii="Amiri" w:hAnsi="Amiri"/>
          <w:color w:val="111111"/>
          <w:sz w:val="28"/>
          <w:szCs w:val="28"/>
          <w:rtl w:val="true"/>
          <w:lang w:bidi="ar-SA"/>
        </w:rPr>
        <w:t>.</w:t>
      </w:r>
      <w:bookmarkStart w:id="505" w:name="pg10120_148723"/>
    </w:p>
    <w:p>
      <w:pPr>
        <w:pStyle w:val="BookText"/>
        <w:rPr/>
      </w:pPr>
      <w:bookmarkEnd w:id="5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4"/>
        <w:numPr>
          <w:ilvl w:val="3"/>
          <w:numId w:val="1"/>
        </w:numPr>
        <w:rPr/>
      </w:pPr>
      <w:bookmarkStart w:id="506" w:name="__RefHeading___Toc520334_1067777946"/>
      <w:bookmarkStart w:id="507" w:name="_Toc201"/>
      <w:bookmarkEnd w:id="506"/>
      <w:r>
        <w:rPr>
          <w:rtl w:val="true"/>
        </w:rPr>
        <w:t>سيره مسلمين در تبرك</w:t>
      </w:r>
      <w:bookmarkEnd w:id="507"/>
    </w:p>
    <w:p>
      <w:pPr>
        <w:pStyle w:val="Heading5"/>
        <w:numPr>
          <w:ilvl w:val="4"/>
          <w:numId w:val="1"/>
        </w:numPr>
        <w:rPr/>
      </w:pPr>
      <w:bookmarkStart w:id="508" w:name="__RefHeading___Toc520336_1067777946"/>
      <w:bookmarkStart w:id="509" w:name="_Toc202"/>
      <w:bookmarkEnd w:id="508"/>
      <w:r>
        <w:rPr>
          <w:rtl w:val="true"/>
        </w:rPr>
        <w:t>سيره صحابه در تبرك به پيامبر در زمان حياتش</w:t>
      </w:r>
      <w:bookmarkEnd w:id="509"/>
    </w:p>
    <w:p>
      <w:pPr>
        <w:pStyle w:val="BookText"/>
        <w:rPr/>
      </w:pPr>
      <w:r>
        <w:rPr>
          <w:rFonts w:ascii="IRNazanin" w:hAnsi="IRNazanin" w:eastAsia="IRNazanin"/>
          <w:color w:val="111111"/>
          <w:sz w:val="28"/>
          <w:sz w:val="28"/>
          <w:szCs w:val="28"/>
          <w:rtl w:val="true"/>
          <w:lang w:bidi="fa-IR"/>
        </w:rPr>
        <w:t>محمد طاهر مكّي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صحابه بوده است كه اين سنت را تابعين و صالحين مؤمن نيز دنبال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حضرت واقع شد و حضرت بر كسي انكار نكرد و اين خود دليل قاطعي بر مشروعيت تبرك است، زيرا اگر اين چنين نبود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آن نهي مي كرد؛ خصوصاً با در نظر گرفتن اين نكته كه غالب صحابه ايمان هاي قوي داشته و تابع دستورهاي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مولودي كه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قطعاً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 زيرا اصحاب انگيزه فراواني داشتند تا فرزندان خود را به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متبرك ساخته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تحنيك كند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حتي گفته شده كه بعد از فتح مكه، اهالي آن فرزندانشان را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آوردند تا دست مباركش را بر سرشان كشيده و دعاي به بركت نمايد</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زمينه روايات فراواني است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عايشه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دائماً فرزندان خود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آوردند تا آنان را تحنيك كرده و مبارك گرداند</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 قيس فرزندش را ـ كه هنوز غذا نخورده بود ـ نزد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 و او را در دامن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اين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استفاده مي شود كه تحنيك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طفل و تبرك به اهل فضل مستحب است</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حلاّق سر مباركش را مي تراشيد و اصحاب دور وجودش طواف مي كردند تا اگر دانه مويي از سر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بر دستان آنها قرار گيرد</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ابي حجيفه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حالي كه وضو مي گرفت و مردم بر هم سبقت مي گرفتند تا از آب وضوي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 آب بر مي داشت، براي تبرك به خود مي ماليد و كسي هم كه به آن دسترسي پيدا نمي كرد از رطوبت ديگري استفاده مي برد</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از مسور و ديگران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بود كه مردم به دليل هجوم آوردن براي تبرك از آب وضوي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راهلاك كنند</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شنيدم كه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چاه بضاعه آمد و با دلوي از چاه آب كشيد و با آن وضو گرفت و بقيه آن را داخل چاه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هرگاه شخصي مريض مي شد، از آن چاه آب مي كشيدند و او را مي شستند؛ و فوراً شفا مي يافت</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ايوب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ما شد؛ من براي حضرتش غذا مي آوردم، هنگامي كه ظرف غذا را بر مي گرداندم، من و همسرم از محل دست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به نيت تبرك برداشته و استفاده مي كرديم</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510" w:name="pg10120_148725"/>
    </w:p>
    <w:p>
      <w:pPr>
        <w:pStyle w:val="BookText"/>
        <w:rPr/>
      </w:pPr>
      <w:bookmarkEnd w:id="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رأي ابن تيميه و احمد بن حنبل در تبرك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در كتاب اقتضاء الصراط المستقيم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غير او اجازه داده اند تا انسان منبر و جا دستي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روي منبر براي تبرك مسح نمايد، ولي مسح قبر آن حضرت را رخصت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برخي ديگر از اصحاب ما روايتي از احمد نقل كرده كه مسح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جايز شمرده است</w:t>
      </w:r>
      <w:r>
        <w:rPr>
          <w:rFonts w:eastAsia="IRNazanin" w:cs="IRNazanin"/>
          <w:color w:val="111111"/>
          <w:sz w:val="28"/>
          <w:szCs w:val="28"/>
          <w:rtl w:val="true"/>
          <w:lang w:bidi="fa-IR"/>
        </w:rPr>
        <w:t>.</w:t>
      </w:r>
    </w:p>
    <w:p>
      <w:pPr>
        <w:pStyle w:val="Heading5"/>
        <w:numPr>
          <w:ilvl w:val="4"/>
          <w:numId w:val="1"/>
        </w:numPr>
        <w:rPr/>
      </w:pPr>
      <w:bookmarkStart w:id="511" w:name="__RefHeading___Toc520338_1067777946"/>
      <w:bookmarkStart w:id="512" w:name="_Toc203"/>
      <w:bookmarkEnd w:id="511"/>
      <w:r>
        <w:rPr>
          <w:rtl w:val="true"/>
        </w:rPr>
        <w:t>تبرك صحابه و تابعين به آثار پيامبر بعد از وفاتش</w:t>
      </w:r>
      <w:bookmarkEnd w:id="512"/>
    </w:p>
    <w:p>
      <w:pPr>
        <w:pStyle w:val="BookText"/>
        <w:rPr/>
      </w:pPr>
      <w:r>
        <w:rPr>
          <w:rFonts w:ascii="IRNazanin" w:hAnsi="IRNazanin" w:eastAsia="IRNazanin"/>
          <w:color w:val="111111"/>
          <w:sz w:val="28"/>
          <w:sz w:val="28"/>
          <w:szCs w:val="28"/>
          <w:rtl w:val="true"/>
          <w:lang w:bidi="fa-IR"/>
        </w:rPr>
        <w:t>بخاري در صحيح بابي را به اين مضمون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زره، عصا، شمشير، ظرف، انگشتر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كفش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چيزهايي كه صحابه و ديگران به آنها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مي جستند</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است كه معاويه هنگام وفات وصيت كرد كه با پيراهن، شلوار، قبا و مقداري از موي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عبدالعزيز هنگام وفاتش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ناخني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كفنش قرار دهند</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سعد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حنوط انس بن مالك، كيسه اي از مشك و مويي از موهاي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دادند</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سيرين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عبيده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مقداري از موي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انس يا اهل او باقي مانده كه براي من محبوب تر است از دنيا و آخرت</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 بر ما وارد مي شد دستور مي داد تا كاسه اي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بود به او دهيم، سپس آن را از آب زمزم پر مي نمود و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مي آشاميد و به قصد تبرك بر صورتش مي پاشيد</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سليم وارد شد و در آن جا مشكي از آب ديد كه بر ديوار آويزان شده بود؛ آن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از آن آب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مشك را برداشته و دهانه آن را بريده و براي تبرك نزد خود نگاه داشت</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سيرين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 بن مالك، عصايي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بعد از وفاتش آن را با او بين پهلو و پيراهنش دفن نمودند</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ابراهيم بن عبدالرحمن بن عبدالقاري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ديدم كه دستش را بر جايگاه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كشيده و به صورت خود مي ماليد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يزيد بن عبدالله بن قسيط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وقتي مسجد از جمعيت خالي مي شد، دست بر دستگيره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آن گاه دعا مي نمودند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داود بن صالح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مروان به روضه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ديد شخصي صورتش را بر روي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 چه مي كني؟ هنگامي كه آن شخص صورتش را برداشت مروان ديد كه او ابوايوب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اين سنگ نيامده ام، بلكه به خاطر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عساكر به سند خود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بالاي قبر پدرش ايستاد و مشتي از خاك قبر را برداشته و بر ديدگانش ماليد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ماذا علي من شمّ تربة أحمد</w:t>
      </w:r>
    </w:p>
    <w:p>
      <w:pPr>
        <w:pStyle w:val="BookText"/>
        <w:rPr/>
      </w:pPr>
      <w:r>
        <w:rPr>
          <w:rFonts w:ascii="Amiri" w:hAnsi="Amiri" w:eastAsia="Amiri" w:cs="Amiri"/>
          <w:color w:val="111111"/>
          <w:sz w:val="28"/>
          <w:sz w:val="28"/>
          <w:szCs w:val="28"/>
          <w:rtl w:val="true"/>
          <w:lang w:bidi="ar-SA"/>
        </w:rPr>
        <w:t>أن لا يشمّ مدي الزمان غواليا</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 xml:space="preserve">صُبّت علي الأيّام عدن ليالياً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دست راستش را بر قبر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ماليد و بلال نيز صورتش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عبدالله بن احمد بن حنبل نقل مي كند كه اين عمل به جهت شدت محبت بوده، و بدين جهت تعظيم و احترام اشكالي ندارد</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ابوالدرداء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بلال مؤذن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جفايي است كه در حق ما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نشده كه به زيارت ما بيايي؟ بلال محزون و خائف از خواب بيدار شد؛ فوراً سوار بر مركب خود شد و به سوي مدينه حركت نمود و مستقيماً به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شروع به گريه كرد، در حالي كه صورتش را به قبر مبارك مي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شدند، بلال آنان را در بغل گرفت و بوسيد</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نافع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ديدم كه نماز مي گزارد در مكان هايي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بود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شرح اين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ابن عمر استفاده مي شود كه دنبال نمودن 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به آنها مستحب است</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عبدالبرّ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آثار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متابعت مي نمود و در مواقف عرفه و ديگر مواضع به دنبال مكاني مي رفت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وقوف نموده بود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513" w:name="pg10120_148728"/>
    </w:p>
    <w:p>
      <w:pPr>
        <w:pStyle w:val="BookText"/>
        <w:rPr/>
      </w:pPr>
      <w:bookmarkEnd w:id="5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Heading3"/>
        <w:numPr>
          <w:ilvl w:val="2"/>
          <w:numId w:val="1"/>
        </w:numPr>
        <w:rPr/>
      </w:pPr>
      <w:bookmarkStart w:id="514" w:name="__RefHeading___Toc520340_1067777946"/>
      <w:bookmarkStart w:id="515" w:name="_Toc204"/>
      <w:bookmarkEnd w:id="514"/>
      <w:r>
        <w:rPr>
          <w:rtl w:val="true"/>
        </w:rPr>
        <w:t>كمك گرفتن از اولياي الهي</w:t>
      </w:r>
      <w:bookmarkEnd w:id="515"/>
    </w:p>
    <w:p>
      <w:pPr>
        <w:pStyle w:val="Heading4"/>
        <w:numPr>
          <w:ilvl w:val="3"/>
          <w:numId w:val="1"/>
        </w:numPr>
        <w:rPr/>
      </w:pPr>
      <w:bookmarkStart w:id="516" w:name="__RefHeading___Toc520342_1067777946"/>
      <w:bookmarkStart w:id="517" w:name="_Toc205"/>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مسلمانان به طور اتفاق استغاثه و كمك گرفتن از اولياي الهي را جايز دانسته، بلكه آن را راجح و در راستاي توحيد مي دانند، زيرا اگر از اولياي الهي، يعني پيامبر و ائمه معصومين طلب كمك كرده و از آنها مدد مي جويند به اين خاطر نيست كه آنان را مستقل در تأثير دانسته و از آنها حاجت و كمك مي خواند، بلكه از آن جهت است كه اولياي الهي مقرّب درگاه خداوند و مظهر صفات جمال، كمال، اسماي الهي، قدرت، علم و مانند آن شده اند و به اذن و اراده و مشيّت الهي در اين عالم تصرف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تَشاؤُنَ إِلاّ أَنْ يَشاءَ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وهابيون برخلاف اجماع مسلمين اين مسئله را شديداً تحريم كرده، بلكه آن را بزرگ تر از شرك جاهليت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كه اين مسئله را مورد بحث قرار دهيم</w:t>
      </w:r>
      <w:r>
        <w:rPr>
          <w:rFonts w:eastAsia="IRNazanin" w:cs="IRNazanin"/>
          <w:color w:val="111111"/>
          <w:sz w:val="28"/>
          <w:szCs w:val="28"/>
          <w:rtl w:val="true"/>
          <w:lang w:bidi="fa-IR"/>
        </w:rPr>
        <w:t>:</w:t>
      </w:r>
    </w:p>
    <w:p>
      <w:pPr>
        <w:pStyle w:val="Heading4"/>
        <w:numPr>
          <w:ilvl w:val="3"/>
          <w:numId w:val="1"/>
        </w:numPr>
        <w:rPr/>
      </w:pPr>
      <w:bookmarkStart w:id="518" w:name="__RefHeading___Toc520344_1067777946"/>
      <w:bookmarkStart w:id="519" w:name="_Toc206"/>
      <w:bookmarkEnd w:id="518"/>
      <w:r>
        <w:rPr>
          <w:rtl w:val="true"/>
        </w:rPr>
        <w:t>فتواهاي وهابيون</w:t>
      </w:r>
      <w:bookmarkEnd w:id="5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ـ مؤسس عقايد وهابيون ـ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شرك آن است كه كسي به شخصي كه از دنيا رفته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مرا كمك كن، از من شفاعت كن، مرا بر دشمنم ياري كن و امثال اين درخواست ها كه تنها خدا بر آن قدرت دارد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520" w:name="pg10120_148729"/>
    </w:p>
    <w:p>
      <w:pPr>
        <w:pStyle w:val="BookText"/>
        <w:rPr/>
      </w:pPr>
      <w:bookmarkEnd w:id="5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 جايي ديگر اين درخواست را شرك صريح دانسته و مي گويد كسي كه اين گونه بگويد بايد توبه كند، اگر توبه نكرد كشتنش واجب مي گردد</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عبدالوهّاب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غير خدا و كمك گرفتن از غير او موجب ارتداد از دين و داخل شدن در زمره مشركين و عبادت كنندگان بت هاست و حكم آن اين است كه مال و خونش حلال مي گردد، مگر توبه كند</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عبدالعزيز بن باز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از مردم در هر جاي كره زمين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نبيّ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مرا، درياب مرا، ياري كن مرا، شفا ده مريضان مسلمين را، هدايت كن گم شده مسلمين را و مانند آن، براي خدا شريك در عبادت قرار داده است</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استغاثه كنندگان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اوليا، انبيا، ملائكه يا جنّ، اين عمل را به اين اعتقاد انجام مي دهند كه آنان دعايشان را شنيده و از احوالشان اطلاع دارند و حاجتشان را برآورده خواهند كرد، اين امور انواعي از شرك اكبر است، زيرا غيب را غير از خدا كسي ديگر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اموات؛ چه انبيا و چه غير انبيا اعمال و تصرفاتشان در عالم دنيا با مرگ منقطع گرديده است</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صدا زدن ميّت و استغاثه به او و طلب مدد از او، همه از انواع شرك اكبر و از عمل عبادت كنندگان بت ها در عهد پيامبر است</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520346_1067777946"/>
      <w:bookmarkStart w:id="522" w:name="_Toc207"/>
      <w:bookmarkEnd w:id="521"/>
      <w:r>
        <w:rPr>
          <w:rtl w:val="true"/>
        </w:rPr>
        <w:t xml:space="preserve">انواع استعانت </w:t>
      </w:r>
      <w:r>
        <w:rPr>
          <w:rtl w:val="true"/>
        </w:rPr>
        <w:t>(</w:t>
      </w:r>
      <w:r>
        <w:rPr>
          <w:rtl w:val="true"/>
        </w:rPr>
        <w:t>كمك گرفتن</w:t>
      </w:r>
      <w:r>
        <w:rPr>
          <w:rtl w:val="true"/>
        </w:rPr>
        <w:t xml:space="preserve">) </w:t>
      </w:r>
      <w:r>
        <w:rPr>
          <w:rtl w:val="true"/>
        </w:rPr>
        <w:t>از غير</w:t>
      </w:r>
      <w:bookmarkEnd w:id="5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گرفتن از غير، انواع و اقسامي دارد كه درذيل به هريك از آنها با حكم شان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كمك گرفتن از انسان در زمان حيات</w:t>
      </w:r>
    </w:p>
    <w:p>
      <w:pPr>
        <w:pStyle w:val="BookText"/>
        <w:rPr/>
      </w:pPr>
      <w:r>
        <w:rPr>
          <w:rFonts w:ascii="IRNazanin" w:hAnsi="IRNazanin" w:eastAsia="IRNazanin"/>
          <w:color w:val="111111"/>
          <w:sz w:val="28"/>
          <w:sz w:val="28"/>
          <w:szCs w:val="28"/>
          <w:rtl w:val="true"/>
          <w:lang w:bidi="fa-IR"/>
        </w:rPr>
        <w:t>اين خود به چند نوع تقسيم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استعانت در مسائل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گرفتن در كارهاي عادي كه اسباب طبيعي دارد، زيربناي اساسي تمدّن بشري است، زيراحيات بشربراساس تعاونوكمك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هيچ جهت و نزد هيچ كس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خداوند متعال از قول ذي القرنين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فَأَعِينُونِي بِقُوَّة أَجْعَلْ بَيْنَكُمْ وَ بَيْنَهُمْ رَدْماً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پس شما با قوّت بازو به من كمك كنيد تا سدّي محكم بسازم تا به كلّي مانع از دست برد به شما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استعانت به دعاي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انواع استعانت، كمك گرفتن از ديگران به صورت دعاكردن است، يعني التماس دعاگفتن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نيز اشكالي ندارد و قرآن نيز در موارد بسياري به آن اشاره كرده است؛ مثلا كمك نگرفتن از دعاي ديگران را از صفات منافقين شمرده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قِيلَ لَهُمْ تَعالَوْا يَسْتَغْفِرْ لَكُمْ رَسُولُ اللهِ لَوَّوْا رُؤُسَهُمْ وَ رَأَيْتَهُمْ يَصُدُّونَ وَ هُمْ مُسْتَكْبِرُونَ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 هرگاه به آنان بگوييد بياييد تا رسول خدا براي شما از حقّ آمرزش طلبد، سرپيچي مي كنند و مي بيني كه با تكبّر و نخوت روي مي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جايي ديگر كمك گرفتن از دعاي مؤمنين را حاجتي فطري مي داند و درباره برادران يوسف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يا أَبانَا اسْتَغْفِرْ لَنا ذُنُوبَنا إِنّا كُنّا 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سَوْفَ أَسْتَغْفِرُ لَكُمْ رَبِّي إِنَّهُ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برادران يوسف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تقصيرات ما از خدا آمرزش بخواه كه درباره يوسف خطا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از درگاه خدا براي شما آمرزش مي طلبم كه او بسيار آمرزنده و مهربان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استغفار مؤمنين هم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جاؤُوا مِنْ بَعْدِهِمْ يَقُولُونَ رَبَّنَا اغْفِرْ لَنا وَ لاِِخْوانِنَا الَّذِينَ سَبَقُونا بِالاِْيمانِ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و آنان كه پس از مهاجران و انصار آمدند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دائم به دعا به درگاه خدا عرض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و برادران ديني ما كه در ايمان، پيش از ما شتافتند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مورد را ابن تيميه قبول كرده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صحيح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از نهاد دل براي برادر دينيش دعا كند؛ به طور حتم خداوند ملكي را موكّل مي كند تا هنگام دعا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مثل آن چيزي است كه براي او خواستي</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كمك گرفتن از وليّ خدا در امور غيرعادي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موارد استعانت از زنده، كمك گرفتن از او در امور غيرعادي؛ مثل شفاي مريض از راه غيرطبيعي و مانند آن است، در صورتي كه قدرت اعجاز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مورد نيز شكي در جوازش نيست، چون در واقع اعتقاد داشتن به قدرت اولياي الهي و معجزات آنهاست، لكن با اعتقاد به اين كه همه امور به دست خداست و تا خداوند نخواهد و اراده نكند كاري انجام نمي گيرد، و منافاتي با توحيد در خالقيت و ربوبيت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سليمان از حاضرين طلب كرد تا تخت بلقيس را از يمن در يك لحظه به اردن ـ كه محلّ حكومتش بود ـ بياورد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يَأْتِينِي بِعَرْشِها قَبْلَ أَنْ يَأْتُونِي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كدام يك تخت بلقيس را پيش از آن كه تسليم امر من شود خواهيد آورد؟</w:t>
      </w:r>
    </w:p>
    <w:p>
      <w:pPr>
        <w:pStyle w:val="BookText"/>
        <w:rPr/>
      </w:pPr>
      <w:r>
        <w:rPr>
          <w:rFonts w:ascii="IRNazanin" w:hAnsi="IRNazanin" w:eastAsia="IRNazanin"/>
          <w:color w:val="111111"/>
          <w:sz w:val="28"/>
          <w:sz w:val="28"/>
          <w:szCs w:val="28"/>
          <w:rtl w:val="true"/>
          <w:lang w:bidi="fa-IR"/>
        </w:rPr>
        <w:t>هدف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تخت بلقيس به صورت غيرطبيعي نزد او حاضر شود، آن گاه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الَّذِي عِنْدَهُ عِلْمٌ مِنَ الْكِتابِ أَنَا آتِيكَ بِهِ قَبْلَ أَنْ يَرْتَدَّ إِلَيْكَ طَرْفُكَ فَلَمّا رَآهُ مُسْتَقِرًّا عِنْدَهُ</w:t>
      </w:r>
      <w:r>
        <w:rPr>
          <w:rFonts w:eastAsia="IRNazanin" w:cs="IRNazanin"/>
          <w:color w:val="111111"/>
          <w:sz w:val="28"/>
          <w:szCs w:val="28"/>
          <w:rtl w:val="true"/>
          <w:lang w:bidi="fa-IR"/>
        </w:rPr>
        <w:t xml:space="preserve">... ". </w:t>
      </w:r>
      <w:r>
        <w:rPr>
          <w:rStyle w:val="FootnoteAnchor"/>
          <w:rtl w:val="true"/>
        </w:rPr>
        <w:footnoteReference w:id="541"/>
      </w:r>
      <w:r>
        <w:rPr>
          <w:rFonts w:ascii="IRNazanin" w:hAnsi="IRNazanin" w:eastAsia="IRNazanin"/>
          <w:color w:val="111111"/>
          <w:sz w:val="28"/>
          <w:sz w:val="28"/>
          <w:szCs w:val="28"/>
          <w:rtl w:val="true"/>
          <w:lang w:bidi="fa-IR"/>
        </w:rPr>
        <w:t>و آن كس كه به علم كتاب الهي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كه چشم برهم زني تخت را بدين جا مي آورم، چون سليمان سرير را نزد خود مشاهده كرد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اعمال خارق عادت را به حضرت مسيح نسبت داده و مي فرمايد</w:t>
      </w:r>
      <w:r>
        <w:rPr>
          <w:rFonts w:eastAsia="Amiri" w:cs="Amiri" w:ascii="Amiri" w:hAnsi="Amiri"/>
          <w:color w:val="111111"/>
          <w:sz w:val="28"/>
          <w:szCs w:val="28"/>
          <w:rtl w:val="true"/>
          <w:lang w:bidi="ar-SA"/>
        </w:rPr>
        <w:t>:</w:t>
      </w:r>
      <w:bookmarkStart w:id="523" w:name="pg10120_148732"/>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وَتُبْرِئُ اْلأَكْمَهَ وَ اْلأَبْرَصَ بِإِذْنِي وَ إِذْ تُخْرِجُ الْمَوْتي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و آن گاه كه كور مادرزاد و پيس را به امر من شفادادي و مردگان را به امر من از قبر بيرون 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خارق العاده از شخص سر مي زند، درخواست آن كار از آن شخص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افعال غيرعادي از خداوند و انسان اين است كه خداوند تنها فاعل وقادري است كه در كارهايش وابسته به كسي نيست و خود مستقل در عمل است، به خلاف ديگران كه متّكي به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كمك گرفتن از ارواح اولياي الهي بعد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استعانت از ارواح اوليا و استغاثه به آنان بعد از وفاتشان، از مهم ترين مسائل باب استعانت از غير است؛ خواه به صورت دعا باشد يا طلب 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استعانت را وهابيون از اقسام شرك دانسته و شديداً با آن مقابله مي كنند</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520348_1067777946"/>
      <w:bookmarkStart w:id="525" w:name="_Toc208"/>
      <w:bookmarkEnd w:id="524"/>
      <w:r>
        <w:rPr>
          <w:rtl w:val="true"/>
        </w:rPr>
        <w:t xml:space="preserve">ادله جواز يا رجحان استعانت از اوليا </w:t>
      </w:r>
      <w:r>
        <w:rPr>
          <w:rtl w:val="true"/>
        </w:rPr>
        <w:t>(</w:t>
      </w:r>
      <w:r>
        <w:rPr>
          <w:rtl w:val="true"/>
        </w:rPr>
        <w:t>استغاثه</w:t>
      </w:r>
      <w:r>
        <w:rPr>
          <w:rtl w:val="true"/>
        </w:rPr>
        <w:t>)</w:t>
      </w:r>
      <w:bookmarkEnd w:id="525"/>
    </w:p>
    <w:p>
      <w:pPr>
        <w:pStyle w:val="BookText"/>
        <w:rPr/>
      </w:pPr>
      <w:r>
        <w:rPr>
          <w:rFonts w:ascii="IRNazanin" w:hAnsi="IRNazanin" w:eastAsia="IRNazanin"/>
          <w:color w:val="111111"/>
          <w:sz w:val="28"/>
          <w:sz w:val="28"/>
          <w:szCs w:val="28"/>
          <w:rtl w:val="true"/>
          <w:lang w:bidi="fa-IR"/>
        </w:rPr>
        <w:t xml:space="preserve">با مراجعه به روايات پي مي بريم كه كمك گرفتن از اولياي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به آنان نه تنها اشكالي ندارد، بلكه رجحان نيز دارد، زيرا سيره و سنت بزرگان دين اين گونه بوده است كه هنگام شدايد به وليّي از اولياي الهي پناه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روايات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به سند صحيح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خورشيد در روز قيامت چنان به مردم نزديك مي شود كه از شدّت گرما عرق تا نصف گوش مردم را خواهد گرفت، در اين هنگام مردم به حضرت آدم و سپس به حضرت موسي و در آخر به حضرت محمّد پناه مي برند، تا بين خلايق حكم شود</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استفاده مي شود كه در كارهايي كه با قدرت خداوند انجام مي گيرد؛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مي توان به ديگران متوسل شد، لكن با اين اعتقاد كه همه امور به اذن و مشيّت الهي صورت مي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طبراني و ابويعلي در مسند خود و ابن السنّي در عمل اليوم والليلة به سند صحيح از عبدالله بن مسعود روايت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حيوان يكي از شما در بيابان گم شد اين گونه صدا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داريد بر من، اي بندگان خدا نگه داريد بر من، زيرا خداوند در روي زمين كساني را دارد كه حيوان او را حفظ كنند</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طبراني بعد از نقل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حديث را بزار از ابن عباس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روي زمين غير از حافظان ملائكه اي دارد كه هرچه از برگ درختان مي ريزد مي نويسند، لذا اگر كسي در بيابان گرفتار 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 مرا ياري كنيد</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عسقلاني در امالي الأذكار بعد از نقل حديث آن را حسن دانسته، وحافظ هيتمي نيز تمام رجال آن را ثقه مي 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عسقلاني در فتح الباري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شيبه به سند صحيح از مالك دينار ـ خزينه دار عمر ـ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قحطي بر مردم عارض شد، شخصي كنار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استغاثه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امّتت باران بخواه، زيرا آنان هلاك شدند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 جا كه اين درخواست بدون شك در منظر صحابه بوده و كسي او را منع نكرده، خود دليل بر جواز و رجحان استغاثه به ارواح اولياي الهي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دارمي در سننش به سند صحيح از ابوالجوزاء اوس بن عبدالله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قحطي شديدي بر مدينه عارض شد، مردم از وضع موجود نزد عايشه شكايت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دستور داد تا به سراغ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 دريچه اي به سوي آسمان باز كنند تا سقفي بين قبر و آسمان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عمل آن قدر باران آمد كه سبزي ها رشد نموده و شتران چاق شدند</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اجماع مسلمين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زمان بر استغاثه و استمداد از ارواح اولياي الهي بوده است و اين اجماع از جايگاه خاصي نزد اهل سنت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بيهقي در كتاب الشعب و ابن عساكر از طريق عبدالله بن احمد بن حنبل و نيز عبدالله بن احمد در كتاب المسائل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صحيح ـ كه الباني </w:t>
      </w:r>
      <w:r>
        <w:rPr>
          <w:rStyle w:val="FootnoteAnchor"/>
          <w:rtl w:val="true"/>
        </w:rPr>
        <w:footnoteReference w:id="549"/>
      </w:r>
      <w:r>
        <w:rPr>
          <w:rFonts w:ascii="IRNazanin" w:hAnsi="IRNazanin" w:eastAsia="IRNazanin"/>
          <w:color w:val="111111"/>
          <w:sz w:val="28"/>
          <w:sz w:val="28"/>
          <w:szCs w:val="28"/>
          <w:rtl w:val="true"/>
          <w:lang w:bidi="fa-IR"/>
        </w:rPr>
        <w:t>نيز به صحت آن اعتراف كرده ـ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بار حج گزاردم كه دو بار آن سواره و سه بار آن پياده بود، يا دو بار آن پياده و سه بار آن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سفرها راه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پياده بودم، شروع به گفتن اين جمله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دلّونا علي الطريق؛ اي بندگان خدا ما را به مسير سفر راهنمايي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اين جمله را تكرار مي كردم ناگهان خود را در مسير يافتم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قسطلاني در المواهب اللدنيّة از كتب سيره نبوي نقل مي كند كه ابوبكر در روز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 درحالي كه ملافه اي بر روي پيامبر انداخته بودند، آن را كنار زده و صورت حضرت را بوسيد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 تو اي رسول خدا، تو در زمان حيات و مماتت پاك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پروردگارت ياد فرما</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تاريخ ثبت است كه صحابه شعارشان هنگام جنگ با مرتدين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يمامه و تابعين مسيلمه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يا محمّداه</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نقل شده است كه عقبة بن عامر كسي بود كه خبر فتح دمشق را براي عمر به مدينه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به مدينه هفت روز در راه بود، ولي در بازگشت از مدينه به دمشق دو روز و نصفي بيشتر طول نكشيد و اين به بركت دعا و استغاثه اي بود كه در كنار</w:t>
      </w:r>
      <w:bookmarkStart w:id="526" w:name="pg10120_148735"/>
    </w:p>
    <w:p>
      <w:pPr>
        <w:pStyle w:val="BookText"/>
        <w:rPr/>
      </w:pPr>
      <w:bookmarkEnd w:id="5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قبر پيامبر انجام داد، لذا خداوند متعال مسافت او را كوتاه كرد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سمهودي به سند خود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باديه نشين بعد از سه روز از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خود را بر روي قبر پيامبر انداخت و خاك قبر را بر سر خود ريخت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كردي و ما هم شنيديم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ظَلَمُوا أَنْفُسَهُمْ جاؤُكَ فَاسْتَغْفَرُوا اللهَ وَ 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نزد تو آمده ام تا استغفار نمايم</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ابوبكر مقري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طبراني و ابوالشيخ در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 در حالي كه گرسنگي شديد بر ما عارض شده بود، آن روز را به پايان رسانديم، وقت عشا كنار قبر رسول خدا آمديم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ملاحظه نموديم كه كسي درب را مي كوبد، باز نموديم ديديم كه شخصي علوي با دو نفر غلام با زنبيلي از غذا كنار درب ايستاده اند، علوي آنها را به ما هديه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رسول خدا شكايت برديد؟ الآن رسول خدا را در عالم رؤيا ديدم، به من فرمود تا مقداري از غذا نزد شما آورم</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520350_1067777946"/>
      <w:bookmarkStart w:id="528" w:name="_Toc209"/>
      <w:bookmarkEnd w:id="527"/>
      <w:r>
        <w:rPr>
          <w:rtl w:val="true"/>
        </w:rPr>
        <w:t>بررسي شبهات</w:t>
      </w:r>
      <w:bookmarkEnd w:id="528"/>
    </w:p>
    <w:p>
      <w:pPr>
        <w:pStyle w:val="Heading5"/>
        <w:numPr>
          <w:ilvl w:val="4"/>
          <w:numId w:val="1"/>
        </w:numPr>
        <w:rPr/>
      </w:pPr>
      <w:bookmarkStart w:id="529" w:name="__RefHeading___Toc520352_1067777946"/>
      <w:bookmarkStart w:id="530" w:name="_Toc210"/>
      <w:bookmarkEnd w:id="529"/>
      <w:r>
        <w:rPr>
          <w:rtl w:val="true"/>
        </w:rPr>
        <w:t>اشاره</w:t>
      </w:r>
      <w:bookmarkEnd w:id="530"/>
    </w:p>
    <w:p>
      <w:pPr>
        <w:pStyle w:val="BookText"/>
        <w:rPr/>
      </w:pPr>
      <w:r>
        <w:rPr>
          <w:rFonts w:ascii="Amiri" w:hAnsi="Amiri" w:eastAsia="Amiri" w:cs="Amiri"/>
          <w:color w:val="111111"/>
          <w:sz w:val="28"/>
          <w:sz w:val="28"/>
          <w:szCs w:val="28"/>
          <w:rtl w:val="true"/>
          <w:lang w:bidi="ar-SA"/>
        </w:rPr>
        <w:t>وهابيون بر مدّعاي خود ـ حرمت استعانت از اولياي الهي و شرك بودن استغاثه به آنان ـ به ادله اي واهي تمسك كرده اند كه در ذيل به نقد و بررسي آنها</w:t>
      </w:r>
    </w:p>
    <w:p>
      <w:pPr>
        <w:pStyle w:val="BookText"/>
        <w:rPr/>
      </w:pP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w:t>
      </w:r>
    </w:p>
    <w:p>
      <w:pPr>
        <w:pStyle w:val="Heading5"/>
        <w:numPr>
          <w:ilvl w:val="4"/>
          <w:numId w:val="1"/>
        </w:numPr>
        <w:rPr/>
      </w:pPr>
      <w:bookmarkStart w:id="531" w:name="__RefHeading___Toc520354_1067777946"/>
      <w:bookmarkStart w:id="532" w:name="_Toc211"/>
      <w:bookmarkEnd w:id="531"/>
      <w:r>
        <w:rPr>
          <w:rtl w:val="true"/>
        </w:rPr>
        <w:t xml:space="preserve">شبهه </w:t>
      </w:r>
      <w:r>
        <w:rPr/>
        <w:t>01</w:t>
      </w:r>
      <w:bookmarkEnd w:id="53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به اولياي الهي استغاثه مي كند معتقد به علم غيب آنهاست؛ درحالي كه علم غيب مخصوص خداوند است</w:t>
      </w:r>
      <w:r>
        <w:rPr>
          <w:rFonts w:eastAsia="Amiri" w:cs="Amiri" w:ascii="Amiri" w:hAnsi="Amiri"/>
          <w:color w:val="111111"/>
          <w:sz w:val="28"/>
          <w:szCs w:val="28"/>
          <w:rtl w:val="true"/>
          <w:lang w:bidi="ar-SA"/>
        </w:rPr>
        <w:t>.</w:t>
      </w:r>
      <w:bookmarkStart w:id="533" w:name="pg10120_148736"/>
    </w:p>
    <w:p>
      <w:pPr>
        <w:pStyle w:val="BookText"/>
        <w:rPr/>
      </w:pPr>
      <w:bookmarkEnd w:id="5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غيب نه تنها براي اولياي الهي ـ اعمّ از رسول و امام ـ امكان دارد، بلكه ضرورت هم دارد كه در رساله مستقلي به اين موضوع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حيات برزخي اموات و ارتباط آنها با دنيا؛ مخصوصاً اولياي الهي به اثبات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هيثمي در مجمع الزوائد به سند صحيح از انس بن مالك نقل كرده است كه 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در قبورشان زنده اند و نماز به جاي مي آورند</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بعد از وفاتم همانند علم من در زمان حيات من است</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دارمي به سند خود از سعيد بن عبدالعزيز نقل مي كند كه او وقت نماز را با همهمه اي كه از داخل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شنيد، مي شناخت</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520356_1067777946"/>
      <w:bookmarkStart w:id="535" w:name="_Toc212"/>
      <w:bookmarkEnd w:id="534"/>
      <w:r>
        <w:rPr>
          <w:rtl w:val="true"/>
        </w:rPr>
        <w:t xml:space="preserve">شبهه </w:t>
      </w:r>
      <w:r>
        <w:rPr/>
        <w:t>02</w:t>
      </w:r>
      <w:bookmarkEnd w:id="535"/>
    </w:p>
    <w:p>
      <w:pPr>
        <w:pStyle w:val="BookText"/>
        <w:rPr/>
      </w:pPr>
      <w:r>
        <w:rPr>
          <w:rFonts w:ascii="IRNazanin" w:hAnsi="IRNazanin" w:eastAsia="IRNazanin"/>
          <w:color w:val="111111"/>
          <w:sz w:val="28"/>
          <w:sz w:val="28"/>
          <w:szCs w:val="28"/>
          <w:rtl w:val="true"/>
          <w:lang w:bidi="fa-IR"/>
        </w:rPr>
        <w:t>ترمذي از ابن عباس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چيزي خواستي از خدا بخواه و هرگاه كمك خواستي از خدا طلب نما</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به اين نكته اشاره دارد كه انسان از هركس كمك مي خواهد بايد به اين اعتقاد باشد كه همه امور به دست خدا و به اراده و مشيّت اوست، اگر كسي نيز كاري انجام مي دهد به لطف و عنايت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حديث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همه مردم اگر اجتماع كنند تا به تو نفعي برسانند هرگز نمي توانند، مگر اين كه خداوند بر تو مقدر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همه مردم اجتماع كنند تا بر تو ضرري برسانند هرگز نمي توانند، مگر آن كه خداوند بخواهد</w:t>
      </w:r>
      <w:r>
        <w:rPr>
          <w:rFonts w:eastAsia="IRNazanin" w:cs="IRNazanin"/>
          <w:color w:val="111111"/>
          <w:sz w:val="28"/>
          <w:szCs w:val="28"/>
          <w:rtl w:val="true"/>
          <w:lang w:bidi="fa-IR"/>
        </w:rPr>
        <w:t>.</w:t>
      </w:r>
      <w:bookmarkStart w:id="536" w:name="pg10120_148737"/>
    </w:p>
    <w:p>
      <w:pPr>
        <w:pStyle w:val="BookText"/>
        <w:rPr/>
      </w:pPr>
      <w:bookmarkEnd w:id="5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5"/>
        <w:numPr>
          <w:ilvl w:val="4"/>
          <w:numId w:val="1"/>
        </w:numPr>
        <w:rPr/>
      </w:pPr>
      <w:bookmarkStart w:id="537" w:name="__RefHeading___Toc520358_1067777946"/>
      <w:bookmarkStart w:id="538" w:name="_Toc213"/>
      <w:bookmarkEnd w:id="537"/>
      <w:r>
        <w:rPr>
          <w:rtl w:val="true"/>
        </w:rPr>
        <w:t xml:space="preserve">شبهه </w:t>
      </w:r>
      <w:r>
        <w:rPr/>
        <w:t>03</w:t>
      </w:r>
      <w:bookmarkEnd w:id="538"/>
    </w:p>
    <w:p>
      <w:pPr>
        <w:pStyle w:val="BookText"/>
        <w:rPr/>
      </w:pPr>
      <w:r>
        <w:rPr>
          <w:rFonts w:ascii="IRNazanin" w:hAnsi="IRNazanin" w:eastAsia="IRNazanin"/>
          <w:color w:val="111111"/>
          <w:sz w:val="28"/>
          <w:sz w:val="28"/>
          <w:szCs w:val="28"/>
          <w:rtl w:val="true"/>
          <w:lang w:bidi="fa-IR"/>
        </w:rPr>
        <w:t>برخي از وهابيّون براي حرمت استغاثه، به حديث عبادة بن صامت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كرده اند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من استغاثه نمي شود، بلكه تنها بايد به خداي متعال استغاثه نمود</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حيث سند ضعيف است، زيرا ابن حجر هيثمي مكرّر ابن لهيعه را تضعيف نموده است؛ خصوصاً اين كه با احاديث صحيح ديگر كه در جواز بلكه استحباب استغاثه صراحت دارند، منافات دارد</w:t>
      </w:r>
      <w:r>
        <w:rPr>
          <w:rFonts w:eastAsia="IRNazanin" w:cs="IRNazanin"/>
          <w:color w:val="111111"/>
          <w:sz w:val="28"/>
          <w:szCs w:val="28"/>
          <w:rtl w:val="true"/>
          <w:lang w:bidi="fa-IR"/>
        </w:rPr>
        <w:t>.</w:t>
      </w:r>
    </w:p>
    <w:p>
      <w:pPr>
        <w:pStyle w:val="Heading5"/>
        <w:numPr>
          <w:ilvl w:val="4"/>
          <w:numId w:val="1"/>
        </w:numPr>
        <w:rPr/>
      </w:pPr>
      <w:bookmarkStart w:id="539" w:name="__RefHeading___Toc520360_1067777946"/>
      <w:bookmarkStart w:id="540" w:name="_Toc214"/>
      <w:bookmarkEnd w:id="539"/>
      <w:r>
        <w:rPr>
          <w:rtl w:val="true"/>
        </w:rPr>
        <w:t xml:space="preserve">شبهه </w:t>
      </w:r>
      <w:r>
        <w:rPr/>
        <w:t>04</w:t>
      </w:r>
      <w:bookmarkEnd w:id="540"/>
    </w:p>
    <w:p>
      <w:pPr>
        <w:pStyle w:val="BookText"/>
        <w:rPr/>
      </w:pPr>
      <w:r>
        <w:rPr>
          <w:rFonts w:ascii="Amiri" w:hAnsi="Amiri" w:eastAsia="Amiri" w:cs="Amiri"/>
          <w:color w:val="111111"/>
          <w:sz w:val="28"/>
          <w:sz w:val="28"/>
          <w:szCs w:val="28"/>
          <w:rtl w:val="true"/>
          <w:lang w:bidi="ar-SA"/>
        </w:rPr>
        <w:t>خداوند متعال مردم را از خواندن و صدا زدن غير خودش نهي كرده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و مساجد مخصوص خداست پس نبايد با خدا احدي غير از او را پرستش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الَّذِينَ يَدْعُونَ مِنْ دُونِهِ لا يَسْتَجِيبُونَ لَهُمْ بِشَيْء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تَدْعُونَ مِنْ دُونِهِ لا يَسْتَطِيعُونَ نَصْرَكُمْ وَ لا أَنْفُسَهُمْ يَنْصُرُونَ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إِلي رَبِّهِمُ الْوَسِيلَةَ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يَنْفَعُكَ وَ لا يَضُرُّكَ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يَدْعُوا مِنْ دُونِ اللهِ مَنْ لا يَسْتَجِيبُ لَهُ إِلي يَوْمِ الْقِيامَةِ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دعا در مجموع اين آيات مطلق دعا و خواستن نيست؛ بلكه دعا و نداي خاصّي است كه با قصدِ آن معنا مرادف با معناي عبادت مي شود و آن معناي الوهيت و يا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اين كه مجموع اين آيات مربوط به بت پرستاني است كه گمان مي كردند بت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موجوداتي كه اين بت ها رمز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شئون تدبير را مالك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آنها استقلال در فعل و تصرف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هر نوع تواضع براي كسي و درخواست از كسي غير از خداوند با اين اعتقاد عبادت او محسوب شده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به خوبي از برخي آيات ديگر استفاده مي شود؛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أَغْنَتْ عَنْهُمْ آلِهَتُهُمُ الَّتِي يَدْعُونَ مِنْ دُونِ اللهِ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و غير از خدا همه خدايان باطلي را كه مي پرستيدند هيچ رفع هلاكت از آنان ننمود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و غير خداي يكتا كه به خدايي مي خوانند قادر بر شفاعت كسي نيستند</w:t>
      </w:r>
      <w:r>
        <w:rPr>
          <w:rFonts w:eastAsia="Amiri" w:cs="Amiri" w:ascii="Amiri" w:hAnsi="Amiri"/>
          <w:color w:val="111111"/>
          <w:sz w:val="28"/>
          <w:szCs w:val="28"/>
          <w:rtl w:val="true"/>
          <w:lang w:bidi="ar-SA"/>
        </w:rPr>
        <w:t>.</w:t>
      </w:r>
      <w:bookmarkStart w:id="541" w:name="pg10120_148739"/>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و به غير او معبوداني را كه به خدايي مي خوانيد در جهان داراي پوست و هسته خرمايي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يَمْلِكُونَ كَشْفَ الضُّرِّ عَنْكُمْ وَ لا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پس نمي توانند دفع ضرر و تغيير حالي از شما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علت مذمت مشركين از طرف خداوند اين بوده كه آنان معتقد به تدبير و تصرف بتان به نحو استقلال و بدون اذن و مشيّت خداوند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علي سقاف شافعي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غير خدا را عبادت نكنيد و در كنار او اين بت ها را نپرستيد؛ بت هايي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مِنْ دُونِهِ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أَرْبابٌ مُتَفَرِّقُونَ خَيْرٌ أَمِ اللهُ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معناي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تَدْعُونَ مِنْ دُونِهِ ما يَمْلِكُونَ مِنْ قِطْمِير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يَسْمَعُوا دُعاءَكُمْ وَ لَوْ سَمِعُوا مَا اسْتَجابُوا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الْقِيامَةِ يَكْفُرُونَ بِشِرْكِكُمْ </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كساني كه عبادت مي كنيد مالك هيچ چيز بر شما نيستند؛ اگر لفّافه هسته خرما هم باشد</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520362_1067777946"/>
      <w:bookmarkStart w:id="543" w:name="_Toc215"/>
      <w:bookmarkEnd w:id="542"/>
      <w:r>
        <w:rPr>
          <w:rtl w:val="true"/>
        </w:rPr>
        <w:t>كتابشناسي توصيفي</w:t>
      </w:r>
      <w:bookmarkEnd w:id="543"/>
    </w:p>
    <w:p>
      <w:pPr>
        <w:pStyle w:val="BookText"/>
        <w:rPr/>
      </w:pPr>
      <w:r>
        <w:rPr>
          <w:rFonts w:ascii="Amiri" w:hAnsi="Amiri" w:eastAsia="Amiri" w:cs="Amiri"/>
          <w:color w:val="111111"/>
          <w:sz w:val="28"/>
          <w:sz w:val="28"/>
          <w:szCs w:val="28"/>
          <w:rtl w:val="true"/>
          <w:lang w:bidi="ar-SA"/>
        </w:rPr>
        <w:t>علماي اهل سنت در ردّ عقيده وهابيون مبني بر حرمت و شرك بودن استغاثه، كتاب هايي نوشته اند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الظلام في المستغيثين بخير الأنام في اليقظة والمنام، شمس الدين ابوعبدالله محمّد بن موسي بن نعمان مراكشي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البكري في الردّ، علي ابن تيمية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شواهد الحقّ في الاستغاثة بسيّد الخلقِ، يوسف بن اسماعيل نهباني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الإغاثة بأدلّة الاستغاثة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بن علي سقاف 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نفحات القرب والاتصال بإثبات التصرف بالأولياء بعد الانتقال، شهاب الدين ابي العباس حموي 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أنوار الانتباه بحلّ النداء بيا رسول الله، احمدرضا افغاني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شفاءالسقام، سبكي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غوث العباد، حمامي</w:t>
      </w:r>
      <w:r>
        <w:rPr>
          <w:rFonts w:eastAsia="Amiri" w:cs="Amiri" w:ascii="Amiri" w:hAnsi="Amiri"/>
          <w:color w:val="111111"/>
          <w:sz w:val="28"/>
          <w:szCs w:val="28"/>
          <w:rtl w:val="true"/>
          <w:lang w:bidi="ar-SA"/>
        </w:rPr>
        <w:t>.</w:t>
      </w:r>
      <w:bookmarkStart w:id="544" w:name="pg10120_148741"/>
    </w:p>
    <w:p>
      <w:pPr>
        <w:pStyle w:val="BookText"/>
        <w:rPr/>
      </w:pPr>
      <w:bookmarkEnd w:id="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545" w:name="__RefHeading___Toc520364_1067777946"/>
      <w:bookmarkStart w:id="546" w:name="_Toc216"/>
      <w:bookmarkEnd w:id="545"/>
      <w:r>
        <w:rPr>
          <w:rtl w:val="true"/>
        </w:rPr>
        <w:t>قسم، نذر و ذبح براي غير خدا</w:t>
      </w:r>
      <w:bookmarkEnd w:id="546"/>
    </w:p>
    <w:p>
      <w:pPr>
        <w:pStyle w:val="Heading4"/>
        <w:numPr>
          <w:ilvl w:val="3"/>
          <w:numId w:val="1"/>
        </w:numPr>
        <w:rPr/>
      </w:pPr>
      <w:bookmarkStart w:id="547" w:name="__RefHeading___Toc520366_1067777946"/>
      <w:bookmarkStart w:id="548" w:name="_Toc217"/>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از جمله موضوعات حرام يا شرك آلود نزد وهابيون، قسم، نذر و ذبح كردن براي غير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براي روشن شدن، از اين سه موضوع را بررسي مي كنيم</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520368_1067777946"/>
      <w:bookmarkStart w:id="550" w:name="_Toc218"/>
      <w:bookmarkEnd w:id="549"/>
      <w:r>
        <w:rPr>
          <w:rtl w:val="true"/>
        </w:rPr>
        <w:t>قسم خوردن به غير خداوند</w:t>
      </w:r>
      <w:bookmarkEnd w:id="550"/>
    </w:p>
    <w:p>
      <w:pPr>
        <w:pStyle w:val="Heading5"/>
        <w:numPr>
          <w:ilvl w:val="4"/>
          <w:numId w:val="1"/>
        </w:numPr>
        <w:rPr/>
      </w:pPr>
      <w:bookmarkStart w:id="551" w:name="__RefHeading___Toc520370_1067777946"/>
      <w:bookmarkStart w:id="552" w:name="_Toc219"/>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نموده اند كه قسم به غير خدا منعقد نمي شود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غير خداوند مشروع نيست، زيرا از آن نهي شده است يا به نهي تحريمي و يا تنزيهي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اين مسئله بر دو قول اند و قول صحيح نهي تحريمي است</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قسم به غير خداوند شرك كوچك است</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520372_1067777946"/>
      <w:bookmarkStart w:id="554" w:name="_Toc220"/>
      <w:bookmarkEnd w:id="553"/>
      <w:r>
        <w:rPr>
          <w:rtl w:val="true"/>
        </w:rPr>
        <w:t>ادله جواز قسم به غير خداوند</w:t>
      </w:r>
      <w:bookmarkEnd w:id="5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آيات قرآن كريم مشاهده مي نماييم كه خداوند متعال در بسياري از موارد به غير خود قسم خورده است، و اگر اين عمل منكر و سوء بود خداوند نبايد آن را انجام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مي داد؛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اللَّهُ الْجَهْرَ بِالسُّوءِ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خداوند متعال تجاهر به كلام سوء را دوست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 اي از قسم هاي خداوند به غير خودش اشاره مي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تنها در سوره الشمس، به هفت چيز از مخلوقاتش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ماه، روز، شب، آسمان، زمين،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سه چيز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مرسلات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دو چيز از مخلوقات خود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سوره طارق، قلم، عصر، بلد، تين، ليل، فجر و طور، به غير خود قسم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روايات فراواني كه از طريق شيعه و سنّي رسيده قسم خوردن به غير خداوند فراوان مشاهده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در صحيح نقل مي كند كه شخصي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صدقه اجرش نزد خداوند عظيم تر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قسم به پدرت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كه در اين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سؤال كننده قسم خورده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به سندش نقل كرده كه شخصي از نجد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درباره اسلام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روز و شب به جاي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اين نيز بر من واجب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بخواهي مستحبي به جاي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روزه ماه رمضان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اين بر من واجب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بخواهي مستحبي انجام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پشت كرد در حالي كه با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اين تكاليف زياد نمي كنم و از آن كم نمي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پدرش، رستگار شد، اگر راست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 به پدرش قسم، اگر راست مي گويد</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bookmarkStart w:id="555" w:name="pg10120_148743"/>
    </w:p>
    <w:p>
      <w:pPr>
        <w:pStyle w:val="BookText"/>
        <w:rPr/>
      </w:pPr>
      <w:bookmarkEnd w:id="5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 حديثي كه احمد در مسندش نقل كرده در ذيل آن 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اگر به معروف سخن به گويي و از منكر نهي كني بهتر از آن است كه ساكت باشي</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 به معاويه چنين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اگر به عقل خود نظر كني ـ نه هواي نفست ـ هر آينه مرا مبرّاترين مردم خواهي ديد از خون عثمان</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انس نقل مي كند كه ابوبكر به دزدي كه زيورآلات دخترش را دزديده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قسم شب تو شب دزدان نبود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520374_1067777946"/>
      <w:bookmarkStart w:id="557" w:name="_Toc221"/>
      <w:bookmarkEnd w:id="556"/>
      <w:r>
        <w:rPr>
          <w:rtl w:val="true"/>
        </w:rPr>
        <w:t>دليل وهابيون</w:t>
      </w:r>
      <w:bookmarkEnd w:id="557"/>
    </w:p>
    <w:p>
      <w:pPr>
        <w:pStyle w:val="BookText"/>
        <w:rPr/>
      </w:pPr>
      <w:r>
        <w:rPr>
          <w:rFonts w:ascii="IRNazanin" w:hAnsi="IRNazanin" w:eastAsia="IRNazanin"/>
          <w:color w:val="111111"/>
          <w:sz w:val="28"/>
          <w:sz w:val="28"/>
          <w:szCs w:val="28"/>
          <w:rtl w:val="true"/>
          <w:lang w:bidi="fa-IR"/>
        </w:rPr>
        <w:t>وهابيون براي حرمت قسم به غير خدا به برخي از رواياتي تمسك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به پدران نهي كرده است</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از اين احاديث آن است كه جهت نهي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مسلمانان به پدران خود در آن زمان، آن بوده كه در غالب موارد آنها مشرك وبت پرست بوده اند و حرمت و كرامتي نداشتند تا به آنها قسم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برخي روايات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و طاغوت ها قسم نخوريد</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در اين روايت طاغوت ها در كنار آباء قرار گرفته مشخص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كافر آنها را قصد كرده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در برخي روايات به طور مطلق 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غير خدا قسم بخورد به تحقيق مشرك شده است</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اشاره به قَسَم مخصوص دارد كه همان قسم به لات و عزّي باشد كه در ميان عرب رسم بوده است</w:t>
      </w:r>
      <w:r>
        <w:rPr>
          <w:rFonts w:eastAsia="Amiri" w:cs="Amiri" w:ascii="Amiri" w:hAnsi="Amiri"/>
          <w:color w:val="111111"/>
          <w:sz w:val="28"/>
          <w:szCs w:val="28"/>
          <w:rtl w:val="true"/>
          <w:lang w:bidi="ar-SA"/>
        </w:rPr>
        <w:t>.</w:t>
      </w:r>
      <w:bookmarkStart w:id="558" w:name="pg10120_148744"/>
    </w:p>
    <w:p>
      <w:pPr>
        <w:pStyle w:val="BookText"/>
        <w:rPr/>
      </w:pPr>
      <w:bookmarkEnd w:id="5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Heading5"/>
        <w:numPr>
          <w:ilvl w:val="4"/>
          <w:numId w:val="1"/>
        </w:numPr>
        <w:rPr/>
      </w:pPr>
      <w:bookmarkStart w:id="559" w:name="__RefHeading___Toc520376_1067777946"/>
      <w:bookmarkStart w:id="560" w:name="_Toc222"/>
      <w:bookmarkEnd w:id="559"/>
      <w:r>
        <w:rPr>
          <w:rtl w:val="true"/>
        </w:rPr>
        <w:t>حكم قسم بر خدا به حق مخلوق</w:t>
      </w:r>
      <w:bookmarkEnd w:id="560"/>
    </w:p>
    <w:p>
      <w:pPr>
        <w:pStyle w:val="BookText"/>
        <w:rPr/>
      </w:pPr>
      <w:r>
        <w:rPr>
          <w:rFonts w:ascii="IRNazanin" w:hAnsi="IRNazanin" w:eastAsia="IRNazanin"/>
          <w:color w:val="111111"/>
          <w:sz w:val="28"/>
          <w:sz w:val="28"/>
          <w:szCs w:val="28"/>
          <w:rtl w:val="true"/>
          <w:lang w:bidi="fa-IR"/>
        </w:rPr>
        <w:t>از جمله موضوعاتي كه وهابيون جايز نمي دانند قسم خوردن به خداوند به حقّ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قسم مي دهم به حقّ پيامبرت كه حاجتم را برآوري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متعال قسم خورده نمي شود به هيچ يك از مخلوقاتش، لذا جايز نيست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 خورم بر تو اي پروردگارم به حقّ ملائكه ات و امثال اين تعبير، بلكه تنها به خداوند و اسماء و صفاتش قسم خورده مي شود</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بر خداوند به حقّ مخلوقاتش امري خطير و قريب به شرك است، اگر خود شرك نباشد</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520378_1067777946"/>
      <w:bookmarkStart w:id="562" w:name="_Toc223"/>
      <w:bookmarkEnd w:id="561"/>
      <w:r>
        <w:rPr>
          <w:rtl w:val="true"/>
        </w:rPr>
        <w:t>دليل وهابيون</w:t>
      </w:r>
      <w:bookmarkEnd w:id="562"/>
    </w:p>
    <w:p>
      <w:pPr>
        <w:pStyle w:val="BookText"/>
        <w:rPr/>
      </w:pPr>
      <w:r>
        <w:rPr>
          <w:rFonts w:ascii="IRNazanin" w:hAnsi="IRNazanin" w:eastAsia="IRNazanin"/>
          <w:color w:val="111111"/>
          <w:sz w:val="28"/>
          <w:sz w:val="28"/>
          <w:szCs w:val="28"/>
          <w:rtl w:val="true"/>
          <w:lang w:bidi="fa-IR"/>
        </w:rPr>
        <w:t>رفاعي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به آن قسم خورده مي شود بايد از آنچه بر او قسم خورده مي شود اعظم باشد، پس لازمه قسم به مخلوق بر خدا آن است كه مخلوق از خالق اعظم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قسم به چيزي يا كسي بر خداوند آن است كه آنچه به آن قسم خورده شده نزد خداوند محترم است نه آن كه از خدا اعظم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و خواستن از خداوند به حقّ مخلوقين جايز نيست؛ زيرا مخلوقات هيچ گونه حقّي بر خداوند ندارند</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نيز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بسياري، خداوند براي مومنان، حقّ معيّن است؛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حَقًّا عَلَيْنَا نَصْرُ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مؤمنين بر ما حقّ دارند</w:t>
      </w:r>
      <w:bookmarkStart w:id="563" w:name="pg10120_148745"/>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كه ياريشان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سوره توبه،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يونس، آيه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حقوق مردم بر خداوند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خداوند كه كساني را كه به جهت عفّت و خويشتن داري از گناه چشم پوشي كرده و ازدواج مي كنند، ياري نمايد</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محمّد الاّ غفرت لي، مورد عفو قرار گرفت</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520380_1067777946"/>
      <w:bookmarkStart w:id="565" w:name="_Toc224"/>
      <w:bookmarkEnd w:id="564"/>
      <w:r>
        <w:rPr>
          <w:rtl w:val="true"/>
        </w:rPr>
        <w:t>حكم ذبح براي غير خداوند</w:t>
      </w:r>
      <w:bookmarkEnd w:id="565"/>
    </w:p>
    <w:p>
      <w:pPr>
        <w:pStyle w:val="BookText"/>
        <w:rPr/>
      </w:pPr>
      <w:r>
        <w:rPr>
          <w:rFonts w:ascii="Amiri" w:hAnsi="Amiri" w:eastAsia="Amiri" w:cs="Amiri"/>
          <w:color w:val="111111"/>
          <w:sz w:val="28"/>
          <w:sz w:val="28"/>
          <w:szCs w:val="28"/>
          <w:rtl w:val="true"/>
          <w:lang w:bidi="ar-SA"/>
        </w:rPr>
        <w:t>از جمله اعمالي كه به جهت آن، وهابيون مسلمانان را به شرك نسبت داده اند، موضوع ذبح و نحر براي اموات و اولياي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الوهاب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بامشركان جنگيد تا تمام اعمال؛ از جمله قرباني كردن تنها براي خدا باشد</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مطلب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حيواني را با قصد عبادت براي غير خدا ذبح كند ـ همان گونه كه بت پرستان انجام مي دادند ـ اين عمل شرك آلود بوده و از اسلام خارج شده است، چه اعتقاد به الوهيت آنها داشته باشد و يا آن كه به قصد تقرّب به آنها اين عمل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كسي حيواني را از طرف انبيا و اوصيا يا مؤمنين ذبح كند تا آن كه ثوابش را بر آنها اهدا نمايد همان گونه كه برخي قرآن مي خوانند و ثواب آن را براي انبيا و اوصيا يا مؤمنين هديه مي نمايند، شكّي نيست كه در اين عمل اجري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تمام قرباني كنندگان براي اولياي الهي همين قسم دوّم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حيواني را به دست خود قرباني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bookmarkStart w:id="566" w:name="pg10120_148746"/>
    </w:p>
    <w:p>
      <w:pPr>
        <w:pStyle w:val="BookText"/>
        <w:rPr/>
      </w:pPr>
      <w:bookmarkEnd w:id="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خدايا اين قرباني از طرف من و هر كسي كه از امّتم قرباني نكرده است باشد</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روايتي وارد شده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مستمرّ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قرباني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كرده كه دائماً از طرف او قرباني كنم</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روايت كرده كه زني،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آيا مي توانم از طرف مادرم بعد از فوتش روزه گرفته و حجّ به جاي آورم؟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520382_1067777946"/>
      <w:bookmarkStart w:id="568" w:name="_Toc225"/>
      <w:bookmarkEnd w:id="567"/>
      <w:r>
        <w:rPr>
          <w:rtl w:val="true"/>
        </w:rPr>
        <w:t>حكم نذر براي غير خداوند</w:t>
      </w:r>
      <w:bookmarkEnd w:id="568"/>
    </w:p>
    <w:p>
      <w:pPr>
        <w:pStyle w:val="BookText"/>
        <w:rPr/>
      </w:pPr>
      <w:r>
        <w:rPr>
          <w:rFonts w:ascii="Amiri" w:hAnsi="Amiri" w:eastAsia="Amiri" w:cs="Amiri"/>
          <w:color w:val="111111"/>
          <w:sz w:val="28"/>
          <w:sz w:val="28"/>
          <w:szCs w:val="28"/>
          <w:rtl w:val="true"/>
          <w:lang w:bidi="ar-SA"/>
        </w:rPr>
        <w:t>از جمله اعمالي كه وهابيون حكم به تحريم آن نموده اند، موضوع نذر براي غير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ما جايز نمي دانند كه كسي براي قبري يا مجاوران آن چيزي نذر كند، خواه پول باشد يا روغن چراغ يا شمع يا حيوان و غير اين امور، وتمام اين نوع نذرها معصيت و حرام 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بلكه آنچه از كلمات سيد محسن امين عاملي استفاده مي شود اين است كه وهابيون اين عمل را موجب شرك به خداوند متعال مي دانند</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بحث</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نذر براي غير خدا به اين قصد كه آن شخص شايستگي براي نذر دارد از آن جهت كه مالك اشيا بوده و زمام امور، به دست او است، كفر و شرك محسوب مي شود؛ زيرا نذر از اعظم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مقصود نذر كننده اين باشد كه نذرش در واقع صدقه اي باشد تا ثواب آن را به اولياي الهي هديه نمايد، قطعاً اشكالي ندارد</w:t>
      </w:r>
      <w:r>
        <w:rPr>
          <w:rFonts w:eastAsia="IRNazanin" w:cs="IRNazanin"/>
          <w:color w:val="111111"/>
          <w:sz w:val="28"/>
          <w:szCs w:val="28"/>
          <w:rtl w:val="true"/>
          <w:lang w:bidi="fa-IR"/>
        </w:rPr>
        <w:t>.</w:t>
      </w:r>
      <w:bookmarkStart w:id="569" w:name="pg10120_148747"/>
    </w:p>
    <w:p>
      <w:pPr>
        <w:pStyle w:val="BookText"/>
        <w:rPr/>
      </w:pPr>
      <w:bookmarkEnd w:id="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دختري كه براي مادرش عملي را نذر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عمل كن</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بن ضحاك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شخصي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نذر كرده حيواني را در بوّانه ذبح نمايد، آيا اين نذر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مكان بتي كه عبادت شود، وجود دارد؟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مكان عيد مشركين گرفته مي شود؟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كن</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حديث استفاده مي شود كه نذر تنها براي بت ها اشكال دارد و يا آن كه با عقيده شرك آلود همراه باشد</w:t>
      </w:r>
      <w:r>
        <w:rPr>
          <w:rFonts w:eastAsia="Amiri" w:cs="Amiri" w:ascii="Amiri" w:hAnsi="Amiri"/>
          <w:color w:val="111111"/>
          <w:sz w:val="28"/>
          <w:szCs w:val="28"/>
          <w:rtl w:val="true"/>
          <w:lang w:bidi="ar-SA"/>
        </w:rPr>
        <w:t>.</w:t>
      </w:r>
    </w:p>
    <w:p>
      <w:pPr>
        <w:pStyle w:val="Heading2"/>
        <w:numPr>
          <w:ilvl w:val="1"/>
          <w:numId w:val="1"/>
        </w:numPr>
        <w:rPr/>
      </w:pPr>
      <w:bookmarkStart w:id="570" w:name="__RefHeading___Toc520384_1067777946"/>
      <w:bookmarkStart w:id="571" w:name="_Toc226"/>
      <w:bookmarkEnd w:id="570"/>
      <w:r>
        <w:rPr>
          <w:rtl w:val="true"/>
        </w:rPr>
        <w:t>صفات الهي</w:t>
      </w:r>
      <w:bookmarkEnd w:id="571"/>
    </w:p>
    <w:p>
      <w:pPr>
        <w:pStyle w:val="Heading3"/>
        <w:numPr>
          <w:ilvl w:val="2"/>
          <w:numId w:val="1"/>
        </w:numPr>
        <w:rPr/>
      </w:pPr>
      <w:bookmarkStart w:id="572" w:name="__RefHeading___Toc520386_1067777946"/>
      <w:bookmarkStart w:id="573" w:name="_Toc227"/>
      <w:bookmarkEnd w:id="572"/>
      <w:r>
        <w:rPr>
          <w:rtl w:val="true"/>
        </w:rPr>
        <w:t>صفات خداوند نزد شيعه</w:t>
      </w:r>
      <w:bookmarkEnd w:id="573"/>
    </w:p>
    <w:p>
      <w:pPr>
        <w:pStyle w:val="Heading4"/>
        <w:numPr>
          <w:ilvl w:val="3"/>
          <w:numId w:val="1"/>
        </w:numPr>
        <w:rPr/>
      </w:pPr>
      <w:bookmarkStart w:id="574" w:name="__RefHeading___Toc520388_1067777946"/>
      <w:bookmarkStart w:id="575" w:name="_Toc228"/>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در خصوص آيات و رواياتي كه صفات خداوند در آن ياد شده و در ظاهر مخالف عقل قطعي است، بين علما و متكلمان سه نظريه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مذهب موافق رأي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فلاسفه و كثيري از علماي اهل سنت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معتزله و ماتريديه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اين قول بر تنزيه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رأي، حكم اوّلي آن است كه هر صفتي را بايد بر معناي حقيقي آن حمل كرد، و در صورتي كه مانع لفظي يا عقلي در ميان بود بايد آن را تأويل و بر معناي مجازي اش حمل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نووي در شرح صحيح 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چيزي كه اعتقاد به آن بر هر مؤمني واجب است، تنزيه خداوند متعال از مشابهت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بر خلاف آن مخلّ به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از امامان مسلمين اتفاق كرده اند كه آنچه از صفات خداوند در قرآن و حديث وارد شده كه ظاهر آن تشبيه خداوند به خلق است بايد بر اين اعتقاد بود كه آن ظاهر مراد خداوند نيست</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جايي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آتش در دوزخ پر نمي شود تا آن كه خداوند قدم خود را در آن مي گذارد، اين حديث از احاديث مشهور در باب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عياض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معناي آن را از ظاهرش صرف كرده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تأويل نمود، زيرا دليل عقلي قطعي بر محال بودن اثبات اعضا و جوارح بر خداوند اقامه شده است</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قسطلاني در ارشاد الساري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خداوند كنايه از عقوبت اوست</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ابومنصور ماتريدي در تأويل يدين در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كنايه از نعمت است</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مذهب تفويض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جماعتي ديگر از علماي اهل سنت قائل به توقف اند؛ به اين معنا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جهت احتياط در دين راجع به صفات سخني نگوييم و آنها را تفسير ننماييم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كساني كه به اين نظريه متمايل شده اند مالك بن انس و سفيان بن عيينه است</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مذهب حمل 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قول كساني است كه تأويل صفات و هم چنين تفويض آن را حرام مي شمارند، و معتقدند كه تمام صفات را بر ظاهرشان بايد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كتاب الفتاوي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كتاب و سنت ثابت شد و سلف از امّت بر آن اجماع كرده اند حقّ است و اگر لازمه آن نسبت جسميت به خداوند باشد اشكالي ندارد، زيرا لازمه حقّ حقّ است</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 كتاب خود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فقهاي حنبلي شخصي بود به نام تقي الدين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او وارد شدم، درحالي كه مردم را بر منبر مسجد جامع شهر موعظه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صحبت هايش اين بود كه خداوند به آسمان دنيا فرود مي آيد، همان گونه كه من از منبر پايين مي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از</w:t>
      </w:r>
      <w:bookmarkStart w:id="576" w:name="pg10120_148749"/>
    </w:p>
    <w:p>
      <w:pPr>
        <w:pStyle w:val="BookText"/>
        <w:rPr/>
      </w:pPr>
      <w:bookmarkEnd w:id="5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فقهاي مالكي معروف به ابن الزهرا بر او انكار نمود، مردم بر سرش ريختند و با دست و كفش كتك مفصّلي به او زدند، به حدّي كه عمامه از سرش به روي زمين افتاد</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بن باز در فتاوي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در صفات امري منكر است و جايز نيست، بلكه واجب است اقرار بر صفات كرد طبق ظاهري كه لايق به خداوند است</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كه خداوند در آسمان بالاي عرش خود است و دست ها به سوي او دراز مي گردد</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الباني محدّث وهابيون در فتاواي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ايمان داريم به اين كه از نعمت هاي خداوند بر بندگانش آن است كه خداوند در روز قيامت بر مردم تجلّي مي كند و همگان او را مي بينند، همان گونه كه ماه شب چهارده را مشاهده مي كنند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او نيز در جايي ديگر بر بخاري ايراد گرفته كه چرا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هالِكٌ إِلاّ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ملك تأويل كرده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تأويل را شخص مسلمان مؤمن انجام نمي دهد</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جايي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كثيري از اهل تأويل كافر نيستند، ولي گفتارشان همانند كافران است</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520390_1067777946"/>
      <w:bookmarkStart w:id="578" w:name="_Toc229"/>
      <w:bookmarkEnd w:id="577"/>
      <w:r>
        <w:rPr>
          <w:rtl w:val="true"/>
        </w:rPr>
        <w:t>استدلال قائلين به تأويل صفات</w:t>
      </w:r>
      <w:bookmarkEnd w:id="5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ادعاي اجماع از قاضي عياض، و نووي و ديگران بر تأويل؛ نووي از قاضي عياض نقل مي كند كه بين مسلمانان اختلاف نيست در اينكه صفات خبري خداوند كه در قرآن و حديث آمده بايد تأويل نمود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579" w:name="pg10120_148750"/>
    </w:p>
    <w:p>
      <w:pPr>
        <w:pStyle w:val="BookText"/>
        <w:rPr/>
      </w:pPr>
      <w:bookmarkEnd w:id="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تعبيرهاي كنايي امري عادي در زندگي عادي بشر است كه خداوند متعال نيز به جهت فهم مردم مطابق با محاورات آنها در قرآن كريم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در سبب ورود الفاظ متشابه در قرآن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ورود الفاظ متشابه در قرآن به خضوع قرآن در القاي معارف عالي باز مي گردد، زيرا قصد خداوند آن است كه با الفاظ و اسلوب هاي متداول بين مردم مطالب عالي را به مردم تفهيم كند، و مي دانيم كه اين الفاظ براي معاني محسوس يا قريب به حسّ وضع شده است؛ از همين رو وافي به تمام مقصود نبوده و سبب ايجاد تشابه در آنها گشته است، مگر بر كساني كه از نوعي بصيرت و تسلط علمي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متشابهات قرآن با تعميق نظر و دقّت فكر و با رجوع به محكمات، روشن و واضح خواهد گشت</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اندلسي در كتاب فصل المقال در بحثي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حقّ مخالفت نداشته، بلكه شاهد و موافق بر آن است،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معتقديم كه شريعت الهي حقّ است و مي تواند ما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معتقديم كه هرگز ديدگاه برهاني با شرع به مخالفت بر نمي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حكم عقلي برهاني برخلاف شرع بود بايد شرع را تأويل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تأويل آن است كه لفظ را از معناي حقيقي به معناي مجازي تبديل كرد و اين عادت عرب است كه گاهي در كلماتش از تشبيه و استعاره استفاده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مطلبي است كه هيچ يك از مسلمين در آن شك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مسلمانان اتفاق كرده اند براين كه واجب نيست تمام الفاظ شرع را به ظاهرش حمل نمود</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520392_1067777946"/>
      <w:bookmarkStart w:id="581" w:name="_Toc230"/>
      <w:bookmarkEnd w:id="580"/>
      <w:r>
        <w:rPr>
          <w:rtl w:val="true"/>
        </w:rPr>
        <w:t>اهتمام اهل بيت در تنزيه باري تعالي</w:t>
      </w:r>
      <w:bookmarkEnd w:id="581"/>
    </w:p>
    <w:p>
      <w:pPr>
        <w:pStyle w:val="BookText"/>
        <w:rPr/>
      </w:pPr>
      <w:r>
        <w:rPr>
          <w:rFonts w:ascii="IRNazanin" w:hAnsi="IRNazanin" w:eastAsia="IRNazanin"/>
          <w:color w:val="111111"/>
          <w:sz w:val="28"/>
          <w:sz w:val="28"/>
          <w:szCs w:val="28"/>
          <w:rtl w:val="true"/>
          <w:lang w:bidi="fa-IR"/>
        </w:rPr>
        <w:t>قاضي عبدالجبار معتزلي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نفي تشبيه، و اثبات عدل قابل احصا و شمارش نيست</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خدا را به خلقش تشبيه نمايد، مشرك است، و</w:t>
      </w:r>
      <w:bookmarkStart w:id="582" w:name="pg10120_148751"/>
    </w:p>
    <w:p>
      <w:pPr>
        <w:pStyle w:val="BookText"/>
        <w:rPr/>
      </w:pPr>
      <w:bookmarkEnd w:id="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هر كس كه او را به داشتن مكان توصيف كند، كافر است</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شبيه خداوند عزّ وجلّ نيست</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خداوندي كه غير از او كسي به حقيقتش پي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همانندي ندارد</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520394_1067777946"/>
      <w:bookmarkStart w:id="584" w:name="_Toc231"/>
      <w:bookmarkEnd w:id="583"/>
      <w:r>
        <w:rPr>
          <w:rtl w:val="true"/>
        </w:rPr>
        <w:t>منزلت عقل از ديدگاه قرآن و روايات</w:t>
      </w:r>
      <w:bookmarkEnd w:id="584"/>
    </w:p>
    <w:p>
      <w:pPr>
        <w:pStyle w:val="BookText"/>
        <w:rPr/>
      </w:pPr>
      <w:r>
        <w:rPr>
          <w:rFonts w:ascii="IRNazanin" w:hAnsi="IRNazanin" w:eastAsia="IRNazanin"/>
          <w:color w:val="111111"/>
          <w:sz w:val="28"/>
          <w:sz w:val="28"/>
          <w:szCs w:val="28"/>
          <w:rtl w:val="true"/>
          <w:lang w:bidi="fa-IR"/>
        </w:rPr>
        <w:t>قرآن كريم كساني را كه از عقل خود استفاده نمي كنند، به بدترين چهارپايان تعبير كرده است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 الدَّوَابِّ عِنْدَ اللهِ الصُّمُّ الْبُكْمُ الَّذِينَ لا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بدترين چهارپايان نزد خداوند اشخاص كر و گنگي هستند كه تعقّل نمي كنند </w:t>
      </w:r>
      <w:r>
        <w:rPr>
          <w:rStyle w:val="FootnoteAnchor"/>
          <w:rtl w:val="true"/>
        </w:rPr>
        <w:footnoteReference w:id="620"/>
      </w:r>
      <w:r>
        <w:rPr>
          <w:rFonts w:ascii="IRNazanin" w:hAnsi="IRNazanin" w:eastAsia="IRNazanin"/>
          <w:color w:val="111111"/>
          <w:sz w:val="28"/>
          <w:sz w:val="28"/>
          <w:szCs w:val="28"/>
          <w:rtl w:val="true"/>
          <w:lang w:bidi="fa-IR"/>
        </w:rPr>
        <w:t>و در جايي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وَيَجْعَلُ اللهُ الرِّجْسَ عَلَي الَّذِينَ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پليدي را براي كساني قرار داده كه تعقل نمي كنند</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است كه بندگان خالق خود را شناخته و مخلوق بودن خود را مي شناسند، او مدبّر آنان است و همه تحت تدبير اويند، و تنها او باقي و بقيه فاني اند</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قاضي عبدالجبار معتزلي در وصف ادلّه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دليل عقل است، زيرا با اوست كه بين نيك و بد تميز داده مي شود و نيز بهواسطه اوست كه حجّيت كتاب و هم چنين حجّيت سنت و اجماع ثابت مي شود</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ابوعلي جبايي از بزرگان معتزله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معارفي كه در قرآن راجع به توحيد و عدل وارد شده، تأكيدكننده اموري است كه عقل انسان به آن اذعان دارد</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bookmarkStart w:id="585" w:name="pg10120_148752"/>
    </w:p>
    <w:p>
      <w:pPr>
        <w:pStyle w:val="BookText"/>
        <w:rPr/>
      </w:pPr>
      <w:bookmarkEnd w:id="5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3"/>
        <w:numPr>
          <w:ilvl w:val="2"/>
          <w:numId w:val="1"/>
        </w:numPr>
        <w:rPr/>
      </w:pPr>
      <w:bookmarkStart w:id="586" w:name="__RefHeading___Toc520396_1067777946"/>
      <w:bookmarkStart w:id="587" w:name="_Toc232"/>
      <w:bookmarkEnd w:id="586"/>
      <w:r>
        <w:rPr>
          <w:rtl w:val="true"/>
        </w:rPr>
        <w:t>رؤيت</w:t>
      </w:r>
      <w:bookmarkEnd w:id="587"/>
    </w:p>
    <w:p>
      <w:pPr>
        <w:pStyle w:val="Heading4"/>
        <w:numPr>
          <w:ilvl w:val="3"/>
          <w:numId w:val="1"/>
        </w:numPr>
        <w:rPr/>
      </w:pPr>
      <w:bookmarkStart w:id="588" w:name="__RefHeading___Toc520398_1067777946"/>
      <w:bookmarkStart w:id="589" w:name="_Toc233"/>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از جمله مسائلي كه از روزگاران كهن نزد متكلمان مورد بحث بوده و اختلاف شديدي در آن واقع شده، رؤيت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را در دنيا يا در آخرت، به چشم سر يا با چشم بصيرت مي توان ديد؟ در اين زمينه اقوال مختلفي وجود دارد كه به برخي از آنها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شيعه اماميه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دنيا و آخرت به ديده سر ادراك نمي شود، ولي با قلب و دل و به چشم يقين رؤيت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عالي ترين مراتب ايمان است كه از او به عين اليقين و شهود قلبي تعبير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وهابيون و حنبليان به طور عموم، و تابعين مذهب اشعري از حنفيه و مالكيّه و شافعيّه معتقدند كه خداوند متعال در دنيا يا در آخرت ديده مي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متواتر و اجماع صحابه و ائمه اسلام و اهل حديث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اند كه خداوند متعال در روز قيامت با چشم سر به طور عيان رؤيت مي شود، همان گونه كه ماه شب چهارده و خورشيد هنگام ظهر را مي توان ديد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الباني در فتاواي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بر اين باوريم كه از جمله نعمت هاي خداوند بر بندگانش آن است كه در روز قيامت، براي بندگانش تجلّي مي كند و او را</w:t>
      </w:r>
      <w:bookmarkStart w:id="590" w:name="pg10120_148753"/>
    </w:p>
    <w:p>
      <w:pPr>
        <w:pStyle w:val="BookText"/>
        <w:rPr/>
      </w:pPr>
      <w:bookmarkEnd w:id="5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خواهند ديد، همان گونه كه ماه را در شب چهارده مي بينيم</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عبدالعزيز بن باز مفتي آل سعود در عصر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منكر رؤيت خداوند متعال در آخرت است، پشت سرش نمي توان نماز گزارد و او نزد اهل سنت و جماعت كافر است</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الباني در تعليقه خود بر كتاب العقيدة الطحاوية </w:t>
      </w:r>
      <w:r>
        <w:rPr>
          <w:rStyle w:val="FootnoteAnchor"/>
          <w:rtl w:val="true"/>
        </w:rPr>
        <w:footnoteReference w:id="628"/>
      </w:r>
      <w:r>
        <w:rPr>
          <w:rFonts w:ascii="Amiri" w:hAnsi="Amiri" w:eastAsia="Amiri" w:cs="Amiri"/>
          <w:color w:val="111111"/>
          <w:sz w:val="28"/>
          <w:sz w:val="28"/>
          <w:szCs w:val="28"/>
          <w:rtl w:val="true"/>
          <w:lang w:bidi="ar-SA"/>
        </w:rPr>
        <w:t>از برخي از مشبّهه نقل كرده و تأييد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معتقد به رؤيت خداوند باشد، ولي نه در جهت خاص، بايد به عقل خود مراجعه كند؛ يعني مشكلي در عقل خود دارد</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520400_1067777946"/>
      <w:bookmarkStart w:id="592" w:name="_Toc234"/>
      <w:bookmarkEnd w:id="591"/>
      <w:r>
        <w:rPr>
          <w:rtl w:val="true"/>
        </w:rPr>
        <w:t>ادله اماميه و معتزله بر نفي رؤيت</w:t>
      </w:r>
      <w:bookmarkEnd w:id="592"/>
    </w:p>
    <w:p>
      <w:pPr>
        <w:pStyle w:val="BookText"/>
        <w:rPr/>
      </w:pPr>
      <w:r>
        <w:rPr>
          <w:rFonts w:ascii="IRNazanin" w:hAnsi="IRNazanin" w:eastAsia="IRNazanin"/>
          <w:color w:val="111111"/>
          <w:sz w:val="28"/>
          <w:sz w:val="28"/>
          <w:szCs w:val="28"/>
          <w:rtl w:val="true"/>
          <w:lang w:bidi="fa-IR"/>
        </w:rPr>
        <w:t>شيعه اماميه و معتزله كه معتقد به نفي رؤيت به ديده ظاهري هستند، به چند دليل عقلي و نقلي، همچنين قرآني و حديثي تمسك كرده اند كه به برخي از آنها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عقلي</w:t>
      </w:r>
    </w:p>
    <w:p>
      <w:pPr>
        <w:pStyle w:val="BookText"/>
        <w:rPr/>
      </w:pPr>
      <w:r>
        <w:rPr>
          <w:rFonts w:ascii="IRNazanin" w:hAnsi="IRNazanin" w:eastAsia="IRNazanin"/>
          <w:color w:val="111111"/>
          <w:sz w:val="28"/>
          <w:sz w:val="28"/>
          <w:szCs w:val="28"/>
          <w:rtl w:val="true"/>
          <w:lang w:bidi="fa-IR"/>
        </w:rPr>
        <w:t>هر عاقلي مي داند كه ديدن با چشم امكان ندارد، مگر آنكه شيء مرئي در جهت و مكان خاصي مقابل بيننده قرار گيرد و اين مسأله در مورد همه اين امور در خداوند متعال محال است</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نقلي قرآني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او را هيچ چشمي درك نمي كند و حال آن كه او بينندگان را مشاهده مي كند و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نامرئي و به همه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عبدالجبار معتزلي در شرح اين آيه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ادراك با بينايي همراه شود، به معناي ديدن است كه در اين آيه، خداوند آن را نسبت به خودش نفي كرده است</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يُحيطُونَ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هيچ كس به او احاطه علمي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رؤيت نوعي احاطه علمي از بشر به خداوند متعال است كه خداوند متعال آن را از خود نفي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جاءَ مُوسي لِميقاتِنا وَ كَلَّمَهُ رَبُّهُ قالَ رَبِّ أَرِني أَنْظُرْ إِلَيْكَ قالَ لَنْ تَراني وَ لكِنِ انْظُرْ إِلَي الْجَبَلِ فَإِنِ اسْتَقَرَّ مَكانَهُ فَسَوْفَ تَراني فَلَمّا تَجَلّي رَبُّهُ لِلْجَبَلِ جَعَلَهُ دَكًّا وَ خَرَّ مُوسي صَعِقًا فَلَمّا أَفاقَ قالَ سُبْحانَكَ تُبْتُ إِلَيْكَ وَ 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و چون موسي وقت معيّن به وعده گاه ما آمد و خدا با وي سخن گفت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تقاضاي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من بنمايان كه تو را ببينم؛ 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ابد نخواهي ديد و لكن در كوه بنگر اگر كوه به جاي خود برقرار تواند ماند تو نيز مرا 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نور خدا بر كوه تابش كرد كوه را متلاشي ساخت و موسي بي هوش افتاد، سپس كه به هوش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منزّه و برتري، به درگاهت توبه كردم و اوّل كسي باشم كه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چند جهت مي توان بر نفي رؤيت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خداوند به نفي مؤبّد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امكان رؤيت بر امر محال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انْظُرْ إِلَي الْجَبَلِ فَإِنِ اسْتَقَرَّ مَكانَهُ فَسَوْفَ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رؤيت بعد از به هوش آمدن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طلب رؤيت از جانب هفتاد 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نقلي روايي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از عايشه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كند كه محمّد پروردگارش را ديده، بر خداوند نسبت ناروا داده است</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نسايي از ابي ذر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قلبش، نه به ديدگانش مشاهده نموده است</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طبري در تفسيرش از ابن عباس در تفسير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سُبْحانَكَ تُبْتُ إِلَيْكَ وَ أَنَا أَوَّلُ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مي كند كه معناي آيه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كسي هستم كه ايمان مي آورم به اين كه هيچ كس از مخلوقات، او را نخواهد ديد</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ماجه نيز روايتي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از ميت نقل مي كند،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به جهت پاسخ به اين كه خداوند ديده نمي شود پاداش نيكي به او داده مي شود</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خداوند متعال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خداوندي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نبينند و پوشش ها او را مستور نسازند</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اسماعيل بن فضل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خداوند در روز رستاخيز ديده مي شود؟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بسيار دور است از اين امر، اي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تنها اشيايي را مي بينند كه رنگ و كيفيت داشته باشند، در حالي كه خداوند خالق رنگ ها وكيفيّت است</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ذعلب يماني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 اي؟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چيزي را كه نمي بينم عبادت كنم؟ ذعلب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w:t>
      </w:r>
      <w:bookmarkStart w:id="593" w:name="pg10120_148756"/>
    </w:p>
    <w:p>
      <w:pPr>
        <w:pStyle w:val="BookText"/>
        <w:rPr/>
      </w:pPr>
      <w:bookmarkEnd w:id="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را ديده اي؟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به مشاهده عيان او را نديده است، بلكه قلب ها به حقيقتِ ايمان او را ادراك كرده است</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شخصي گذر نمود كه ديدگانش را بر آسمان دوخته و دعا 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زيرا او را نخواهي ديد</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520402_1067777946"/>
      <w:bookmarkStart w:id="595" w:name="_Toc235"/>
      <w:bookmarkEnd w:id="594"/>
      <w:r>
        <w:rPr>
          <w:rtl w:val="true"/>
        </w:rPr>
        <w:t>تصريح ائمه اهل بيت به امكان رؤيت قلبي</w:t>
      </w:r>
      <w:bookmarkEnd w:id="595"/>
    </w:p>
    <w:p>
      <w:pPr>
        <w:pStyle w:val="BookText"/>
        <w:rPr/>
      </w:pPr>
      <w:r>
        <w:rPr>
          <w:rFonts w:ascii="IRNazanin" w:hAnsi="IRNazanin" w:eastAsia="IRNazanin"/>
          <w:color w:val="111111"/>
          <w:sz w:val="28"/>
          <w:sz w:val="28"/>
          <w:szCs w:val="28"/>
          <w:rtl w:val="true"/>
          <w:lang w:bidi="fa-IR"/>
        </w:rPr>
        <w:t>از مجموعه كلمات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كه آنچه محال است رؤيت به ديده است، ولي رؤيت به قلب ـ كه از آن به شهود باطن تعبير مي شود ـ براي مؤمنين امكان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فضيل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پروردگارش را ديده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 ديده است؛ آيا نشنيده اي قول خداوند عزّ و جلّ را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كَذَبَ الْفُؤادُ ما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چشم سر نديد و لكن او را با قلب خود مشاهده نمود</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شخصي كه از امكان رؤيت خداوند در روز قيامت پرسيده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رؤيت با قلب، همانند رؤيتِ چشم نخواهد بود؛ دور است خداوند از آنچه تشبيه كنندگان و ملحدان او را توصيف مي كنند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مردي از خوارج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را عبادت مي كني؟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ديده اي؟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مشاهده بينايي او را نخواهد ديد، ولي قلبها با حقيقت ايمان او را خواهد يافت</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596" w:name="pg10120_148757"/>
    </w:p>
    <w:p>
      <w:pPr>
        <w:pStyle w:val="BookText"/>
        <w:rPr/>
      </w:pPr>
      <w:bookmarkEnd w:id="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يعقوب بن اسحاق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نوشته از او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پروردگار خود را عبادت مي كند درحالي كه او را نمي بيند؟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توقيعي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 و نعمت دهنده بر من و پدرانم بزرگتر است از آنكه به چشم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پروردگارش را ديده است؟ باز در توقيعي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از نور عظمتش آنچه دوست داشت به رسولش از راه قلب نشان داد</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اسماعيل بن فضل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آيا خداوند در روز قيامت ديده مي شود؟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بسيار از اين معنا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تنها چيزهايي را درك مي كنند كه رنگ و كيفيت داشته باشند، درحالي كه خداوند خالق رنگ ها و كيفيت است</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كلام خود گونه اي از رؤيت و مشاهده را ثابت مي كند كه غير از رؤيت بصري حسّي است، و آن، نوعي شعور باطني در انسان است كه بدون به كار بردن ابزار حسّي يا فكري به آن دسترسي مي توان پيدا كرد و در پرتو آن، نوع معرفتي به خداوند پيدا مي شود كه با معرفت فكري فرق دارد؛ اين معرفت همان وجدان و شهود باطني است كه هيچ نوع حجابي با آن نمي باشد، و هرگز انسان را از او غافل نكرده و به ديگري مشغول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معنا مراد از لقاي الهي است كه در روز قيامت از بندگان براي صالحين فراهم خواهد شد</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520404_1067777946"/>
      <w:bookmarkStart w:id="598" w:name="_Toc236"/>
      <w:bookmarkEnd w:id="597"/>
      <w:r>
        <w:rPr>
          <w:rtl w:val="true"/>
        </w:rPr>
        <w:t>اعتراف برخي از علماء عامه</w:t>
      </w:r>
      <w:bookmarkEnd w:id="598"/>
    </w:p>
    <w:p>
      <w:pPr>
        <w:pStyle w:val="BookText"/>
        <w:rPr/>
      </w:pPr>
      <w:r>
        <w:rPr>
          <w:rFonts w:ascii="IRNazanin" w:hAnsi="IRNazanin" w:eastAsia="IRNazanin"/>
          <w:color w:val="111111"/>
          <w:sz w:val="28"/>
          <w:sz w:val="28"/>
          <w:szCs w:val="28"/>
          <w:rtl w:val="true"/>
          <w:lang w:bidi="fa-IR"/>
        </w:rPr>
        <w:t>برخي از علماء عامه همانند شيعه اماميه قائل به عدم امكان رؤيت حضرت حقّ سبحانه وتعالي به ديده چشم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عبارات برخي از آنها اشاره مي كنيم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ثعالبي در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الْمُنْتَهي </w:t>
      </w:r>
      <w:r>
        <w:rPr>
          <w:rFonts w:eastAsia="Amiri" w:cs="Amiri" w:ascii="Amiri" w:hAnsi="Amiri"/>
          <w:color w:val="111111"/>
          <w:sz w:val="28"/>
          <w:szCs w:val="28"/>
          <w:rtl w:val="true"/>
          <w:lang w:bidi="ar-SA"/>
        </w:rPr>
        <w:t>"</w:t>
      </w:r>
      <w:bookmarkStart w:id="599" w:name="pg10120_148758"/>
    </w:p>
    <w:p>
      <w:pPr>
        <w:pStyle w:val="BookText"/>
        <w:rPr/>
      </w:pPr>
      <w:bookmarkEnd w:id="5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و جمهور اهل سنت نقل شده كه ضمير در رآه به جبرئيل بازمي گردد نه پيامبر</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شاطبي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منكر رؤيت خداوند متعال بوده اند</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ذهبي در ترجمه ابوعبدالله بخاري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اهل بخارا و شيخ آنان، فقيهي باورع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هركسي را كه قائل به خلق قرآن و احاديث رؤيت و نزول خدا از آسمان بود، او را تكفير مي نمود</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520406_1067777946"/>
      <w:bookmarkStart w:id="601" w:name="_Toc237"/>
      <w:bookmarkEnd w:id="600"/>
      <w:r>
        <w:rPr>
          <w:rtl w:val="true"/>
        </w:rPr>
        <w:t>بررسي ادله قائلين به رؤيت</w:t>
      </w:r>
      <w:bookmarkEnd w:id="601"/>
    </w:p>
    <w:p>
      <w:pPr>
        <w:pStyle w:val="BookText"/>
        <w:rPr/>
      </w:pPr>
      <w:r>
        <w:rPr>
          <w:rFonts w:ascii="IRNazanin" w:hAnsi="IRNazanin" w:eastAsia="IRNazanin"/>
          <w:color w:val="111111"/>
          <w:sz w:val="28"/>
          <w:sz w:val="28"/>
          <w:szCs w:val="28"/>
          <w:rtl w:val="true"/>
          <w:lang w:bidi="fa-IR"/>
        </w:rPr>
        <w:t>كساني كه معتقد به رويت خداوند به ديدگان هستند به ادله اي چند از آيات و روايات تمسك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آنروز رخسار طائفه اي از شادي برافروخته و نوراني است و به چشم قلب جمال حقّ را مشاهده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رخسار گروهي ديگر عبوس و غمگين است كه مي دانند حادثه ناگواري در پيش است كه پشت آنها را مي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شكّي نيست كه نظر در لغت به معناي رؤيت و ديدن است ولي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تَظُنُّ أَنْ يُفْعَلَ بِها فاقِرَةٌ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ولذا به قرينه مقابله در معناي لغوي آن به كار نمي رود، بلكه معناي كنايي آن اراده مي شود، كه همان انتظار رحمت است؛ زيرا جمله مقابل به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كه حادثه ناگواري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انتظار حادثه ناگوار است و در مورد نظر؛ نيز انتظار رحمت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قاضي عبدالجبار معتزلي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جماعتي از مفسّرين رسيده كه آيه حمل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انتظار مي شود، همانگونه كه در احاديث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رازي به سند خود از مجاهد در تفسير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ديدگان بابشاشت و خوشرويي منتظر ثوابند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تفسير از ابن عباس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قاضي عبدالجبار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روايات صحّت گفتار ما ثابت مي شود كه مراد به نظر در آيه انتظار است</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آيات فراواني دلالت دارد بر اينكه مؤمنين به لقاء پروردگار نائل مي شوند، و معلوم است كه لقاء مستلزم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كانَ يَرْجُوا لِقاءَ رَبِّهِ فَلْيَعْمَلْ عَمَلاً صالِحاً وَ لا يُشْرِكْ بِعِبادَةِ رَبِّهِ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هركس به لقاي رحمت او اميدوار است بايد نيكوكار شود و هرگز در پرستش خدا احدي را با او شريك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رابطه با منافقين نيز از كلمه لقاء الله استفاده كرده است آنجا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فَأَعْقَبَهُمْ نِفاقاً فِي قُلُوبِهِمْ إِلي يَوْمِ يَلْقَوْنَهُ </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در نتيجه اين تكذيب، خدا هم دل آنها را ظلمت كده نفاق گردانيد تا روزي كه به كيفر بخل و اعمال زشتشان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هرگز منافقين خداوند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لقاء به معناي لقاي مرگ و حساب و انواع عذاب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عبدالجبار معتزلي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لقاء به معناي رؤيت نيست، ولذا يكي از آن دو به جاي ديگر استعمال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كور صحيح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فلان شخص رفتم، ولي صحيح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لقاء در آيه را بايد حمل بر معنايي كرد كه با حكم عقل سازگاري داشته باشد</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چنين نيست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پروردگارشان محجوب و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اين آيه تمسك كرده اند بر اينكه مؤمنين خداوند سبحان را خواهند ديد، والاّ تخصيص آيه به كفار بي فائده است</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آيه مبتني بر آن است كه معناي آيه اين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از ديدن خدا محرومند، درحالي كه در آيه لفظ رؤيت به كار نرفته است؛ لذا ظاهر معنا اين است كه كفار از رحمت خدا محرومند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مشبّهه در جواز رؤيت به برخي از احاديث نيز تمسك كرده اند ازقبيل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بنابر نقل بخاري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خدا را در روز قيامت خواهيد ديد</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جرير 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به ماه نظاره مي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پروردگارتان را خواهيد ديد، همانگونه كه اين ماه را مي بينيد</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خبر واحدند ولذا در اعتقادات ارزشي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احاديث مخالف با آيات قرآن است، ولذا اعتباري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به جهت وجود قيس بن ابي حازم؛ سندش ضعيف است؛ زيرا عبدالله بن يحيي بن سعيد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منكر را نقل مي كند و يعقوب دوسي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حق او سخنها گفته اند، عده اي او را مورد حمله قرار داده اند</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602" w:name="pg10120_148761"/>
    </w:p>
    <w:p>
      <w:pPr>
        <w:pStyle w:val="BookText"/>
        <w:rPr/>
      </w:pPr>
      <w:bookmarkEnd w:id="6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603" w:name="__RefHeading___Toc520408_1067777946"/>
      <w:bookmarkStart w:id="604" w:name="_Toc238"/>
      <w:bookmarkEnd w:id="603"/>
      <w:r>
        <w:rPr>
          <w:rtl w:val="true"/>
        </w:rPr>
        <w:t>تجسيم</w:t>
      </w:r>
      <w:bookmarkEnd w:id="604"/>
    </w:p>
    <w:p>
      <w:pPr>
        <w:pStyle w:val="Heading4"/>
        <w:numPr>
          <w:ilvl w:val="3"/>
          <w:numId w:val="1"/>
        </w:numPr>
        <w:rPr/>
      </w:pPr>
      <w:bookmarkStart w:id="605" w:name="__RefHeading___Toc520410_1067777946"/>
      <w:bookmarkStart w:id="606" w:name="_Toc239"/>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از جمله مسائل مورد اختلاف متكلمان مسأله تجسيم و جسمانيت خداوند است كه اعتقاد به آن را به اهل حديث و حشويه و وهابيون نسبت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در كتاب الفتاوي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قرآن و سنت ثابت شده و اجماع و اتفاق پيشينيان بر آن است، حقّ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امر لازم آيد كه خداوند متصف به جسم بودن شود اشكالي ندارد، زيرا لازمه حقّ نيز حقّ است</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ابوزهره در كتاب تاريخ المذاهب الاسلاميه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سلفيه هر صفت و شأني كه در قرآن يا روايات براي خداوند ذكر شده حمل بر حقيقت كرده و بر خداوند ثابت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درحالي كه علما به اثبات رسانده اند كه اين عمل منجرّ به تشبيه و جسميّت خداوند متعال خواهد شد</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الوردي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به جهت قول به تجسيم زنداني شد</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الدين الباني در فتاواي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ديگران منكر نعمت رؤيت خدايند، و هر كسي كه معتقد به آن باشد گمراه دانسته و او را به تشبيه و تجسيم نسبت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اهل سنت ايمان داريم كه از منّت هاي خداوند بر بندگانش آن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در روز قيامت بر آنها تجلّي كرده و او را به مانند ماه شب چهارده مي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به سندش از عمر بن خطاب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 كرسي خود مي نشيند صدايي همانند صداي زين شتر هنگام سوار شدن شخص سنگين بر آن، شنيده مي شود</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رأي اكثر متكلّمان از جمله شيعه اماميه، تنزيه خداوند متعال از جسميّت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رازي در كتاب المطالب العالية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اهل علم بر دو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آنان معتقد به تنزيه خداوند از جسميّت اند، ولي مجسّمه قائل به جسمانيت خداوند مي باشند</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در ميان شيعه اماميه اتفاق نظر بر نفي جسميّت است كه عبارات برخي از آنان را يادآور مي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كليني بابي در كتاب كافي 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الجسم و الصورة ذكر كرده است</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صدوق در كتاب التوحيد بابي به نام باب انّه عزّو جلّ ليس بجسم ولا صورة آورده است</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ابوالفتح كراجكي در كنزالفوائد بابي با عنوان فصل من الاستدلال علي انّ الله تعالي ليس بجسم دارد</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التبيان </w:t>
      </w:r>
      <w:r>
        <w:rPr>
          <w:rStyle w:val="FootnoteAnchor"/>
          <w:rtl w:val="true"/>
        </w:rPr>
        <w:footnoteReference w:id="669"/>
      </w:r>
      <w:r>
        <w:rPr>
          <w:rFonts w:ascii="Amiri" w:hAnsi="Amiri" w:eastAsia="Amiri" w:cs="Amiri"/>
          <w:color w:val="111111"/>
          <w:sz w:val="28"/>
          <w:sz w:val="28"/>
          <w:szCs w:val="28"/>
          <w:rtl w:val="true"/>
          <w:lang w:bidi="ar-SA"/>
        </w:rPr>
        <w:t>ذبيحه كساني كه قائل به تجسيمند حلال نمي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كتاب المبسوط </w:t>
      </w:r>
      <w:r>
        <w:rPr>
          <w:rStyle w:val="FootnoteAnchor"/>
          <w:rtl w:val="true"/>
        </w:rPr>
        <w:footnoteReference w:id="670"/>
      </w:r>
      <w:r>
        <w:rPr>
          <w:rFonts w:ascii="Amiri" w:hAnsi="Amiri" w:eastAsia="Amiri" w:cs="Amiri"/>
          <w:color w:val="111111"/>
          <w:sz w:val="28"/>
          <w:sz w:val="28"/>
          <w:szCs w:val="28"/>
          <w:rtl w:val="true"/>
          <w:lang w:bidi="ar-SA"/>
        </w:rPr>
        <w:t>حكم به نجاست مجسّمه كرده و آنها را در شمار كفّار مي داند</w:t>
      </w:r>
      <w:r>
        <w:rPr>
          <w:rFonts w:eastAsia="Amiri" w:cs="Amiri" w:ascii="Amiri" w:hAnsi="Amiri"/>
          <w:color w:val="111111"/>
          <w:sz w:val="28"/>
          <w:szCs w:val="28"/>
          <w:rtl w:val="true"/>
          <w:lang w:bidi="ar-SA"/>
        </w:rPr>
        <w:t>.</w:t>
      </w:r>
      <w:bookmarkStart w:id="607" w:name="pg10120_148763"/>
    </w:p>
    <w:p>
      <w:pPr>
        <w:pStyle w:val="BookText"/>
        <w:rPr/>
      </w:pPr>
      <w:bookmarkEnd w:id="6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قاضي ابن برّاج در جواهر الفقه تصريح به تنزيه خداوند از جسم و لوازم آن كرده است</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قطب راوندي در فقه القرآن تصريح به باطل بودن نماز در پوست ذبيحه كسي نموده كه قائل به جسميّت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قائل به عدم جواز انتفاع از آن است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همو در جايي ديگر از كتابش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تجسيم از مذاهب فاسد است</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طبرسي در مجمع البيان </w:t>
      </w:r>
      <w:r>
        <w:rPr>
          <w:rStyle w:val="FootnoteAnchor"/>
          <w:rtl w:val="true"/>
        </w:rPr>
        <w:footnoteReference w:id="674"/>
      </w:r>
      <w:r>
        <w:rPr>
          <w:rFonts w:ascii="Amiri" w:hAnsi="Amiri" w:eastAsia="Amiri" w:cs="Amiri"/>
          <w:color w:val="111111"/>
          <w:sz w:val="28"/>
          <w:sz w:val="28"/>
          <w:szCs w:val="28"/>
          <w:rtl w:val="true"/>
          <w:lang w:bidi="ar-SA"/>
        </w:rPr>
        <w:t>معتقد به جايز نبودن خوردن ذبيحه كسي است كه قائل به جسيمّت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از جمله كساني كه قائل به نجاست مجسّمه بوده و آنان را در زمره كفار مي دانند؛ علامه حلّي در منتهي المطلب، </w:t>
      </w:r>
      <w:r>
        <w:rPr>
          <w:rStyle w:val="FootnoteAnchor"/>
          <w:rtl w:val="true"/>
        </w:rPr>
        <w:footnoteReference w:id="675"/>
      </w:r>
      <w:r>
        <w:rPr>
          <w:rFonts w:ascii="Amiri" w:hAnsi="Amiri" w:eastAsia="Amiri" w:cs="Amiri"/>
          <w:color w:val="111111"/>
          <w:sz w:val="28"/>
          <w:sz w:val="28"/>
          <w:szCs w:val="28"/>
          <w:rtl w:val="true"/>
          <w:lang w:bidi="ar-SA"/>
        </w:rPr>
        <w:t xml:space="preserve">ابن فهد حلّي در الرسائل العشر، </w:t>
      </w:r>
      <w:r>
        <w:rPr>
          <w:rStyle w:val="FootnoteAnchor"/>
          <w:rtl w:val="true"/>
        </w:rPr>
        <w:footnoteReference w:id="676"/>
      </w:r>
      <w:r>
        <w:rPr>
          <w:rFonts w:ascii="Amiri" w:hAnsi="Amiri" w:eastAsia="Amiri" w:cs="Amiri"/>
          <w:color w:val="111111"/>
          <w:sz w:val="28"/>
          <w:sz w:val="28"/>
          <w:szCs w:val="28"/>
          <w:rtl w:val="true"/>
          <w:lang w:bidi="ar-SA"/>
        </w:rPr>
        <w:t xml:space="preserve">محقق كركي در جامع المقاصد، </w:t>
      </w:r>
      <w:r>
        <w:rPr>
          <w:rStyle w:val="FootnoteAnchor"/>
          <w:rtl w:val="true"/>
        </w:rPr>
        <w:footnoteReference w:id="677"/>
      </w:r>
      <w:r>
        <w:rPr>
          <w:rFonts w:ascii="Amiri" w:hAnsi="Amiri" w:eastAsia="Amiri" w:cs="Amiri"/>
          <w:color w:val="111111"/>
          <w:sz w:val="28"/>
          <w:sz w:val="28"/>
          <w:szCs w:val="28"/>
          <w:rtl w:val="true"/>
          <w:lang w:bidi="ar-SA"/>
        </w:rPr>
        <w:t xml:space="preserve">علامه مجلسي در بحارالأنوار </w:t>
      </w:r>
      <w:r>
        <w:rPr>
          <w:rStyle w:val="FootnoteAnchor"/>
          <w:rtl w:val="true"/>
        </w:rPr>
        <w:footnoteReference w:id="67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باشند</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520412_1067777946"/>
      <w:bookmarkStart w:id="609" w:name="_Toc240"/>
      <w:bookmarkEnd w:id="608"/>
      <w:r>
        <w:rPr>
          <w:rtl w:val="true"/>
        </w:rPr>
        <w:t>قرآن و نفي جسميت از خداوند</w:t>
      </w:r>
      <w:bookmarkEnd w:id="609"/>
    </w:p>
    <w:p>
      <w:pPr>
        <w:pStyle w:val="BookText"/>
        <w:rPr/>
      </w:pPr>
      <w:r>
        <w:rPr>
          <w:rFonts w:ascii="IRNazanin" w:hAnsi="IRNazanin" w:eastAsia="IRNazanin"/>
          <w:color w:val="111111"/>
          <w:sz w:val="28"/>
          <w:sz w:val="28"/>
          <w:szCs w:val="28"/>
          <w:rtl w:val="true"/>
          <w:lang w:bidi="fa-IR"/>
        </w:rPr>
        <w:t>با ملاحظه دقيق آيات قرآني به اين نكته پي مي بريم كه خداوند متعال از جسم و جسمانيت مبرّاست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او هر چه در زمين فرو رود و هر چه بر آيد و آنچه از آسمان نازل شود و آنچه بالا رود، همه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مي داند و هر كجا باشيد او با شماست و به هر چه كنيد به خوبي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طور صراحت دلالت بر سعه وجود خداوند سبحان دارد و اين كه او در هر مكاني با ما است، و كسي كه چنين شأني دارد نمي تواند جسم يا حلول كننده در محلّي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أَنَّ اللّهَ يَعْلَمُ ما فِي السَّماواتِ وَ ما فِي اْلأَرْضِ ما يَكُونُ مِنْ نَجْوي ثَلاثَة إِلاّ هُوَ رابِعُهُمْ وَ لا خَمْسَة إِلاّ هُوَ سادِسُهُمْ وَ لا أَدْني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آيا نديدي كه آنچه در آسمان ها و زمين است،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رازي سه كس با هم نگويند، جز آن كه خداوند چهارم آنهاست و نه پنج كس جز آن كه خدا ششم آنهاست و نه كمتر از آن و نه بيشتر، جز آن كه خدا هر كجا باشند با آنهاست، پس روزِ قيامت همه را به نتيجه اعمالشان آگاه خواهد ساخت كه خدا به كليه امورِ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به طور وضوح دلالت بر سعه وجود خداوند متعال دارد، و اين كه در همه جا موجود و با همه كس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خدايي نمي تواند جسم باشد، زيرا جسم احتياج به مكان دارد و با وجودش در مكاني، مكاني ديگر از او خالي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الْمَشْرِقُ وَ الْمَغْرِبُ فَأَيْنَما تُوَلُّوا فَثَمَّ وَجْهُ اللّهِ إِنَّ 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مشرق و مغرب هر دو ملك خداست، پس به هر طرف كه روي كنيد به سوي خدا روي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جا محيط و بر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همانند آيه پيشين، دلالت بر نفيِ جسميّت خداوند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هيچ موجودي همانند او نيست و او شنوايِ بيناست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كه اگر خداوند جسم بود بايد همانند ساير اجسام و شبيه آنها بود</w:t>
      </w:r>
      <w:r>
        <w:rPr>
          <w:rFonts w:eastAsia="IRNazanin" w:cs="IRNazanin"/>
          <w:color w:val="111111"/>
          <w:sz w:val="28"/>
          <w:szCs w:val="28"/>
          <w:rtl w:val="true"/>
          <w:lang w:bidi="fa-IR"/>
        </w:rPr>
        <w:t>.</w:t>
      </w:r>
      <w:bookmarkStart w:id="610" w:name="pg10120_148765"/>
    </w:p>
    <w:p>
      <w:pPr>
        <w:pStyle w:val="BookText"/>
        <w:rPr/>
      </w:pPr>
      <w:bookmarkEnd w:id="6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الْغَنِيُّ وَ أَنْتُمُ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و خداوند از خلق بي نياز است و شما فقير و نيازمنديد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دانيم كه اگر خداوند جسم بود مركب از اجزا مي بود، و هر مركبي محتاج به اجزاي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غناي خداوند سازگاري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اْلأَوَّلُ وَ اْلآخِرُ وَ الظّاهِرُ وَ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اوّل و آخر هستي و پيدا و نهان وجود همه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خداوند متعال خود را ظاهر و باطن معرفي كرده، و اگر جسم مي بود بايد ظاهر آن غيرباطنش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نتيجه لازم مي آيد كه او ظاهر و باطن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ديده ها او را درك 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جسم بود چرا ديده ها او را ادراك نكند؟</w:t>
      </w:r>
      <w:r>
        <w:rPr>
          <w:rFonts w:eastAsia="IRNazanin" w:cs="IRNazanin"/>
          <w:color w:val="111111"/>
          <w:sz w:val="28"/>
          <w:szCs w:val="28"/>
          <w:rtl w:val="true"/>
          <w:lang w:bidi="fa-IR"/>
        </w:rPr>
        <w:t>!</w:t>
      </w:r>
    </w:p>
    <w:p>
      <w:pPr>
        <w:pStyle w:val="Heading4"/>
        <w:numPr>
          <w:ilvl w:val="3"/>
          <w:numId w:val="1"/>
        </w:numPr>
        <w:rPr/>
      </w:pPr>
      <w:bookmarkStart w:id="611" w:name="__RefHeading___Toc520414_1067777946"/>
      <w:bookmarkStart w:id="612" w:name="_Toc241"/>
      <w:bookmarkEnd w:id="611"/>
      <w:r>
        <w:rPr>
          <w:rtl w:val="true"/>
        </w:rPr>
        <w:t>مقابله اهل بيت با قول به تشبيه</w:t>
      </w:r>
      <w:bookmarkEnd w:id="61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خداوندي كه جز او كسي ديگر از كيفيتش اطلاعي ندارد، همانندي براي او نيست و او شنواي بيناست، محدود نشده، و محسوس نخواهد بود و مورد تجسس واقع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و حواس او را ادراك نكرده و چيزي او را احاطه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صورت نيست</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حديثي ديگر در توصيف 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بلكه او جسم كننده اجسام و صورت دهنده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نشده و متناهي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و نقصان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آن گونه باشد كه مي گويند، پس فرقي بين خالق و مخلوق نيست</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bookmarkStart w:id="613" w:name="pg10120_148766"/>
    </w:p>
    <w:p>
      <w:pPr>
        <w:pStyle w:val="BookText"/>
        <w:rPr/>
      </w:pPr>
      <w:bookmarkEnd w:id="6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از امام جواد و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قائل به جسميّت خداوند شد به او زكات ندهيد و به او اقتدا نكنيد</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520416_1067777946"/>
      <w:bookmarkStart w:id="615" w:name="_Toc242"/>
      <w:bookmarkEnd w:id="614"/>
      <w:r>
        <w:rPr>
          <w:rtl w:val="true"/>
        </w:rPr>
        <w:t>عوامل پيدايش نظريه تجسيم</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ميل عوام به 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بشر به جهت آن كه به چشم خود عينك طبيعت و مادّيت را دارد، لذا مي كوشد همه چيز را از ديدگاه مادّيت حلّ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خوف از افتادن در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قول افراط گري است كه مي توان با قول به تنزيه جلو آن را سدّ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تأثّر از فرهنگ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عهد قديم از جسم بودن خداوند بسيار سخن رفته است؛ خصوصاً با در نظر گرفتن اين نكته كه عدّه اي از مستبصرين اهل كتاب به دستگاه خلافت نزديك شده و از اين طريق در جامعه اسلامي ميراث فرهنگي خود را منتشر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شهرستاني در كتاب الملل و النحل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يهود كه مسلمان شده بودند، احاديث فراواني را در خصوص تجسيم و تشبيه در عقايد اسلامي وارد كردند كه تمام آنها برگرفته از تورات بوده است</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520418_1067777946"/>
      <w:bookmarkStart w:id="617" w:name="_Toc243"/>
      <w:bookmarkEnd w:id="616"/>
      <w:r>
        <w:rPr>
          <w:rtl w:val="true"/>
        </w:rPr>
        <w:t>تصريح علماي اهل سنت به تجسيم ابن تيميه</w:t>
      </w:r>
      <w:bookmarkEnd w:id="617"/>
    </w:p>
    <w:p>
      <w:pPr>
        <w:pStyle w:val="BookText"/>
        <w:rPr/>
      </w:pPr>
      <w:r>
        <w:rPr>
          <w:rFonts w:ascii="Amiri" w:hAnsi="Amiri" w:eastAsia="Amiri" w:cs="Amiri"/>
          <w:color w:val="111111"/>
          <w:sz w:val="28"/>
          <w:sz w:val="28"/>
          <w:szCs w:val="28"/>
          <w:rtl w:val="true"/>
          <w:lang w:bidi="ar-SA"/>
        </w:rPr>
        <w:t>جماعتي از علماي اهل سنت تصريح به تجسيم وهابيان و در رأس آنها ابن تيميه نموده اند، اينك به كلمات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سبكي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توحيد بر اينكه خداوند در جهت خاصي نيست، اتفاق كرده اند مگر برخي از افرادي كه قول شاذ دارند همانند ابن تيميه</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محمّد ابوزهره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سلفيّه معتقدند كه هرچه در قرآن يا روايات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مورد اوصاف خداوند وارد شده از قبيل محبّت، غضب، سخط، رضا، نداء، كلام، فرود آمدن در سايه ابرها، استقرار بر عرش، وجه، دست، همگي بايد بر ظاهرش حمل شود بدون هيچ گونه تأويل و تفسيري كه مخالف با ظاهرش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و نظر ابن تيميه نيز همين است</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سليم البشري رئيس جامعة الازهر در عصر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كساني كه به او نسبت داده شده كه قائل به جهت براي خداست احمد بن عبدالحليم بن عبدالسلام بن تيميه حرّاني حنبلي دمشقي است</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هيتمي مكّي شافعي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نسبت به ساحت مقدس خداوند جسارت كرده و در حقّ او ادعاي جهت و جسمانيت كرده است</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ابوالفدا، در تاريخش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دمشق به شام فرستاده شد، از آنجا كه او قائل به تجسيم بود او را در زنداني حبس كردند</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bookmarkStart w:id="618" w:name="pg10120_148768"/>
    </w:p>
    <w:p>
      <w:pPr>
        <w:pStyle w:val="BookText"/>
        <w:rPr/>
      </w:pPr>
      <w:bookmarkEnd w:id="6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Heading3"/>
        <w:numPr>
          <w:ilvl w:val="2"/>
          <w:numId w:val="1"/>
        </w:numPr>
        <w:rPr/>
      </w:pPr>
      <w:bookmarkStart w:id="619" w:name="__RefHeading___Toc520420_1067777946"/>
      <w:bookmarkStart w:id="620" w:name="_Toc244"/>
      <w:bookmarkEnd w:id="619"/>
      <w:r>
        <w:rPr>
          <w:rtl w:val="true"/>
        </w:rPr>
        <w:t>مفهوم بدا</w:t>
      </w:r>
      <w:bookmarkEnd w:id="620"/>
    </w:p>
    <w:p>
      <w:pPr>
        <w:pStyle w:val="Heading4"/>
        <w:numPr>
          <w:ilvl w:val="3"/>
          <w:numId w:val="1"/>
        </w:numPr>
        <w:rPr/>
      </w:pPr>
      <w:bookmarkStart w:id="621" w:name="__RefHeading___Toc520422_1067777946"/>
      <w:bookmarkStart w:id="622" w:name="_Toc245"/>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 از عقايد مهمّ ديني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چيزي مانند اعتقاد به بدا تعظيم نشده است</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چيزي مانند اعتقاد به بدا، عبادت نشده است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در حديث ديگر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پيامبري را به نبوّت برنگزيد مگر اين كه از او به اقرار به بدا پيمان گرفت</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520424_1067777946"/>
      <w:bookmarkStart w:id="624" w:name="_Toc246"/>
      <w:bookmarkEnd w:id="623"/>
      <w:r>
        <w:rPr>
          <w:rtl w:val="true"/>
        </w:rPr>
        <w:t>بدا در لغت</w:t>
      </w:r>
      <w:bookmarkEnd w:id="62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 در لغت به معناي ظهور پس از خفا و پنهان بودن است و هرگاه در مورد انسان به كار رود به اين معناست كه چيزي بر انسان پوشيده و پنهان بوده و سپس معلوم و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معنايي مستلزم جهل و تبدّل رأي است، از اين رو اطلاق اين معنا در مورد خداوند محال است، زيرا خداوند با علم ازلي و تخلّف ناپذير خود همه چيز را مي داند و در اراده الهي تبدّل و تغيير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نادرستي بدا به اين معنا در حقّ خداوند تصريح 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625" w:name="pg10120_148769"/>
    </w:p>
    <w:p>
      <w:pPr>
        <w:pStyle w:val="BookText"/>
        <w:rPr/>
      </w:pPr>
      <w:bookmarkEnd w:id="6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عقيده دارد براي خداوند چيزي را كه ديروز نمي دانسته آشكار شده است تبرّي بجوييد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در حديث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چيز را پيش از آن كه اراده كند و انجام دهد،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براي خداوند آشكار نمي شود مگر اين كه آن را مي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 از روي جهل در خداوند راه ندارد</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احاديث ياد شده روشن مي شود كه بدا در مورد خداوند، در حقيقت إبدا و اظهار است؛ يعني آنچه را خداوند از قبل مي دانسته ولي براي انسان معلوم نبوده، آن را اظهار و آشكار مي سازد و بدا ناميدن آن به اعتبار مقام فعل الهي است، اگر چه در ذات الهي جهل و تغيير راه ندارد</w:t>
      </w:r>
      <w:r>
        <w:rPr>
          <w:rFonts w:eastAsia="IRNazanin" w:cs="IRNazanin"/>
          <w:color w:val="111111"/>
          <w:sz w:val="28"/>
          <w:szCs w:val="28"/>
          <w:rtl w:val="true"/>
          <w:lang w:bidi="fa-IR"/>
        </w:rPr>
        <w:t>.</w:t>
      </w:r>
    </w:p>
    <w:p>
      <w:pPr>
        <w:pStyle w:val="Heading4"/>
        <w:numPr>
          <w:ilvl w:val="3"/>
          <w:numId w:val="1"/>
        </w:numPr>
        <w:rPr/>
      </w:pPr>
      <w:bookmarkStart w:id="626" w:name="__RefHeading___Toc520426_1067777946"/>
      <w:bookmarkStart w:id="627" w:name="_Toc247"/>
      <w:bookmarkEnd w:id="626"/>
      <w:r>
        <w:rPr>
          <w:rtl w:val="true"/>
        </w:rPr>
        <w:t>مقدمات بحث</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متكلمان اماميه اتفاق دارند كه خداوند متعال، عالم به تمام حوادث گذشته، حال و آينده است و در حق او ظهور بعد از خفا و علم بعد از جهل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يَخْفي عَلَيْهِ شَيْءٌ فِي اْلأَرْضِ وَ لا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براي خداوند هيچ چيزي مخفي نمي ماند در روي زمين و نه در آسمان</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عالم به اشيا است چه قبل و چه بعد از خلقت اشي</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آيات و روايات دلالت دارند بر اين كه خداوند متعال در امر خلق، ايجاد، تدبير و تربيت فارغ نشده است و مسير بندگان به سبب رفتار نيك و بدشان قابل تغيير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مسير واحدي را طيّ نمي كند، بلكه مسير و آينده او با اعمال نيك و بد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خدا ترس شود، خداوند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و حوادث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را بر او مي گشايد و از جايي كه گمان نبرد به او روزي عطا كند</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ردّ مي كند و همانا مؤمن گناهي را انجام مي دهد كه به سبب آن از رزق خدا محروم مي شود</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صله رحم به جا مي آورد در حالي كه از عمرش سه سال باقي مانده است با اين عمل، خداوند عمرش را به سي سال تبديل مي نمايد و آنچه را كه بخواهد انجام مي دهد</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سِفلي و عيني ناشي از نظام عِلوي و علمي و منبعث از اوست؛ به عبارت ديگر جهان ناسوت، محكوم جهان ملكوت است بنابراين ممكن است در مقابل نظام سفلي ـ و لااقل قسمي از آن يعني عالم انساني ـ در نظام عِلوي و عِلمي اثر بگذارد و سبب تغييراتي شود، هرچند همين تأثير نيز به موجب سرنوشت و به حكم قضا و قدر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مسئله عالي و شامخ بد است كه قرآن كريم براي اوّلين بار در تاريخ معارف بشري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يَمْحُوا اللّهُ ما يَشاءُ وَ يُثْبِتُ وَعِنْدَهُ أُمُّ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خداوند هرچه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مي كند و هرچه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مي كند و كتاب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مادر همه كتاب ها و 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موجودات جهان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بيش از يك نوع خاصي ندارند؛ مانند مجردات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امكان بيش از يك نوع خاص از وجود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ماديات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مادي از يك ماده خاص به وجود مي آيند و زمينه به وجود آمدن موجودات ديگر مي باشند مانند همه موجوداتي كه محسوس وملموس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مجرّدات كه تحت تأثير علل مختلف قرار نمي گيرند، قضا و قدر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w:t>
      </w:r>
      <w:bookmarkStart w:id="628" w:name="pg10120_148771"/>
    </w:p>
    <w:p>
      <w:pPr>
        <w:pStyle w:val="BookText"/>
        <w:rPr/>
      </w:pPr>
      <w:bookmarkEnd w:id="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مجردات كه همواره در حال دگرگوني اند، قضا و قدر غير حتمي وجود دارد؛ يعني يك نوع قضا و قدر سرنوشت آنها را معين نمي كند، زيرا سرنوشتِ معلول، در دست علت است و چون اين امور با علل مختلف سر و كار دارد پس سرنوشت هاي مختلف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سلسله از علل را در نظر بگيريم؛ امكان جانشين شدن يك سلسله ديگر در كار هست، پس سرنوشت آنها غير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اگر درباره آنها صحيح است، قضا و قدرها هست و امكان تغيير و تبديل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سرنوشت هاي گوناگوني وجود دارند كه مي توانند جانشين يك ديگر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شدن آنها نيز به حكم سرنوشت است</w:t>
      </w:r>
      <w:r>
        <w:rPr>
          <w:rFonts w:eastAsia="IRNazanin" w:cs="IRNazanin"/>
          <w:color w:val="111111"/>
          <w:sz w:val="28"/>
          <w:szCs w:val="28"/>
          <w:rtl w:val="true"/>
          <w:lang w:bidi="fa-IR"/>
        </w:rPr>
        <w:t>.</w:t>
      </w:r>
    </w:p>
    <w:p>
      <w:pPr>
        <w:pStyle w:val="Heading4"/>
        <w:numPr>
          <w:ilvl w:val="3"/>
          <w:numId w:val="1"/>
        </w:numPr>
        <w:rPr/>
      </w:pPr>
      <w:bookmarkStart w:id="629" w:name="__RefHeading___Toc520428_1067777946"/>
      <w:bookmarkStart w:id="630" w:name="_Toc248"/>
      <w:bookmarkEnd w:id="629"/>
      <w:r>
        <w:rPr>
          <w:rtl w:val="true"/>
        </w:rPr>
        <w:t>بدا و ابطال عقيده يهود</w:t>
      </w:r>
      <w:bookmarkEnd w:id="630"/>
    </w:p>
    <w:p>
      <w:pPr>
        <w:pStyle w:val="BookText"/>
        <w:rPr/>
      </w:pPr>
      <w:r>
        <w:rPr>
          <w:rFonts w:ascii="IRNazanin" w:hAnsi="IRNazanin" w:eastAsia="IRNazanin"/>
          <w:color w:val="111111"/>
          <w:sz w:val="28"/>
          <w:sz w:val="28"/>
          <w:szCs w:val="28"/>
          <w:rtl w:val="true"/>
          <w:lang w:bidi="fa-IR"/>
        </w:rPr>
        <w:t>اعتقاد به بدا در روايات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ابطال عقيده يهود كه قدرت خداوند را محدود مي پنداشتند،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قالَتِ الْيَهُودُ يَدُ اللّهِ مَغْلُولَةٌ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يهود اين بود كه خداوند از كار ايشان فارغ شده و افزايش و كاهش در جهان رخ نمي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تكذيب آنان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غُلَّتْ أَيْديهِمْ وَ لُعِنُوا بِما قالُوا بَلْ يَداهُ مَبْسُوطَتانِ يُنْفِقُ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دست آنها بسته شده، به لعنت خداوند گرفتار گرديدند، بلكه دست هاي خدا گشوده است؛ هرگونه بخواهد انفاق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محو و اثبات استشهاد كرد</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520430_1067777946"/>
      <w:bookmarkStart w:id="632" w:name="_Toc249"/>
      <w:bookmarkEnd w:id="631"/>
      <w:r>
        <w:rPr>
          <w:rtl w:val="true"/>
        </w:rPr>
        <w:t>بدا و تأثير اعمال نيك و بد انسان در سرنوشت او</w:t>
      </w:r>
      <w:bookmarkEnd w:id="6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قبلا گفته شد جنبه الهي بدا بود؛ يعني اعتقاد به احاطه و غلبه قدرت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 جنبه ديگري نيز دارد كه مربوط به نقش اعمال نيك و بد انسان در سرنوشت او است؛ يعني تحولاتي كه در زندگي و سرنوشت انسان رخ مي دهد از اعمال نيك و 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او تأثير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صله رحم عمر او را افزايش مي دهد و قطع رحم عمر او را كوتاه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بسياري از حوادث بد و حتي مرگ را از انسان دور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اجل را نزديك مي كند و احسان به آنان مايه خير و بركت در زندگي انسان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از انس بن مالك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روزي او فراوان شود و اجلش تأخير افتد، صله رحم نمايد</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سيوطي از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آن حضرت تفسير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را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اين آيه چشم تو و امّتم روشن خواهد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در راه خدا، نيكي به پدر و مادر و انجام كارهاي خوب، شقاوت را به سعادت مبدّل مي سازد، عمر را زياد مي كند و حوادث بد را دور مي سازد</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و جواب</w:t>
      </w:r>
    </w:p>
    <w:p>
      <w:pPr>
        <w:pStyle w:val="BookText"/>
        <w:rPr/>
      </w:pPr>
      <w:r>
        <w:rPr>
          <w:rFonts w:ascii="IRNazanin" w:hAnsi="IRNazanin" w:eastAsia="IRNazanin"/>
          <w:color w:val="111111"/>
          <w:sz w:val="28"/>
          <w:sz w:val="28"/>
          <w:szCs w:val="28"/>
          <w:rtl w:val="true"/>
          <w:lang w:bidi="fa-IR"/>
        </w:rPr>
        <w:t>ممكن است اشكال شود كه اعتقاد به قضا و قدر پيشين الهي با اعتقاد به محو، اثبات، بدا و تغيير و تحول در سرنوشت افراد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اشاره شد اين امور در سرنوشت افراد بر اساس يك سلسله اسباب و شرايط معين نيز مشمول قضا و قدر الهي است و همان گونه كه گفته شد با نظر به علم ازلي خداوند، هيچ چيز براي او پوشيده و پنهان نيست، ولي حوادث جهان تابع اسباب و شرايط ويژه اي است و مشيّت حكيمانه الهي، نظام عالم را اين گونه مقدّر نموده است</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 در قلمرو تكوين، همانند نسخ در قلمرو تشريع است؛ حكمي كه نسخ مي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براي خداوند از قبل معلوم بوده است و در واقع و نفس الأمر، آن حكم به صورت موقت تشريع شده، ولي در ظاهر خطاب شرعي به صورت مطلق آمده است و انسان گمان مي كند آن حكم،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حكمِ ناسخ، به خطاي خود واقف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قلمرو تكوين نيز همين گونه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روشن شد كه نزاع در مسئله بدا، لفظي است، زيرا منكران بدا چيزي را انكار مي كنند كه طرف داران آن بدان معتقد نيستند، زيرا منكران به اين دليل بدا را انكار كرده اند كه مستلزم تغيير در علم الهي مي گردد، </w:t>
      </w:r>
      <w:r>
        <w:rPr>
          <w:rStyle w:val="FootnoteAnchor"/>
          <w:rtl w:val="true"/>
        </w:rPr>
        <w:footnoteReference w:id="713"/>
      </w:r>
      <w:r>
        <w:rPr>
          <w:rFonts w:ascii="IRNazanin" w:hAnsi="IRNazanin" w:eastAsia="IRNazanin"/>
          <w:color w:val="111111"/>
          <w:sz w:val="28"/>
          <w:sz w:val="28"/>
          <w:szCs w:val="28"/>
          <w:rtl w:val="true"/>
          <w:lang w:bidi="fa-IR"/>
        </w:rPr>
        <w:t>ولي اين مطلب لازمه بدا در مورد انسان است، نه به معنايي كه در روايات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و علماي اماميه به آن اعتقاد دارند چنان كه تفصيل آن گذشت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633" w:name="pg10120_148777"/>
    </w:p>
    <w:p>
      <w:pPr>
        <w:pStyle w:val="BookText"/>
        <w:rPr/>
      </w:pPr>
      <w:bookmarkEnd w:id="6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2"/>
        <w:numPr>
          <w:ilvl w:val="1"/>
          <w:numId w:val="1"/>
        </w:numPr>
        <w:rPr/>
      </w:pPr>
      <w:bookmarkStart w:id="634" w:name="__RefHeading___Toc520432_1067777946"/>
      <w:bookmarkStart w:id="635" w:name="_Toc250"/>
      <w:bookmarkEnd w:id="634"/>
      <w:r>
        <w:rPr>
          <w:rtl w:val="true"/>
        </w:rPr>
        <w:t>نبوت</w:t>
      </w:r>
      <w:bookmarkEnd w:id="635"/>
    </w:p>
    <w:p>
      <w:pPr>
        <w:pStyle w:val="Heading3"/>
        <w:numPr>
          <w:ilvl w:val="2"/>
          <w:numId w:val="1"/>
        </w:numPr>
        <w:rPr/>
      </w:pPr>
      <w:bookmarkStart w:id="636" w:name="__RefHeading___Toc520434_1067777946"/>
      <w:bookmarkStart w:id="637" w:name="_Toc251"/>
      <w:bookmarkEnd w:id="636"/>
      <w:r>
        <w:rPr>
          <w:rtl w:val="true"/>
        </w:rPr>
        <w:t>سهو النبي</w:t>
      </w:r>
      <w:bookmarkEnd w:id="637"/>
    </w:p>
    <w:p>
      <w:pPr>
        <w:pStyle w:val="Heading4"/>
        <w:numPr>
          <w:ilvl w:val="3"/>
          <w:numId w:val="1"/>
        </w:numPr>
        <w:rPr/>
      </w:pPr>
      <w:bookmarkStart w:id="638" w:name="__RefHeading___Toc520436_1067777946"/>
      <w:bookmarkStart w:id="639" w:name="_Toc252"/>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يكي از بحث هاي كلامي،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سهو و نسيان است؛ 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مي كند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متكلمان مراتب عصمت پيامبر را بر چهار بخش تقسيم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عصمت در گرفتن وحي؛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عصمت در ابلاغ وحي؛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عصمت از گناه؛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عصمت از سهو ونسيان و خطا در تطبيق شريعت قولا وفعلا، و امور عادي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 به همين قسم خواهيم پرداخت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شيعه و برخي از علماي اهل سنت،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اسفرايني، معتقد به سهو نداشتن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علماي سني تنها در گفتار پيامبر قايل به عدم سهواند، ولي در افعال، برخي با توجه سطحي به برخي از روايات والتزام به ظواهر آنها، بدون هيچ گونه تأويلي هنگام معارضه با حكم عقل، قائل به جواز سهو در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به تعبير شيخ مفيد مقلِّد ناميده شده اند گروهي ملتزم به تقليد در اصول دين اند و از آنجا كه ظاهر برخي از روايات ناظر به سهو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است، به آن معتقد شده اند در اين بخش درصدد بحث از اين موضوع مهمّ هستيم چرا كه نفي و اثبات آن در فقه و اعتقادات، اثر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در مقام فتوا اثر گذاشته، و در اعتقادات نيز ديدگاه انسان نسبت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مي دهد</w:t>
      </w:r>
      <w:r>
        <w:rPr>
          <w:rFonts w:eastAsia="IRNazanin" w:cs="IRNazanin"/>
          <w:color w:val="111111"/>
          <w:sz w:val="28"/>
          <w:szCs w:val="28"/>
          <w:rtl w:val="true"/>
          <w:lang w:bidi="fa-IR"/>
        </w:rPr>
        <w:t>.</w:t>
      </w:r>
      <w:bookmarkStart w:id="640" w:name="pg10120_148778"/>
    </w:p>
    <w:p>
      <w:pPr>
        <w:pStyle w:val="BookText"/>
        <w:rPr/>
      </w:pPr>
      <w:bookmarkEnd w:id="6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4"/>
        <w:numPr>
          <w:ilvl w:val="3"/>
          <w:numId w:val="1"/>
        </w:numPr>
        <w:rPr/>
      </w:pPr>
      <w:bookmarkStart w:id="641" w:name="__RefHeading___Toc520438_1067777946"/>
      <w:bookmarkStart w:id="642" w:name="_Toc253"/>
      <w:bookmarkEnd w:id="641"/>
      <w:r>
        <w:rPr>
          <w:rtl w:val="true"/>
        </w:rPr>
        <w:t>عقل و عصمت از سهو و خطا</w:t>
      </w:r>
      <w:bookmarkEnd w:id="642"/>
    </w:p>
    <w:p>
      <w:pPr>
        <w:pStyle w:val="BookText"/>
        <w:rPr/>
      </w:pPr>
      <w:r>
        <w:rPr>
          <w:rFonts w:ascii="Amiri" w:hAnsi="Amiri" w:eastAsia="Amiri" w:cs="Amiri"/>
          <w:color w:val="111111"/>
          <w:sz w:val="28"/>
          <w:sz w:val="28"/>
          <w:szCs w:val="28"/>
          <w:rtl w:val="true"/>
          <w:lang w:bidi="ar-SA"/>
        </w:rPr>
        <w:t>براي اثبات اين بخش از عصمت مي توان به ادله اي از عقل تمسك كرد از آن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تأمين هدف بعثت با عصمت از سهو وخطا</w:t>
      </w:r>
    </w:p>
    <w:p>
      <w:pPr>
        <w:pStyle w:val="BookText"/>
        <w:rPr/>
      </w:pPr>
      <w:r>
        <w:rPr>
          <w:rFonts w:ascii="IRNazanin" w:hAnsi="IRNazanin" w:eastAsia="IRNazanin"/>
          <w:color w:val="111111"/>
          <w:sz w:val="28"/>
          <w:sz w:val="28"/>
          <w:szCs w:val="28"/>
          <w:rtl w:val="true"/>
          <w:lang w:bidi="fa-IR"/>
        </w:rPr>
        <w:t>متكلمان براي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تلقّي وتبليغ وحي، به دليل هايي تمسك كرده اند كه تماماً در مورد عصمت از سهو وخطا نيز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انبيا هدايت مردم به سعادت است، كه اين بدون كسب اعتماد كامل به آنها حاصل نمي شود، پس بايد انبيا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دليل در مورد سهو و خطا نيز جاري است، زيرا اگر انسان احتمال سهو و خطا در افعال و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ـ ولو در امور عادي، البته به شرط احتمال سرايت به امور شرعي ـ ديگر به او اطمينان پيدا نمي كند و در نتيجه غرض و هدف از بعثت كه رسيدن به كمال از طريق عمل به دستورهاي شريعت است، حاصل نمي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نقض غرض</w:t>
      </w:r>
    </w:p>
    <w:p>
      <w:pPr>
        <w:pStyle w:val="BookText"/>
        <w:rPr/>
      </w:pPr>
      <w:r>
        <w:rPr>
          <w:rFonts w:ascii="IRNazanin" w:hAnsi="IRNazanin" w:eastAsia="IRNazanin"/>
          <w:color w:val="111111"/>
          <w:sz w:val="28"/>
          <w:sz w:val="28"/>
          <w:szCs w:val="28"/>
          <w:rtl w:val="true"/>
          <w:lang w:bidi="fa-IR"/>
        </w:rPr>
        <w:t>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سهو و خطا نباشد، نقض غرض بعثت است كه از مولاي حكيم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انبيا وفرستادن پيامبران، ارشاد و هدايت مردم به مصالح ومفاسد واقعي است تا با عمل به دستورهاي شرع، تزكيه وتربيت شده، به كمال شايسته انساني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بدون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سهو و خطا حاصل نمي گردد، زيرا در غير اين صورت، ارشاد به مصالح و مفاسد واقعي نخواهد بود، و تصديق سهو كننده و خطاكار، نقض غرض از ارسال پيامبران است و اين، خلاف حكمت است وخلاف حكمت از خداوند صادر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اصلح بودن عصمت از سهو و خطا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وجود عصمت از خطا و سهو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و ارجح در تحقق هدف از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مانع عقلي از وجود آن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حكمت اقتضا</w:t>
      </w:r>
      <w:bookmarkStart w:id="643" w:name="pg10120_148779"/>
    </w:p>
    <w:p>
      <w:pPr>
        <w:pStyle w:val="BookText"/>
        <w:rPr/>
      </w:pPr>
      <w:bookmarkEnd w:id="6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مي كند كه اين نوع عصمت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زيرا با نبود آن ترجيح مرجوح با</w:t>
      </w:r>
    </w:p>
    <w:p>
      <w:pPr>
        <w:pStyle w:val="BookText"/>
        <w:rPr/>
      </w:pPr>
      <w:r>
        <w:rPr>
          <w:rFonts w:ascii="Amiri" w:hAnsi="Amiri" w:eastAsia="Amiri" w:cs="Amiri"/>
          <w:color w:val="111111"/>
          <w:sz w:val="28"/>
          <w:sz w:val="28"/>
          <w:szCs w:val="28"/>
          <w:rtl w:val="true"/>
          <w:lang w:bidi="ar-SA"/>
        </w:rPr>
        <w:t>نبود مانع از راجح لازم مي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يكي از دو محذور</w:t>
      </w:r>
    </w:p>
    <w:p>
      <w:pPr>
        <w:pStyle w:val="BookText"/>
        <w:rPr/>
      </w:pPr>
      <w:r>
        <w:rPr>
          <w:rFonts w:ascii="IRNazanin" w:hAnsi="IRNazanin" w:eastAsia="IRNazanin"/>
          <w:color w:val="111111"/>
          <w:sz w:val="28"/>
          <w:sz w:val="28"/>
          <w:szCs w:val="28"/>
          <w:rtl w:val="true"/>
          <w:lang w:bidi="fa-IR"/>
        </w:rPr>
        <w:t>در صورت جواز وقوع خطا و سهو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لازم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پيروي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يا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لازم مي آيد كه با اجازه خداوند، وقوع معصيت جايز بوده بلكه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پيروي واجب نباشد، با نبوت و هدف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دور و تسلسل</w:t>
      </w:r>
    </w:p>
    <w:p>
      <w:pPr>
        <w:pStyle w:val="BookText"/>
        <w:rPr/>
      </w:pPr>
      <w:r>
        <w:rPr>
          <w:rFonts w:ascii="IRNazanin" w:hAnsi="IRNazanin" w:eastAsia="IRNazanin"/>
          <w:color w:val="111111"/>
          <w:sz w:val="28"/>
          <w:sz w:val="28"/>
          <w:szCs w:val="28"/>
          <w:rtl w:val="true"/>
          <w:lang w:bidi="fa-IR"/>
        </w:rPr>
        <w:t>علت نياز مردم به پيامبر و امام اين است كه مردم در معرض خطا هستند، حال اگر احتمال وقوع خطا و سهو در پيامبر و امام هم باشد، او نيز احتياج به رهبري الهي اعمّ از پيامبر يا امام دارد، تا ترجيح بلا مرجّح نباشد، لذا احتمال عدم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سهو، مستلزم دور يا تسلسل است</w:t>
      </w:r>
      <w:r>
        <w:rPr>
          <w:rFonts w:eastAsia="IRNazanin" w:cs="IRNazanin"/>
          <w:color w:val="111111"/>
          <w:sz w:val="28"/>
          <w:szCs w:val="28"/>
          <w:rtl w:val="true"/>
          <w:lang w:bidi="fa-IR"/>
        </w:rPr>
        <w:t>.</w:t>
      </w:r>
    </w:p>
    <w:p>
      <w:pPr>
        <w:pStyle w:val="Heading4"/>
        <w:numPr>
          <w:ilvl w:val="3"/>
          <w:numId w:val="1"/>
        </w:numPr>
        <w:rPr/>
      </w:pPr>
      <w:bookmarkStart w:id="644" w:name="__RefHeading___Toc520440_1067777946"/>
      <w:bookmarkStart w:id="645" w:name="_Toc254"/>
      <w:bookmarkEnd w:id="644"/>
      <w:r>
        <w:rPr>
          <w:rtl w:val="true"/>
        </w:rPr>
        <w:t>قرآن و عصمت پيامبر از خطا و سهو</w:t>
      </w:r>
      <w:bookmarkEnd w:id="645"/>
    </w:p>
    <w:p>
      <w:pPr>
        <w:pStyle w:val="BookText"/>
        <w:rPr/>
      </w:pPr>
      <w:r>
        <w:rPr>
          <w:rFonts w:ascii="IRNazanin" w:hAnsi="IRNazanin" w:eastAsia="IRNazanin"/>
          <w:color w:val="111111"/>
          <w:sz w:val="28"/>
          <w:sz w:val="28"/>
          <w:szCs w:val="28"/>
          <w:rtl w:val="true"/>
          <w:lang w:bidi="fa-IR"/>
        </w:rPr>
        <w:t>از برخي از آيات،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سهو و خطا آشكارا استفاده مي شود كه به برخي از آنها اشاره مي كنيم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ما به سوي تو قرآن را به حق فرستاديم تا به آنچه خدا به وحي خود بر تو پديد آرد ميان مردم حكم كني ونبايد به نفع خيانتكاران به خصومت بر خيزي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و اگر فضل و رحمت خدا شامل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تو نمي بود، گروهي از آنان همّت بر آن گماشته بودند كه تو را از راه صواب دور سازند ولي</w:t>
      </w:r>
    </w:p>
    <w:p>
      <w:pPr>
        <w:pStyle w:val="BookText"/>
        <w:rPr/>
      </w:pPr>
      <w:r>
        <w:rPr>
          <w:rFonts w:ascii="IRNazanin" w:hAnsi="IRNazanin" w:eastAsia="IRNazanin"/>
          <w:color w:val="111111"/>
          <w:sz w:val="28"/>
          <w:sz w:val="28"/>
          <w:szCs w:val="28"/>
          <w:rtl w:val="true"/>
          <w:lang w:bidi="fa-IR"/>
        </w:rPr>
        <w:t>آنها خود را از راه صواب دور ساخته و به تو هيچ زياني نتوانند رساند و خدا بر تو اين كتاب و مقام حكمت و نبوت را عطا كرد و آنچه را نمي دانستي به تو آموخت ولطف خدا نسبت به تو بي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دو آيه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شكايتي را نزد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هر يك از دو متخاصم، سعي داشت كه خود را تبرئه كرده و اتهام را به گردن ديگري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 طرف رفيقي داشت كه در صحبت كردن مهارت داشت، مي خواست با تحريك عواطف پيامبر، او را بفريبد و در نتيجه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حقّ به نفع رفيقش حكم نمايد، كه در اين هنگام آيات فوق نازل شد</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كلمات و مضمون آيات پي مي بريم كه خداوند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هرگونه اشتباه و گناه و سهو و خطا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چهار جمله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فَضْلُ اللهِ عَلَيْكَ وَ رَحْمَتُهُ لَهَمَّتْ طائِفَةٌ مِنْهُمْ أَنْ يُضِلُّوكَ وَ ما يُضِلُّونَ إِلاّ أَنْفُسَهُمْ وَ ما يَضُرُّونَكَ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بخش استفاده مي شود نفس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تأييد و فضل الهي، به هيچوجه از اشتباه و سهو و خطا در امان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 اللهُ عَلَيْكَ الْكِتابَ وَ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مصادر حكم وقضاوت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چيزي جز وحي وتعليم الهي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عَلَّمَكَ ما لَمْ تَكُنْ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مصونيّت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سهو و خطا دارد، زيرا تنها علم كلّي به كتاب و حكمت، انسان را از سهو وخطا در قضاوت و حكم باز نمي دارد، در قضاوت و حكم احتياج به تمييز صغريات و تشخيص موضوعات است؛ احتياج به تمييز و تشخيص باطل از حقّ است، واين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تأييد وفضل الهي حاصل ميشود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ممكن است كسي توهّم كند كه اين عنايت موردي است ونسبت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تمام قضايا و موارد عموميّت ندارد، لذا براي دفع اين توهّم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آيات شهادت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مجموعه اي از آيات قرآن،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شهيد وشاهد بر اين امّت معرفي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جَعَلْناكُمْ أُمَّةً وَسَطاً لِتَكُونُوا شُهَداءَ عَلَي النّاسِ وَ يَكُونَ الرَّسُولُ عَلَيْكُمْ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و هم چنين مسلمانان را به آيين اسلام هدايت كرديم وبه اخلاق معتدل و سيرت نيكو بياراستيم تا گواه مردم باشيد چنانكه پيامبر را گواه شما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عَلي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پس چگونه است آن گاه كه از هر طائفه اي گواهي مي آوريم و تو را بر اين امّت گواه خواهيم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وَ أَنْتَ عَلي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و من خود بر آن مردم گواه و ناظر اعمال بودم مادامي كه در ميان آنان بودم، پس چون روح مرا تصرف كردي خود نگهبان و ناظر اعمال آنها بودي و تو بر همه خلق عالم گواهي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استفاده مي شود كه در هر امّتي شاهدان وگواهاني بر اعمال امّت وجود دارد،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مي دانيم اگر شاهد در شهادت خود به اشتباه و خطا افتد، لازم مي آيد كه مطيع، عقاب داده شده و مجرم ثواب داده شود، كه اين عقلا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شهادت شاهد از هر خطا و اشتباهي مصون باشد، تا مستلزم قبح عقلي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شاهدان امّت معرّفي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تطهير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شأن پنج تن اصحاب كساء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خدا چنين مي خواهد كه هر رجس و</w:t>
      </w:r>
    </w:p>
    <w:p>
      <w:pPr>
        <w:pStyle w:val="BookText"/>
        <w:rPr/>
      </w:pPr>
      <w:r>
        <w:rPr>
          <w:rFonts w:ascii="IRNazanin" w:hAnsi="IRNazanin" w:eastAsia="IRNazanin"/>
          <w:color w:val="111111"/>
          <w:sz w:val="28"/>
          <w:sz w:val="28"/>
          <w:szCs w:val="28"/>
          <w:rtl w:val="true"/>
          <w:lang w:bidi="fa-IR"/>
        </w:rPr>
        <w:t>پليدي را از شما خانواده نبوت ببرد و شما را از هر عيب، پاك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بنابر آنچه كه در كتاب هاي لغت آمده و از موارد استعمال آن استفاده مي شود، هر چيزي است كه موجب نقص در روح و اضطراب در رأي و معصيت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نسيان و خطا قطعاً موجب نقص در روح و اضطراب در رأي است، پس عنوان رجس بر او منطبق است و در حالي كه مطابق آيه تطهير رجس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لذا سهو و خطا نيز بر آنها عارض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آن كه حرام، داراي مفاسد واقعي است كه به همين جهت شرعاً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است، زيرا ضرر واقعي دارد كه مست كردن است و يا سمّ حرام است به خاطر ضرر واقعي كه انسان را مي كشد و مجرّد سهو و خطا اثر واقعي را از بين نمي برد، اگرچه از تكليف ظاهري كه مشروط به علم و قدرت است، مانع مي گردد، امّا از اثر وضعيِ حرام جلوگيري نمي كند و به طور حتم اثر واقعي حرام مصداق بارز 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تا آن كه پس از فرستادن اين همه پيامبران، مردم را بر خدا حجتي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همانا براي شما رسول خدا الگوي خوبي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اطاعت كنيد خدا و رسول را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بگو اگر شما خدا را دوست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مي داريد، مرا پيروي كنيد تا خداوند شمارا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اصْطَفي آدَمَ وَ نُوحاً وَ آلَ إِبْراهِيمَ وَ آلَ عِمْرانَ عَلَي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همانا خداوند آدم و نوح و آل ابراهيم و آل عمران را بر تمام عالميان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آنچه را كه رسول بر شما آورد بگيريد و آنچه را كه از او نهي كرده دست برداريد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عَلي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ارْتَضي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 أَحاطَ بِما لَدَيْهِمْ وَ أَحْصي كُلَّ شَيْء عَدَداً </w:t>
      </w:r>
      <w:r>
        <w:rPr>
          <w:rFonts w:eastAsia="Amiri" w:cs="Amiri" w:ascii="Amiri" w:hAnsi="Amiri"/>
          <w:color w:val="111111"/>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داناي نهان است و كسي بر عالم غيب او آگاه نيست،</w:t>
      </w:r>
    </w:p>
    <w:p>
      <w:pPr>
        <w:pStyle w:val="BookText"/>
        <w:rPr/>
      </w:pPr>
      <w:r>
        <w:rPr>
          <w:rFonts w:ascii="IRNazanin" w:hAnsi="IRNazanin" w:eastAsia="IRNazanin"/>
          <w:color w:val="111111"/>
          <w:sz w:val="28"/>
          <w:sz w:val="28"/>
          <w:szCs w:val="28"/>
          <w:rtl w:val="true"/>
          <w:lang w:bidi="fa-IR"/>
        </w:rPr>
        <w:t xml:space="preserve">جز پيامبري كه از او خشنود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از پيش رو و پشت سرش نگاهباناني برخواهد گماشت، تا معلوم بدارد كه پيام هاي پروردگار خود را مي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كه آن رسولان پيغامهاي پروردگار خود را رسانيده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نزد ايشان است احاطه دارد و هر چيزي را به عدد شماره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هَدَي اللهُ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آنان كساني بودند كه خدا خود آنان را هدايت كرد پس از راه آنان پيروي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تُتْلي عَلَيْهِمْ آياتُ الرَّحْمنِ خَرُّوا سُجَّداً وَ بُكِيّاً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آنان كساني از پيامبران بودند كه خداوند بر ايشان نعمت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ارزاني داشت، از فرزندان آدم بودند و از كساني كه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كرديم و از فرزندان ابراهيم و اسرائيل و از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نموديم و برگزيديم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برايشان خوانده مي شد، سجده كنان و گريان بر خاك مي افتادند</w:t>
      </w:r>
      <w:r>
        <w:rPr>
          <w:rFonts w:eastAsia="IRNazanin" w:cs="IRNazanin"/>
          <w:color w:val="111111"/>
          <w:sz w:val="28"/>
          <w:szCs w:val="28"/>
          <w:rtl w:val="true"/>
          <w:lang w:bidi="fa-IR"/>
        </w:rPr>
        <w:t>.</w:t>
      </w:r>
      <w:bookmarkStart w:id="646" w:name="pg10120_148784"/>
    </w:p>
    <w:p>
      <w:pPr>
        <w:pStyle w:val="BookText"/>
        <w:rPr/>
      </w:pPr>
      <w:bookmarkEnd w:id="6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ما هيچ پيامبري را نفرستاديم مگر آن كه به دستور خداوند از او اطاعت كنند</w:t>
      </w:r>
      <w:r>
        <w:rPr>
          <w:rFonts w:eastAsia="IRNazanin" w:cs="IRNazanin"/>
          <w:color w:val="111111"/>
          <w:sz w:val="28"/>
          <w:szCs w:val="28"/>
          <w:rtl w:val="true"/>
          <w:lang w:bidi="fa-IR"/>
        </w:rPr>
        <w:t>.</w:t>
      </w:r>
    </w:p>
    <w:p>
      <w:pPr>
        <w:pStyle w:val="Heading4"/>
        <w:numPr>
          <w:ilvl w:val="3"/>
          <w:numId w:val="1"/>
        </w:numPr>
        <w:rPr/>
      </w:pPr>
      <w:bookmarkStart w:id="647" w:name="__RefHeading___Toc520442_1067777946"/>
      <w:bookmarkStart w:id="648" w:name="_Toc255"/>
      <w:bookmarkEnd w:id="647"/>
      <w:r>
        <w:rPr>
          <w:rtl w:val="true"/>
        </w:rPr>
        <w:t>اجماع اماميه و ضرورت مذهب</w:t>
      </w:r>
      <w:bookmarkEnd w:id="648"/>
    </w:p>
    <w:p>
      <w:pPr>
        <w:pStyle w:val="BookText"/>
        <w:rPr/>
      </w:pPr>
      <w:r>
        <w:rPr>
          <w:rFonts w:ascii="IRNazanin" w:hAnsi="IRNazanin" w:eastAsia="IRNazanin"/>
          <w:color w:val="111111"/>
          <w:sz w:val="28"/>
          <w:sz w:val="28"/>
          <w:szCs w:val="28"/>
          <w:rtl w:val="true"/>
          <w:lang w:bidi="fa-IR"/>
        </w:rPr>
        <w:t>اماميه ـ به استثناء صدوق و استادش ابن الوليد ـ اتفاق كرده اند بر اين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سهو و خطا مصون و محفوظ است، بلكه مي توان ادعاي ضرورت مذهب بر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نقل عبارت هاي بزرگان اماميه در اين موضوع مي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امامان كه بر جاي انبياء تكيه زده اند در تنفيذ احكام، اقامه حدود، حفظ شرايع و تربيت مردم معصومند همانگونه كه انبيا معصومند، و هرگز هيچ نوع سهو در دين از آنان صادر نمي شود، و نيز هيچ حكمي از احكام الهي را فراموش نمي كنند</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مقدار اكتفا نكرده رساله اي مستقل در ردّ نظر شيخ صدوق و استادش ابن الوليد، به اسم عدم سهوالنبيّ تأليف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خبري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سجده سهو بجاي نياورده،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مضمون اين خبر فتوا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اخباري كه نشان مي دهد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كرده و سجده سهو به جاي آورده است، با نظر عامه سازگار است</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محقّق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آن است كه منصب امامت از سهو در عبادات به دور است</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و به طريق اولي منصب نبوت نيز از سهو در عبادات به دور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خواجه نصيرالدين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عصمت پيامبر، براي حصول اطمينان به او واجب است، هم چنان كه مصونيت او از سهو نيز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شرح اين عبارت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نيست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كند، تا اين كه برخي از تكاليفي كه مأمور به ابلاغ آنهاست، فراموش نكند</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ذواليدين ـ كه دلالت بر سهو و خطاي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دارد ـ نزد ما باطل است،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و سهو بر او جايز نيست</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به روايت ابوهريره تمسك كرده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موردي بعد از تكبير آخر، سجده سهو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ابوهريره نزد ما باطل است، زيرا محال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كند</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باز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در اين مسئله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معتقدند كه جايز نيست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خطا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ديگر آن را جايز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در غايت و نهايت پستي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حق است، زيرا اگر سهو و خطا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باشد، احتمال آن در تمام گفتار و افعال او داده مي شود و در نتيجه هيچ گونه اطميناني به خبرهاي او از خداوند، پيدا نمي شود، زيرا احتمال دارد كه از روي سهو يا خطا در آنها كم يا زياد كرده باشد و در نتيجه بعثت بي فايده مي شود</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فاضل مقداد، علماي اماميه، نقل مي كند كه همه علما قائل به عصمت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649" w:name="pg10120_148786"/>
    </w:p>
    <w:p>
      <w:pPr>
        <w:pStyle w:val="BookText"/>
        <w:rPr/>
      </w:pPr>
      <w:bookmarkEnd w:id="6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امام از هرگونه سهو در اقسام چهارگانه عصمت اند</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شهيد اوّل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ذواليدين دلالت اماميه متروك است، زيرا دليل عقلي دلالت بر عصمت پيامبر از سهو دارد</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520444_1067777946"/>
      <w:bookmarkStart w:id="651" w:name="_Toc256"/>
      <w:bookmarkEnd w:id="650"/>
      <w:r>
        <w:rPr>
          <w:rtl w:val="true"/>
        </w:rPr>
        <w:t>نقد دلايل مخالفان</w:t>
      </w:r>
      <w:bookmarkEnd w:id="651"/>
    </w:p>
    <w:p>
      <w:pPr>
        <w:pStyle w:val="Heading5"/>
        <w:numPr>
          <w:ilvl w:val="4"/>
          <w:numId w:val="1"/>
        </w:numPr>
        <w:rPr/>
      </w:pPr>
      <w:bookmarkStart w:id="652" w:name="__RefHeading___Toc520446_1067777946"/>
      <w:bookmarkStart w:id="653" w:name="_Toc257"/>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برخي از علماي اهل سنت بر جواز وقوع سهو و خطا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و رواياتي استدلال كرده اند، كه به نقد هريك از آنها مي پردازيم</w:t>
      </w:r>
      <w:r>
        <w:rPr>
          <w:rFonts w:eastAsia="IRNazanin" w:cs="IRNazanin"/>
          <w:color w:val="111111"/>
          <w:sz w:val="28"/>
          <w:szCs w:val="28"/>
          <w:rtl w:val="true"/>
          <w:lang w:bidi="fa-IR"/>
        </w:rPr>
        <w:t>:</w:t>
      </w:r>
    </w:p>
    <w:p>
      <w:pPr>
        <w:pStyle w:val="Heading5"/>
        <w:numPr>
          <w:ilvl w:val="4"/>
          <w:numId w:val="1"/>
        </w:numPr>
        <w:rPr/>
      </w:pPr>
      <w:bookmarkStart w:id="654" w:name="__RefHeading___Toc520448_1067777946"/>
      <w:bookmarkStart w:id="655" w:name="_Toc258"/>
      <w:bookmarkEnd w:id="654"/>
      <w:r>
        <w:rPr>
          <w:rtl w:val="true"/>
        </w:rPr>
        <w:t>آيات</w:t>
      </w:r>
      <w:bookmarkEnd w:id="655"/>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حَتّي يَخُوضُوا فِي حَدِيث غَيْرِهِ وَ إِمّا يُنْسِيَنَّكَ الشَّيْطانُ فَلا تَقْعُدْ بَعْدَ الذِّكْري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و چون گروهي را ديدي كه براي خرده گيري و طعن زدن در آيات ما گفتگو مي كنند، از آنان دوري گزين تا در سخني ديگر وارد شوند و چنانچه شيطان البته فراموشت ساخت بعد از آن كه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شدي ديگر با گروه ستمگر هم نشيني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استدلال به آيه فوق مي گوييم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در آيه فوق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بلكه مقصود به خطاب، جعل تكليف برساير مؤمنان است، زيراخطاب هاي قرآني ـ همان گونه كه اهل بلاغت و اصحاب تفسير گفته اند ـ از قبيل إياك أعني وإسمعي ياجاره است، كه معادل آن در فارسي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مي گويند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ابن عباس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خطاب ها از زيبايي هاي كلام متكلّم است كه قرآن نيز از آن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 گفت كه خطاب در آيه فوق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درحالي كه خداوند متعال در قرآن كريم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عِبادِي لَيْسَ لَكَ عَلَيْهِمْ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من سلطه نداري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شريفه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مكّي است و در حدّ تعبير عرب اياك اعني واسمعي ياجاره وارد شده است، به دليل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حَتّي يَخُوضُوا فِي حَدِيث غَيْرِهِ إِنَّكُمْ إِذاً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آيا در كتاب الهي اين حكم بر شما منافقان فرستاده شد كه چون آيات خدا را شنيديد بدان كافر شده، استهزا كنيد؟ پس شما با اين گروه منافق مجالست نكنيد تا در حديثي ديگر داخل شوند كه شما هم به حقيقت مانند آنها منافق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آيه اشاره به حكمي دارد كه قبلا نازل شده و آيه اي غير از آيه مورد نظر در سوره انعام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استدلال اهل سنت است، نيست كه متعرض نهي از نشستن با كساني است كه خوض در آيات خدا مي كنند</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معناي آيه استدلال شده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چيزي را فراموش كردي پس فراموش مكن ننشستن با آنان را، بعد از آن كه حرمتش بر تو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تعبيرها براي اهميت جزاآورده مي شود، بدون آن كه توجهي به وقوع يا حتّي احتمال و جواز وقوع شرط و جزا در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دلالت بر وقوع نسيان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غير نماز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عَسي أَنْ يَهْدِيَنِ رَبِّي لاَِقْرَبَ مِنْ هذا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مگو كه من اين كار را فردا خواهم كرد مگر آن كه بگوئي اگر خدا بخواهد و خدا را لحظه اي فراموش مكن و به خلق بگو كه اميد است خداي من، مرا به حقايقي بهتر و علومي برتر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استدلال به اين آيه همانند جواب از استدلال به آيه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سوّم؛</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يَخْفي </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زود است كه آيات قرآن را براي تو قرائت كنيم تا هيچ فراموش نكني مگر آنچه خدا خواهد كه او به امور آشكار و پنهان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سهوالنبي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استثناء در اين آيه استدلال كرده اند، كه ظهور در امكان نسيان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جواب استدلال به آيه اين است كه نكته اي در اين استثنا است كه استدلال كننده از آن غافل مانده و آن اين كه گاهي الاّ ما شاء الله براي بيان قدرت خداوند آورده مي شود؛ يعني اين عنايتي كه ما در 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قدرت ما را محدود نمي كند، ما مي توانيم اين حالت را از او بگيريم، و لذا دلالت بر وقوع نسيان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الَّذِينَ سُعِدُوا فَفِي الْجَنَّةِ خالِدِينَ فِيها ما دامَتِ السَّماواتُ وَ اْلأَرْضُ إِلاّ ما شاءَ رَبُّكَ عَطاءً غَيْرَ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اما كساني كه نيك بخت شده اند، تا آسمان ها و زمين باقي است در بهشت جاودانند، مگر آنچه مشيّت پروردگار باشد كه عطايش ابدي و پياپي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دانيم كسي كه وارد بهشت شود از آنجا خارج نمي گردد، ولي استثناء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گستره قدرت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عين حال خداوند مي تواند حتي اهل بهشت را از آنجا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مورد 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فَأَنْساهُ الشَّيْطانُ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ذِكْرَ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پس شيطان يادآوري به آقايش را از ياد او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آيه بعد از شنيدن تمام آيه روشن مي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لِلَّذِي ظَنَّ أَنَّهُ ناج مِنْهُمَا اذْكُرْنِي عِنْدَ رَبِّكَ فَأَنْساهُ الشَّيْطانُ ذِكْرَ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و يوسف به آن كس از آن دو كه گمان مي كرد خلاص مي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آقاي خود ياد 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يادآوري به آقايش را از ياد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بر اساس ظاهر آيه، مراد از ضمير در فأنساه شخصي است كه در او گمان نجات مي رفت، نه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مقصود از ضمير ربّ در هر دو مورد، مصاحب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هرچه از آيات قرآن را نسخ كنيم يا حكم آن را متروك سازيم، بهتر از آن يا مانند آن را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نسا، عارض كردن نسيان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آيه، آيه قرآن است، مراد، انساء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خداوند در شأن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سَنُقْرِئُكَ فَلا تَنْسي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و اگر مقصود، معجزات و دلائل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صورت معناي آيه چنين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يكي از معجزات اعراض كرديم يا به فراموشي انداختيم، بهتر از آن را براي مردم مي آوريم، كه دلالت بيشتري بر نبوّت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طبيعتاً مربوط به امّت هاي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أَنَا بَشَرٌ مِثْلُكُمْ </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بگو همانا من بشري مثل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قول پيامبرش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رَبِّي هَلْ كُنْتُ إِلاّ بَشَراً</w:t>
      </w:r>
      <w:bookmarkStart w:id="656" w:name="pg10120_148790"/>
    </w:p>
    <w:p>
      <w:pPr>
        <w:pStyle w:val="BookText"/>
        <w:rPr/>
      </w:pPr>
      <w:bookmarkEnd w:id="6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منزه است پروردگار من، آيا من غير از بشري كه به سوي خلق فرستاده شده،</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نيز تمسك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جائزالسهو والخطاست؛ زيرا او مثل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رسول با بشر، اقتضا ندارد كه در همه امور باشد و گرنه لازم مي آيد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بقيه مردم هرنوع گناه انجام داده، حتّي كفر بورزد، كه هيچ كس چنين اعتقادي را در حقّ انبيا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در حقيقت در صدد ردّ كساني است كه او را فرشته دانسته اند و لذا از او بعيد مي دانستند كه غذا بخورد و در بازارها راه برود، همان گونه كه قرآن كريم به اين موضوع اشاره كرده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ما لِهذَا الرَّسُولِ يَأْكُلُ الطَّعامَ وَ يَمْشِي فِي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گفتند اين رسول را چه شده كه غذا مي خورد و در بازارها راه مي رود</w:t>
      </w:r>
      <w:r>
        <w:rPr>
          <w:rFonts w:eastAsia="IRNazanin" w:cs="IRNazanin"/>
          <w:color w:val="111111"/>
          <w:sz w:val="28"/>
          <w:szCs w:val="28"/>
          <w:rtl w:val="true"/>
          <w:lang w:bidi="fa-IR"/>
        </w:rPr>
        <w:t>.</w:t>
      </w:r>
    </w:p>
    <w:p>
      <w:pPr>
        <w:pStyle w:val="Heading5"/>
        <w:numPr>
          <w:ilvl w:val="4"/>
          <w:numId w:val="1"/>
        </w:numPr>
        <w:rPr/>
      </w:pPr>
      <w:bookmarkStart w:id="657" w:name="__RefHeading___Toc520450_1067777946"/>
      <w:bookmarkStart w:id="658" w:name="_Toc259"/>
      <w:bookmarkEnd w:id="657"/>
      <w:r>
        <w:rPr>
          <w:rtl w:val="true"/>
        </w:rPr>
        <w:t>روايات</w:t>
      </w:r>
      <w:bookmarkEnd w:id="658"/>
    </w:p>
    <w:p>
      <w:pPr>
        <w:pStyle w:val="BookText"/>
        <w:rPr/>
      </w:pPr>
      <w:r>
        <w:rPr>
          <w:rFonts w:ascii="IRNazanin" w:hAnsi="IRNazanin" w:eastAsia="IRNazanin"/>
          <w:color w:val="111111"/>
          <w:sz w:val="28"/>
          <w:sz w:val="28"/>
          <w:szCs w:val="28"/>
          <w:rtl w:val="true"/>
          <w:lang w:bidi="fa-IR"/>
        </w:rPr>
        <w:t>آن عده از علماي اهل سنت كه به سهوالنبي قائلند، به رواياتي چند تمسك كرده اند اينك به برخي از آنها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ذي الشمالين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ذواليدين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و مسلم به سند خود از ابوهريره نقل مي كنند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از شب 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از نماز عشا را با ما به جاي آورد و نماز را سلام داد، و به حياط مسجد رفته و بر تكه چوبي كه در آن جا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سرعت از مسجد بيرون آمدند و رو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 قصر شده است؟ در ميان جمعيت ابوبكر و عمر بودند، ولي هيبت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مي شد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كسي بود كه دستان درازي داشت كه به او ذواليدين مي گفتند،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كردي و نسيان بر تو عارض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شده، يا آن كه حكم نماز تغيير پيدا كرده و اتمام تبديل به قصر شده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نكرده ام و نماز چهار ركعتي نيز حكمش تبديل به قصر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مردم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حرف ذواليدين صحيح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برخواست و بقيه نماز را تدارك كرد و پس از سلام نماز سجده سهو به جاي آورد</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از جهاتي قابل مناقشه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حديث استفاده مي شود كه ابوهريره در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و مشاهده كرده كه ذواليدين موضوع سهو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گوشزد كرده است، درحالي كه ذواليدين در حديث همان ذوالشمالين است كه بنابر نقل مورخان در جنگ بدر به شهادت رسيده است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 اين، پنج سال قبل از اسلام ابوهريره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ابوهريره ادعاي ديدن ذواليدين را دارد با اين كه اين مقدار فاصله زماني وجود دارد؟</w:t>
      </w:r>
    </w:p>
    <w:p>
      <w:pPr>
        <w:pStyle w:val="BookText"/>
        <w:rPr/>
      </w:pPr>
      <w:r>
        <w:rPr>
          <w:rFonts w:ascii="IRNazanin" w:hAnsi="IRNazanin" w:eastAsia="IRNazanin"/>
          <w:color w:val="111111"/>
          <w:sz w:val="28"/>
          <w:sz w:val="28"/>
          <w:szCs w:val="28"/>
          <w:rtl w:val="true"/>
          <w:lang w:bidi="fa-IR"/>
        </w:rPr>
        <w:t>و امّا اين كه ذواليدين ذوالشمالين است كه در جنگ بدر به شهادت رسيد عده زيادي از علماي اهل سنت به آن اشاره كرده 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Style w:val="FootnoteAnchor"/>
          <w:rtl w:val="true"/>
        </w:rPr>
        <w:footnoteReference w:id="756"/>
      </w:r>
      <w:r>
        <w:rPr>
          <w:rFonts w:ascii="Amiri" w:hAnsi="Amiri" w:eastAsia="Amiri" w:cs="Amiri"/>
          <w:color w:val="111111"/>
          <w:sz w:val="28"/>
          <w:sz w:val="28"/>
          <w:szCs w:val="28"/>
          <w:rtl w:val="true"/>
          <w:lang w:bidi="ar-SA"/>
        </w:rPr>
        <w:t xml:space="preserve">نسائي، </w:t>
      </w:r>
      <w:r>
        <w:rPr>
          <w:rStyle w:val="FootnoteAnchor"/>
          <w:rtl w:val="true"/>
        </w:rPr>
        <w:footnoteReference w:id="757"/>
      </w:r>
      <w:r>
        <w:rPr>
          <w:rFonts w:ascii="Amiri" w:hAnsi="Amiri" w:eastAsia="Amiri" w:cs="Amiri"/>
          <w:color w:val="111111"/>
          <w:sz w:val="28"/>
          <w:sz w:val="28"/>
          <w:szCs w:val="28"/>
          <w:rtl w:val="true"/>
          <w:lang w:bidi="ar-SA"/>
        </w:rPr>
        <w:t xml:space="preserve">دارمي </w:t>
      </w:r>
      <w:r>
        <w:rPr>
          <w:rStyle w:val="FootnoteAnchor"/>
          <w:rtl w:val="true"/>
        </w:rPr>
        <w:footnoteReference w:id="758"/>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 روايت آن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صورت نماز را بر هم زده و باز به مسجد بازگشته و بقيه نماز را دنبال كرده اند، درحالي كه از مبطلات قطعي نماز برهم خوردن صورت آن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بر اين كه نمازگزار اگر به غير قبله منصرف شود از نماز خارج شده است</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سيوطي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سهو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زيرا اين احتمال با حالات</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ندراد</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متن روايت اضطراب زيادي وجود دارد كه سبب وهن روايت مي شود و هركس به مصادر حديثي و باب مخصوص آن مراجعه كند، به اين اضطراب پي خواهد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پس واي بر آن نمازگزاران كه دل از ياد خدا غافل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خداونددراين آيه سهو را صفت نقص دانسته به حدّي كه دارنده آن صفت را مستحق توبيخ و مذمت مي داند، حال چگونه ممكن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متصف نماييم؟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كساني را مذمت كرده كه به قول خودعمل نمي كنند،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براي چه مي گوييد چيزي را كه خود عمل نمي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تَأْمُرُونَ النّاسَ بِالْبِرِّ وَ تَنْسَوْنَ أَنْفُسَكُمْ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آيا مردم را به نيكي امر كرده و خود را فراموش مي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رواياتي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با توجه بهتر است از آن كه يك شب را تا به صبح زنده بداريم درحالي كه قلب در سهو و شك است</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گزارده ام ولي نمي دانم كه دو ركعت بوده يا يك ركعت؟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شيطان با شما بازي نكند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حال چگونه ممكن است كه پيامبر خود به اين سفارشات عمل نكند و در نماز سهو نمايد؟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سنت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خواب مي 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ولي قلب او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قلبش بيدار ومتذكّر باشد، ولي در حال بيداري از عبادت پروردگارش غافل گردد ودر نماز سهو كند؟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وقوع سهو از انبيا منافي حكمت بعثت است، همان گونه كه در ادله عقلي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قول و فعل و تقرير حجت است و سهو با حجيّت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سهوالنّبي در نماز، از اخبار آحاد است و نمي توان در باب اعتقادات به خبر واحد تمسك نمود، چون مفيد ظنّ است، نه قطع و آنچه قطعي است 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است كامل، معصوم، كسي كه خداوند متعال در تمام حالات او را از خطا و سهو محافظت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ابوهريره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بخاري از ابوهريره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برپاشد، صفوف جماعت مستقيم، همگي در حال قيام، منتظرند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بيايد و نماز را با آنان به جاي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مستقيماً به محراب رفت، ناگهان يادش آمد كه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جاي خود بايستيد تا من غسل كنم و دوباره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مدّتي ايستاديم،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كرده و به مسجد بازگشت درحالي كه از سر آن حضرت آب مي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نماز خوانده ما نيز به او اقتدا نموديم</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جواب ها كه در ذيل حديث اوّل داديم، اين جا نيز ذكر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بگويد كه قصد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رفتار بيان احكام از راه عمل است، كه تأثير بيشتري دارد تا قول، 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در فعل احتمال خصوصيت است، برخلاف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كه در حال جنابت نيز وارد مسجد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اين گونه احاديث جعلي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جعل آن هم اين بوده كه بزرگانشان اهل سهو و نسيان و خطا بوده اند، لذا مي خواهند با نسبت دادن اين امور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قبح</w:t>
      </w:r>
      <w:bookmarkStart w:id="659" w:name="pg10120_148794"/>
    </w:p>
    <w:p>
      <w:pPr>
        <w:pStyle w:val="BookText"/>
        <w:rPr/>
      </w:pPr>
      <w:bookmarkEnd w:id="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آن بكاهند، همان گونه كه تهمت ايستاده بول كردن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متقي هندي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مردم نماز مغرب را به جاي آورد و قرائت را به جاي نياورد تا آن كه نماز را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در نماز قرائت را به جاي نياوردي، اينگونه عذرخواهي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فكرم به آن جا منتقل شد كه قافله اي را تجهيز و آماده كردم، آن را به طرف شام حركت مي دادم، تا اين كه به شام رسيدم، اموال آن را به فروش رساندم، و لذا حواسم پرت شد، و قرائت از من فوت شد</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520452_1067777946"/>
      <w:bookmarkStart w:id="661" w:name="_Toc260"/>
      <w:bookmarkEnd w:id="660"/>
      <w:r>
        <w:rPr>
          <w:rtl w:val="true"/>
        </w:rPr>
        <w:t>احاديث سهو النبي در مصادر شيعه</w:t>
      </w:r>
      <w:bookmarkEnd w:id="661"/>
    </w:p>
    <w:p>
      <w:pPr>
        <w:pStyle w:val="BookText"/>
        <w:rPr/>
      </w:pPr>
      <w:r>
        <w:rPr>
          <w:rFonts w:ascii="Amiri" w:hAnsi="Amiri" w:eastAsia="Amiri" w:cs="Amiri"/>
          <w:color w:val="111111"/>
          <w:sz w:val="28"/>
          <w:sz w:val="28"/>
          <w:szCs w:val="28"/>
          <w:rtl w:val="true"/>
          <w:lang w:bidi="ar-SA"/>
        </w:rPr>
        <w:t>با مراجعه به مصادر حديثي شيعه تعداد اندكي از روايات سهوالنبي وجود دارد كه در مقابل آنها، روايات فراواني بر عدم سهو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كه هم تعدادشان از آنها بيشتر و هم سندشان قوي تر است اينك به برخي از آنها اشاره مي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كرد و بعد از نماز دو سجده سهو به جاي آورد</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به سندش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طهارت با مردم نماز ظهر به جاي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 حضرت وارد شد و صدا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نماز را بدون طهارت به جاي آورده، نمازهاي خود را اعاده كنيد</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سماعة بن مهران نقل مي كند كه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شخصي پرسيدم كه نماز صبح را فراموش نمود تا اين كه فجر طلوع كرد؟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يادش آمد نمازش را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وقتي نماز صبح از او فوت شد تا اين كه خورشيد طلوع كرد، بعد از بيدار شدن از خواب، نمازش را قضا نمود</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بابويه به سند خود از عبدالسلام بن صالح هروي نقل مي كند كه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كوفه كساني هستند كه گمان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 سهو نمي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 گويند، خدا آنان را لعنت كند، تنها كسي كه سهو نمي كند خداوندي است كه جز او معبودي نيست</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روايات مي توان جواب هاي مختلفي داد،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معارض با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اند كه روايات ما را به قرآن عرضه بداريد، آنچه را كه موافق با قرآن است عمل كرده و مخالف با آن را ترك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مخالف با اجماع و اتفاق شيعه است و مخالف معلوم النسب ضرري به اجماع وارد نمي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سندهاي اكثر روايات سهوالنبي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 احكام عقلي است كه قبلا به آن اشاره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رواياتِ سهوالنبي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تناقض فراوان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راويان اين گونه احاديث، از كساني هستند كه عقيده اي فاسد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مخالف احاديث صحيح السندي است كه با اجماع اماميه تقويت شده است؛ رواياتي كه دلالت بر نفي سهو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طوسي به سند خود از محمّد بن علي بن محبوب، از احمد بن محمّد، از حسن بن محبوب، از عبدالله بن بكير، از زراره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سهو به جاي آورد؟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سهوالنبيّ موافق با احاديث عامه است و مطابق دستور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دسته روايت با يكديگر تعارض كردند به رواياتي عمل مي كنيم كه مخالف با عامه است</w:t>
      </w:r>
      <w:r>
        <w:rPr>
          <w:rFonts w:eastAsia="IRNazanin" w:cs="IRNazanin"/>
          <w:color w:val="111111"/>
          <w:sz w:val="28"/>
          <w:szCs w:val="28"/>
          <w:rtl w:val="true"/>
          <w:lang w:bidi="fa-IR"/>
        </w:rPr>
        <w:t>.</w:t>
      </w:r>
      <w:bookmarkStart w:id="662" w:name="pg10120_148796"/>
    </w:p>
    <w:p>
      <w:pPr>
        <w:pStyle w:val="BookText"/>
        <w:rPr/>
      </w:pPr>
      <w:bookmarkEnd w:id="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Heading3"/>
        <w:numPr>
          <w:ilvl w:val="2"/>
          <w:numId w:val="1"/>
        </w:numPr>
        <w:rPr/>
      </w:pPr>
      <w:bookmarkStart w:id="663" w:name="__RefHeading___Toc520454_1067777946"/>
      <w:bookmarkStart w:id="664" w:name="_Toc261"/>
      <w:bookmarkEnd w:id="663"/>
      <w:r>
        <w:rPr>
          <w:rtl w:val="true"/>
        </w:rPr>
        <w:t>ايمان پدر و اجداد پيامبر</w:t>
      </w:r>
      <w:bookmarkEnd w:id="664"/>
    </w:p>
    <w:p>
      <w:pPr>
        <w:pStyle w:val="Heading4"/>
        <w:numPr>
          <w:ilvl w:val="3"/>
          <w:numId w:val="1"/>
        </w:numPr>
        <w:rPr/>
      </w:pPr>
      <w:bookmarkStart w:id="665" w:name="__RefHeading___Toc520456_1067777946"/>
      <w:bookmarkStart w:id="666" w:name="_Toc262"/>
      <w:bookmarkEnd w:id="665"/>
      <w:r>
        <w:rPr>
          <w:rtl w:val="true"/>
        </w:rPr>
        <w:t>كلمات علماي شيعه</w:t>
      </w:r>
      <w:bookmarkEnd w:id="666"/>
    </w:p>
    <w:p>
      <w:pPr>
        <w:pStyle w:val="BookText"/>
        <w:rPr/>
      </w:pPr>
      <w:r>
        <w:rPr>
          <w:rFonts w:ascii="IRNazanin" w:hAnsi="IRNazanin" w:eastAsia="IRNazanin"/>
          <w:color w:val="111111"/>
          <w:sz w:val="28"/>
          <w:sz w:val="28"/>
          <w:szCs w:val="28"/>
          <w:rtl w:val="true"/>
          <w:lang w:bidi="fa-IR"/>
        </w:rPr>
        <w:t>علماي شيعه اماميه بر اين مطلب اتفاق دارند كه پدران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عبدالله، مؤمن و موحّد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نقل برخي از كلمات آنان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بزرگوار، ابوجعفر علي بن حسين بن بابويه، مشهور به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اعتقادما درباره پدر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همه آنها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پدرش مسلمان بوده اند</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جمله صدوق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بوده و بر حسب آنچه ابوجعفر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خداوند ايمان آورده بودند، و شيعه كه فرقه بر حقّ است بر اين امر اجماع دارد</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در جاي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اماميّه اتفاق نموده اند كه پدر و اجداد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عبدالله بن عبدالمطلب به خداوند ـ عزّوجلّ ـ ايمان آورده و به توحيد اعتراف نموده اند</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الطائفه، ابوجعفر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اصحاب ما به اثبات رسيده و در</w:t>
      </w:r>
      <w:bookmarkStart w:id="667" w:name="pg10120_148797"/>
    </w:p>
    <w:p>
      <w:pPr>
        <w:pStyle w:val="BookText"/>
        <w:rPr/>
      </w:pPr>
      <w:bookmarkEnd w:id="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ميان آنان كافر وجود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آنان در اين مسأله اجماع فرقه بر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در جاي خود به اثبات رسيده كه اجماع آنان به جهت دخول معصوم در بين آنها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مسأله اختلافي بين اماميه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مفسّر عالي قدر شيعه ابوعلي 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لا تَعْبُد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بيان اين مطلب كه اين خطاب متوجّه پدر بزرگِ مادري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و نام پدر حقيقي ابراهيم تارُخ است؛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طائفه بر آن است كه پدر و اجداد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 و موحّد بوده اند</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بر اين اتفاق دارند كه پدر و مادر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اجداد او 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بلكه از صديقين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نبي مرسل و دسته اي ديگر از اوصياي معصوم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برخي از آنان اسلام خود را به جهت تقيه يا مصلحت ديني اظهار نكرده باشند</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عقيده شيعه آنچنان مشهور و معروف بوده است كه فخر رازي در تفسيرش از شيعه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هيچ يك از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اجدادش كافر نبوده اند، آنان كافر بودن پدر ابراهيم را انكار كرده آذر را عموي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520458_1067777946"/>
      <w:bookmarkStart w:id="669" w:name="_Toc263"/>
      <w:bookmarkEnd w:id="668"/>
      <w:r>
        <w:rPr>
          <w:rtl w:val="true"/>
        </w:rPr>
        <w:t>عبارات موافقين اماميه</w:t>
      </w:r>
      <w:bookmarkEnd w:id="669"/>
    </w:p>
    <w:p>
      <w:pPr>
        <w:pStyle w:val="BookText"/>
        <w:rPr/>
      </w:pPr>
      <w:r>
        <w:rPr>
          <w:rFonts w:ascii="IRNazanin" w:hAnsi="IRNazanin" w:eastAsia="IRNazanin"/>
          <w:color w:val="111111"/>
          <w:sz w:val="28"/>
          <w:sz w:val="28"/>
          <w:szCs w:val="28"/>
          <w:rtl w:val="true"/>
          <w:lang w:bidi="fa-IR"/>
        </w:rPr>
        <w:t>گروهي از علماي اهل سنّت با نظر اماميّه در مورد ايمان پدر و اجداد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رأي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نقل برخي از آن عبارات مي پردازيم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آلوسي بغدادي در ذيل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تَقَلُّبَكَ فِي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شريفه بر ايمان پدر و مادر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همانگونه كه بسياري از بزرگان اهل سنّت اين استدلال را پذيرفته اند</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او نيز در جاي ديگر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گروه زيادي از اهل سنّت بر آن اعتماد نموده اند آن است كه آذر پدر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ادعا نموده اند كه در بين پدران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 كافري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همانند فخر رازي ادعا كند كه اين قول تنها مدعاي شيعه است، ناشي از كمي تتبع و جستجو گري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كتاني در كتاب نظم المتناثر از قول باجوري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كه دلالت دارد بر اينكه همه پدران و مادران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توحيد بوده، و هرگز به كفر، عيب و پليدي و هر چيزي كه اهل جاهليت بر آن بوده اند، مبتلا نگشته اند، به حدّ تواتر است</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جلال الدين عبدالرحمن بن ابي بكر سيوطي، عالم برجسته اهل سنّت بر ايمان پدر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پاي فشاري كرده و كتابهايي را در اين موضوع تأليف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اسامي كتابهايي كه او در اين باره تأليف كرده است،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مسالك الحنفاء في نجاة آباء المصطفي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الدرج المنيفة في الآباء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المقامة السندسيّة في النسبة المصطفويّة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التعظيم والمنّة في أنّ أبوي رسول الله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 ـ السبل الجليّة في الآباء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نشر العلمين في اثبات عدم وضع حديث احياء 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واسلامهما علي يديه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كساني كه قائل به ايمان پدر و اجداد پيامبر بزرگوار رسول گرامي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و 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ظاهر كلام ماوردي، و رازي در اسرار التنزيل و سنوسي و تلمساني نيز به ايمان پدران بزرگوار رسول گرامي اسلام تصريح كرده اند</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قاضي ابوبكر بن عربي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گويي در مورد كسي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ملعون است؛ زيرا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يُؤْذُونَ اللهَ وَ رَسُولَهُ لَعَنَهُمُ اللهُ فِي الدُّنْيا وَ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اذيتي بالاتر از اين نيست كه كسي درباره پدر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او در آتش جهنّم است</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از ابو نعيم اصفهاني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عمر بن عبدالعزيز نويسنده اي آوردند كه پدرش كافر بود، 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مهاجر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هرگز نبايد در دستگاه خلافت نويسندگي كند</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و محدّث مشهور عجلوني ضمن اينكه خود اين عقيده را دارد،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علما درباره اسلام پدر و مادر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تأليف كرده اند ـ خداوند بر سعي آنها جزاي خير دهد ـ از جمله آنان حافظ سخاوي است، زيرا او در المقاصد گفته است كه در اين موضوع يك جلد كتاب نوشته است</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اين عقيده را به تعدادي ديگر نيز نسبت مي دهد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مسلك طائفه بسياري از حفاظ محدثين و غير محدثين ميل پيدا كرده اند، از آن جمله ابن شاهين و حافظ ابوبكر بغدادي و سهيلي و قرطبي و محبّ طبري را مي توان نام برد</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جماعت بسياري از اهل سنّت بر اين باورند كه پدر و مادر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او كافر بوده اند، حتّي برخي از آنان در اثبات اين موضوع كتاب و رساله نيز تأليف كرده اند، همانند ابراهيم حلبي و علي القاري</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بر اين گمانند كه پدر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بوده است</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bookmarkStart w:id="670" w:name="pg10120_148800"/>
    </w:p>
    <w:p>
      <w:pPr>
        <w:pStyle w:val="BookText"/>
        <w:rPr/>
      </w:pPr>
      <w:bookmarkEnd w:id="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Heading4"/>
        <w:numPr>
          <w:ilvl w:val="3"/>
          <w:numId w:val="1"/>
        </w:numPr>
        <w:rPr/>
      </w:pPr>
      <w:bookmarkStart w:id="671" w:name="__RefHeading___Toc520460_1067777946"/>
      <w:bookmarkStart w:id="672" w:name="_Toc264"/>
      <w:bookmarkEnd w:id="671"/>
      <w:r>
        <w:rPr>
          <w:rtl w:val="true"/>
        </w:rPr>
        <w:t>ادله ايمان پدر و اجداد پيامبر</w:t>
      </w:r>
      <w:bookmarkEnd w:id="672"/>
    </w:p>
    <w:p>
      <w:pPr>
        <w:pStyle w:val="BookText"/>
        <w:rPr/>
      </w:pPr>
      <w:r>
        <w:rPr>
          <w:rFonts w:ascii="IRNazanin" w:hAnsi="IRNazanin" w:eastAsia="IRNazanin"/>
          <w:color w:val="111111"/>
          <w:sz w:val="28"/>
          <w:sz w:val="28"/>
          <w:szCs w:val="28"/>
          <w:rtl w:val="true"/>
          <w:lang w:bidi="fa-IR"/>
        </w:rPr>
        <w:t>شيعه اماميه بر مدعاي خود ـ كه همانا ايمان جميع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دلايلي ذكر كرده اند كه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اجماع شيعه اماميه بر ايمان جميع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استدلال به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يَراكَ حينَ تَقُومُ، 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معناي آيه آن است كه خداوند متعال روح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سجده كننده اي به ساجدي ديگر منتقل مي كند؛ طبق اين معنا آيه دلالت دارد بر اين كه جميع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ذيل اين آيه از ابن عباس، امام باقر و امام صادق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پياپي از صلب پيامبري به پيامبر ديگر منتقل مي شد</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سيوطي از ابن عباس در ذيل آيه شريفه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دائماً در اصلاب انبيا بود تا آنكه مادرش او را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مجاهد در ذيل آيه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صلب پيامبري به صلب پيامبري ديگر و آنگاه به عنوان پيامبر خدا مبعوث شد</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ينقلني الله من أصلاب الطاهرين الي أرحام المطهّرات، حتّي أخرجني في عالمكم، و لم يدنسني بدنس الجاهلية؛ </w:t>
      </w:r>
      <w:r>
        <w:rPr>
          <w:rStyle w:val="FootnoteAnchor"/>
          <w:rtl w:val="true"/>
        </w:rPr>
        <w:footnoteReference w:id="792"/>
      </w:r>
      <w:r>
        <w:rPr>
          <w:rFonts w:ascii="IRNazanin" w:hAnsi="IRNazanin" w:eastAsia="IRNazanin"/>
          <w:color w:val="111111"/>
          <w:sz w:val="28"/>
          <w:sz w:val="28"/>
          <w:szCs w:val="28"/>
          <w:rtl w:val="true"/>
          <w:lang w:bidi="fa-IR"/>
        </w:rPr>
        <w:t>خداوند مرا دائماً و پي در پي از صلب هاي پاكان به رحم هاي زنان پاك منتقل نمود، تا آن كه مرا در عالم شما وارد كرد، و مرا به پليدي جاهليّت مبتلا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ميان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كافري وجود داشت هرگز جميع آنان را به طهارت متصف نمي ساخت، با آن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ممكن است بر ايمان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خداوند متعال در حكايت از قول ابراهيم و اسماعيل استدلال شود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وَاجْعَلْنا مُسْلِمَيْنِ لَكَ وَمِنْ</w:t>
      </w:r>
      <w:bookmarkStart w:id="673" w:name="pg10120_148801"/>
    </w:p>
    <w:p>
      <w:pPr>
        <w:pStyle w:val="BookText"/>
        <w:rPr/>
      </w:pPr>
      <w:bookmarkEnd w:id="6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ذُرّيَّتِنا أُمَّةً مُسْلِمَةً لَكَ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با ضميمه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از اين دو آيه</w:t>
      </w:r>
    </w:p>
    <w:p>
      <w:pPr>
        <w:pStyle w:val="BookText"/>
        <w:rPr/>
      </w:pPr>
      <w:r>
        <w:rPr>
          <w:rFonts w:ascii="IRNazanin" w:hAnsi="IRNazanin" w:eastAsia="IRNazanin"/>
          <w:color w:val="111111"/>
          <w:sz w:val="28"/>
          <w:sz w:val="28"/>
          <w:szCs w:val="28"/>
          <w:rtl w:val="true"/>
          <w:lang w:bidi="fa-IR"/>
        </w:rPr>
        <w:t>استفاده مي شود كه بايد كلمه الله در ذريه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قيامت بايد جماعتي از ذريه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خداوند متعال را به فطرت خود عبادت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گويااين مطلب اجابت خداوند متعال از دعاي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خدا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اجْنُبْنِي وَ بَنِيَّ أَنْ نَعْبُدَ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فرزندانم را از عبادت بت ها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اجْعَلْنِي مُقِيمَ الصَّلاةِ وَمِنْ ذُرِّيَّتِي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ذريّه ام از نماز گزاران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ادله ايمان عبدالمطلب ـ 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كلام و دعاي او هنگام هجوم ابرهه حبشي به مكه براي خراب نمودن كعبه است، زيرا در اين هنگام حضرت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بتان پناه نبرد، بلكه براي حمايت كعبه بر خداوند متعال توكّل نمود</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حتي ممكن است بگوييم كه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شأن و مقام و آينده درخشان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لذا هنگام طفوليت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استسقا و طلب باران او را به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جهت اعتقاد به منزلتي بس عظيم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دليل در تاريخ مشاهده مي كنيم كه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خدا در سنين كودكي اش به ام ايمن سفارش مي كند كه هرگز از او غفلت نكند</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520462_1067777946"/>
      <w:bookmarkStart w:id="675" w:name="_Toc265"/>
      <w:bookmarkEnd w:id="674"/>
      <w:r>
        <w:rPr>
          <w:rtl w:val="true"/>
        </w:rPr>
        <w:t>ايمان پدر و اجداد پيامبر از ديدگاه روايات</w:t>
      </w:r>
      <w:bookmarkEnd w:id="675"/>
    </w:p>
    <w:p>
      <w:pPr>
        <w:pStyle w:val="Heading5"/>
        <w:numPr>
          <w:ilvl w:val="4"/>
          <w:numId w:val="1"/>
        </w:numPr>
        <w:rPr/>
      </w:pPr>
      <w:bookmarkStart w:id="676" w:name="__RefHeading___Toc520464_1067777946"/>
      <w:bookmarkStart w:id="677" w:name="_Toc266"/>
      <w:bookmarkEnd w:id="676"/>
      <w:r>
        <w:rPr>
          <w:rtl w:val="true"/>
        </w:rPr>
        <w:t>اشاره</w:t>
      </w:r>
      <w:bookmarkEnd w:id="6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روايات شيعه و عامه پي خواهيم برد كه روايات فراواني وجود دارد كه به طور وضوح و آشكار دلالت بر ايمان پدر و اجداد پيامبر اسلام دارد، اينك به برخي از آنها اشاره مي كنيم</w:t>
      </w:r>
      <w:r>
        <w:rPr>
          <w:rFonts w:eastAsia="IRNazanin" w:cs="IRNazanin"/>
          <w:color w:val="111111"/>
          <w:sz w:val="28"/>
          <w:szCs w:val="28"/>
          <w:rtl w:val="true"/>
          <w:lang w:bidi="fa-IR"/>
        </w:rPr>
        <w:t>:</w:t>
      </w:r>
      <w:bookmarkStart w:id="678" w:name="pg10120_148802"/>
    </w:p>
    <w:p>
      <w:pPr>
        <w:pStyle w:val="BookText"/>
        <w:rPr/>
      </w:pPr>
      <w:bookmarkEnd w:id="6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Heading5"/>
        <w:numPr>
          <w:ilvl w:val="4"/>
          <w:numId w:val="1"/>
        </w:numPr>
        <w:rPr/>
      </w:pPr>
      <w:bookmarkStart w:id="679" w:name="__RefHeading___Toc520466_1067777946"/>
      <w:bookmarkStart w:id="680" w:name="_Toc267"/>
      <w:bookmarkEnd w:id="679"/>
      <w:r>
        <w:rPr>
          <w:rtl w:val="true"/>
        </w:rPr>
        <w:t>روايات شيعه</w:t>
      </w:r>
      <w:bookmarkEnd w:id="6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سندهاي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جلّ جلاله ـ بر تو درود مي فرستد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آتش را حرام نمودم بر صلبي كه تو را فرود آورده، و رَحِمي كه تو را حمل كرده، و دامني كه تو را كفالت كرده است</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بن عبدالله انصاري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خواست مرا خلق كند، مرا نطفه اي سفيد و پاك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صلب پدرم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آن نطفه را از صلب پاكي به رحم پاكي تا نوح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و اينچنين بود تا به عبدالمطلب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بدي هاي جاهليت اصابت نكرده است</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صفات انبيا مرسلين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را در بهترين جايگاه به وديعت گذارد و در بهترين مكان ها استقرارشان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كريمانه پدران به رحم پاك مادران منتقل فرمود كه هرگاه يكي از آنان درگذشت ديگري براي پيشبرد دين خدا بپاخواست تا آنكه كرامت اعزام نبوت از طرف خداي سبحان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اصلي وجود او را از بهترين معدن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نهال وجود او را در اصيل ترين و عزيزترين سرزمين ها كاشت و آبياري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همان درختي كه ديگر پيامبران و امينان خود را از آن آفريد، به وجود آورد، كه عترت او بهترين عترت ها و خاندانش بهترين خاندان ها و درخت وجودش بهترين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امن الهي روييد و در آغوش خانواده كريمي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هاي بلند آن سر به آسمان كشيد كه دست كسي به ميوه آن نمي رسد</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صدوق به سندش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جدّم عبدالمطلب و هاشم و عبدمناف هرگز بتي را سجده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681" w:name="pg10120_148803"/>
    </w:p>
    <w:p>
      <w:pPr>
        <w:pStyle w:val="BookText"/>
        <w:rPr/>
      </w:pPr>
      <w:bookmarkEnd w:id="6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چه چيزي را عبادت مي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خانه خدا نماز مي گزارده و بر دين حضرت</w:t>
      </w:r>
    </w:p>
    <w:p>
      <w:pPr>
        <w:pStyle w:val="BookText"/>
        <w:rPr/>
      </w:pPr>
      <w:r>
        <w:rPr>
          <w:rFonts w:ascii="Amiri" w:hAnsi="Amiri" w:eastAsia="Amiri" w:cs="Amiri"/>
          <w:color w:val="111111"/>
          <w:sz w:val="28"/>
          <w:sz w:val="28"/>
          <w:szCs w:val="28"/>
          <w:rtl w:val="true"/>
          <w:lang w:bidi="ar-SA"/>
        </w:rPr>
        <w:t>ابراهيم بوده و به آن تمسك مي جستند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به سندش از جابر بن يزيد جعفي از جابر بن عبدالله انصاري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شما كجا بوديد در حالي كه آدم در بهشت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صلب او بودم كه در آن حال به سوي زمين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كشتي در صلب پدرم نوح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پرتاب شدن ابراهيم در آتش در صلب او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عزّوجلّ ـ همواره مرا از اصلاب پاك به رحم هاي پاك و مطهّر منتقل مي ساخت در حالي كه هدايت گر و هدايت شده بودند</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مضمون را بسياري از علماي اهل سنّت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متقي هندي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 اند</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520468_1067777946"/>
      <w:bookmarkStart w:id="683" w:name="_Toc268"/>
      <w:bookmarkEnd w:id="682"/>
      <w:r>
        <w:rPr>
          <w:rtl w:val="true"/>
        </w:rPr>
        <w:t>روايات اهل سنت</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به سند خود روايت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مردم را آفريد و من را در ميان بهترين آنان و بهترين فرقه ها و بهترين دو دسته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قبيله ها را اختيار كرد و مرا در بهترين قبيله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خانواده ها را اختيار نمود آنگاه مرا در بهترين خانواده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بهترين مردم از جهت نَفْس و خانواده ام</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قندوزي حنفي از طبراني به سندش نقل مي كند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شخصي اختيار شده به شخصي ديگر اختيار شده منتقل شدم</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هيتمي به سندش از ابن عباس در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تَقَلُّبَكَ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پيامبري به صلب پيامبري ديگر منتقل شدم تا آنكه به پيامبري رسيدم</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bookmarkStart w:id="684" w:name="pg10120_148804"/>
    </w:p>
    <w:p>
      <w:pPr>
        <w:pStyle w:val="BookText"/>
        <w:rPr/>
      </w:pPr>
      <w:bookmarkEnd w:id="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4"/>
        <w:numPr>
          <w:ilvl w:val="3"/>
          <w:numId w:val="1"/>
        </w:numPr>
        <w:rPr/>
      </w:pPr>
      <w:bookmarkStart w:id="685" w:name="__RefHeading___Toc520470_1067777946"/>
      <w:bookmarkStart w:id="686" w:name="_Toc269"/>
      <w:bookmarkEnd w:id="685"/>
      <w:r>
        <w:rPr>
          <w:rtl w:val="true"/>
        </w:rPr>
        <w:t>نقد ادله قائلين به عدم ايمان آباء النبي</w:t>
      </w:r>
      <w:bookmarkEnd w:id="686"/>
    </w:p>
    <w:p>
      <w:pPr>
        <w:pStyle w:val="Heading5"/>
        <w:numPr>
          <w:ilvl w:val="4"/>
          <w:numId w:val="1"/>
        </w:numPr>
        <w:rPr/>
      </w:pPr>
      <w:bookmarkStart w:id="687" w:name="__RefHeading___Toc520472_1067777946"/>
      <w:bookmarkStart w:id="688" w:name="_Toc270"/>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قائلين به عدمِ ايمان آباء پبامبر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برخي از ادلّه تمسّك كرده اند كه آنها را ذكر كرده و پاسخ مي دهيم</w:t>
      </w:r>
      <w:r>
        <w:rPr>
          <w:rFonts w:eastAsia="IRNazanin" w:cs="IRNazanin"/>
          <w:color w:val="111111"/>
          <w:sz w:val="28"/>
          <w:szCs w:val="28"/>
          <w:rtl w:val="true"/>
          <w:lang w:bidi="fa-IR"/>
        </w:rPr>
        <w:t>:</w:t>
      </w:r>
    </w:p>
    <w:p>
      <w:pPr>
        <w:pStyle w:val="Heading5"/>
        <w:numPr>
          <w:ilvl w:val="4"/>
          <w:numId w:val="1"/>
        </w:numPr>
        <w:rPr/>
      </w:pPr>
      <w:bookmarkStart w:id="689" w:name="__RefHeading___Toc520474_1067777946"/>
      <w:bookmarkStart w:id="690" w:name="_Toc271"/>
      <w:bookmarkEnd w:id="689"/>
      <w:r>
        <w:rPr>
          <w:rtl w:val="true"/>
        </w:rPr>
        <w:t xml:space="preserve">دليل </w:t>
      </w:r>
      <w:r>
        <w:rPr/>
        <w:t>01</w:t>
      </w:r>
      <w:bookmarkEnd w:id="690"/>
    </w:p>
    <w:p>
      <w:pPr>
        <w:pStyle w:val="BookText"/>
        <w:rPr/>
      </w:pPr>
      <w:r>
        <w:rPr>
          <w:rFonts w:ascii="IRNazanin" w:hAnsi="IRNazanin" w:eastAsia="IRNazanin"/>
          <w:color w:val="111111"/>
          <w:sz w:val="28"/>
          <w:sz w:val="28"/>
          <w:szCs w:val="28"/>
          <w:rtl w:val="true"/>
          <w:lang w:bidi="fa-IR"/>
        </w:rPr>
        <w:t>در قرآن كريم به كفر آزر،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اسْتِغْفارُ إِبْراهيمَ ِلأَبيهِ إِلاّ عَنْ مَوْعِدَة وَعَدَها إِيّاهُ فَلَمّا تَبَيَّنَ لَهُ أَنَّهُ عَدُوُّ لِلّهِ تَبَرَّأَ مِنْهُ إِنَّ إِبْراهيمَ َلأَوّاهٌ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و طلب آمرزش ابراهيم براي پدرش جز براي وعده اي كه به او داده بود،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براي او روشن شد كه وي دشمن خداست، از او بيزاري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ابراهيم دلسوزي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ابن حجر ادعاي اجماع مورخّان را كرده است كه آزر،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عمو يا جدّ مادري اش بوده؛ بنابر اختلافي كه در نقل آن رسيده است</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حقيقي پدر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و اطلاق اب بر عمو به جهت توسّع و مجازگويي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نظير قول خداوند است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شما كي و كجا بوديد هنگامي كه يعقوب را مرگ فرارسيد و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كه را مي پرستيد؟ گفتند خداي تو و خداي پدران تو ابراهيم و اسماعيل و اسحاق را كه خداي يگانه است و ما فرمانبردار</w:t>
      </w:r>
      <w:bookmarkStart w:id="691" w:name="pg10120_148805"/>
    </w:p>
    <w:p>
      <w:pPr>
        <w:pStyle w:val="BookText"/>
        <w:rPr/>
      </w:pPr>
      <w:bookmarkEnd w:id="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اوييم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خداوند متعال اسماعيل را از آباء يعقوب بر شمرده است، در حالي كه از آباء او نبوده، بلكه عموي او محسوب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بين أب و والد فرق است، زيرا أب اطلاق بر مربّي، عمو و جدّ نيز مي شود، به خلاف والد كه تنها بر پدر بدون واسطه اطلاق مي گردد، لذا در آيه فوق تعبير به أب آمده است، ولي در سوره ابراهيم خداوند متعال اين چنين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مي كند كه به خداوند متعال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اغْفِرْ لي وَ لِوالِدَيَّ وَ لِلْمُؤْمِنينَ يَوْمَ يَقُومُ الْحِسابُ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بار خدايا روزي كه حساب به پا مي شود تو در آن روز سخت به من و والدين من و همه مؤمنان از كرم ببخشا</w:t>
      </w:r>
      <w:r>
        <w:rPr>
          <w:rFonts w:eastAsia="IRNazanin" w:cs="IRNazanin"/>
          <w:color w:val="111111"/>
          <w:sz w:val="28"/>
          <w:szCs w:val="28"/>
          <w:rtl w:val="true"/>
          <w:lang w:bidi="fa-IR"/>
        </w:rPr>
        <w:t>.</w:t>
      </w:r>
    </w:p>
    <w:p>
      <w:pPr>
        <w:pStyle w:val="Heading5"/>
        <w:numPr>
          <w:ilvl w:val="4"/>
          <w:numId w:val="1"/>
        </w:numPr>
        <w:rPr/>
      </w:pPr>
      <w:bookmarkStart w:id="692" w:name="__RefHeading___Toc520476_1067777946"/>
      <w:bookmarkStart w:id="693" w:name="_Toc272"/>
      <w:bookmarkEnd w:id="692"/>
      <w:r>
        <w:rPr>
          <w:rtl w:val="true"/>
        </w:rPr>
        <w:t xml:space="preserve">دليل </w:t>
      </w:r>
      <w:r>
        <w:rPr/>
        <w:t>02</w:t>
      </w:r>
      <w:bookmarkEnd w:id="693"/>
    </w:p>
    <w:p>
      <w:pPr>
        <w:pStyle w:val="BookText"/>
        <w:rPr/>
      </w:pPr>
      <w:r>
        <w:rPr>
          <w:rFonts w:ascii="IRNazanin" w:hAnsi="IRNazanin" w:eastAsia="IRNazanin"/>
          <w:color w:val="111111"/>
          <w:sz w:val="28"/>
          <w:sz w:val="28"/>
          <w:szCs w:val="28"/>
          <w:rtl w:val="true"/>
          <w:lang w:bidi="fa-IR"/>
        </w:rPr>
        <w:t>مسلم و غير او روايت كرده اند كه شخصي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كجاست؟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هنگامي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 حضرت او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من و تو در آتشند</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اين حديث از جهاتي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بنابه ادله اي كه قبلاً به آنها اشاره شد، جميع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حماد بن سلمه اين روايت را از ثابت، از انس نقل كرده، ولي معمر همين حديث را از ثابت، از انس به كيفيتي ديگر نقل كرده است كه دلالت بر كفر پدر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علماي رجال از اهل سنت تصريح دارند كه معمّر در نقل حديث از حمّاد قوي 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است، بلكه مردم در حفظ و ضبط كردن حمّاد شك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قائلند كه در احاديث حماد امور منكر وجود دارد</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اين روايت به سند صحيح با شرط شيخين از سعد بن ابيوقّاص نقل شده، ولي در ذيل آن اين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حيثما مررت بقبر كافر فبشره بالنار؛ </w:t>
      </w:r>
      <w:r>
        <w:rPr>
          <w:rStyle w:val="FootnoteAnchor"/>
          <w:rtl w:val="true"/>
        </w:rPr>
        <w:footnoteReference w:id="813"/>
      </w:r>
      <w:r>
        <w:rPr>
          <w:rFonts w:ascii="IRNazanin" w:hAnsi="IRNazanin" w:eastAsia="IRNazanin"/>
          <w:color w:val="111111"/>
          <w:sz w:val="28"/>
          <w:sz w:val="28"/>
          <w:szCs w:val="28"/>
          <w:rtl w:val="true"/>
          <w:lang w:bidi="fa-IR"/>
        </w:rPr>
        <w:t>هرگاه گذرت بر قبر كافري افتاد او را به آتش دوزخ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ممكن است در اين روايت مراد از ابي عمو باشد كه همان ابولهب يا ابوجهل يا هر دو باشند، همان گونه كه لفظ أب در آيه قرآن بر عموي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در پايان اين بحث به اين سؤال اشاره مي كنيم كه چرا عده اي در اين مسئله اين همه اصرار ميورزند كه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نمايند؟</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تكفير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جهت مي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شريك كردن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خصومتي كه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گروهي نمي توانند ببينند كه آباء و اجداد خلفاي بني اميه و ديگران كافر بوده و آباء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باشند، لذا در صدد آن برآمدند كه اين فضيلت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كرده تا بين او و ديگران مساوات برقرار كنند</w:t>
      </w:r>
      <w:r>
        <w:rPr>
          <w:rFonts w:eastAsia="IRNazanin" w:cs="IRNazanin"/>
          <w:color w:val="111111"/>
          <w:sz w:val="28"/>
          <w:szCs w:val="28"/>
          <w:rtl w:val="true"/>
          <w:lang w:bidi="fa-IR"/>
        </w:rPr>
        <w:t>.</w:t>
      </w:r>
      <w:bookmarkStart w:id="694" w:name="pg10120_148807"/>
    </w:p>
    <w:p>
      <w:pPr>
        <w:pStyle w:val="BookText"/>
        <w:rPr/>
      </w:pPr>
      <w:bookmarkEnd w:id="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3"/>
        <w:numPr>
          <w:ilvl w:val="2"/>
          <w:numId w:val="1"/>
        </w:numPr>
        <w:rPr/>
      </w:pPr>
      <w:bookmarkStart w:id="695" w:name="__RefHeading___Toc520478_1067777946"/>
      <w:bookmarkStart w:id="696" w:name="_Toc273"/>
      <w:bookmarkEnd w:id="695"/>
      <w:r>
        <w:rPr>
          <w:rtl w:val="true"/>
        </w:rPr>
        <w:t>كيفيت صلوات بر پيامبر</w:t>
      </w:r>
      <w:bookmarkEnd w:id="696"/>
    </w:p>
    <w:p>
      <w:pPr>
        <w:pStyle w:val="Heading4"/>
        <w:numPr>
          <w:ilvl w:val="3"/>
          <w:numId w:val="1"/>
        </w:numPr>
        <w:rPr/>
      </w:pPr>
      <w:bookmarkStart w:id="697" w:name="__RefHeading___Toc520480_1067777946"/>
      <w:bookmarkStart w:id="698" w:name="_Toc274"/>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موضوع صلوات و درود فرستادن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مسائلي است كه اصل آن مورد اتفاق مسلمانان است، ولي در تفصيل و كيفيّت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اهل سنت هنگام درود فرستادن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قول يا كتابت آن را به صورت ابتر ادا مي كنند، يعني تنها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و يادي از آل او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شيعه اماميه كه آل پيامبر را نيز در درودهايشان شريك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برآنيم كه به اين مسئله پرداخته و استجابت صلوات و كيفيت آن را تبيين كنيم</w:t>
      </w:r>
      <w:r>
        <w:rPr>
          <w:rFonts w:eastAsia="IRNazanin" w:cs="IRNazanin"/>
          <w:color w:val="111111"/>
          <w:sz w:val="28"/>
          <w:szCs w:val="28"/>
          <w:rtl w:val="true"/>
          <w:lang w:bidi="fa-IR"/>
        </w:rPr>
        <w:t>.</w:t>
      </w:r>
    </w:p>
    <w:p>
      <w:pPr>
        <w:pStyle w:val="Heading4"/>
        <w:numPr>
          <w:ilvl w:val="3"/>
          <w:numId w:val="1"/>
        </w:numPr>
        <w:rPr/>
      </w:pPr>
      <w:bookmarkStart w:id="699" w:name="__RefHeading___Toc520482_1067777946"/>
      <w:bookmarkStart w:id="700" w:name="_Toc275"/>
      <w:bookmarkEnd w:id="699"/>
      <w:r>
        <w:rPr>
          <w:rtl w:val="true"/>
        </w:rPr>
        <w:t>فضيلت صلوات</w:t>
      </w:r>
      <w:bookmarkEnd w:id="700"/>
    </w:p>
    <w:p>
      <w:pPr>
        <w:pStyle w:val="Heading5"/>
        <w:numPr>
          <w:ilvl w:val="4"/>
          <w:numId w:val="1"/>
        </w:numPr>
        <w:rPr/>
      </w:pPr>
      <w:bookmarkStart w:id="701" w:name="__RefHeading___Toc520484_1067777946"/>
      <w:bookmarkStart w:id="702" w:name="_Toc276"/>
      <w:bookmarkEnd w:id="701"/>
      <w:r>
        <w:rPr>
          <w:rtl w:val="true"/>
        </w:rPr>
        <w:t>صلوات در قرآن</w:t>
      </w:r>
      <w:bookmarkEnd w:id="7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وَمَلائِكَتهُ يُصَلّونَ عَلَي النَّبي يا اَيُّهَا الَّذينَ آمَنوا 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خدا و فرشتگان به روان پاك اين پيامبر درود مي فرستند، شما هم اي اهل ايمان بر او صلوات و درود بفرستيد، و با تعظيم و اجلال بر او سلام گوييد</w:t>
      </w:r>
      <w:r>
        <w:rPr>
          <w:rFonts w:eastAsia="IRNazanin" w:cs="IRNazanin"/>
          <w:color w:val="111111"/>
          <w:sz w:val="28"/>
          <w:szCs w:val="28"/>
          <w:rtl w:val="true"/>
          <w:lang w:bidi="fa-IR"/>
        </w:rPr>
        <w:t>.</w:t>
      </w:r>
      <w:bookmarkStart w:id="703" w:name="pg10120_148808"/>
    </w:p>
    <w:p>
      <w:pPr>
        <w:pStyle w:val="BookText"/>
        <w:rPr/>
      </w:pPr>
      <w:bookmarkEnd w:id="7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خداوند متعال در اين آيه شريفه مؤمنان را به صلوات و درود فرستادن و سلام 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 است، همان گونه كه خود و ملائكه اش نيز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مي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صلوات خداوند بر پيامبرش عبارت از فرستادن رحمت و بالاترين درجات تكريم و تشريف براي آن حضرت است، و صلوات فرستادن ملائكه و مؤمنين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درخواست رحمت و كرم از خداوند براي آن حضرت</w:t>
      </w:r>
      <w:r>
        <w:rPr>
          <w:rFonts w:eastAsia="IRNazanin" w:cs="IRNazanin"/>
          <w:color w:val="111111"/>
          <w:sz w:val="28"/>
          <w:szCs w:val="28"/>
          <w:rtl w:val="true"/>
          <w:lang w:bidi="fa-IR"/>
        </w:rPr>
        <w:t>.</w:t>
      </w:r>
    </w:p>
    <w:p>
      <w:pPr>
        <w:pStyle w:val="Heading5"/>
        <w:numPr>
          <w:ilvl w:val="4"/>
          <w:numId w:val="1"/>
        </w:numPr>
        <w:rPr/>
      </w:pPr>
      <w:bookmarkStart w:id="704" w:name="__RefHeading___Toc520486_1067777946"/>
      <w:bookmarkStart w:id="705" w:name="_Toc277"/>
      <w:bookmarkEnd w:id="704"/>
      <w:r>
        <w:rPr>
          <w:rtl w:val="true"/>
        </w:rPr>
        <w:t>صلوات در روايات</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اكثروا الصلاة عليّ، فانّ صلاتكم عليّ مغفرة لذنوبكم؛ </w:t>
      </w:r>
      <w:r>
        <w:rPr>
          <w:rStyle w:val="FootnoteAnchor"/>
          <w:rtl w:val="true"/>
        </w:rPr>
        <w:footnoteReference w:id="816"/>
      </w:r>
      <w:r>
        <w:rPr>
          <w:rFonts w:ascii="IRNazanin" w:hAnsi="IRNazanin" w:eastAsia="IRNazanin"/>
          <w:color w:val="111111"/>
          <w:sz w:val="28"/>
          <w:sz w:val="28"/>
          <w:szCs w:val="28"/>
          <w:rtl w:val="true"/>
          <w:lang w:bidi="fa-IR"/>
        </w:rPr>
        <w:t>بسيار بر من درود فرستيد، زيرا درود فرستادن شما بر من سبب مغفرت و آمرزش گناهان شما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صلّي حين يصبح عشراً و حين يمسي عشراً ادركته شفاعتي؛ </w:t>
      </w:r>
      <w:r>
        <w:rPr>
          <w:rStyle w:val="FootnoteAnchor"/>
          <w:rtl w:val="true"/>
        </w:rPr>
        <w:footnoteReference w:id="817"/>
      </w:r>
      <w:r>
        <w:rPr>
          <w:rFonts w:ascii="IRNazanin" w:hAnsi="IRNazanin" w:eastAsia="IRNazanin"/>
          <w:color w:val="111111"/>
          <w:sz w:val="28"/>
          <w:sz w:val="28"/>
          <w:szCs w:val="28"/>
          <w:rtl w:val="true"/>
          <w:lang w:bidi="fa-IR"/>
        </w:rPr>
        <w:t>هركس بر من هنگام صبح و شام هر كدام ده مرتبه درود فرستد شفاعتم شامل حال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ابي هريره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صلّي عليّ واحدة صلّي الله عليه عشراً؛ </w:t>
      </w:r>
      <w:r>
        <w:rPr>
          <w:rStyle w:val="FootnoteAnchor"/>
          <w:rtl w:val="true"/>
        </w:rPr>
        <w:footnoteReference w:id="818"/>
      </w:r>
      <w:r>
        <w:rPr>
          <w:rFonts w:ascii="Amiri" w:hAnsi="Amiri" w:eastAsia="Amiri" w:cs="Amiri"/>
          <w:color w:val="111111"/>
          <w:sz w:val="28"/>
          <w:sz w:val="28"/>
          <w:szCs w:val="28"/>
          <w:rtl w:val="true"/>
          <w:lang w:bidi="ar-SA"/>
        </w:rPr>
        <w:t>هر كس بر من يك بار درود فرستد، خداوند بر او ده بار درود مي فرستد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ذكرتُ عنده فلم يصلّ عليّ؛ </w:t>
      </w:r>
      <w:r>
        <w:rPr>
          <w:rStyle w:val="FootnoteAnchor"/>
          <w:rtl w:val="true"/>
        </w:rPr>
        <w:footnoteReference w:id="819"/>
      </w:r>
      <w:r>
        <w:rPr>
          <w:rFonts w:ascii="Amiri" w:hAnsi="Amiri" w:eastAsia="Amiri" w:cs="Amiri"/>
          <w:color w:val="111111"/>
          <w:sz w:val="28"/>
          <w:sz w:val="28"/>
          <w:szCs w:val="28"/>
          <w:rtl w:val="true"/>
          <w:lang w:bidi="ar-SA"/>
        </w:rPr>
        <w:t>بخيل كسي است كه نام من نزد او برده شود، ولي بر من درود نفرستد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ذكرتُ عنده فلم يصلّ عليّ فقد شقي؛ </w:t>
      </w:r>
      <w:r>
        <w:rPr>
          <w:rStyle w:val="FootnoteAnchor"/>
          <w:rtl w:val="true"/>
        </w:rPr>
        <w:footnoteReference w:id="820"/>
      </w:r>
      <w:r>
        <w:rPr>
          <w:rFonts w:ascii="Amiri" w:hAnsi="Amiri" w:eastAsia="Amiri" w:cs="Amiri"/>
          <w:color w:val="111111"/>
          <w:sz w:val="28"/>
          <w:sz w:val="28"/>
          <w:szCs w:val="28"/>
          <w:rtl w:val="true"/>
          <w:lang w:bidi="ar-SA"/>
        </w:rPr>
        <w:t>هر كس كه نام من نزد او برده شود، ولي بر من درود نفرستد شقي است</w:t>
      </w:r>
      <w:r>
        <w:rPr>
          <w:rFonts w:eastAsia="Amiri" w:cs="Amiri" w:ascii="Amiri" w:hAnsi="Amiri"/>
          <w:color w:val="111111"/>
          <w:sz w:val="28"/>
          <w:szCs w:val="28"/>
          <w:rtl w:val="true"/>
          <w:lang w:bidi="ar-SA"/>
        </w:rPr>
        <w:t>.</w:t>
      </w:r>
      <w:bookmarkStart w:id="706" w:name="pg10120_148809"/>
    </w:p>
    <w:p>
      <w:pPr>
        <w:pStyle w:val="BookText"/>
        <w:rPr/>
      </w:pPr>
      <w:bookmarkEnd w:id="7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 صلاة الاّ بطهور، و بالصلاة عليّ؛ </w:t>
      </w:r>
      <w:r>
        <w:rPr>
          <w:rStyle w:val="FootnoteAnchor"/>
          <w:rtl w:val="true"/>
        </w:rPr>
        <w:footnoteReference w:id="821"/>
      </w:r>
      <w:r>
        <w:rPr>
          <w:rFonts w:ascii="IRNazanin" w:hAnsi="IRNazanin" w:eastAsia="IRNazanin"/>
          <w:color w:val="111111"/>
          <w:sz w:val="28"/>
          <w:sz w:val="28"/>
          <w:szCs w:val="28"/>
          <w:rtl w:val="true"/>
          <w:lang w:bidi="fa-IR"/>
        </w:rPr>
        <w:t>هرگز نمازي بدون طهارت و درود برمن قبول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ولم يصلّ علي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 عامداً فلا صلاة له؛ </w:t>
      </w:r>
      <w:r>
        <w:rPr>
          <w:rStyle w:val="FootnoteAnchor"/>
          <w:rtl w:val="true"/>
        </w:rPr>
        <w:footnoteReference w:id="822"/>
      </w:r>
      <w:r>
        <w:rPr>
          <w:rFonts w:ascii="IRNazanin" w:hAnsi="IRNazanin" w:eastAsia="IRNazanin"/>
          <w:color w:val="111111"/>
          <w:sz w:val="28"/>
          <w:sz w:val="28"/>
          <w:szCs w:val="28"/>
          <w:rtl w:val="true"/>
          <w:lang w:bidi="fa-IR"/>
        </w:rPr>
        <w:t>هركس نماز بخواند و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نفرستد و آن را عمداً ترك كند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اماميه، شافعي و احمد در يكي از روايت هايي كه از او نقل شده، و اسحاق و ابومسعود انصاري به وجوب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قائل شده اند</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خلاف بر وجوب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ادعاي اجماع شيعه كرده، و آن را طريق احتياط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آيه سابق و سه روايت نيز استفاده وجوب كرده است</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520488_1067777946"/>
      <w:bookmarkStart w:id="708" w:name="_Toc278"/>
      <w:bookmarkEnd w:id="707"/>
      <w:r>
        <w:rPr>
          <w:rtl w:val="true"/>
        </w:rPr>
        <w:t>كيفيت صلوات بر پيامبر</w:t>
      </w:r>
      <w:bookmarkEnd w:id="708"/>
    </w:p>
    <w:p>
      <w:pPr>
        <w:pStyle w:val="Heading5"/>
        <w:numPr>
          <w:ilvl w:val="4"/>
          <w:numId w:val="1"/>
        </w:numPr>
        <w:rPr/>
      </w:pPr>
      <w:bookmarkStart w:id="709" w:name="__RefHeading___Toc520490_1067777946"/>
      <w:bookmarkStart w:id="710" w:name="_Toc279"/>
      <w:bookmarkEnd w:id="709"/>
      <w:r>
        <w:rPr>
          <w:rtl w:val="true"/>
        </w:rPr>
        <w:t>در نماز</w:t>
      </w:r>
      <w:bookmarkEnd w:id="710"/>
    </w:p>
    <w:p>
      <w:pPr>
        <w:pStyle w:val="BookText"/>
        <w:rPr/>
      </w:pPr>
      <w:r>
        <w:rPr>
          <w:rFonts w:ascii="IRNazanin" w:hAnsi="IRNazanin" w:eastAsia="IRNazanin"/>
          <w:color w:val="111111"/>
          <w:sz w:val="28"/>
          <w:sz w:val="28"/>
          <w:szCs w:val="28"/>
          <w:rtl w:val="true"/>
          <w:lang w:bidi="fa-IR"/>
        </w:rPr>
        <w:t>فقهاي شيعه اماميه اتفاق دارند بر اين كه در تشهدِ نماز اكتفا به درود فرستادن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بلكه واجب است كه بعد از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آل او نيز درود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يكي از دو روايت از احمدبن حنبل و يكي از دو قول شافعي است </w:t>
      </w:r>
      <w:r>
        <w:rPr>
          <w:rStyle w:val="FootnoteAnchor"/>
          <w:rtl w:val="true"/>
        </w:rPr>
        <w:footnoteReference w:id="825"/>
      </w:r>
      <w:r>
        <w:rPr>
          <w:rFonts w:ascii="Amiri" w:hAnsi="Amiri" w:eastAsia="Amiri" w:cs="Amiri"/>
          <w:color w:val="111111"/>
          <w:sz w:val="28"/>
          <w:sz w:val="28"/>
          <w:szCs w:val="28"/>
          <w:rtl w:val="true"/>
          <w:lang w:bidi="ar-SA"/>
        </w:rPr>
        <w:t>و اين به دليل وجود رواياتي است كه در كتاب هاي شيعه و سنّي وارد شده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كعب بن عجره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نمازهاي خود اين چنين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آل محمّد كما صلّيت علي ابراهيم و آل ابراهيم انّك حميد مجيد</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bookmarkStart w:id="711" w:name="pg10120_148810"/>
    </w:p>
    <w:p>
      <w:pPr>
        <w:pStyle w:val="BookText"/>
        <w:rPr/>
      </w:pPr>
      <w:bookmarkEnd w:id="7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شكّي نيست كه متابعت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است؛ زيرا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من نماز مي خوانم، شما نيز نماز بخوانيد</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ابومسعود انصاري مي گويد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صلّي صلاة و لم يصلّ فيها عليّ و علي أهل بيتي لم تقبل منه؛ </w:t>
      </w:r>
      <w:r>
        <w:rPr>
          <w:rStyle w:val="FootnoteAnchor"/>
          <w:rtl w:val="true"/>
        </w:rPr>
        <w:footnoteReference w:id="828"/>
      </w:r>
      <w:r>
        <w:rPr>
          <w:rFonts w:ascii="Amiri" w:hAnsi="Amiri" w:eastAsia="Amiri" w:cs="Amiri"/>
          <w:color w:val="111111"/>
          <w:sz w:val="28"/>
          <w:sz w:val="28"/>
          <w:szCs w:val="28"/>
          <w:rtl w:val="true"/>
          <w:lang w:bidi="ar-SA"/>
        </w:rPr>
        <w:t>هركس نماز بخواند و در آن به من و اهل بيتم درود نفرستد، نمازش مورد قبول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جابر بن يزيد جعفي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از ابومسعود انصاري نقل مي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صلاة لم يصلّ فيها عليّ و علي اهل بيتي لم تقبل منه؛ </w:t>
      </w:r>
      <w:r>
        <w:rPr>
          <w:rStyle w:val="FootnoteAnchor"/>
          <w:rtl w:val="true"/>
        </w:rPr>
        <w:footnoteReference w:id="829"/>
      </w:r>
      <w:r>
        <w:rPr>
          <w:rFonts w:ascii="IRNazanin" w:hAnsi="IRNazanin" w:eastAsia="IRNazanin"/>
          <w:color w:val="111111"/>
          <w:sz w:val="28"/>
          <w:sz w:val="28"/>
          <w:szCs w:val="28"/>
          <w:rtl w:val="true"/>
          <w:lang w:bidi="fa-IR"/>
        </w:rPr>
        <w:t>هرگاه شخصي نمازي بخواند و در آن بر من و اهل بيتم درود نفرستد، نمازش مورد قبول واقع نمي شود</w:t>
      </w:r>
      <w:r>
        <w:rPr>
          <w:rFonts w:eastAsia="IRNazanin" w:cs="IRNazanin"/>
          <w:color w:val="111111"/>
          <w:sz w:val="28"/>
          <w:szCs w:val="28"/>
          <w:rtl w:val="true"/>
          <w:lang w:bidi="fa-IR"/>
        </w:rPr>
        <w:t>.</w:t>
      </w:r>
    </w:p>
    <w:p>
      <w:pPr>
        <w:pStyle w:val="Heading5"/>
        <w:numPr>
          <w:ilvl w:val="4"/>
          <w:numId w:val="1"/>
        </w:numPr>
        <w:rPr/>
      </w:pPr>
      <w:bookmarkStart w:id="712" w:name="__RefHeading___Toc520492_1067777946"/>
      <w:bookmarkStart w:id="713" w:name="_Toc280"/>
      <w:bookmarkEnd w:id="712"/>
      <w:r>
        <w:rPr>
          <w:rtl w:val="true"/>
        </w:rPr>
        <w:t>در غير نماز</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ابومسعود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سعد بن عباده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بشيربن سعد ـ كه همان ابوالنعمان بن بشير است ـ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كرديد ما را كه درود بر شما بفرستيم، كيفيت درود را براي ما ترسيم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لحظاتي سكوت نمود كه ما آرزو كرديم كاش از آن حضرت سؤال نكرده بوديم؛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علي آل محمّد كما صلّيت علي ابراهيم، و بارك علي محمّد و علي آل محمّد، كما باركت علي ابراهيم في العالمين انّك حميد مجيد والسلام كما قد علمتم</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ابوسعيد خدري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سلام بر تو را دانستيم، حال كيفيّت درود بر تو چگونه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عبدك و رسولك، كما صلّيت علي ابراهيم، وبارك علي محمّد وآل محمّد، كما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باركت علي إبراهيم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سلام بر تو را دانستيم، حال كيفيت صلوات بر تو چيست؟ فرمود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آل محمّد كما صلّيت علي ابراهيم و آل ابراهيم انّك حميد مجيد، و بارك علي محمّد و علي آل محمّد كما باركت علي ابراهيم و آل ابراهيم انّك حميد مجيد</w:t>
      </w:r>
      <w:r>
        <w:rPr>
          <w:rFonts w:eastAsia="IRNazanin" w:cs="IRNazanin"/>
          <w:color w:val="111111"/>
          <w:sz w:val="28"/>
          <w:szCs w:val="28"/>
          <w:rtl w:val="true"/>
          <w:lang w:bidi="fa-IR"/>
        </w:rPr>
        <w:t xml:space="preserve">. </w:t>
      </w:r>
      <w:r>
        <w:rPr>
          <w:rStyle w:val="FootnoteAnchor"/>
          <w:rtl w:val="true"/>
        </w:rPr>
        <w:footnoteReference w:id="832"/>
      </w:r>
      <w:r>
        <w:rPr>
          <w:rFonts w:ascii="Amiri" w:hAnsi="Amiri" w:eastAsia="Amiri" w:cs="Amiri"/>
          <w:color w:val="111111"/>
          <w:sz w:val="28"/>
          <w:sz w:val="28"/>
          <w:szCs w:val="28"/>
          <w:rtl w:val="true"/>
          <w:lang w:bidi="ar-SA"/>
        </w:rPr>
        <w:t>به همين مضمون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زيد بن خارجه 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درود بفرستيد و در دعا كوشش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بارك علي محمّد و آل محمّد كما باركت علي ابراهيم و علي آل ابراهيم انّك حميد مجيد</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ابي طلحه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درود بر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آل محمّد كما صلّيت علي ابراهيم و آل ابراهيم انّك حميد مجيد، و بارك علي محمّد و آل محمّد كما باركت علي ابراهيم و آل ابراهيم انّك حميد مجيد</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طلحه مي گويد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سلام بر تو را دانستيم، حال كيفيت درود بر تو چيست؟ فرمود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علي آل محمّد، و بارك علي محمّد و علي آل محمّد، كما صلّيت و باركت علي ابراهيم و علي آل ابراهيم انّك حميد مجيد</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مضمون بخاري از كعب بن عجزه و او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در فصل قبل به آن اشاره شد</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bookmarkStart w:id="714" w:name="pg10120_148812"/>
    </w:p>
    <w:p>
      <w:pPr>
        <w:pStyle w:val="BookText"/>
        <w:rPr/>
      </w:pPr>
      <w:bookmarkEnd w:id="7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بريده خزايي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صلواتك و رحمتك و بركاتك علي محمّد و علي آل محمّد، كما جعلتها علي ابراهيم انّك حميد مجيد</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 شديم كه بر تو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فرستيم، دوست داريم آن چنان كه شما مي پسنديد درود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علي آل محمّد كما صلّيت علي ابراهيم و آل ابراهيم، و ارحم محمداً و آل محمّد كما رحمت ابراهيم و آل ابراهيم، و بارك علي محمّد و آل محمّد كما باركت علي ابراهيم و آل ابراهيم انّك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سلام همان گونه اي است كه شناختيد</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درود ناتمام و بريده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ناتمام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آن گاه توقف كنيد،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علي آل محمّد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از همين رو فخر رازي در تفسيرش تاكيد دارد كه صيغه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علي آل محمّد</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520494_1067777946"/>
      <w:bookmarkStart w:id="716" w:name="_Toc281"/>
      <w:bookmarkEnd w:id="715"/>
      <w:r>
        <w:rPr>
          <w:rtl w:val="true"/>
        </w:rPr>
        <w:t>آل پيامبر چه كساني اند؟</w:t>
      </w:r>
      <w:bookmarkEnd w:id="716"/>
    </w:p>
    <w:p>
      <w:pPr>
        <w:pStyle w:val="BookText"/>
        <w:rPr/>
      </w:pPr>
      <w:r>
        <w:rPr>
          <w:rFonts w:ascii="IRNazanin" w:hAnsi="IRNazanin" w:eastAsia="IRNazanin"/>
          <w:color w:val="111111"/>
          <w:sz w:val="28"/>
          <w:sz w:val="28"/>
          <w:szCs w:val="28"/>
          <w:rtl w:val="true"/>
          <w:lang w:bidi="fa-IR"/>
        </w:rPr>
        <w:t>با مراجعه به روايات پي مي بريم كه مقصود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عايشه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صبحگاهي در حالي كه بر دوش او كسايي خياطي نشده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حسن بن علي وارد شد، او را داخل كسا كرد، سپس حسين آمد، او را نيز داخل آن نمود، سپس فاطمه آمد او را نيز داخل كسا كرد، سپس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نيز در آن داخل نمود، سپس اين آيه را تلاوت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w:t>
      </w:r>
      <w:bookmarkStart w:id="717" w:name="pg10120_148813"/>
    </w:p>
    <w:p>
      <w:pPr>
        <w:pStyle w:val="BookText"/>
        <w:rPr/>
      </w:pPr>
      <w:bookmarkEnd w:id="7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ترمذي در صحيحش از عمربن ابي سلمه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آيه تطهير بر پيامبر در خانه ام سلمه نازل شد پيامبر، فاطمه و حسن و حسين و علي را دعوت كرد و سپس كسا را بر روي آنها كشيد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 پس رجس و پليدي را از آنان دور فرما و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 نبيّ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نيز از آنها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مقام خود هستي</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احمد بن حنبل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آيه مباهله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اينان اهل بيت من هستند</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 دانيم كه اين چهار نفر از اهل بيت كه مورد توجه خاص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خصوصيت ندارند، و اگر در برخي از روايات حصر وجود دارد، حصر اضافي، در مقابل غير معصومين است، نه حقيقي، و از طرفي ديگر از آن جا كه اين چهار نفر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بودند، آنان را مورد خطاب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اند كه رجوع امرشان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كس كه ارتباطش با پيامبر شديدتر و كامل تر باشد، او آل پيامبر است و شكّي نيست كه فاطمه و علي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و وثيق ترين ارتباط را با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نقل متواتر به اثبات رسيده، پسواجب است كه آنان آل پيامبر باشند</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520496_1067777946"/>
      <w:bookmarkStart w:id="719" w:name="_Toc282"/>
      <w:bookmarkEnd w:id="718"/>
      <w:r>
        <w:rPr>
          <w:rtl w:val="true"/>
        </w:rPr>
        <w:t>فلسفه تشريع صلوات</w:t>
      </w:r>
      <w:bookmarkEnd w:id="7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سلام فرستادن مسلمانان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اي تشكّر و سپاسگذاري از زحمات طاقت فرساي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ساله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قدرداني هر مسلمان از</w:t>
      </w:r>
      <w:bookmarkStart w:id="720" w:name="pg10120_148814"/>
    </w:p>
    <w:p>
      <w:pPr>
        <w:pStyle w:val="BookText"/>
        <w:rPr/>
      </w:pPr>
      <w:bookmarkEnd w:id="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نعمت هدايت و ابلاغ پيامبر الهي كه از بزرگترين نعمت هاي خداوند است لازم مي باشد، از نظر روان شناسيو علم النفس نيز خود اين صلوات و سلام فرستادن و دعا براي آن حضرت، موجب تحكيم و ريشه دارتر شدن محبّت به آن حضرت مي شود، اين عمل؛ پيروي بيشتر شخص از رهنمودهاي آن حضرت را فراهم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صلوات يك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كلمه صلوات به معناي انعطاف و عطف توجّه خداوند و نزول رحمت الهي است كه مسلمانان هنگام صلوات فرستادن دعا مي كنند و از خداوند مي خواهند كه رحمت بيشتري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 انوار مقدس و ارواح مطهّر آنان را به درجات بالاتري از قرب ارتقا دهد</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520498_1067777946"/>
      <w:bookmarkStart w:id="722" w:name="_Toc283"/>
      <w:bookmarkEnd w:id="721"/>
      <w:r>
        <w:rPr>
          <w:rtl w:val="true"/>
        </w:rPr>
        <w:t>جايگاه آل محمد در اسلام</w:t>
      </w:r>
      <w:bookmarkEnd w:id="722"/>
    </w:p>
    <w:p>
      <w:pPr>
        <w:pStyle w:val="BookText"/>
        <w:rPr/>
      </w:pPr>
      <w:r>
        <w:rPr>
          <w:rFonts w:ascii="IRNazanin" w:hAnsi="IRNazanin" w:eastAsia="IRNazanin"/>
          <w:color w:val="111111"/>
          <w:sz w:val="28"/>
          <w:sz w:val="28"/>
          <w:szCs w:val="28"/>
          <w:rtl w:val="true"/>
          <w:lang w:bidi="fa-IR"/>
        </w:rPr>
        <w:t>موقعيّت اهل بيت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متعال در قرآن و احاديث؛ بسيار والا و فرازمند مي باشد اگر به نقش مهمّي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بيانات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و تبيين فرهنگ اسلام ايفا كرده اند توجّه نماييم، آن وقت سرّ لزوم صلوات بر آل را بهتر درك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و اهل بيت او؛ انوار مقدسي هستند كه آيه تطهير در شأن آنان نازل شده، وولايت آنها را آيات اطاعت اولي الامر و تبليغ و اكمال دين و اتمام نعمت، و ولايت گواهي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الذكر هستند كه بايد ديگران از آنان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ستارگاني هستند كه مردم به بركت آنان راه هدايت را مي يابند و محبّت و پيوند با آنان اجر رسالت خاتم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نعمت بزرگ خدا براي امّت اسلام اند كه خداوند امّت اسلامي را درباره رفتار با آنان مؤاخذه خواهد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دانشمنداني هستند كه كلّ علم كتاب نزد آنان است و به عنوان حجّت هاي الهي در مباهله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نصاري نجران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خانواده لؤلؤ و مرجانند، و به جهت انفاق فراوانشان نه تنها نشان آيه ايثار را از خداوند گرفتند، بلكه سوره هل أتي را</w:t>
      </w:r>
      <w:bookmarkStart w:id="723" w:name="pg10120_148815"/>
    </w:p>
    <w:p>
      <w:pPr>
        <w:pStyle w:val="BookText"/>
        <w:rPr/>
      </w:pPr>
      <w:bookmarkEnd w:id="7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خداوند به آنان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يكي از دو ثقل گرانبها هستند كه پيامبر گرامي</w:t>
      </w:r>
    </w:p>
    <w:p>
      <w:pPr>
        <w:pStyle w:val="BookText"/>
        <w:rPr/>
      </w:pPr>
      <w:r>
        <w:rPr>
          <w:rFonts w:ascii="IRNazanin" w:hAnsi="IRNazanin" w:eastAsia="IRNazanin"/>
          <w:color w:val="111111"/>
          <w:sz w:val="28"/>
          <w:sz w:val="28"/>
          <w:szCs w:val="28"/>
          <w:rtl w:val="true"/>
          <w:lang w:bidi="fa-IR"/>
        </w:rPr>
        <w:t>اسلام آنان را جايگزين خود در امّت قرار داد و قرين و عِدل قرآن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كشتي نجات امّت اند كه هر كس تمسّك جويد نجات يابد وگرنه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عليّ و فاطمه و حسن و حسين و نُه امام معصوم از ذريّه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w:t>
      </w:r>
    </w:p>
    <w:p>
      <w:pPr>
        <w:pStyle w:val="Heading4"/>
        <w:numPr>
          <w:ilvl w:val="3"/>
          <w:numId w:val="1"/>
        </w:numPr>
        <w:rPr/>
      </w:pPr>
      <w:bookmarkStart w:id="724" w:name="__RefHeading___Toc520500_1067777946"/>
      <w:bookmarkStart w:id="725" w:name="_Toc284"/>
      <w:bookmarkEnd w:id="724"/>
      <w:r>
        <w:rPr>
          <w:rtl w:val="true"/>
        </w:rPr>
        <w:t>صلوات ابتر</w:t>
      </w:r>
      <w:bookmarkEnd w:id="725"/>
    </w:p>
    <w:p>
      <w:pPr>
        <w:pStyle w:val="BookText"/>
        <w:rPr/>
      </w:pPr>
      <w:r>
        <w:rPr>
          <w:rFonts w:ascii="IRNazanin" w:hAnsi="IRNazanin" w:eastAsia="IRNazanin"/>
          <w:color w:val="111111"/>
          <w:sz w:val="28"/>
          <w:sz w:val="28"/>
          <w:szCs w:val="28"/>
          <w:rtl w:val="true"/>
          <w:lang w:bidi="fa-IR"/>
        </w:rPr>
        <w:t>شايد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تأكيدات فراوان بر لزوم صلوات بر آل محمّد باز هم پيش بيني مي كردند كه عدّه اي از مسلمانان اين توصيه را عملي نمي كنند و از درود فرستادن بر آل اجتناب مي كنند، لذا طبق حديثي كه از ابن حجر نقل كرده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مسلمين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عليّ الصلاة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تمسكون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وآل محمّد؛ بر من صلوات ناقص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 تا همين جا اكتفا كنيد،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وآل محمّد</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فرستادن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صلوات بر آل او نه تنها مورد كراهت و نهي از آن است، بلكه اين كار در نماز باعث قبول نشدن نماز به درگاه خداوند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دارقطني و بيهقي از رسول خدا نقل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صلّي صلاة ولم يصلّ فيها عليّ وعلي أهل بيتي لم تُقبل منه؛ هر كس نمازي بخواند و در آن بر من و آل من درود نفرستد نماز وي مورد قبول واقع نمي گردد</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520502_1067777946"/>
      <w:bookmarkStart w:id="727" w:name="_Toc285"/>
      <w:bookmarkEnd w:id="726"/>
      <w:r>
        <w:rPr>
          <w:rtl w:val="true"/>
        </w:rPr>
        <w:t>صلوات بر اصحاب</w:t>
      </w:r>
      <w:bookmarkEnd w:id="7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 شكّ و ترديد نيست كه تعداد بي شماري از صحابه قابل احترام و داراي ارزشهاي انكار ناپذيرند، امّا آيا لزوم احترام مي تواند حكم جديدي را در شريعت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اسلامي تشريع كند، و قانوني جديد بر سنّت نبوي بيفزايد و صلوات را كه يك شعار و قانون الهي است ـ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انجام آن را به امّت اسلامي تعليم داده است ـ تغيير دهد؟ اگر صلوات بر صحابه مشروع و مورد علاقه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بيان نكرد، همچنان كه صلوات بر آل را توصيه نمود؟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bookmarkStart w:id="728" w:name="pg10120_148819"/>
    </w:p>
    <w:p>
      <w:pPr>
        <w:pStyle w:val="BookText"/>
        <w:rPr/>
      </w:pPr>
      <w:bookmarkEnd w:id="7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2"/>
        <w:numPr>
          <w:ilvl w:val="1"/>
          <w:numId w:val="1"/>
        </w:numPr>
        <w:rPr/>
      </w:pPr>
      <w:bookmarkStart w:id="729" w:name="__RefHeading___Toc520504_1067777946"/>
      <w:bookmarkStart w:id="730" w:name="_Toc286"/>
      <w:bookmarkEnd w:id="729"/>
      <w:r>
        <w:rPr>
          <w:rtl w:val="true"/>
        </w:rPr>
        <w:t>قرآن</w:t>
      </w:r>
      <w:bookmarkEnd w:id="730"/>
    </w:p>
    <w:p>
      <w:pPr>
        <w:pStyle w:val="Heading3"/>
        <w:numPr>
          <w:ilvl w:val="2"/>
          <w:numId w:val="1"/>
        </w:numPr>
        <w:rPr/>
      </w:pPr>
      <w:bookmarkStart w:id="731" w:name="__RefHeading___Toc520506_1067777946"/>
      <w:bookmarkStart w:id="732" w:name="_Toc287"/>
      <w:bookmarkEnd w:id="731"/>
      <w:r>
        <w:rPr>
          <w:rtl w:val="true"/>
        </w:rPr>
        <w:t>تحريف ناپذيري قرآن</w:t>
      </w:r>
      <w:bookmarkEnd w:id="732"/>
    </w:p>
    <w:p>
      <w:pPr>
        <w:pStyle w:val="Heading4"/>
        <w:numPr>
          <w:ilvl w:val="3"/>
          <w:numId w:val="1"/>
        </w:numPr>
        <w:rPr/>
      </w:pPr>
      <w:bookmarkStart w:id="733" w:name="__RefHeading___Toc520508_1067777946"/>
      <w:bookmarkStart w:id="734" w:name="_Toc288"/>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شيعه اماميه در طول تاريخ با شيوه ها و روش هاي گوناگون درصدد گسترش معارف قرآني برآمده و از اين رهگذر، گستره ادبيات و علوم قرآني را پربرگ و بار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سعي كرده طبق شرايط زماني هرگاه قرآن مورد هجوم بيگانگان و اهل كتاب قرار گرفته، از آن دفاع كند، ولي متأسفانه برخي از دشمنان مدت هاست كه شيعه را به اعتقاد به تحريف قرآن متّهم مي كنند؛ با اين قرينه كه چند نفر معدود و انگشت شمار، روايات تحريف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ديدگاه ها و اقوال و كلمات اكثريت قريب به اتفاق علماي شيعه را نمي بينند و از طرف ديگر از احاديث تحريف در كتاب هاي خود چشم مي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اين موضوع را بررسي كنيم تا روشن شود شيعه اماميه از اين اتهام مبرّا مي باشد</w:t>
      </w:r>
      <w:r>
        <w:rPr>
          <w:rFonts w:eastAsia="IRNazanin" w:cs="IRNazanin"/>
          <w:color w:val="111111"/>
          <w:sz w:val="28"/>
          <w:szCs w:val="28"/>
          <w:rtl w:val="true"/>
          <w:lang w:bidi="fa-IR"/>
        </w:rPr>
        <w:t>.</w:t>
      </w:r>
    </w:p>
    <w:p>
      <w:pPr>
        <w:pStyle w:val="Heading4"/>
        <w:numPr>
          <w:ilvl w:val="3"/>
          <w:numId w:val="1"/>
        </w:numPr>
        <w:rPr/>
      </w:pPr>
      <w:bookmarkStart w:id="735" w:name="__RefHeading___Toc520510_1067777946"/>
      <w:bookmarkStart w:id="736" w:name="_Toc289"/>
      <w:bookmarkEnd w:id="735"/>
      <w:r>
        <w:rPr>
          <w:rtl w:val="true"/>
        </w:rPr>
        <w:t>تحريف در لغت و اصطلاح</w:t>
      </w:r>
      <w:bookmarkEnd w:id="7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در لغت به معناي تغيير و تبديل است</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و در قرآن به معناي تغيير كلمه از معنايي به معناي ديگر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يَسْمَعُونَ كَلامَ اللهِ ثُمَّ يُحَرِّفُونَهُ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ناظر به همين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تحريف در اصطلاح، در معاني گوناگون به كار رفته است كه مهم ترين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تحريف ترتيبي كه به معناي نقل آيه از جايي به جاي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اتفاق در قرآن واقع شده، زيرا چه بسيار آيه مكي كه بين آيات مدني قرار گرفته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گردآورنده قرآن را غير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تحريف ترتيبي معنا دارد والاّ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تحريف معنوي؛ حمل لفظ بر معاني بعيد است كه ارتباطي با ظاهر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حمل لفظ بر معنايي كه با تفسير مشهور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تحريف نيز در قرآن واقع شده است، ولي به اجماع 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القرآن بغير علم فليتبوّء مقعده من النار؛</w:t>
      </w:r>
      <w:r>
        <w:rPr>
          <w:rStyle w:val="FootnoteAnchor"/>
          <w:rtl w:val="true"/>
        </w:rPr>
        <w:footnoteReference w:id="851"/>
      </w:r>
      <w:r>
        <w:rPr>
          <w:rFonts w:ascii="IRNazanin" w:hAnsi="IRNazanin" w:eastAsia="IRNazanin"/>
          <w:color w:val="111111"/>
          <w:sz w:val="28"/>
          <w:sz w:val="28"/>
          <w:szCs w:val="28"/>
          <w:rtl w:val="true"/>
          <w:lang w:bidi="fa-IR"/>
        </w:rPr>
        <w:t>هركسي به قرآن مطلبي بدون علم نسبت دهد بايد جايگاهش را از آتش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تحريف را تفسير به رأي نيز مي گويند كه در روايات نكوهش شده است</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تحريف لفظي كه خود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تحريفِ جابه جايي دو لفظ؛ چنان كه برخي معتقدند به جاي فامضوا إلي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إِلي ذِكْرِ اللهِ </w:t>
      </w:r>
      <w:r>
        <w:rPr>
          <w:rFonts w:eastAsia="IRNazanin" w:cs="IRNazanin"/>
          <w:color w:val="111111"/>
          <w:sz w:val="28"/>
          <w:szCs w:val="28"/>
          <w:rtl w:val="true"/>
          <w:lang w:bidi="fa-IR"/>
        </w:rPr>
        <w:t xml:space="preserve">" </w:t>
      </w:r>
      <w:r>
        <w:rPr>
          <w:rStyle w:val="FootnoteAnchor"/>
          <w:rtl w:val="true"/>
        </w:rPr>
        <w:footnoteReference w:id="853"/>
      </w:r>
      <w:r>
        <w:rPr>
          <w:rFonts w:ascii="Amiri" w:hAnsi="Amiri" w:eastAsia="Amiri" w:cs="Amiri"/>
          <w:color w:val="111111"/>
          <w:sz w:val="28"/>
          <w:sz w:val="28"/>
          <w:szCs w:val="28"/>
          <w:rtl w:val="true"/>
          <w:lang w:bidi="ar-SA"/>
        </w:rPr>
        <w:t>آمده است، كه دليلي بر صحت اين تحريف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تحريفِ به تقديم و تأخير الفاظ، مثلاً 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و ضربت عليهم المسكنة و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ضُرِبَتْ عَلَيْهِمُ الذِّلَّةُ وَ الْمَسْكَنَةُ </w:t>
      </w:r>
      <w:r>
        <w:rPr>
          <w:rFonts w:eastAsia="IRNazanin" w:cs="IRNazanin"/>
          <w:color w:val="111111"/>
          <w:sz w:val="28"/>
          <w:szCs w:val="28"/>
          <w:rtl w:val="true"/>
          <w:lang w:bidi="fa-IR"/>
        </w:rPr>
        <w:t xml:space="preserve">" </w:t>
      </w:r>
      <w:r>
        <w:rPr>
          <w:rStyle w:val="FootnoteAnchor"/>
          <w:rtl w:val="true"/>
        </w:rPr>
        <w:footnoteReference w:id="854"/>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تحريف نيز باطل است، زيرا با اعجاز قرآن منافات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تحريف به افزايش و كاهش، اين بخش هم به نوبه خود بر سه قسم است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تحريف در حروف يا حركات كه مربوط به قرائت هاي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w:t>
      </w:r>
      <w:bookmarkStart w:id="737" w:name="pg10120_148821"/>
    </w:p>
    <w:p>
      <w:pPr>
        <w:pStyle w:val="BookText"/>
        <w:rPr/>
      </w:pPr>
      <w:bookmarkEnd w:id="7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تحريف نيز باطل است، مگر در برخي الفاظ،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امْسَحُوا بِرُؤُسِكُمْ وَأَرْجُلَكُمْ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به كسر ارجل و نصب آن و آيات ديگر كه مخالف با قواعد و اصول ادبيات عرب و قرائت جمهور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كه در روايت صحيح نيز آن قرائت وارد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تحريف در كلمات كه اين خود،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در اصل قرآن باشد كه اين هم به اجماع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آن كه زيادي كلمه براي روشن كردن آيه اي باشد كه فهم آن مشكل دارد كه اين نوع زيادي در صورتي كه متمايز با آيه باشد ـ به اتفاق ـ اشكالي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تحريف در آيات و سوره ها؛ يعني معتقد شويم به زيادي يا نقصان در آيات و سوره هاي قرآن، اين مورد قطعاً باطل است</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520512_1067777946"/>
      <w:bookmarkStart w:id="739" w:name="_Toc290"/>
      <w:bookmarkEnd w:id="738"/>
      <w:r>
        <w:rPr>
          <w:rtl w:val="true"/>
        </w:rPr>
        <w:t>ادله نفي تحريف در آيات و سوره ها</w:t>
      </w:r>
      <w:bookmarkEnd w:id="739"/>
    </w:p>
    <w:p>
      <w:pPr>
        <w:pStyle w:val="Heading5"/>
        <w:numPr>
          <w:ilvl w:val="4"/>
          <w:numId w:val="1"/>
        </w:numPr>
        <w:rPr/>
      </w:pPr>
      <w:bookmarkStart w:id="740" w:name="__RefHeading___Toc520514_1067777946"/>
      <w:bookmarkStart w:id="741" w:name="_Toc291"/>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ادله نفي تحريف آن قدر، متين و قوي است كه روايات دال بر تحريف قرآن را باطل مي كند؛ به ويژه آن كه اين نوع روايات قابل خدشه نيز مي باشند، چه از حيث سند و چه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آن ادله اشاره مي كنيم</w:t>
      </w:r>
      <w:r>
        <w:rPr>
          <w:rFonts w:eastAsia="IRNazanin" w:cs="IRNazanin"/>
          <w:color w:val="111111"/>
          <w:sz w:val="28"/>
          <w:szCs w:val="28"/>
          <w:rtl w:val="true"/>
          <w:lang w:bidi="fa-IR"/>
        </w:rPr>
        <w:t>:</w:t>
      </w:r>
    </w:p>
    <w:p>
      <w:pPr>
        <w:pStyle w:val="Heading5"/>
        <w:numPr>
          <w:ilvl w:val="4"/>
          <w:numId w:val="1"/>
        </w:numPr>
        <w:rPr/>
      </w:pPr>
      <w:bookmarkStart w:id="742" w:name="__RefHeading___Toc520516_1067777946"/>
      <w:bookmarkStart w:id="743" w:name="_Toc292"/>
      <w:bookmarkEnd w:id="742"/>
      <w:r>
        <w:rPr>
          <w:rtl w:val="true"/>
        </w:rPr>
        <w:t>حكم عقل</w:t>
      </w:r>
      <w:bookmarkEnd w:id="74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بديهي حكم مي كند كه قرآن كريم از هرگونه تغيير و تبديل و تحريف مصون باشد، زيرا قرآن كتابي است كه از همان روزهاي اوّل نزول، مورد توجه خاص امّت اسلامي بوده و آن را تقديس و تعظيم نموده است و اين جاي هيچ گونه تعجّب و ترديد نيست، زيرا قرآن اولين مرجع و منبع در تمام شؤون ديني، سياسي و اجتماعي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 دين و مبناي شريعت و ركن اسلام است و امكان ندارد دست تحريف به چنين كتابي برسد</w:t>
      </w:r>
      <w:r>
        <w:rPr>
          <w:rFonts w:eastAsia="IRNazanin" w:cs="IRNazanin"/>
          <w:color w:val="111111"/>
          <w:sz w:val="28"/>
          <w:szCs w:val="28"/>
          <w:rtl w:val="true"/>
          <w:lang w:bidi="fa-IR"/>
        </w:rPr>
        <w:t>.</w:t>
      </w:r>
      <w:bookmarkStart w:id="744" w:name="pg10120_148822"/>
    </w:p>
    <w:p>
      <w:pPr>
        <w:pStyle w:val="BookText"/>
        <w:rPr/>
      </w:pPr>
      <w:bookmarkEnd w:id="7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Heading5"/>
        <w:numPr>
          <w:ilvl w:val="4"/>
          <w:numId w:val="1"/>
        </w:numPr>
        <w:rPr/>
      </w:pPr>
      <w:bookmarkStart w:id="745" w:name="__RefHeading___Toc520518_1067777946"/>
      <w:bookmarkStart w:id="746" w:name="_Toc293"/>
      <w:bookmarkEnd w:id="745"/>
      <w:r>
        <w:rPr>
          <w:rtl w:val="true"/>
        </w:rPr>
        <w:t>قاعده لطف</w:t>
      </w:r>
      <w:bookmarkEnd w:id="746"/>
    </w:p>
    <w:p>
      <w:pPr>
        <w:pStyle w:val="BookText"/>
        <w:rPr/>
      </w:pPr>
      <w:r>
        <w:rPr>
          <w:rFonts w:ascii="IRNazanin" w:hAnsi="IRNazanin" w:eastAsia="IRNazanin"/>
          <w:color w:val="111111"/>
          <w:sz w:val="28"/>
          <w:sz w:val="28"/>
          <w:szCs w:val="28"/>
          <w:rtl w:val="true"/>
          <w:lang w:bidi="fa-IR"/>
        </w:rPr>
        <w:t>تحريف نشدن قرآن مقتضاي قاعده لطف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عبارت است از انجام كاري كه بنده را به طاعت نزديك كرده و از معصيت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حكم عقل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 نيست كه قرآن سند اصلي براي اعتبار اسلام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چنين ديني بايد باقي بماند و ستون هاي آن محكم باشد و هيچ گاه در معرض هواهاي نفساني بدعت گذاران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دليل قاعده لطف، قرآن از تحريف مصون بوده و هست و اين، خود يكي از جنبه هاي اعجاز قرآن كريم است</w:t>
      </w:r>
      <w:r>
        <w:rPr>
          <w:rFonts w:eastAsia="IRNazanin" w:cs="IRNazanin"/>
          <w:color w:val="111111"/>
          <w:sz w:val="28"/>
          <w:szCs w:val="28"/>
          <w:rtl w:val="true"/>
          <w:lang w:bidi="fa-IR"/>
        </w:rPr>
        <w:t>.</w:t>
      </w:r>
    </w:p>
    <w:p>
      <w:pPr>
        <w:pStyle w:val="Heading5"/>
        <w:numPr>
          <w:ilvl w:val="4"/>
          <w:numId w:val="1"/>
        </w:numPr>
        <w:rPr/>
      </w:pPr>
      <w:bookmarkStart w:id="747" w:name="__RefHeading___Toc520520_1067777946"/>
      <w:bookmarkStart w:id="748" w:name="_Toc294"/>
      <w:bookmarkEnd w:id="747"/>
      <w:r>
        <w:rPr>
          <w:rtl w:val="true"/>
        </w:rPr>
        <w:t>آيات قرآن</w:t>
      </w:r>
      <w:bookmarkEnd w:id="748"/>
    </w:p>
    <w:p>
      <w:pPr>
        <w:pStyle w:val="BookText"/>
        <w:rPr/>
      </w:pPr>
      <w:r>
        <w:rPr>
          <w:rFonts w:ascii="IRNazanin" w:hAnsi="IRNazanin" w:eastAsia="IRNazanin"/>
          <w:color w:val="111111"/>
          <w:sz w:val="28"/>
          <w:sz w:val="28"/>
          <w:szCs w:val="28"/>
          <w:rtl w:val="true"/>
          <w:lang w:bidi="fa-IR"/>
        </w:rPr>
        <w:t>چگونه تحريف در قرآن ممكن است در حالي كه خداوند متعال حفظ و صيانت از آن را تضمين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دو نمونه از آيات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ما خودمان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آورديم و خود نگهبان آن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از دو جمله تشكيل شده؛ در جمله اوّل كلمه تأكيد انّ و ضمير نا و نحن نشانه قطعي و مسلّم بودن خبر است و براي برطرف نمودن ترديد منكراني است كه در آيات قبلي همين سوره به آن اشاره شده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 آيه شريفه با ذكر ادوات تأكيد انّ و لام مفتوح و نيز ضمير جمع ن و وصف جمع در حافظون از نگهباني و حفظ قطعي قرآن پس از نزول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بيان اين فراز نيز هر نوع ترديدي را مي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در اين آيه به صورت مطلق و بدون هيچ قيدي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شامل حفظ آن از هر نوع تحريفي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وعده خداوند تخلّف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يُخْلِفُ الْمِيعادَ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پس حفظ قرآن نيز قطعي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و به طور قطع آن، كتابي عزيز است، باطل از روبه رو و پشت سر به آن راه نمي يابد، فرود آمده از ناحيه خداوند حكيم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واژه ذكر و كتاب در اين دو آيه، قرآن مجيد است كه به سه وصف عزيز، رسوخ ناپذير،، لا يأتيه الباطل ـ باطل به آن راه نمي يابد ـ و تنزيل من حكيم حميد ـ نازل شده از سوي خداوند حكيم ستوده است ـ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وصف اوّل دلالت بر عدم تحريف و دگرگوني در قرآن دارد، چون واژه عزيز به معناي شكست ناپذير و غيرقابل نفوذ است و تحريف نوعي شكست و نفوذپذيري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باطل در جايي به كار مي رود كه ثبات ندارد و تباهي و فساد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يَأْتِيهِ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هرنوع تغيير و تبديلي را در خود نفي مي كند، زيرا باتوجه به اعجاز قرآن و نظم خاص در مجموعه آيه ها و جمله هاي يك سوره و مفاد آن، هرگونه تغيير و تبديل، به محتوا، نظم و هماهنگي قرآن آسيب مي رساند و مصداق تباه شونده و فسادپذير مي گردد، در حالي كه اين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بَيْنِ يَدَيْهِ وَ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كلّي در هر زمان و از هر جهت چنين امري را منتفي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پاياني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تَنْزِيلٌ مِنْ حَكِيم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اين است كه قرآن به اين دليل قابل تحريف و تغيير نيست كه نازل شده از سوي خداوند حكيم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خداوندي كه برخوردار از همه كمالات مي باشد و كارهايش هدف دار و بدون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قرآن تحريف شده باشد نقض غرض و ناسازگار با حكمت خداوند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مقايسه آيه سوره حجر و آيات سوره فصّلت روشن مي شود كه صيانت قرآن از هرنوع تغيير و تحريفي، تضمين شده است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خدا در حال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زبان به قرائت قرآن مگشاي كه ما خود قرآن را جمع و حفظ كرده و به تو فراخوانيم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هم عدم تحريف قرآن به خوبي استفاده مي شود</w:t>
      </w:r>
      <w:r>
        <w:rPr>
          <w:rFonts w:eastAsia="IRNazanin" w:cs="IRNazanin"/>
          <w:color w:val="111111"/>
          <w:sz w:val="28"/>
          <w:szCs w:val="28"/>
          <w:rtl w:val="true"/>
          <w:lang w:bidi="fa-IR"/>
        </w:rPr>
        <w:t>.</w:t>
      </w:r>
      <w:bookmarkStart w:id="749" w:name="pg10120_148824"/>
    </w:p>
    <w:p>
      <w:pPr>
        <w:pStyle w:val="BookText"/>
        <w:rPr/>
      </w:pPr>
      <w:bookmarkEnd w:id="7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Heading5"/>
        <w:numPr>
          <w:ilvl w:val="4"/>
          <w:numId w:val="1"/>
        </w:numPr>
        <w:rPr/>
      </w:pPr>
      <w:bookmarkStart w:id="750" w:name="__RefHeading___Toc520522_1067777946"/>
      <w:bookmarkStart w:id="751" w:name="_Toc295"/>
      <w:bookmarkEnd w:id="750"/>
      <w:r>
        <w:rPr>
          <w:rtl w:val="true"/>
        </w:rPr>
        <w:t>احاديث</w:t>
      </w:r>
      <w:bookmarkEnd w:id="751"/>
    </w:p>
    <w:p>
      <w:pPr>
        <w:pStyle w:val="BookText"/>
        <w:rPr/>
      </w:pPr>
      <w:r>
        <w:rPr>
          <w:rFonts w:ascii="IRNazanin" w:hAnsi="IRNazanin" w:eastAsia="IRNazanin"/>
          <w:color w:val="111111"/>
          <w:sz w:val="28"/>
          <w:sz w:val="28"/>
          <w:szCs w:val="28"/>
          <w:rtl w:val="true"/>
          <w:lang w:bidi="fa-IR"/>
        </w:rPr>
        <w:t>از جمله ادله اي كه دلالت بر عدم تحريف قرآن و نفوذ ناپذيري آن دارد، روايات است كه به برخي از آنها اشاره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دوچيز گران بها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خدا و ديگري عترتم اهل بيتم؛ اگر به اين دو تمسك كنيد هرگز، بعد از من گمراه، نخواهيد شد</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دلالت دارد بر اين كه قرآن كريم در عهد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 با جميع سوره ها و آياتش، وگرنه اطلاق اسم كتاب بر آن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دلالت دارد بر حفظ و بقاي قرآن تا روز قيامت تا بتواند با همراهي عترت سبب هدايت امّت اسلامي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احاديث فراوان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كه به سلامت قرآن از تحريف ـ با صراحت يا به اشاره ـ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حديثي كه در اصلِ حسين بن عثمان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الدّفتين قرآن؛ </w:t>
      </w:r>
      <w:r>
        <w:rPr>
          <w:rStyle w:val="FootnoteAnchor"/>
          <w:rtl w:val="true"/>
        </w:rPr>
        <w:footnoteReference w:id="861"/>
      </w:r>
      <w:r>
        <w:rPr>
          <w:rFonts w:ascii="IRNazanin" w:hAnsi="IRNazanin" w:eastAsia="IRNazanin"/>
          <w:color w:val="111111"/>
          <w:sz w:val="28"/>
          <w:sz w:val="28"/>
          <w:szCs w:val="28"/>
          <w:rtl w:val="true"/>
          <w:lang w:bidi="fa-IR"/>
        </w:rPr>
        <w:t xml:space="preserve">آنچه كه بين دوجلد است قرآن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كم و زياد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بخشي از نامه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يكي از ياران خود به نام سعدالخير نوشته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نبذهم الكتاب أن أقاموا حروفه و حرّفوا حدوده؛ </w:t>
      </w:r>
      <w:r>
        <w:rPr>
          <w:rStyle w:val="FootnoteAnchor"/>
          <w:rtl w:val="true"/>
        </w:rPr>
        <w:footnoteReference w:id="862"/>
      </w:r>
      <w:r>
        <w:rPr>
          <w:rFonts w:ascii="IRNazanin" w:hAnsi="IRNazanin" w:eastAsia="IRNazanin"/>
          <w:color w:val="111111"/>
          <w:sz w:val="28"/>
          <w:sz w:val="28"/>
          <w:szCs w:val="28"/>
          <w:rtl w:val="true"/>
          <w:lang w:bidi="fa-IR"/>
        </w:rPr>
        <w:t>از جمله بي اعتنايي آنان به قرآن اين است كه الفاظ قرآن را به پا داشتند، ولي حدود و معارفش را تحريف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در الفاظ قرآن تحريفي صورت نگرفته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احاديثي كه درصدد بيان علوّ مرتبه قرآن در هدايت زندگي انسان هاست</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bookmarkStart w:id="752" w:name="pg10120_148825"/>
    </w:p>
    <w:p>
      <w:pPr>
        <w:pStyle w:val="BookText"/>
        <w:rPr/>
      </w:pPr>
      <w:bookmarkEnd w:id="7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 ـ احاديث صحيح فراوان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معيار درستي و نادرستي انديشه ها و روايات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هر حقّي حقيقتي است و بر هر صوابي، نوري؛ پس آنچه كه موافق كتاب خداست بگيريد و آنچه مخالف آن است رها نماييد</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معنا از دو جهت، با احتمال تحريف در قرآن منافات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اول آن كه ميزان و مقياس بايد قطعي باشد، زيرا تمييزدهنده بين حقّ 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دوم آن كه عرضه بايد بر چيزي باشد كه بر حدّ تواتر نزد عامه مسلمانان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روايات بي شمار در ابواب گوناگون وارد شده كه مجموع آنها دلالت بر تحريف ناپذيري قرآن دارد، مانند درخواست شفا از قرآن،</w:t>
      </w:r>
      <w:r>
        <w:rPr>
          <w:rStyle w:val="FootnoteAnchor"/>
          <w:rtl w:val="true"/>
        </w:rPr>
        <w:footnoteReference w:id="865"/>
      </w:r>
      <w:r>
        <w:rPr>
          <w:rFonts w:ascii="IRNazanin" w:hAnsi="IRNazanin" w:eastAsia="IRNazanin"/>
          <w:color w:val="111111"/>
          <w:sz w:val="28"/>
          <w:sz w:val="28"/>
          <w:szCs w:val="28"/>
          <w:rtl w:val="true"/>
          <w:lang w:bidi="fa-IR"/>
        </w:rPr>
        <w:t xml:space="preserve">توسل به قرآن، </w:t>
      </w:r>
      <w:r>
        <w:rPr>
          <w:rStyle w:val="FootnoteAnchor"/>
          <w:rtl w:val="true"/>
        </w:rPr>
        <w:footnoteReference w:id="866"/>
      </w:r>
      <w:r>
        <w:rPr>
          <w:rFonts w:ascii="Amiri" w:hAnsi="Amiri" w:eastAsia="Amiri" w:cs="Amiri"/>
          <w:color w:val="111111"/>
          <w:sz w:val="28"/>
          <w:sz w:val="28"/>
          <w:szCs w:val="28"/>
          <w:rtl w:val="true"/>
          <w:lang w:bidi="ar-SA"/>
        </w:rPr>
        <w:t xml:space="preserve">باب حفظ كردن قرآن، </w:t>
      </w:r>
      <w:r>
        <w:rPr>
          <w:rStyle w:val="FootnoteAnchor"/>
          <w:rtl w:val="true"/>
        </w:rPr>
        <w:footnoteReference w:id="867"/>
      </w:r>
      <w:r>
        <w:rPr>
          <w:rFonts w:ascii="IRNazanin" w:hAnsi="IRNazanin" w:eastAsia="IRNazanin"/>
          <w:color w:val="111111"/>
          <w:sz w:val="28"/>
          <w:sz w:val="28"/>
          <w:szCs w:val="28"/>
          <w:rtl w:val="true"/>
          <w:lang w:bidi="fa-IR"/>
        </w:rPr>
        <w:t xml:space="preserve">آداب تلاوت قرآن، </w:t>
      </w:r>
      <w:r>
        <w:rPr>
          <w:rStyle w:val="FootnoteAnchor"/>
          <w:rtl w:val="true"/>
        </w:rPr>
        <w:footnoteReference w:id="868"/>
      </w:r>
      <w:r>
        <w:rPr>
          <w:rFonts w:ascii="IRNazanin" w:hAnsi="IRNazanin" w:eastAsia="IRNazanin"/>
          <w:color w:val="111111"/>
          <w:sz w:val="28"/>
          <w:sz w:val="28"/>
          <w:szCs w:val="28"/>
          <w:rtl w:val="true"/>
          <w:lang w:bidi="fa-IR"/>
        </w:rPr>
        <w:t xml:space="preserve">سوگند به قرآن، </w:t>
      </w:r>
      <w:r>
        <w:rPr>
          <w:rStyle w:val="FootnoteAnchor"/>
          <w:rtl w:val="true"/>
        </w:rPr>
        <w:footnoteReference w:id="869"/>
      </w:r>
      <w:r>
        <w:rPr>
          <w:rFonts w:ascii="IRNazanin" w:hAnsi="IRNazanin" w:eastAsia="IRNazanin"/>
          <w:color w:val="111111"/>
          <w:sz w:val="28"/>
          <w:sz w:val="28"/>
          <w:szCs w:val="28"/>
          <w:rtl w:val="true"/>
          <w:lang w:bidi="fa-IR"/>
        </w:rPr>
        <w:t>و باب هاي ديگري كه هركدام ده ها روايت را دربر دارند</w:t>
      </w:r>
      <w:r>
        <w:rPr>
          <w:rFonts w:eastAsia="IRNazanin" w:cs="IRNazanin"/>
          <w:color w:val="111111"/>
          <w:sz w:val="28"/>
          <w:szCs w:val="28"/>
          <w:rtl w:val="true"/>
          <w:lang w:bidi="fa-IR"/>
        </w:rPr>
        <w:t>.</w:t>
      </w:r>
    </w:p>
    <w:p>
      <w:pPr>
        <w:pStyle w:val="Heading5"/>
        <w:numPr>
          <w:ilvl w:val="4"/>
          <w:numId w:val="1"/>
        </w:numPr>
        <w:rPr/>
      </w:pPr>
      <w:bookmarkStart w:id="753" w:name="__RefHeading___Toc520524_1067777946"/>
      <w:bookmarkStart w:id="754" w:name="_Toc296"/>
      <w:bookmarkEnd w:id="753"/>
      <w:r>
        <w:rPr>
          <w:rtl w:val="true"/>
        </w:rPr>
        <w:t>اعجاز قرآن</w:t>
      </w:r>
      <w:bookmarkEnd w:id="7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اعجاز است و هيچ كس نتوانسته است تاكنون آيه اي مثل آن را بياورد، همان گونه كه آيات قرآن نيز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قرآن تحريف راه داشته باشد، معناي آيات قرآن تغيير و تبديل پيدا مي كند و اين، با اعجاز قرآن از نظر فصاحت و بلاغت سازگاري ندارد</w:t>
      </w:r>
      <w:r>
        <w:rPr>
          <w:rFonts w:eastAsia="IRNazanin" w:cs="IRNazanin"/>
          <w:color w:val="111111"/>
          <w:sz w:val="28"/>
          <w:szCs w:val="28"/>
          <w:rtl w:val="true"/>
          <w:lang w:bidi="fa-IR"/>
        </w:rPr>
        <w:t>.</w:t>
      </w:r>
      <w:bookmarkStart w:id="755" w:name="pg10120_148826"/>
    </w:p>
    <w:p>
      <w:pPr>
        <w:pStyle w:val="BookText"/>
        <w:rPr/>
      </w:pPr>
      <w:bookmarkEnd w:id="7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Heading4"/>
        <w:numPr>
          <w:ilvl w:val="3"/>
          <w:numId w:val="1"/>
        </w:numPr>
        <w:rPr/>
      </w:pPr>
      <w:bookmarkStart w:id="756" w:name="__RefHeading___Toc520526_1067777946"/>
      <w:bookmarkStart w:id="757" w:name="_Toc297"/>
      <w:bookmarkEnd w:id="756"/>
      <w:r>
        <w:rPr>
          <w:rtl w:val="true"/>
        </w:rPr>
        <w:t>تصريح علماي شيعه بر تحريف ناپذيري قرآن</w:t>
      </w:r>
      <w:bookmarkEnd w:id="757"/>
    </w:p>
    <w:p>
      <w:pPr>
        <w:pStyle w:val="BookText"/>
        <w:rPr/>
      </w:pPr>
      <w:r>
        <w:rPr>
          <w:rFonts w:ascii="IRNazanin" w:hAnsi="IRNazanin" w:eastAsia="IRNazanin"/>
          <w:color w:val="111111"/>
          <w:sz w:val="28"/>
          <w:sz w:val="28"/>
          <w:szCs w:val="28"/>
          <w:rtl w:val="true"/>
          <w:lang w:bidi="fa-IR"/>
        </w:rPr>
        <w:t>اين مطلب نزد هركس روشن است كه براي نسبت دادن عقيده يا فتوايي به يك مذهب، بايد به سخنان يا تأليفات اكثر بزرگان آن مذهب مراجعه كرد كه در اين موضوع نيز، با مراجعه به كتاب هاي بزرگان شيعه پي مي بريم كه قريب به اتفاق آنان از تحريف ناپذيري قرآن سخن مي گويند اينك به اسامي تعدادي از آنان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صدوق در الاعتقادات،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شريف رضي در حقائق التأويل في متشابه التنزيل،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مفيد در المسائل السروية،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اوائل المقالات،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مرتضي در الذخيرة في علم الكلام، 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طوسي در التبيان في تفسير القرآن،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طبرسي در مجمع البيان،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ابوالفتوح رازي در روض الجنان و روح الجنان،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قطب الدين راوندي در الخرائج و الجرائح، ص</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ادريس حلّي در المنتخب من تفسيرالقرآن،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شهرآشوب در متشابه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رضي الدين علي بن طاووس در سعدالسعود،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سديدالدين محمود حمصي در المنقذ من التقليد،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ابوالمكارم حسني در البلابل و القلاقل،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حسن شيباني در نهج البيان،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بن يوسف مطهر در اجوبة المسائل المهنائية،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جمال الدين مقداد سيوري در كنزالعرفان،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زين الدين بياض عاملي در الصراط المستقيم،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حسين كاشفي در مواهب علّيه،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علي بن عبدالعالي در رسالة في نفي النقيصة في القرآن، به نقل از التحقيق في نفي التحريف،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فتح الله كاشاني در منهج الصادقين،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مقدّس اردبيلي در مجمع الفائدة و البرهان،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علي نقي شيباني در مختصر نهج البيان،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ابوالمحاسن حسين بن حسن جرجاني در جلاء الاذهان و جلاء الاحزان،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ابوالفيض ناكوري در سواطع الالهام،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قاضي نورالله شوشتري در مصائب النواصب به نقل از آلاءالرحمن،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بهايي در العروة الوثقي،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فاضل توني در الوافية في الاصول،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فيض كاشاني در تفسير صافي،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 البيضاء،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حسن شريف لاهيجي در تفسير شريف لاهيجي،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حرّ عاملي در رسالة تواتر القرآن و عدم نقضه و تحريفه،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مرتضي كاشاني در تفسير المعين،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محمدرضا قمي در كنز الدقائق،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جعفر كاشف الغطاء در كشف الغطاء،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محسن كاظمي در شرح الوافية به نقل از التحقيق في نفي التحريف،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محسن طباطبايي در مفاتيح الاصول به نقل از كتاب پيشين،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ابراهيم كلباسي در اشارات الاصول به نقل از كتاب پيشين،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حسين كوه كمري در بشري الوصول، به نقل از كتاب پيشين،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موسي تبريزي در اوثق الوسائل،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ابي القاسم مشهور به معرّب تهراني در كشف الارتياب في عدم تحريف الكتاب</w:t>
      </w:r>
      <w:r>
        <w:rPr>
          <w:rFonts w:eastAsia="Amiri" w:cs="Amiri" w:ascii="Amiri" w:hAnsi="Amiri"/>
          <w:color w:val="111111"/>
          <w:sz w:val="28"/>
          <w:szCs w:val="28"/>
          <w:rtl w:val="true"/>
          <w:lang w:bidi="ar-SA"/>
        </w:rPr>
        <w:t>.</w:t>
      </w:r>
      <w:bookmarkStart w:id="758" w:name="pg10120_148828"/>
    </w:p>
    <w:p>
      <w:pPr>
        <w:pStyle w:val="BookText"/>
        <w:rPr/>
      </w:pPr>
      <w:bookmarkEnd w:id="7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محمد شهرستاني در حفظ الكتاب عن شبهة القول بالتحريف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حسن آشتياني در بحرالفوائد،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جواد حسيني عاملي در مفتاح الكرامة،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محمّد جواد بلاغي نجفي در آلاء الرحمن،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محمد حسين كاشف الغطاء در أصل الشيعة وأصولها،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محسن امين در أعيان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محمد نهاوندي در نفحات الرحمن،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ميرجعفر علوي حسيني در كشف الحقائق،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عبدالحسين شرف الدين در الفصول المهمة،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أجوبة مسائل جارالله،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اميني در الغدير،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محمد حسين طباطبايي در الميزان،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آيت الله العظمي خميني در تهذيب الاصول،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انوارالهداية،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آيت الله العظمي خويي در البيان،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520528_1067777946"/>
      <w:bookmarkStart w:id="760" w:name="_Toc298"/>
      <w:bookmarkEnd w:id="759"/>
      <w:r>
        <w:rPr>
          <w:rtl w:val="true"/>
        </w:rPr>
        <w:t>توجيه احاديث تحريف</w:t>
      </w:r>
      <w:bookmarkEnd w:id="760"/>
    </w:p>
    <w:p>
      <w:pPr>
        <w:pStyle w:val="BookText"/>
        <w:rPr/>
      </w:pPr>
      <w:r>
        <w:rPr>
          <w:rFonts w:ascii="Amiri" w:hAnsi="Amiri" w:eastAsia="Amiri" w:cs="Amiri"/>
          <w:color w:val="111111"/>
          <w:sz w:val="28"/>
          <w:sz w:val="28"/>
          <w:szCs w:val="28"/>
          <w:rtl w:val="true"/>
          <w:lang w:bidi="ar-SA"/>
        </w:rPr>
        <w:t>در كتاب هاي حديثي و تفسيري، رواياتي در باب قرآن وارد شده كه برخي، آنها را دليل بر تحريف قرآن دانسته اند، ولي بايد توجه داشت كه؛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روايات از طريق افراد و كتاب هايي نقل شده كه از وثاقت و اعتبار لازم برخوردار نيستند مانند كتاب قراءات احمد بن محمد 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علماي رجال اوراتضعيف كرده ومذهب اورافاسددانسته اند</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ياكتاب علي بن احمدكوفي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علماي رجال درباره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درپايان عمر راه غلوّ را پيش گرفته است</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ديگري از روايات كه بر تحريف حمل شده جنبه تفسيري دارد، به اين معنا كه در روايت مفاد كلي آن بر مصداق اتمّ و اكمل تطبيق شده يا بر يكي از مصاديقش؛ برخي گمان كرده اند اين تفسير و تطبيق جزء قرآن بوده و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حمد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صراط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يا به صراط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چنين تفسيري از باب تطبيق كلّي بر فرد اتمّ و اكمل آن است</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را كه احتمال تحريف از آنها به دست مي آيد، سه قسم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ـ روايات ضعيفي كه نمي توان به آنها استدلال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روايات جعلي كه شواهدي بر ساختگي بودن آنها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روايات صحيح كه دقت در آنها روشن مي سازد كه مقصود از تحريف در قرآن، تحريف معنوي است نه لفظي</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قصد دارد درباره يك مذهب قضاوت كند بايد عقايد آن مذهب را از علماي آن، اعم از متكلمين، فقها و مفسرين بيابد نه اين كه تنها به برخي از كتب حديثي آن مذهب مراجعه كند؛ آن گاه با يافتن برخي از احاديث، مفاد آن را به عنوان عقيده، به پيروان آن نسبت دهد؛ در مورد تحريف قرآن نيز چنين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مفسران شيعه كه در طول تاريخ صدها تفسير بر قرآن نوشته اند، آيا آنان جز بر همين قرآنِ موجود تفسير نگاشته اند؟ و آيا قائل به تحريف قرآنند؟ و فقهاي شيعه كه در ابواب گوناگون فقهي خود به قرآن استناد مي كنند، آيا فتواي آنها برخلاف اين قرآن است؟ و آيا قائل به تحريف قرآنند؟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متكلمان شيعه كه در اثبات عقائد حقه شيعه همواره به آيات همين قرآن تمسك كرده اند، همگي اعتراف به عدم تحريف قرآن دارند</w:t>
      </w:r>
      <w:r>
        <w:rPr>
          <w:rFonts w:eastAsia="IRNazanin" w:cs="IRNazanin"/>
          <w:color w:val="111111"/>
          <w:sz w:val="28"/>
          <w:szCs w:val="28"/>
          <w:rtl w:val="true"/>
          <w:lang w:bidi="fa-IR"/>
        </w:rPr>
        <w:t>.</w:t>
      </w:r>
      <w:bookmarkStart w:id="761" w:name="pg10120_148830"/>
    </w:p>
    <w:p>
      <w:pPr>
        <w:pStyle w:val="BookText"/>
        <w:rPr/>
      </w:pPr>
      <w:bookmarkEnd w:id="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و محدثان شيعه كه در كتاب هاي حديثي فراوان خود صدها روايت درباره همين قرآن نقل كرده اند</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520530_1067777946"/>
      <w:bookmarkStart w:id="763" w:name="_Toc299"/>
      <w:bookmarkEnd w:id="762"/>
      <w:r>
        <w:rPr>
          <w:rtl w:val="true"/>
        </w:rPr>
        <w:t>ملاك شناخت عقايد يك مذهب، قول اكثريت است</w:t>
      </w:r>
      <w:bookmarkEnd w:id="763"/>
    </w:p>
    <w:p>
      <w:pPr>
        <w:pStyle w:val="BookText"/>
        <w:rPr/>
      </w:pPr>
      <w:r>
        <w:rPr>
          <w:rFonts w:ascii="IRNazanin" w:hAnsi="IRNazanin" w:eastAsia="IRNazanin"/>
          <w:color w:val="111111"/>
          <w:sz w:val="28"/>
          <w:sz w:val="28"/>
          <w:szCs w:val="28"/>
          <w:rtl w:val="true"/>
          <w:lang w:bidi="fa-IR"/>
        </w:rPr>
        <w:t>در نقل ديدگاه يك مذهب ملاك و معيار، نظريه اي است كه مورد اتفاق همه علما و محققان آن مذهب و يا اكثر آنان است نه اقوال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برخي از محقّقان اهل سنت دريافته و دامن مذهب شيعه را از اتهام اعتقاد به تحريف منزه دانسته اند؛ چنان كه شيخ رحمت الله هندي مؤلّف كتاب ارزشمند و معروف اظهارالحق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نظر اكثر علماي شيعه اماميه از هرگونه تغيير و تبديل محفوظ مانده است و قول كساني را كه قايل به تحريفِ به كاهش در قرآن مي باشند، مردود مي دانند</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محمّد مدني از اساتيد الازهر نيز در مورد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هرگز به كاسته شدن آيات يا سوره هايي از قرآن قائل نيستند هرچند در اين باره رواياتي در كتاب هاي حديث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نظير آن روايات در كتاب هاي حديث ما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هر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نادرست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اتقان سيوطي رجوع كند نمونه هايي از اين روايات را خواهد يافت كه از نظر ما اعتباري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بزرگ اماميه نيز روايات مربوط به تحريف در قرآن را مردود دانسته اند</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مدني، در ضمن گفتار خود اين مطلب را نيز يادآور شده است كه هرگاه فردي از شيعه يا اهل سنت با استناد به پاره اي رواياتِ فاقد اعتبار، قائل به تحريف قرآن گردد، سخن وي ملاك نسبت دادن چنين اعتقادي به آن مذهب نخواهد بود چنان كه يكي از علماي مصر كتابي به نام الفرقان تأليف كرد و روايت مربوط به وقوع كاهش در قرآن 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دانشگاه الازهر پس از اثبات بي پايگي آن كتاب، از حكومت</w:t>
      </w:r>
      <w:bookmarkStart w:id="764" w:name="pg10120_148831"/>
    </w:p>
    <w:p>
      <w:pPr>
        <w:pStyle w:val="BookText"/>
        <w:rPr/>
      </w:pPr>
      <w:bookmarkEnd w:id="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خواست تا آن را توقيف نموده نسخه هاي آن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نيز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گروهي از علماي وهّابي كه بر نسبت دادن اعتقاد به تحريف قرآن به شيعه اصرار ورزيده و ديدگان خود را بر آن همه اقوال صريح در نفي تحريف قرآن فرومي بندد، از جاده انصاف خارج شده و راه عناد و لجاج را مي پيمايند</w:t>
      </w:r>
      <w:r>
        <w:rPr>
          <w:rFonts w:eastAsia="IRNazanin" w:cs="IRNazanin"/>
          <w:color w:val="111111"/>
          <w:sz w:val="28"/>
          <w:szCs w:val="28"/>
          <w:rtl w:val="true"/>
          <w:lang w:bidi="fa-IR"/>
        </w:rPr>
        <w:t>.</w:t>
      </w:r>
    </w:p>
    <w:p>
      <w:pPr>
        <w:pStyle w:val="Heading4"/>
        <w:numPr>
          <w:ilvl w:val="3"/>
          <w:numId w:val="1"/>
        </w:numPr>
        <w:rPr/>
      </w:pPr>
      <w:bookmarkStart w:id="765" w:name="__RefHeading___Toc520532_1067777946"/>
      <w:bookmarkStart w:id="766" w:name="_Toc300"/>
      <w:bookmarkEnd w:id="765"/>
      <w:r>
        <w:rPr>
          <w:rtl w:val="true"/>
        </w:rPr>
        <w:t>سوره نورين و ولايت چيست؟</w:t>
      </w:r>
      <w:bookmarkEnd w:id="766"/>
    </w:p>
    <w:p>
      <w:pPr>
        <w:pStyle w:val="BookText"/>
        <w:rPr/>
      </w:pPr>
      <w:r>
        <w:rPr>
          <w:rFonts w:ascii="IRNazanin" w:hAnsi="IRNazanin" w:eastAsia="IRNazanin"/>
          <w:color w:val="111111"/>
          <w:sz w:val="28"/>
          <w:sz w:val="28"/>
          <w:szCs w:val="28"/>
          <w:rtl w:val="true"/>
          <w:lang w:bidi="fa-IR"/>
        </w:rPr>
        <w:t>سوره نورين و ولايت دو سوره اي است كه جاعلين آن به طرز ناشيانه و با عباراتي سست و سراسر مغلوط درباره وصايت و مناقب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تا پيش از قرن يازدهم هيچ مدرك و منبعي نداشته و اثري از متن و نام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به نقل يا نقد آنها پرداخته اند، نيز منبع معتبر يا غيرمعتبري تا پيش از اين قرن ارائه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مدارك و شواهد و جست و جوهاي گسترده، اين دو سوره در قرن يازدهم در هندوستانِ قديم توسط عدّه اي ناشناخته جعل شده و سپس توسط دشمنان اسلام و قرآن نشر و گسترش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عسكري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امثال احسان الهي ظهير در نسبت دادن سوره نورين به شيعه به كتاب تذكرة الائمة و كتاب دبستان المذاهب اعتماد نموده اند، در حالي كه اين دو كتاب هيچ ارزش علمي ندارند،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دبستان المذاهب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علما در تشخيص مؤلّف آن اختلاف نموده اند؛ برخي آن را به ميرذوالفقار علي حسين اردستاني نسبت داده اند و عده اي به شيخ كشميري، از علماي متعصب اهل سنت و بعضي نيز به كيخسرو بن اسفنديار از بزرگانِ علماي فرقه مجوس در هند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آن جهت كه درصدد ترويج دين زردشت و ابطال اديان ديگر بوده، اين كتاب را نوشته است تا اديان ديگر را سست جلوه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تذكرة الائمة به محمدباقر مجلسي نسبت داده شده در حالي كه از او نيست بلكه براي كس ديگري است به نام محمد باقر بن محمّد تقي همان گونه كه برخي از مورخان و ترجمه نويسان به اين نكته توجه داشته و ساحت قدسي مرحوم مجلسي 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اتهام به اين كتاب مبرّا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عبدالله افندي شاگرد مرحوم مجلسي در كتاب 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اعجاز حسين در كتاب كشف الحجب و الاستار عن الكتب و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خونساري در كتاب روضات الجنات في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عباس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الفوائدالرضوية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آغابزرگ تهراني در كتاب الذريعة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خبري كه با سند صحيح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يكي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بازنگردد ارزشي قائل نيستند و براي اين سوره جعلي هيچ نوع سندي عرضه نشده است</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رضازاده ملك، پژوهشگر تواناي كتاب بستان مذاهب، از آنچه از متن كتاب به دست آورده اين است كه نويسنده آن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تا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كه نسبت كتاب دبستان مذاهب را به شيخ كشميري سست و غيرواقعي مي داند، </w:t>
      </w:r>
      <w:r>
        <w:rPr>
          <w:rStyle w:val="FootnoteAnchor"/>
          <w:rtl w:val="true"/>
        </w:rPr>
        <w:footnoteReference w:id="877"/>
      </w:r>
      <w:r>
        <w:rPr>
          <w:rFonts w:ascii="IRNazanin" w:hAnsi="IRNazanin" w:eastAsia="IRNazanin"/>
          <w:color w:val="111111"/>
          <w:sz w:val="28"/>
          <w:sz w:val="28"/>
          <w:szCs w:val="28"/>
          <w:rtl w:val="true"/>
          <w:lang w:bidi="fa-IR"/>
        </w:rPr>
        <w:t>به ذكر ادله و بررسي قراين و شواهد گوناگون مي پردازد و چنين نتيجه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قراين و شواهد كافي است تا از بُن دندان معتقد شويم مؤلف دبستان مذاهب يكي از پيروان پروپاقرص آذر كيوان و آيين دساتيري است، آن هم معتقدي مورد احترام ساير آذركيوانيان و وي كسي جز موبد كيخسرو اسفنديار فرزند آذركيوان نيست</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در ادامه بحث، از انگيزه تأليف كتاب دبستان مذاهب پرده برداشته و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دبستان مذاهب خود داعيه دار آييني ساختگي و قلابي بوده و غرض اساسي اش ـ بدون آن كه اظهار كند ـ سست كردن پايه هاي اعتقادي متدينين اديان ديگر و كشاندن آنها در جرگه معتقدان خود بوده است، از اين رو پاره اي از اسناد سست و بي پايه و مغرضانه از دهان مشتي مردم بنگي و چرسي بي فرهنگ نقل مي 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انگليسي نيز براي اجراي غرض مؤلّفِ دبستان مذاهب با وي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هم داستان شدند، چون كتاب دبستان مذاهب نخستين بار توسط انگليسيان معرفي و به انگليسي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نخستين چاپ فارسي اين كتاب بهوسيله ويليام بيلي، سفير انگلستان در هندوستان، هم زمان با تسلط كمپاني هند شرقي بر اين منطقه بوده است</w:t>
      </w:r>
      <w:r>
        <w:rPr>
          <w:rFonts w:eastAsia="IRNazanin" w:cs="IRNazanin"/>
          <w:color w:val="111111"/>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نخستين شماره از مجله هايي كه درباره منطقه آسيايي و جهان اسلام به چاپ رسانده اند، متن اين سوره را به عنوان سوره اي كه شيعي است،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حكايت از غرضورزي و انديشه تفرقه بينداز و حكومت كن در اذهان اين استعمارگران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ولايت نيز تنها در آخر نسخه خطّي، از قرآني مجهول، كه در قرن هفدهم ميلادي در هندوستان نگاشته شده، وجود دارد و لذا اثري از آن در منابع و مصادر شيعه و غيرشيعه به چشم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آدرس اين نسخه مجهول قرآن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ژوئن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بانكيپور هند يافت شده، مدير كتاب خانه بانكيپور گفته است اين نسخه را بيست سال پيش از شخصي به نام نواب در لكنهوي هند خريداري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اين نسخه حداكثر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بي ترديد هركس در ادله سلامت قرآن از تحريف درنگ كند و هم چنين در عبارت هاي پريشان و بي سروته اين دو سوره بنگرد به روشني بر جعلي بودن آنها حكم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اختصاص به اين دو سوره جعلي ندارد بلكه پس از نزول قرآن هركس كوشيده با قرآن هماوردي كند و سوره اي مانند قرآن بسازد، سرانجام كارش به رسوايي و استهزا رسيده است، زيرا قرآن بي مانند است و محتواي بلند و ساختار زيبايش با هيچ متني قابل مقايسه نيست</w:t>
      </w:r>
      <w:r>
        <w:rPr>
          <w:rFonts w:eastAsia="IRNazanin" w:cs="IRNazanin"/>
          <w:color w:val="111111"/>
          <w:sz w:val="28"/>
          <w:szCs w:val="28"/>
          <w:rtl w:val="true"/>
          <w:lang w:bidi="fa-IR"/>
        </w:rPr>
        <w:t>.</w:t>
      </w:r>
      <w:bookmarkStart w:id="767" w:name="pg10120_148834"/>
    </w:p>
    <w:p>
      <w:pPr>
        <w:pStyle w:val="BookText"/>
        <w:rPr/>
      </w:pPr>
      <w:bookmarkEnd w:id="7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Heading3"/>
        <w:numPr>
          <w:ilvl w:val="2"/>
          <w:numId w:val="1"/>
        </w:numPr>
        <w:rPr/>
      </w:pPr>
      <w:bookmarkStart w:id="768" w:name="__RefHeading___Toc520534_1067777946"/>
      <w:bookmarkStart w:id="769" w:name="_Toc301"/>
      <w:bookmarkEnd w:id="768"/>
      <w:r>
        <w:rPr>
          <w:rtl w:val="true"/>
        </w:rPr>
        <w:t>مصحف امام علي</w:t>
      </w:r>
      <w:bookmarkEnd w:id="769"/>
    </w:p>
    <w:p>
      <w:pPr>
        <w:pStyle w:val="Heading4"/>
        <w:numPr>
          <w:ilvl w:val="3"/>
          <w:numId w:val="1"/>
        </w:numPr>
        <w:rPr/>
      </w:pPr>
      <w:bookmarkStart w:id="770" w:name="__RefHeading___Toc520536_1067777946"/>
      <w:bookmarkStart w:id="771" w:name="_Toc302"/>
      <w:bookmarkEnd w:id="770"/>
      <w:r>
        <w:rPr>
          <w:rtl w:val="true"/>
        </w:rPr>
        <w:t>اشاره</w:t>
      </w:r>
      <w:bookmarkEnd w:id="771"/>
    </w:p>
    <w:p>
      <w:pPr>
        <w:pStyle w:val="BookText"/>
        <w:rPr/>
      </w:pPr>
      <w:r>
        <w:rPr>
          <w:rFonts w:ascii="Amiri" w:hAnsi="Amiri" w:eastAsia="Amiri" w:cs="Amiri"/>
          <w:color w:val="111111"/>
          <w:sz w:val="28"/>
          <w:sz w:val="28"/>
          <w:szCs w:val="28"/>
          <w:rtl w:val="true"/>
          <w:lang w:bidi="ar-SA"/>
        </w:rPr>
        <w:t>يكي از اشكال هاي مغرضين بر شيعه اماميه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معتقد است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مصحفي غير از مصحف متداول بين مسلمين دارد كه هم اكنون نزد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احسان الهي ظهير ـ نويسنده معروف وهّابي ـ در كتاب الشيعة و السنة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مدعي است كه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مصحفي غير از مصحف متداول بين مسلمين داشته است و هدف آنان از اين شايعه ايجاد تفرقه در صفوف امت اسلامي است</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با اين اتهام جا دارد كه درباره مصحف امام علي بحث مختصري نموده تا جايگاه حقيقي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شيعه اماميه مصحف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قرآني مستقل و جداي از قرآن متداول بين مردم مي دانند، همان گونه كه احسان الهي ظهير مي گويد، يا اين كه آن را تفسيري براي قرآن كريم مي دانند؟</w:t>
      </w:r>
    </w:p>
    <w:p>
      <w:pPr>
        <w:pStyle w:val="Heading4"/>
        <w:numPr>
          <w:ilvl w:val="3"/>
          <w:numId w:val="1"/>
        </w:numPr>
        <w:rPr/>
      </w:pPr>
      <w:bookmarkStart w:id="772" w:name="__RefHeading___Toc520538_1067777946"/>
      <w:bookmarkStart w:id="773" w:name="_Toc303"/>
      <w:bookmarkEnd w:id="772"/>
      <w:r>
        <w:rPr>
          <w:rtl w:val="true"/>
        </w:rPr>
        <w:t>امام علي اعلم صحابه</w:t>
      </w:r>
      <w:bookmarkEnd w:id="773"/>
    </w:p>
    <w:p>
      <w:pPr>
        <w:pStyle w:val="BookText"/>
        <w:rPr/>
      </w:pPr>
      <w:r>
        <w:rPr>
          <w:rFonts w:ascii="Amiri" w:hAnsi="Amiri" w:eastAsia="Amiri" w:cs="Amiri"/>
          <w:color w:val="111111"/>
          <w:sz w:val="28"/>
          <w:sz w:val="28"/>
          <w:szCs w:val="28"/>
          <w:rtl w:val="true"/>
          <w:lang w:bidi="ar-SA"/>
        </w:rPr>
        <w:t>شكي نيست كه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و اعلم صحابه بوده است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ترمذي و ديگران نقل كرده 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حكمتم و علي</w:t>
      </w:r>
      <w:bookmarkStart w:id="774" w:name="pg10120_148835"/>
    </w:p>
    <w:p>
      <w:pPr>
        <w:pStyle w:val="BookText"/>
        <w:rPr/>
      </w:pPr>
      <w:bookmarkEnd w:id="7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درب آن است</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مدينه علمم و علي درب آن است، هر كسي كه اراده علم مي نمايد بايد از درب آن وارد شود</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نقل مي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بعد از من مسائلي را براي امتم بيان مي كني كه در آنها اختلاف نموده اند</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علم داده شد و به خدا قسم كه آن حضرت در جزء دهم نيز با شما شريك است</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در زمان خلافتش با حل شدن مشكلاتش به دست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اين جمله را برزبان جاري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 اگر علي نبود عمر هلاك شده بود</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520540_1067777946"/>
      <w:bookmarkStart w:id="776" w:name="_Toc304"/>
      <w:bookmarkEnd w:id="775"/>
      <w:r>
        <w:rPr>
          <w:rtl w:val="true"/>
        </w:rPr>
        <w:t>علم امام علي به قرآن</w:t>
      </w:r>
      <w:bookmarkEnd w:id="776"/>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علوم قرآني از بقيه اصحاب آگاه تر و به تفسير، ناسخ و منسوخ، محكم و متشابه آن آشناتر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كتاب خدا سؤال نماييد، زيرا هيچ آيه اي نيست مگر آن كه مي دانم كه شب نازل شده يا روز، در زمين هموار نازل شده يا كوهستان</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با من است، از آن موقعي كه با او همراه شدم از او جدا نگشتم</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حاكم و ديگران از امّ سلمه 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قرآن</w:t>
      </w:r>
      <w:bookmarkStart w:id="777" w:name="pg10120_148836"/>
    </w:p>
    <w:p>
      <w:pPr>
        <w:pStyle w:val="BookText"/>
        <w:rPr/>
      </w:pPr>
      <w:bookmarkEnd w:id="7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قرآن با علي است، هرگز از يكديگر جدا نمي شوند تا در كنار حوض بر من</w:t>
      </w:r>
    </w:p>
    <w:p>
      <w:pPr>
        <w:pStyle w:val="BookText"/>
        <w:rPr/>
      </w:pP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به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بعد از طلوع فجر فقرا، مساكين و بقيه مردم دور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 شدند، آن گاه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فقه و قرآن ياد مي داد</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به سند خود از ابن مسعود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نود سوره قرآن را نزد رسول خدا خواندم و قرآن را نيز نزد بهترين مردم ختم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مردم كيست؟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جزري در أسني المطالب نقل مي كند كه قرآن بر هفت حرف نازل شد و حرفي از او نيست مگر آن كه ظاهر و باطني دارد و همانا نزد علي بن ابي طالب علم ظاهر و باطن قرآن است</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520542_1067777946"/>
      <w:bookmarkStart w:id="779" w:name="_Toc305"/>
      <w:bookmarkEnd w:id="778"/>
      <w:r>
        <w:rPr>
          <w:rtl w:val="true"/>
        </w:rPr>
        <w:t>امام علي و جمع قرآن</w:t>
      </w:r>
      <w:bookmarkEnd w:id="779"/>
    </w:p>
    <w:p>
      <w:pPr>
        <w:pStyle w:val="BookText"/>
        <w:rPr/>
      </w:pPr>
      <w:r>
        <w:rPr>
          <w:rFonts w:ascii="IRNazanin" w:hAnsi="IRNazanin" w:eastAsia="IRNazanin"/>
          <w:color w:val="111111"/>
          <w:sz w:val="28"/>
          <w:sz w:val="28"/>
          <w:szCs w:val="28"/>
          <w:rtl w:val="true"/>
          <w:lang w:bidi="fa-IR"/>
        </w:rPr>
        <w:t>با ملاحظه رواياتي كه ذكر شد به خوبي روشن مي شود كه تنها كسي كه لياقت دارد تا 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براي امر عظيمي؛ چون جمع آوري قرآن انتخاب كند،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متقي هندي 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تا مصحفي را كه در خانه اش پشت فراش او بر اشياي مختلفي نوشته، در يك كتاب جمع آوري نمايد</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درباره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اين امر اتفاق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كه تنها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رسول خدا قرآن را حفظ مي نمود و اولين كسي بود كه قرآن را جمع كرد</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از اين امت غير از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جمع نكرد</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تكيه گاه گذاشته شود، قرآني را بيرون مي آورم كه به دست خود و انشاي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ادعا كند كه قرآن را آن گونه كه نازل شده جمع كرده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همانند علي بن ابي طالب و امامان بعد از او قرآن را جمع و حفظ نكرده اند</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 بر رسول خدا نازل نشد مگر آنكه حضرت بر من قرائت و انشا مي كرد و من نيز آن را به خط خود مي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تفسير، ناسخ و منسوخ قرآن را نيز به من ياد داد</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سيرين از عكرمه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خلافت ابي بكر، علي بن ابي طالب در خانه نشست و مشغول جمع آوري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عكرمه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تأليفي براي قرآن قبل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جمع شوند نمي توانند همانند تأليف علي را داشته باشند</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حضرت علي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ترتيب نزولش جمع نمود</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bookmarkStart w:id="780" w:name="pg10120_148838"/>
    </w:p>
    <w:p>
      <w:pPr>
        <w:pStyle w:val="BookText"/>
        <w:rPr/>
      </w:pPr>
      <w:bookmarkEnd w:id="7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ابن كثير و ابن ابي شيبه و ابن سعد نقل مي كنند كه اخبار فراواني دلالت مي كنند بر اين كه اولين مصحفي كه در اسلام جمع شد، مصحف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520544_1067777946"/>
      <w:bookmarkStart w:id="782" w:name="_Toc306"/>
      <w:bookmarkEnd w:id="781"/>
      <w:r>
        <w:rPr>
          <w:rtl w:val="true"/>
        </w:rPr>
        <w:t>خصوصيات مصحف امام علي</w:t>
      </w:r>
      <w:bookmarkEnd w:id="782"/>
    </w:p>
    <w:p>
      <w:pPr>
        <w:pStyle w:val="BookText"/>
        <w:rPr/>
      </w:pPr>
      <w:r>
        <w:rPr>
          <w:rFonts w:ascii="Amiri" w:hAnsi="Amiri" w:eastAsia="Amiri" w:cs="Amiri"/>
          <w:color w:val="111111"/>
          <w:sz w:val="28"/>
          <w:sz w:val="28"/>
          <w:szCs w:val="28"/>
          <w:rtl w:val="true"/>
          <w:lang w:bidi="ar-SA"/>
        </w:rPr>
        <w:t>از مجموعه احاديثي كه درباره مصحف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استفاده مي شود كه مصحف آن حضرت داراي امتيازها و خصوصيات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براساس ترتيب نزول آيات قرآن مرتب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منسوخ بر ناسخ مقدم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برخي از آيات به طور تفصيل نوشته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تفسير برخي از آيات به نحو تفصيل بيان گشته؛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محكمات و متشابهات قرآن ذكر شده؛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حرفي از قرآن كم و زياد نشده؛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اسامي اهل حقّ و باطل آورده شده؛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املاي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فضايح قوم، از مهاجرين، انصار و از كساني كه با اسلام همراه نبوده اند اشاره شده است؛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نصوص قرآن، ضبط و اثبات شده؛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قرائت قرآن، همان گونه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فرمودند ثبت شده؛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مشتمل بودن بر توضيحات در حاشيه آن و بيان مناسباتي است كه سبب نزول آيات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مكان، زمان و شأنيت اشخاص در نزول آيات قرآن منعكس و مراعات شده است</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bookmarkStart w:id="783" w:name="pg10120_148839"/>
    </w:p>
    <w:p>
      <w:pPr>
        <w:pStyle w:val="BookText"/>
        <w:rPr/>
      </w:pPr>
      <w:bookmarkEnd w:id="7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4"/>
        <w:numPr>
          <w:ilvl w:val="3"/>
          <w:numId w:val="1"/>
        </w:numPr>
        <w:rPr/>
      </w:pPr>
      <w:bookmarkStart w:id="784" w:name="__RefHeading___Toc520546_1067777946"/>
      <w:bookmarkStart w:id="785" w:name="_Toc307"/>
      <w:bookmarkEnd w:id="784"/>
      <w:r>
        <w:rPr>
          <w:rtl w:val="true"/>
        </w:rPr>
        <w:t>اعتراف اهل سنت</w:t>
      </w:r>
      <w:bookmarkEnd w:id="785"/>
    </w:p>
    <w:p>
      <w:pPr>
        <w:pStyle w:val="BookText"/>
        <w:rPr/>
      </w:pPr>
      <w:r>
        <w:rPr>
          <w:rFonts w:ascii="IRNazanin" w:hAnsi="IRNazanin" w:eastAsia="IRNazanin"/>
          <w:color w:val="111111"/>
          <w:sz w:val="28"/>
          <w:sz w:val="28"/>
          <w:szCs w:val="28"/>
          <w:rtl w:val="true"/>
          <w:lang w:bidi="fa-IR"/>
        </w:rPr>
        <w:t>با خصوصياتي كه براي مصحف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جا دارد هركس اسم آن را با خصوصياتش مي شنود درصدد دسترسي به برآيد، تا از گنجينه علم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گوياي آن است كه برخي از علما درصدد دست يابي به آن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و ديگران از ابن سيرين نقل مي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كيفيت تنزيلش مكتوب داشته، چنان كه به آن دسترسي پيدا نمايم به علم فراواني رسيده ام</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آن گاه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طلب نموده و حتي نامه اي به مدينه نوشتم تا از آن اطلاعي يابم، ولي به آن دست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ابن سيرين نبود كه به آن دست نيافت، بلكه ابن عون نيز بعد از آن كه از فضل آن آگاه شد به دنبال آن رفت، ولي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عكرمه درباره مصحف علي سؤال نمودم، ولي او هم از آن اطلاعي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هم در مورد مصحف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مصحف يافت شود نافع تر بوده و علمش بيشتر است</w:t>
      </w:r>
      <w:r>
        <w:rPr>
          <w:rFonts w:eastAsia="IRNazanin" w:cs="IRNazanin"/>
          <w:color w:val="111111"/>
          <w:sz w:val="28"/>
          <w:szCs w:val="28"/>
          <w:rtl w:val="true"/>
          <w:lang w:bidi="fa-IR"/>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از ابن جزي كلبي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مصحف علي يافت مي شد در آن علم كثيري بود</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520548_1067777946"/>
      <w:bookmarkStart w:id="787" w:name="_Toc308"/>
      <w:bookmarkEnd w:id="786"/>
      <w:r>
        <w:rPr>
          <w:rtl w:val="true"/>
        </w:rPr>
        <w:t>علت مخفي بودن مصحف امام علي</w:t>
      </w:r>
      <w:bookmarkEnd w:id="787"/>
    </w:p>
    <w:p>
      <w:pPr>
        <w:pStyle w:val="BookText"/>
        <w:rPr/>
      </w:pPr>
      <w:r>
        <w:rPr>
          <w:rFonts w:ascii="IRNazanin" w:hAnsi="IRNazanin" w:eastAsia="IRNazanin"/>
          <w:color w:val="111111"/>
          <w:sz w:val="28"/>
          <w:sz w:val="28"/>
          <w:szCs w:val="28"/>
          <w:rtl w:val="true"/>
          <w:lang w:bidi="fa-IR"/>
        </w:rPr>
        <w:t>سؤالي كه در اين جا مطرح مي شود اين است كه چرا مصحف امام علي از ديد عموم مخفي است تا انسان ها از علوم و اطلاعات آن محروم باشند؟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تاريخ پي مي بريم كه بعد از آن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آوري نمود آن را براي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نزد مردم آمده و به آنان ارائه نمود، ولي آنان قرآن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w:t>
      </w:r>
      <w:r>
        <w:rPr>
          <w:rFonts w:eastAsia="IRNazanin" w:cs="IRNazanin"/>
          <w:color w:val="111111"/>
          <w:sz w:val="28"/>
          <w:szCs w:val="28"/>
          <w:rtl w:val="true"/>
          <w:lang w:bidi="fa-IR"/>
        </w:rPr>
        <w:t>.</w:t>
      </w:r>
      <w:bookmarkStart w:id="788" w:name="pg10120_148840"/>
    </w:p>
    <w:p>
      <w:pPr>
        <w:pStyle w:val="BookText"/>
        <w:rPr/>
      </w:pPr>
      <w:bookmarkEnd w:id="7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صدوق در كتاب اعتقادات 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قرآن را جمع نمود با خود برداشته، وارد مسجد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پروردگار شماست، همان گونه كه بر نبي شما نازل شد، حرفي بر آن اضافه و از آن كم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جواب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تو احتياجي نداريم، زيرا مثل قرآن تو نزد ما موجود است</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مصادر اهل سنت هم استفاده مي شود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رسول خدا به خاطر جمع آوري قرآن از مردم كناره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كار به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ردا بر دوش نمي گيرم تا آن كه قرآن را جمع آوري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آن حضرت ردا بر دوش نينداخت، مگر براي نماز تا آن كه قرآن را جمع نمود</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520550_1067777946"/>
      <w:bookmarkStart w:id="790" w:name="_Toc309"/>
      <w:bookmarkEnd w:id="789"/>
      <w:r>
        <w:rPr>
          <w:rtl w:val="true"/>
        </w:rPr>
        <w:t>مدت جمع آوري</w:t>
      </w:r>
      <w:bookmarkEnd w:id="790"/>
    </w:p>
    <w:p>
      <w:pPr>
        <w:pStyle w:val="BookText"/>
        <w:rPr/>
      </w:pPr>
      <w:r>
        <w:rPr>
          <w:rFonts w:ascii="Amiri" w:hAnsi="Amiri" w:eastAsia="Amiri" w:cs="Amiri"/>
          <w:color w:val="111111"/>
          <w:sz w:val="28"/>
          <w:sz w:val="28"/>
          <w:szCs w:val="28"/>
          <w:rtl w:val="true"/>
          <w:lang w:bidi="ar-SA"/>
        </w:rPr>
        <w:t>برخي معتقدند كه آن حضرت مصحف خود را در مدت شش ماه جمع نمود</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طبق برخي از روايات،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بعد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 سه روز جمع آوري كرد</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اين دو قول به اين است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در طول سال هاي قبل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داشته بود و بعد از وفات آن حضرت آن ها را طبق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 منظم نمود كه اين ترتيب در طول سه روز انجام شد</w:t>
      </w:r>
      <w:r>
        <w:rPr>
          <w:rFonts w:eastAsia="IRNazanin" w:cs="IRNazanin"/>
          <w:color w:val="111111"/>
          <w:sz w:val="28"/>
          <w:szCs w:val="28"/>
          <w:rtl w:val="true"/>
          <w:lang w:bidi="fa-IR"/>
        </w:rPr>
        <w:t>.</w:t>
      </w:r>
    </w:p>
    <w:p>
      <w:pPr>
        <w:pStyle w:val="Heading4"/>
        <w:numPr>
          <w:ilvl w:val="3"/>
          <w:numId w:val="1"/>
        </w:numPr>
        <w:rPr/>
      </w:pPr>
      <w:bookmarkStart w:id="791" w:name="__RefHeading___Toc520552_1067777946"/>
      <w:bookmarkStart w:id="792" w:name="_Toc310"/>
      <w:bookmarkEnd w:id="791"/>
      <w:r>
        <w:rPr>
          <w:rtl w:val="true"/>
        </w:rPr>
        <w:t>علت رد مصحف امام علي</w:t>
      </w:r>
      <w:bookmarkEnd w:id="7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جواب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تو احتياج نداريم، زيرا مثل قرآن تو نزد ما موجود است؛ تعبير حقيقي از سبب ترك قرآن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خودشان</w:t>
      </w:r>
      <w:bookmarkStart w:id="793" w:name="pg10120_148841"/>
    </w:p>
    <w:p>
      <w:pPr>
        <w:pStyle w:val="BookText"/>
        <w:rPr/>
      </w:pPr>
      <w:bookmarkEnd w:id="7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مي دانستند كه اگر جنّ و انس جمع شوند تا مثل قرآن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كنند، نخواهند توانست؛ همان گونه كه عكرمه به ابن سيرين گفت</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بلكه سبب حقيقي براي ردّ مصحف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آنان به خوبي مي دانستند كه در اين مصحف تفسير حقيقي آيات قرآن است، كه اين كار با سياست آنان سازگاري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مي دانستند كه در آن مصحف اسامي اهل حقّ و باطل كه قرآن بر آن ها نازل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نتيجه رسيدند كه آن مصحف به ضرر سياست آنان است، همان ضرري كه به خاطر آن از نشر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جلوگيري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صريح به همين دليل اشاره است، آن جا كه خود در مورد قصّه مصحفش 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آگاه شدند بر آنچه خداوند از اسماي اهل حقّ و باطل بيان كرده و اين ظاهرترين نقض است كه عهد كرده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مصحف تو احتياجي نيست، آنچه نزد ما از قرآن است ما را بي نياز مي كند</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520554_1067777946"/>
      <w:bookmarkStart w:id="795" w:name="_Toc311"/>
      <w:bookmarkEnd w:id="794"/>
      <w:r>
        <w:rPr>
          <w:rtl w:val="true"/>
        </w:rPr>
        <w:t>مصحف امام علي كجاست؟</w:t>
      </w:r>
      <w:bookmarkEnd w:id="795"/>
    </w:p>
    <w:p>
      <w:pPr>
        <w:pStyle w:val="BookText"/>
        <w:rPr/>
      </w:pPr>
      <w:r>
        <w:rPr>
          <w:rFonts w:ascii="IRNazanin" w:hAnsi="IRNazanin" w:eastAsia="IRNazanin"/>
          <w:color w:val="111111"/>
          <w:sz w:val="28"/>
          <w:sz w:val="28"/>
          <w:szCs w:val="28"/>
          <w:rtl w:val="true"/>
          <w:lang w:bidi="fa-IR"/>
        </w:rPr>
        <w:t>از برخي روايات استفاده مي شود كه مصحف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به فرزندان معصومش منتقل شده است و الآن نيز نزد آخرين فرزند معصومش، يعني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 مرا از آنچه نزد توست؛ مانند قرآن و تأويل آن، و علم حلال و حرام، آن را به چه كسي واگذار مي نمايي و صاحب آن بعد از تو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مي سپارم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امر كرده، او وصيّ من و اولي ترين مردم به خودشان، يعني فرزندم حسن است و او نيز به فرزندم حسين خواهد سپرد و همين طور به تك تك فرزندان فرزندم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در حديثي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نزد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هنگامي كه قيام نمايد، آن را كه به كتابت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بيرون مي آورد</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مصحف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روشن شد، قرآني جداي از قرآن موجود و حتي كمتر يا بيشتر از آن نيست، بلكه درحقيقت تفسيري براي آيات قرآن كريم است كه با ترتيب خاصي به حسب نزول،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دريايي از علم و معرفت است كه به همان جهت كه اشاره شد مردم از بركات آن محروم شدند</w:t>
      </w:r>
      <w:r>
        <w:rPr>
          <w:rFonts w:eastAsia="IRNazanin" w:cs="IRNazanin"/>
          <w:color w:val="111111"/>
          <w:sz w:val="28"/>
          <w:szCs w:val="28"/>
          <w:rtl w:val="true"/>
          <w:lang w:bidi="fa-IR"/>
        </w:rPr>
        <w:t>.</w:t>
      </w:r>
      <w:bookmarkStart w:id="796" w:name="pg10120_148843"/>
    </w:p>
    <w:p>
      <w:pPr>
        <w:pStyle w:val="BookText"/>
        <w:rPr/>
      </w:pPr>
      <w:bookmarkEnd w:id="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3"/>
        <w:numPr>
          <w:ilvl w:val="2"/>
          <w:numId w:val="1"/>
        </w:numPr>
        <w:rPr/>
      </w:pPr>
      <w:bookmarkStart w:id="797" w:name="__RefHeading___Toc520556_1067777946"/>
      <w:bookmarkStart w:id="798" w:name="_Toc312"/>
      <w:bookmarkEnd w:id="797"/>
      <w:r>
        <w:rPr>
          <w:rtl w:val="true"/>
        </w:rPr>
        <w:t>كتاب علي</w:t>
      </w:r>
      <w:bookmarkEnd w:id="798"/>
    </w:p>
    <w:p>
      <w:pPr>
        <w:pStyle w:val="Heading4"/>
        <w:numPr>
          <w:ilvl w:val="3"/>
          <w:numId w:val="1"/>
        </w:numPr>
        <w:rPr/>
      </w:pPr>
      <w:bookmarkStart w:id="799" w:name="__RefHeading___Toc520558_1067777946"/>
      <w:bookmarkStart w:id="800" w:name="_Toc313"/>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شيعه معتقد است كه با رحلت پيامبر باب وحي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دادن و تجهيز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 هرآينه با وفات تو نبوت و اخبار آسماني منقطع گرديد</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اسفبار است در اين باب شبهاتي از طرف كساني مطرح مي شود كه هيچ اطلاعي از مذهب شيعه ندارند و تنها گوش به سخن مستشرقين يا كساني مي دهند كه از محيط شيعه به دورند و از آن ها پيروي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شبهات آن است كه شما شيعه چگونه قائل به خاتميّت شريعت اسلام ايد، در حالي كه به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و به آن عمل مي نماييد؟</w:t>
      </w:r>
    </w:p>
    <w:p>
      <w:pPr>
        <w:pStyle w:val="BookText"/>
        <w:rPr/>
      </w:pPr>
      <w:r>
        <w:rPr>
          <w:rFonts w:ascii="IRNazanin" w:hAnsi="IRNazanin" w:eastAsia="IRNazanin"/>
          <w:color w:val="111111"/>
          <w:sz w:val="28"/>
          <w:sz w:val="28"/>
          <w:szCs w:val="28"/>
          <w:rtl w:val="true"/>
          <w:lang w:bidi="fa-IR"/>
        </w:rPr>
        <w:t>در اين بحث به موضوع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خاصي به ضبط و تدوين تمام رواياتي داشته كه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 زيرا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قول و فعل و تقرير تنها از وحي صادر شده است، 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يَنْطِقُ عَنْ الْهَوَي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و هرگز از روي هواي نفس سخن نمي گويد، سخن او هيچ غير وحي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يافته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از كودكي با پيامبر اسلام بوده و تا آخر حيات، آن حضرت را همراهي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اوقات را اين گونه توصيف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أتّبعه اتباع الفصيل اثر أُمّه، يرفع لي في كلّ يوم من أخلاقه علماً، و يأمرني بالإقتداء به، و لقد كان يجاور في كلّ سنة بحراء فأراه و لا يراه غيري، ولم يجتمع بيت واحد يومئذ في الاسلام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و أنا ثالثهما، أري نور الوحي و الرسالة، و أشمّ ريح النبوة؛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پي او بودم چنان كه شتربچه در پي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براي من از اخلاقِ خود نشانه اي برپا مي داشت و مرا به پيروي آن مي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 خلوت مي گزيد، من او را مي ديدم و جز من كسي وي را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جز خانه اي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در آن بود، در هيچ خانه اي اسلام راه نيافته بود،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روشنايي وحي و پيامبري را مي ديدم و بوي نبوت را استشمام مي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بود كه شب و روز، در سفر و وطن همراه و ملازم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هيچ جنگ و غزوه اي رسول خدا را رها نكرد، مگر در غزوه تبوك، كه به دستور ايشان در مدينه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وقت اجل و ارتحال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بيماري است و تنها كسي كه او را پرستاري مي كند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حيات، سر مبارك آن حضرت بر سينه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اين عالم ارتحال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 و موقعيت را چنين توصيف مي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رأسه لَعلَي صدري و لقد سالَت نفسه في كفّي فأمررتها علي وجهي، و لقد ولّيت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أعواني، فضجّت</w:t>
      </w:r>
      <w:bookmarkStart w:id="801" w:name="pg10120_148845"/>
    </w:p>
    <w:p>
      <w:pPr>
        <w:pStyle w:val="BookText"/>
        <w:rPr/>
      </w:pPr>
      <w:bookmarkEnd w:id="8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الدار و الأفنية، ملأ يهبط، و ملأ يعرج، و ما فارقت سمعي هينمة منهم، يحلّون عليه، حتّي واريناه في ضريحه، فمن ذا احقّ به منّي حيّاً وميّتاً؛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جان سپرد در حالي كه سر او بر سينه من بود و نفس او در كف من روان شد، آن را به چهره خويش كشيدم و شستن او را عهده دار گرديدم، فرشتگان ياور من بودند، خانه و اطراف آن فرياد 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مي آمد و گروهي به آسمان مي رفت و بانگ آنان از گوش من نَبُريد، بر وي درود مي گفتند تا او را در خاك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كسي از من به او سزاوارتر است چه در زندگي او و چه پس از مردن او؟</w:t>
      </w:r>
    </w:p>
    <w:p>
      <w:pPr>
        <w:pStyle w:val="BookText"/>
        <w:rPr/>
      </w:pPr>
      <w:r>
        <w:rPr>
          <w:rFonts w:ascii="IRNazanin" w:hAnsi="IRNazanin" w:eastAsia="IRNazanin"/>
          <w:color w:val="111111"/>
          <w:sz w:val="28"/>
          <w:sz w:val="28"/>
          <w:szCs w:val="28"/>
          <w:rtl w:val="true"/>
          <w:lang w:bidi="fa-IR"/>
        </w:rPr>
        <w:t>اين مورد يكي از امتيازات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صحابه بوده است كه كسي در آن شركت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به باب علم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 </w:t>
      </w:r>
      <w:r>
        <w:rPr>
          <w:rStyle w:val="FootnoteAnchor"/>
          <w:rtl w:val="true"/>
        </w:rPr>
        <w:footnoteReference w:id="918"/>
      </w:r>
      <w:r>
        <w:rPr>
          <w:rFonts w:ascii="Amiri" w:hAnsi="Amiri" w:eastAsia="Amiri" w:cs="Amiri"/>
          <w:color w:val="111111"/>
          <w:sz w:val="28"/>
          <w:sz w:val="28"/>
          <w:szCs w:val="28"/>
          <w:rtl w:val="true"/>
          <w:lang w:bidi="ar-SA"/>
        </w:rPr>
        <w:t>او تنها مرجع روحي و معنوي به طور مطلق در عصر خلفا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از بين صحابه بيش از ديگران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مي كني؟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إذا كنت سألته أنبأني، و إذا سكتّ إبتدأني؛ </w:t>
      </w:r>
      <w:r>
        <w:rPr>
          <w:rStyle w:val="FootnoteAnchor"/>
          <w:rtl w:val="true"/>
        </w:rPr>
        <w:footnoteReference w:id="919"/>
      </w:r>
      <w:r>
        <w:rPr>
          <w:rFonts w:ascii="IRNazanin" w:hAnsi="IRNazanin" w:eastAsia="IRNazanin"/>
          <w:color w:val="111111"/>
          <w:sz w:val="28"/>
          <w:sz w:val="28"/>
          <w:szCs w:val="28"/>
          <w:rtl w:val="true"/>
          <w:lang w:bidi="fa-IR"/>
        </w:rPr>
        <w:t>من كسي هستم كه هرگاه از او مسئله اي سؤال مي كردم جواب آن را به من مي داد و هرگاه سكوت اختيار مي نمودم او شروع به صحبت با من مي كرد</w:t>
      </w:r>
      <w:r>
        <w:rPr>
          <w:rFonts w:eastAsia="IRNazanin" w:cs="IRNazanin"/>
          <w:color w:val="111111"/>
          <w:sz w:val="28"/>
          <w:szCs w:val="28"/>
          <w:rtl w:val="true"/>
          <w:lang w:bidi="fa-IR"/>
        </w:rPr>
        <w:t>.</w:t>
      </w:r>
    </w:p>
    <w:p>
      <w:pPr>
        <w:pStyle w:val="Heading4"/>
        <w:numPr>
          <w:ilvl w:val="3"/>
          <w:numId w:val="1"/>
        </w:numPr>
        <w:rPr/>
      </w:pPr>
      <w:bookmarkStart w:id="802" w:name="__RefHeading___Toc520560_1067777946"/>
      <w:bookmarkStart w:id="803" w:name="_Toc314"/>
      <w:bookmarkEnd w:id="802"/>
      <w:r>
        <w:rPr>
          <w:rtl w:val="true"/>
        </w:rPr>
        <w:t>امر به نوشتن حديث</w:t>
      </w:r>
      <w:bookmarkEnd w:id="80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 كرد كه هرچه را كه براي او مي گويد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نبي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از فراموشي بيمناكي؟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به اين جهت هراسان و بيمناك نيستم، زيرا از خداوند خواسته ام كه حافظه تو را قوي نموده و نسيان به تو عارض نگرداند، ولي تو براي</w:t>
      </w:r>
      <w:bookmarkStart w:id="804" w:name="pg10120_148846"/>
    </w:p>
    <w:p>
      <w:pPr>
        <w:pStyle w:val="BookText"/>
        <w:rPr/>
      </w:pPr>
      <w:bookmarkEnd w:id="8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شريكانت مكتوب 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شركاي من كيانند؟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از فرزندان تو</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520562_1067777946"/>
      <w:bookmarkStart w:id="806" w:name="_Toc315"/>
      <w:bookmarkEnd w:id="805"/>
      <w:r>
        <w:rPr>
          <w:rtl w:val="true"/>
        </w:rPr>
        <w:t>كتاب علي</w:t>
      </w:r>
      <w:bookmarkEnd w:id="806"/>
    </w:p>
    <w:p>
      <w:pPr>
        <w:pStyle w:val="BookText"/>
        <w:rPr/>
      </w:pPr>
      <w:r>
        <w:rPr>
          <w:rFonts w:ascii="IRNazanin" w:hAnsi="IRNazanin" w:eastAsia="IRNazanin"/>
          <w:color w:val="111111"/>
          <w:sz w:val="28"/>
          <w:sz w:val="28"/>
          <w:szCs w:val="28"/>
          <w:rtl w:val="true"/>
          <w:lang w:bidi="fa-IR"/>
        </w:rPr>
        <w:t>از جمله مطالبي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نموده و آن حضرت به خطّ خود مكتوب داشت، كتابي است كه طول آن هفتاد ذراع بوده است و اين همان مكتوبي است كه در روايات به عنوان كتاب عليّ يا صحيفه عليّ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آنچه مورد احتياج مردم در رابطه با احكام دين تا روز قيامت است موجود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نيز از آن كتاب روايت نقل كرده و به مواضعي از آن استشهاد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چيزي نيست مگر همان احاديثي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و انشا كرده و آن حضرت نيز آنها را نوشته و نزد فرزندانش به يادگار گذاشته است، تا پس از وي از آن روايت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مي شود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تدوين كننده رسمي حديث نبوي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اين امر بزرگ برخي از صحابه شركت داشته اند، ولي متأسفانه در عصر خلفا به جهتي كه خود مي دانند آن احاديث و كتب به آتش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با اين عمل خسارت بزرگي را متحمل گشتند، به طوري كه هرگز جبران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زمينه مناسبي براي جعل حديث از جانب دروغ پردازان فراهم گشت و آنچه خواستند ـ از اسرائيليات، مسيحيات، و مجوسيّات ـ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ولي خوشبختانه كتاب امام علي كاملاً از اين مصيبت محفوظ ماند و به امامان بعد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گشت</w:t>
      </w:r>
      <w:r>
        <w:rPr>
          <w:rFonts w:eastAsia="IRNazanin" w:cs="IRNazanin"/>
          <w:color w:val="111111"/>
          <w:sz w:val="28"/>
          <w:szCs w:val="28"/>
          <w:rtl w:val="true"/>
          <w:lang w:bidi="fa-IR"/>
        </w:rPr>
        <w:t>.</w:t>
      </w:r>
    </w:p>
    <w:p>
      <w:pPr>
        <w:pStyle w:val="Heading4"/>
        <w:numPr>
          <w:ilvl w:val="3"/>
          <w:numId w:val="1"/>
        </w:numPr>
        <w:rPr/>
      </w:pPr>
      <w:bookmarkStart w:id="807" w:name="__RefHeading___Toc520564_1067777946"/>
      <w:bookmarkStart w:id="808" w:name="_Toc316"/>
      <w:bookmarkEnd w:id="807"/>
      <w:r>
        <w:rPr>
          <w:rtl w:val="true"/>
        </w:rPr>
        <w:t>كتاب امام علي جامع حديثي</w:t>
      </w:r>
      <w:bookmarkEnd w:id="80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اطلاع هرچه بيشتر خوانندگان از حقيقت امر به برخي از خصوصيات كتاب علي كه در روايات به آن اشاره شده مي پردازيم</w:t>
      </w:r>
      <w:r>
        <w:rPr>
          <w:rFonts w:eastAsia="IRNazanin" w:cs="IRNazanin"/>
          <w:color w:val="111111"/>
          <w:sz w:val="28"/>
          <w:szCs w:val="28"/>
          <w:rtl w:val="true"/>
          <w:lang w:bidi="fa-IR"/>
        </w:rPr>
        <w:t>:</w:t>
      </w:r>
      <w:bookmarkStart w:id="809" w:name="pg10120_148847"/>
    </w:p>
    <w:p>
      <w:pPr>
        <w:pStyle w:val="BookText"/>
        <w:rPr/>
      </w:pPr>
      <w:bookmarkEnd w:id="8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بكر بن كرب صيرفي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چيزي است كه با آن احتياج به مردم نداريم، بلكه مردم به ما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كتابي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املا و انشا نموده و 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اي است كه در آن تمام حلال و حرام آمده است</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فضيل بن يسار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كتاب علي با هفتاد ذراع، هيچ چيز در روي زمين از احتياجات بشر نيست، مگر آن كه حكمش در آن كتاب وجود دارد، حتي ارش خراش دست</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ابوبصير در حديثي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كتاب جامعه و شما از جامعه چه مي دانيد؟ عرض كردم فدايت گردم، جامعه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اي است كه طول آن هفتاد ذراع است، به ذراع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املاي او و خطّ عليّ به دست راستش، در آن تمام حلال و حرام و هرچه مردم به آن احتياج دارند وجود دارد؛ حتّي ارش خراش</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ديگري نيز وجود دارد كه در اين جا به همين مقدار بسنده مي كنيم</w:t>
      </w:r>
      <w:r>
        <w:rPr>
          <w:rFonts w:eastAsia="IRNazanin" w:cs="IRNazanin"/>
          <w:color w:val="111111"/>
          <w:sz w:val="28"/>
          <w:szCs w:val="28"/>
          <w:rtl w:val="true"/>
          <w:lang w:bidi="fa-IR"/>
        </w:rPr>
        <w:t>.</w:t>
      </w:r>
    </w:p>
    <w:p>
      <w:pPr>
        <w:pStyle w:val="Heading4"/>
        <w:numPr>
          <w:ilvl w:val="3"/>
          <w:numId w:val="1"/>
        </w:numPr>
        <w:rPr/>
      </w:pPr>
      <w:bookmarkStart w:id="810" w:name="__RefHeading___Toc520566_1067777946"/>
      <w:bookmarkStart w:id="811" w:name="_Toc317"/>
      <w:bookmarkEnd w:id="810"/>
      <w:r>
        <w:rPr>
          <w:rtl w:val="true"/>
        </w:rPr>
        <w:t>عنايت اهل بيت به حفظ كتاب علي</w:t>
      </w:r>
      <w:bookmarkEnd w:id="811"/>
    </w:p>
    <w:p>
      <w:pPr>
        <w:pStyle w:val="BookText"/>
        <w:rPr/>
      </w:pPr>
      <w:r>
        <w:rPr>
          <w:rFonts w:ascii="Amiri" w:hAnsi="Amiri" w:eastAsia="Amiri" w:cs="Amiri"/>
          <w:color w:val="111111"/>
          <w:sz w:val="28"/>
          <w:sz w:val="28"/>
          <w:szCs w:val="28"/>
          <w:rtl w:val="true"/>
          <w:lang w:bidi="ar-SA"/>
        </w:rPr>
        <w:t>از تاريخ و روايات استفاده مي شود كه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خاصي به حفظ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حافظ سنت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به آن در نقل حلال و حرام اعتماد مي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اين روايات اشاره مي نماييم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حضرت كتاب جامعه را خواست، بر آن نظر كرده در آن اين حكم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مي ميرد وغيرازهمسرش كسي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ارث آن اين است كه كلّ مال براي همسر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چيزي از فرايض 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تو بيرون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كتاب را آورد،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مي ميرد و عمو و دايي او باقي هستند، براي عمويش دوسوم و براي دايي او يك سوم از ارث است</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عبدالملك بن اعين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آن را براي حضرت آورد، در حالي كه به مانند ران انسان به هم پيچيده بود،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بعد از فوت شوهرانشان از غير منقول ارث نمي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دستش، با املا و انشاء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مسلم ثقفي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كتاب فرايضي كه به املاي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قرائت كرد، در آن چنين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 در سهام نيست</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عذافر صيرفي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بن عتيبه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او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مي نمود و امام نيز او را اكرام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مسئله اي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كتابي را ديدم طبقه طبقه و بزرگ، آن را باز نمود و در آن نظر نمود تا آن كه مسئله را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املاي رسول خداست</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استفاده مي شود كه كتاب فرايضي كه 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جزئي از كتاب بزرگ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812" w:name="pg10120_148849"/>
    </w:p>
    <w:p>
      <w:pPr>
        <w:pStyle w:val="BookText"/>
        <w:rPr/>
      </w:pPr>
      <w:bookmarkEnd w:id="8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بكير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نماز در كرك روباه و سنجاب سؤال نمود، حضرت كتابي را بيرون آورد كه زراره گمان نمود آن املاي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چنين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در كرك هر حيواني كه خوردنش حرام است</w:t>
      </w:r>
    </w:p>
    <w:p>
      <w:pPr>
        <w:pStyle w:val="BookText"/>
        <w:rPr/>
      </w:pPr>
      <w:r>
        <w:rPr>
          <w:rFonts w:ascii="IRNazanin" w:hAnsi="IRNazanin" w:eastAsia="IRNazanin"/>
          <w:color w:val="111111"/>
          <w:sz w:val="28"/>
          <w:sz w:val="28"/>
          <w:szCs w:val="28"/>
          <w:rtl w:val="true"/>
          <w:lang w:bidi="fa-IR"/>
        </w:rPr>
        <w:t>باطل است و نيز، نماز در كرك، مو، پوست، بول، مدفوع، شير و هرچه كه فاسد است، مورد قبول نيست</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روايات به خوبي روشن مي شود كه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قديمي ترين جوامع حديثي است كه به انشاء و املاي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و نزد يكديگر به ارث مي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 برخي از اصحابِ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فعلاً اصل اين كتاب نزد ما موجود نيست، ولي صاحبان جوامع روايي جديد، امثال كليني، صدوق و طوسي قسمت زيادي از آن را براي ما در ابواب مختلف نقل كرده اند</w:t>
      </w:r>
      <w:r>
        <w:rPr>
          <w:rFonts w:eastAsia="IRNazanin" w:cs="IRNazanin"/>
          <w:color w:val="111111"/>
          <w:sz w:val="28"/>
          <w:szCs w:val="28"/>
          <w:rtl w:val="true"/>
          <w:lang w:bidi="fa-IR"/>
        </w:rPr>
        <w:t>.</w:t>
      </w:r>
    </w:p>
    <w:p>
      <w:pPr>
        <w:pStyle w:val="Heading4"/>
        <w:numPr>
          <w:ilvl w:val="3"/>
          <w:numId w:val="1"/>
        </w:numPr>
        <w:rPr/>
      </w:pPr>
      <w:bookmarkStart w:id="813" w:name="__RefHeading___Toc520568_1067777946"/>
      <w:bookmarkStart w:id="814" w:name="_Toc318"/>
      <w:bookmarkEnd w:id="813"/>
      <w:r>
        <w:rPr>
          <w:rtl w:val="true"/>
        </w:rPr>
        <w:t>صحيفه امام علي</w:t>
      </w:r>
      <w:bookmarkEnd w:id="814"/>
    </w:p>
    <w:p>
      <w:pPr>
        <w:pStyle w:val="BookText"/>
        <w:rPr/>
      </w:pPr>
      <w:r>
        <w:rPr>
          <w:rFonts w:ascii="IRNazanin" w:hAnsi="IRNazanin" w:eastAsia="IRNazanin"/>
          <w:color w:val="111111"/>
          <w:sz w:val="28"/>
          <w:sz w:val="28"/>
          <w:szCs w:val="28"/>
          <w:rtl w:val="true"/>
          <w:lang w:bidi="fa-IR"/>
        </w:rPr>
        <w:t>برخي از محدثين به وجود صحيفه اي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اند كه در غلاف شمشير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مقايسه بين اين احاديث و احاديثي كه در مورد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پي مي بريم كه اين صحيفه غير از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صحيفه و كتابي كه هفتاد ذراع است چگونه ممكن است در غلاف شمشيري جاي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صحيفه، نوشته كوچكي بوده كه در غلاف شمشير جاي 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بعد از سؤال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محتواي آن چه در صحيفه آمده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عقل و آزاديِ اسير و اين كه مؤمن به جهت كشتن كافر كشته نمي شود آمده است</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حديث ـ به فرض صحّت ـ منافاتي با آنچه از طرق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bookmarkStart w:id="815" w:name="pg10120_148850"/>
    </w:p>
    <w:p>
      <w:pPr>
        <w:pStyle w:val="BookText"/>
        <w:rPr/>
      </w:pPr>
      <w:bookmarkEnd w:id="8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حديث و نظائر آن استفاده مي شود كه اين احاديث جعل شده اند تا اين مطلب وانمود شود كه از ودايع نبوت و علوم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نزد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رواياتي است كه در مصادر اهل سنّت در مورد صحيفه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غلاف شمشير آمده است</w:t>
      </w:r>
      <w:r>
        <w:rPr>
          <w:rFonts w:eastAsia="IRNazanin" w:cs="IRNazanin"/>
          <w:color w:val="111111"/>
          <w:sz w:val="28"/>
          <w:szCs w:val="28"/>
          <w:rtl w:val="true"/>
          <w:lang w:bidi="fa-IR"/>
        </w:rPr>
        <w:t xml:space="preserve">. </w:t>
      </w:r>
      <w:r>
        <w:rPr>
          <w:rStyle w:val="FootnoteAnchor"/>
          <w:rtl w:val="true"/>
        </w:rPr>
        <w:footnoteReference w:id="931"/>
      </w:r>
      <w:r>
        <w:rPr>
          <w:rFonts w:ascii="Amiri" w:hAnsi="Amiri" w:eastAsia="Amiri" w:cs="Amiri"/>
          <w:color w:val="111111"/>
          <w:sz w:val="28"/>
          <w:sz w:val="28"/>
          <w:szCs w:val="28"/>
          <w:rtl w:val="true"/>
          <w:lang w:bidi="ar-SA"/>
        </w:rPr>
        <w:t>كه مي خواهند وانمود كنند كه تنها نوشته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صحيفه است كه در آن سه كلمه بيشتر وجود ندارد</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520570_1067777946"/>
      <w:bookmarkStart w:id="817" w:name="_Toc319"/>
      <w:bookmarkEnd w:id="816"/>
      <w:r>
        <w:rPr>
          <w:rtl w:val="true"/>
        </w:rPr>
        <w:t>امام علي وارث علم پيامبر</w:t>
      </w:r>
      <w:bookmarkEnd w:id="817"/>
    </w:p>
    <w:p>
      <w:pPr>
        <w:pStyle w:val="BookText"/>
        <w:rPr/>
      </w:pPr>
      <w:r>
        <w:rPr>
          <w:rFonts w:ascii="IRNazanin" w:hAnsi="IRNazanin" w:eastAsia="IRNazanin"/>
          <w:color w:val="111111"/>
          <w:sz w:val="28"/>
          <w:sz w:val="28"/>
          <w:szCs w:val="28"/>
          <w:rtl w:val="true"/>
          <w:lang w:bidi="fa-IR"/>
        </w:rPr>
        <w:t>با فرض وجود و صحّت روايات مذكور، جاي اين سؤال باقي است كه با اين حجم عظيم از رواياتي كه در باب علم و اعلميت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وارد شده چه بايد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شما به قضاوت آشناتر است</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و ديگران نقل كرده 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حكمتم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است</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آن است، پس هر كسي كه اراده علم مرا دارد بايد از درب آن وارد شود</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عساكر نقل مي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بعد از من مسائلي را براي امّتم بيان مي كني كه در آنها اختلاف نموده اند</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bookmarkStart w:id="818" w:name="pg10120_148851"/>
    </w:p>
    <w:p>
      <w:pPr>
        <w:pStyle w:val="BookText"/>
        <w:rPr/>
      </w:pPr>
      <w:bookmarkEnd w:id="8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3"/>
        <w:numPr>
          <w:ilvl w:val="2"/>
          <w:numId w:val="1"/>
        </w:numPr>
        <w:rPr/>
      </w:pPr>
      <w:bookmarkStart w:id="819" w:name="__RefHeading___Toc520572_1067777946"/>
      <w:bookmarkStart w:id="820" w:name="_Toc320"/>
      <w:bookmarkEnd w:id="819"/>
      <w:r>
        <w:rPr>
          <w:rtl w:val="true"/>
        </w:rPr>
        <w:t>مصحف فاطمه</w:t>
      </w:r>
      <w:bookmarkEnd w:id="820"/>
    </w:p>
    <w:p>
      <w:pPr>
        <w:pStyle w:val="Heading4"/>
        <w:numPr>
          <w:ilvl w:val="3"/>
          <w:numId w:val="1"/>
        </w:numPr>
        <w:rPr/>
      </w:pPr>
      <w:bookmarkStart w:id="821" w:name="__RefHeading___Toc520574_1067777946"/>
      <w:bookmarkStart w:id="822" w:name="_Toc321"/>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مصحفي به ميان آمده كه منسوب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براي نمونه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مصحفي از خود باقي گذاشته كه قرآن نيست</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روايات در مصادر حديثي شيعه سبب شد كه برخي از مغرضان يا نادانان شيعه را متّهم سازند به اين كه قرآني غير از قرآن متداول در بين مسلمين دارند، زيرا لفظ مصحف مختص به قرآن كريم است و مصحف فاطمه؛ يعني قرآنِ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ديگر از روايات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شما و سه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قرآن موجود، قرآنِ اصلي نيست و مقدار زيادي از آن حذف شده است، در حالي كه به مجموع احاديث توجه نكرده اند، زيرا خود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روايات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تصريح دارند كه اين مصحف قرآن نيست و حتي مشتمل بر يك آيه قرآن هم نمي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با وجود اين سوء برداشت ها، ناچاريم به طور مختصر حقيقت مطلب را روشن سازيم</w:t>
      </w:r>
      <w:r>
        <w:rPr>
          <w:rFonts w:eastAsia="IRNazanin" w:cs="IRNazanin"/>
          <w:color w:val="111111"/>
          <w:sz w:val="28"/>
          <w:szCs w:val="28"/>
          <w:rtl w:val="true"/>
          <w:lang w:bidi="fa-IR"/>
        </w:rPr>
        <w:t>:</w:t>
      </w:r>
      <w:bookmarkStart w:id="823" w:name="pg10120_148852"/>
    </w:p>
    <w:p>
      <w:pPr>
        <w:pStyle w:val="BookText"/>
        <w:rPr/>
      </w:pPr>
      <w:bookmarkEnd w:id="8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Heading4"/>
        <w:numPr>
          <w:ilvl w:val="3"/>
          <w:numId w:val="1"/>
        </w:numPr>
        <w:rPr/>
      </w:pPr>
      <w:bookmarkStart w:id="824" w:name="__RefHeading___Toc520576_1067777946"/>
      <w:bookmarkStart w:id="825" w:name="_Toc322"/>
      <w:bookmarkEnd w:id="824"/>
      <w:r>
        <w:rPr>
          <w:rtl w:val="true"/>
        </w:rPr>
        <w:t>معناي كلمه مصحف</w:t>
      </w:r>
      <w:bookmarkEnd w:id="825"/>
    </w:p>
    <w:p>
      <w:pPr>
        <w:pStyle w:val="BookText"/>
        <w:rPr/>
      </w:pPr>
      <w:r>
        <w:rPr>
          <w:rFonts w:ascii="Amiri" w:hAnsi="Amiri" w:eastAsia="Amiri" w:cs="Amiri"/>
          <w:color w:val="111111"/>
          <w:sz w:val="28"/>
          <w:sz w:val="28"/>
          <w:szCs w:val="28"/>
          <w:rtl w:val="true"/>
          <w:lang w:bidi="ar-SA"/>
        </w:rPr>
        <w:t>مصحف در لغت به معناي مجموعه اي است از نوشته هاي يك كاغذ، يا مجموعه اوراقي كه در يك جلد، جاي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جوهري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للصحف المكتوبة بين الدفتين</w:t>
      </w:r>
      <w:r>
        <w:rPr>
          <w:rFonts w:eastAsia="Amiri" w:cs="Amiri" w:ascii="Amiri" w:hAnsi="Amiri"/>
          <w:color w:val="111111"/>
          <w:sz w:val="28"/>
          <w:szCs w:val="28"/>
          <w:rtl w:val="true"/>
          <w:lang w:bidi="ar-SA"/>
        </w:rPr>
        <w:t xml:space="preserve">. </w:t>
      </w:r>
      <w:r>
        <w:rPr>
          <w:rStyle w:val="FootnoteAnchor"/>
          <w:rtl w:val="true"/>
        </w:rPr>
        <w:footnoteReference w:id="937"/>
      </w:r>
      <w:r>
        <w:rPr>
          <w:rFonts w:ascii="IRNazanin" w:hAnsi="IRNazanin" w:eastAsia="IRNazanin"/>
          <w:color w:val="111111"/>
          <w:sz w:val="28"/>
          <w:sz w:val="28"/>
          <w:szCs w:val="28"/>
          <w:rtl w:val="true"/>
          <w:lang w:bidi="fa-IR"/>
        </w:rPr>
        <w:t>مصحف عبارت است از چيزي كه جمع كننده نامه هايي است كه بين دو جلد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لفظ مصحف در لغت عرب شامل مطلق كتاب جلد شده است و اختصاص به قرآن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مصحف بعد از نزول قرآن</w:t>
      </w:r>
    </w:p>
    <w:p>
      <w:pPr>
        <w:pStyle w:val="BookText"/>
        <w:rPr/>
      </w:pPr>
      <w:r>
        <w:rPr>
          <w:rFonts w:ascii="IRNazanin" w:hAnsi="IRNazanin" w:eastAsia="IRNazanin"/>
          <w:color w:val="111111"/>
          <w:sz w:val="28"/>
          <w:sz w:val="28"/>
          <w:szCs w:val="28"/>
          <w:rtl w:val="true"/>
          <w:lang w:bidi="fa-IR"/>
        </w:rPr>
        <w:t>بي ترديد لفظ مصحف بعد از نزول قرآن استعمال زيادي داشته، به طوري كه در قرآن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بدان معنا نيست كه معناي لغوي آن الغا شده، بلكه در معاني ديگري ـ غير از قرآن ـ نيز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مصحف در قرآن و احاديث</w:t>
      </w:r>
    </w:p>
    <w:p>
      <w:pPr>
        <w:pStyle w:val="BookText"/>
        <w:rPr/>
      </w:pPr>
      <w:r>
        <w:rPr>
          <w:rFonts w:ascii="IRNazanin" w:hAnsi="IRNazanin" w:eastAsia="IRNazanin"/>
          <w:color w:val="111111"/>
          <w:sz w:val="28"/>
          <w:sz w:val="28"/>
          <w:szCs w:val="28"/>
          <w:rtl w:val="true"/>
          <w:lang w:bidi="fa-IR"/>
        </w:rPr>
        <w:t>با مراجعه به قرآن كريم پي مي بريم كه لفظ مصحف به معناي قرآن، در آن استعمال نشده است، با آن كه اسامي فراواني بر آن اطلاق شده كه برخي به بيش از پنجاه اسم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با مراجعه به احاديث مشاهده مي كنيم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مصحف را به عنوان علم بر قرآن اطلاق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مرتبه اي كه اين لفظ بر كتاب خداوند اطلاق شد در عصر خلافت ابوبكر بوده است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ابوبكر القرآن قال سمّوه،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انجيلاً فكرهوه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السفر فكرهوه من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بالحبشة</w:t>
      </w:r>
      <w:bookmarkStart w:id="826" w:name="pg10120_148853"/>
    </w:p>
    <w:p>
      <w:pPr>
        <w:pStyle w:val="BookText"/>
        <w:rPr/>
      </w:pPr>
      <w:bookmarkEnd w:id="8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كتاباً يدعونه المصحف فسمّوه به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ابوبكر قرآن را جمع آوري كرد، دستور داد كه براي آن نام گذاري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آن را انجيل ناميدند، كه او راضي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او را سفر ناميدند كه به جهت يهود راضي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حبشه كتابي را ديدم كه آن را مصحف مي ناميدند، اسم قرآن را مصحف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امتياز احمد در كتاب دلائل التوثيق المبكر للسنة و الحديث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مصحف در خصوص قرآن استعمال نشده، بلكه در بسياري از موارد به معناي كتاب به كار رفته است؛ آن گاه براي آن شواهدي اقامه كرده است</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ناصر الدين اسد مي نوسد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بسياري از موارد بر نوشته جمع آوري شده لفظ مصحف را اطلاق مي كنند كه مقصودشان مطلق كتاب است، نه قرآن به تنهايي</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بكر بن عبدالله در كتاب معرفة النسخ و الصحيفة الحديثية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مصحف از جمله اصطلاح هايي است كه به انواع نوشته هايي اشاره دارد كه در آنها سنت تدوين شده است</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520578_1067777946"/>
      <w:bookmarkStart w:id="828" w:name="_Toc323"/>
      <w:bookmarkEnd w:id="827"/>
      <w:r>
        <w:rPr>
          <w:rtl w:val="true"/>
        </w:rPr>
        <w:t>مصحف در لسان تابعين</w:t>
      </w:r>
      <w:bookmarkEnd w:id="828"/>
    </w:p>
    <w:p>
      <w:pPr>
        <w:pStyle w:val="BookText"/>
        <w:rPr/>
      </w:pPr>
      <w:r>
        <w:rPr>
          <w:rFonts w:ascii="IRNazanin" w:hAnsi="IRNazanin" w:eastAsia="IRNazanin"/>
          <w:color w:val="111111"/>
          <w:sz w:val="28"/>
          <w:sz w:val="28"/>
          <w:szCs w:val="28"/>
          <w:rtl w:val="true"/>
          <w:lang w:bidi="fa-IR"/>
        </w:rPr>
        <w:t>همان گونه كه لفظ مصحف در زبان صحابه بر غير قرآن استعمال شده در زبان تابعين نيز چنين بوده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سيرين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 كه ردا بر تن نكند مگر در روز جمعه؛ تا اين كه قرآن را در مصحفي جمع آوري كند</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bookmarkStart w:id="829" w:name="pg10120_148854"/>
    </w:p>
    <w:p>
      <w:pPr>
        <w:pStyle w:val="BookText"/>
        <w:rPr/>
      </w:pPr>
      <w:bookmarkEnd w:id="8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هم چنين از رفيع بن مهران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ابي بكر، مسلمين قرآن را در مصحفي جمع نمودند</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520580_1067777946"/>
      <w:bookmarkStart w:id="831" w:name="_Toc324"/>
      <w:bookmarkEnd w:id="830"/>
      <w:r>
        <w:rPr>
          <w:rtl w:val="true"/>
        </w:rPr>
        <w:t>نويسنده مصحف فاطمه كيست؟</w:t>
      </w:r>
      <w:bookmarkEnd w:id="831"/>
    </w:p>
    <w:p>
      <w:pPr>
        <w:pStyle w:val="BookText"/>
        <w:rPr/>
      </w:pPr>
      <w:r>
        <w:rPr>
          <w:rFonts w:ascii="Amiri" w:hAnsi="Amiri" w:eastAsia="Amiri" w:cs="Amiri"/>
          <w:color w:val="111111"/>
          <w:sz w:val="28"/>
          <w:sz w:val="28"/>
          <w:szCs w:val="28"/>
          <w:rtl w:val="true"/>
          <w:lang w:bidi="ar-SA"/>
        </w:rPr>
        <w:t>از مجموع روايات استفاده مي شود كه كاتب و نويسنده مصحف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عثمان در مورد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مي شنيد مي نوشت تا آن كه تبديل به مصحفي شد</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ابوعبيده نيز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مي نوشت و اين همان مصحف فاطمه است</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ما مصحف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520582_1067777946"/>
      <w:bookmarkStart w:id="833" w:name="_Toc325"/>
      <w:bookmarkEnd w:id="832"/>
      <w:r>
        <w:rPr>
          <w:rtl w:val="true"/>
        </w:rPr>
        <w:t>املا كننده كيست؟</w:t>
      </w:r>
      <w:bookmarkEnd w:id="833"/>
    </w:p>
    <w:p>
      <w:pPr>
        <w:pStyle w:val="BookText"/>
        <w:rPr/>
      </w:pPr>
      <w:r>
        <w:rPr>
          <w:rFonts w:ascii="IRNazanin" w:hAnsi="IRNazanin" w:eastAsia="IRNazanin"/>
          <w:color w:val="111111"/>
          <w:sz w:val="28"/>
          <w:sz w:val="28"/>
          <w:szCs w:val="28"/>
          <w:rtl w:val="true"/>
          <w:lang w:bidi="fa-IR"/>
        </w:rPr>
        <w:t>از برخي روايات استفاده مي شود كه املا كننده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مصحف فاطمه است و چه چيز آنان را به مصحف فاطمه آگاه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مكتوبي است كه خداوند آن را املا كرده و به حضرتش وحي نموده است</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بعضي از روايات آمده است كه املا كننده فرشته بوده است</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هم چنين از برخي</w:t>
      </w:r>
      <w:bookmarkStart w:id="834" w:name="pg10120_148855"/>
    </w:p>
    <w:p>
      <w:pPr>
        <w:pStyle w:val="BookText"/>
        <w:rPr/>
      </w:pPr>
      <w:bookmarkEnd w:id="8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ديگر استفاده مي شود كه املا كننده جبرئيل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اي از روايات، املا كننده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است</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جمع روايات به اين معنا مي رسيم كه خداوند آن را از طريق فرشهمان،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عام يا خاصش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مي كرد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مي نمود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مي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بخشي از آن مستقيماً به توسّط جبرئيل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انتساب اين مصحف به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وجود آن كه كتابت به دست حضرت اميرالمؤمنين بوده، آن است كه الهام مطالب مصحف و خطابه هاي آن متوجه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520584_1067777946"/>
      <w:bookmarkStart w:id="836" w:name="_Toc326"/>
      <w:bookmarkEnd w:id="835"/>
      <w:r>
        <w:rPr>
          <w:rtl w:val="true"/>
        </w:rPr>
        <w:t>محتواي مصحف فاطمه</w:t>
      </w:r>
      <w:bookmarkEnd w:id="836"/>
    </w:p>
    <w:p>
      <w:pPr>
        <w:pStyle w:val="BookText"/>
        <w:rPr/>
      </w:pPr>
      <w:r>
        <w:rPr>
          <w:rFonts w:ascii="IRNazanin" w:hAnsi="IRNazanin" w:eastAsia="IRNazanin"/>
          <w:color w:val="111111"/>
          <w:sz w:val="28"/>
          <w:sz w:val="28"/>
          <w:szCs w:val="28"/>
          <w:rtl w:val="true"/>
          <w:lang w:bidi="fa-IR"/>
        </w:rPr>
        <w:t>آنچه به طور قطع در مورد 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شده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p>
    <w:p>
      <w:pPr>
        <w:pStyle w:val="BookText"/>
        <w:rPr/>
      </w:pPr>
      <w:r>
        <w:rPr>
          <w:rFonts w:ascii="Amiri" w:hAnsi="Amiri" w:eastAsia="Amiri" w:cs="Amiri"/>
          <w:color w:val="111111"/>
          <w:sz w:val="28"/>
          <w:sz w:val="28"/>
          <w:szCs w:val="28"/>
          <w:rtl w:val="true"/>
          <w:lang w:bidi="ar-SA"/>
        </w:rPr>
        <w:t>در كثيري از روايات كه در آن از مصحف فاطمه سخن به ميان آمده است، به صراحت به اين نكته اشاره دارد كه آن نه تنها قرآن نيست، بلكه آيه اي از آيات قرآن نيز در آن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مصحفي را باقي گذاشت كه قرآن نيست</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ابي حمزه از عبد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فاطمه نزد ماست كه در آن آيه اي از آيات قرآن نيست</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احكام شرع</w:t>
      </w:r>
    </w:p>
    <w:p>
      <w:pPr>
        <w:pStyle w:val="BookText"/>
        <w:rPr/>
      </w:pPr>
      <w:r>
        <w:rPr>
          <w:rFonts w:ascii="IRNazanin" w:hAnsi="IRNazanin" w:eastAsia="IRNazanin"/>
          <w:color w:val="111111"/>
          <w:sz w:val="28"/>
          <w:sz w:val="28"/>
          <w:szCs w:val="28"/>
          <w:rtl w:val="true"/>
          <w:lang w:bidi="fa-IR"/>
        </w:rPr>
        <w:t>نه تنها 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وجود ندارد، بلكه از هر گونه احكام حلال و حرام نيز خالي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در مصحف فاطمه هيچ حكمي از حلال و حرام نيست</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محتواي مصحف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هيچ روايتي به همه محتواي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 ولي از مجموع روايات برخي از محتويات استفاده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بعد از پدرش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به جهت دوري از پدرش به شدت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همواره بر او نازل مي شد و در عزاي پدرش او را تعزيت داده و از او دلجويي مي نمود و نيز خبر از پدرش و جلالت و مقام او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 نوشت و اين است مصحف فاطمه</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آينده ذريه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روايت صحيح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مي داد او را به آنچه بعد از وي بر ذريّه اش وارد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حوادث</w:t>
      </w:r>
    </w:p>
    <w:p>
      <w:pPr>
        <w:pStyle w:val="BookText"/>
        <w:rPr/>
      </w:pPr>
      <w:r>
        <w:rPr>
          <w:rFonts w:ascii="Amiri" w:hAnsi="Amiri" w:eastAsia="Amiri" w:cs="Amiri"/>
          <w:color w:val="111111"/>
          <w:sz w:val="28"/>
          <w:sz w:val="28"/>
          <w:szCs w:val="28"/>
          <w:rtl w:val="true"/>
          <w:lang w:bidi="ar-SA"/>
        </w:rPr>
        <w:t>در حديثي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مصحف فاطمه، در آن اموري است كه در آينده اتفاق خواهد افتاد</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حديث حمّاد بن عثمان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ـ مصحف فاطمه ـ حلال و حرام نيست، بلكه در آن علم به اموري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است كه در آينده اتفاق مي افتد</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اسماء انبيا و اوصيا</w:t>
      </w:r>
    </w:p>
    <w:p>
      <w:pPr>
        <w:pStyle w:val="BookText"/>
        <w:rPr/>
      </w:pPr>
      <w:r>
        <w:rPr>
          <w:rFonts w:ascii="IRNazanin" w:hAnsi="IRNazanin" w:eastAsia="IRNazanin"/>
          <w:color w:val="111111"/>
          <w:sz w:val="28"/>
          <w:sz w:val="28"/>
          <w:szCs w:val="28"/>
          <w:rtl w:val="true"/>
          <w:lang w:bidi="fa-IR"/>
        </w:rPr>
        <w:t>در روايتي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نبي يا وصيّي نيست مگر آنكه نامش در كتابي است كه نزد من است؛ يعني مصحف فاطمه</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اسماء ملوك و پدرانشان</w:t>
      </w:r>
    </w:p>
    <w:p>
      <w:pPr>
        <w:pStyle w:val="BookText"/>
        <w:rPr/>
      </w:pPr>
      <w:r>
        <w:rPr>
          <w:rFonts w:ascii="IRNazanin" w:hAnsi="IRNazanin" w:eastAsia="IRNazanin"/>
          <w:color w:val="111111"/>
          <w:sz w:val="28"/>
          <w:sz w:val="28"/>
          <w:szCs w:val="28"/>
          <w:rtl w:val="true"/>
          <w:lang w:bidi="fa-IR"/>
        </w:rPr>
        <w:t>در روايت سابق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مصحف فاطمه در آن علم به امور آينده است، اسامي كساني است كه تا روز قيامت حكومت مي كنند</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حديثي ديگر اشاره به اسم آنان و اسم پدرانشان شده است</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وصيت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خالد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فاطمه را بيرون آوريد، زيرا در آن وصيت فاطمه است</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bookmarkStart w:id="837" w:name="pg10120_148861"/>
    </w:p>
    <w:p>
      <w:pPr>
        <w:pStyle w:val="BookText"/>
        <w:rPr/>
      </w:pPr>
      <w:bookmarkEnd w:id="8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2"/>
        <w:numPr>
          <w:ilvl w:val="1"/>
          <w:numId w:val="1"/>
        </w:numPr>
        <w:rPr/>
      </w:pPr>
      <w:bookmarkStart w:id="838" w:name="__RefHeading___Toc520586_1067777946"/>
      <w:bookmarkStart w:id="839" w:name="_Toc327"/>
      <w:bookmarkEnd w:id="838"/>
      <w:r>
        <w:rPr>
          <w:rtl w:val="true"/>
        </w:rPr>
        <w:t>صحابه</w:t>
      </w:r>
      <w:bookmarkEnd w:id="839"/>
    </w:p>
    <w:p>
      <w:pPr>
        <w:pStyle w:val="Heading3"/>
        <w:numPr>
          <w:ilvl w:val="2"/>
          <w:numId w:val="1"/>
        </w:numPr>
        <w:rPr/>
      </w:pPr>
      <w:bookmarkStart w:id="840" w:name="__RefHeading___Toc520588_1067777946"/>
      <w:bookmarkStart w:id="841" w:name="_Toc328"/>
      <w:bookmarkEnd w:id="840"/>
      <w:r>
        <w:rPr>
          <w:rtl w:val="true"/>
        </w:rPr>
        <w:t>عدالت صحابه</w:t>
      </w:r>
      <w:bookmarkEnd w:id="841"/>
    </w:p>
    <w:p>
      <w:pPr>
        <w:pStyle w:val="Heading4"/>
        <w:numPr>
          <w:ilvl w:val="3"/>
          <w:numId w:val="1"/>
        </w:numPr>
        <w:rPr/>
      </w:pPr>
      <w:bookmarkStart w:id="842" w:name="__RefHeading___Toc520590_1067777946"/>
      <w:bookmarkStart w:id="843" w:name="_Toc329"/>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آيا همه صحابه عادل بوده اند؟ صحابه به چه كساني اطلاق مي گردد؟ آيا گناهان صحابه بخشودني است؟ آيا نبايد در مذمّت صحابه سخن گفت؟</w:t>
      </w:r>
    </w:p>
    <w:p>
      <w:pPr>
        <w:pStyle w:val="BookText"/>
        <w:rPr/>
      </w:pPr>
      <w:r>
        <w:rPr>
          <w:rFonts w:ascii="IRNazanin" w:hAnsi="IRNazanin" w:eastAsia="IRNazanin"/>
          <w:color w:val="111111"/>
          <w:sz w:val="28"/>
          <w:sz w:val="28"/>
          <w:szCs w:val="28"/>
          <w:rtl w:val="true"/>
          <w:lang w:bidi="fa-IR"/>
        </w:rPr>
        <w:t>اين ها مسائلي است كه بين اهل سنت و شيعه اماميه مورد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اكثر اهل سنت، صحابه عادل اند و كسي حقّ ندارد در مذمّت آنان چيزي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گناهي نيز از آنان سرزده است، بخشيدني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مقابل، برخي از اهل سنت و شيعه اماميه، قائل به عدم عدالت كل صحابه اند، هر چند افراد خوب و عادل هم در ميان آنان فراوان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جا كه بحث درباره صحابه آثار فراواني دارد، لذا به صورت نسبتاً مبسوط مطرح خواهيم نمود</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520592_1067777946"/>
      <w:bookmarkStart w:id="845" w:name="_Toc330"/>
      <w:bookmarkEnd w:id="844"/>
      <w:r>
        <w:rPr>
          <w:rtl w:val="true"/>
        </w:rPr>
        <w:t>مفهوم عدالت</w:t>
      </w:r>
      <w:bookmarkEnd w:id="845"/>
    </w:p>
    <w:p>
      <w:pPr>
        <w:pStyle w:val="BookText"/>
        <w:rPr/>
      </w:pPr>
      <w:r>
        <w:rPr>
          <w:rFonts w:ascii="IRNazanin" w:hAnsi="IRNazanin" w:eastAsia="IRNazanin"/>
          <w:color w:val="111111"/>
          <w:sz w:val="28"/>
          <w:sz w:val="28"/>
          <w:szCs w:val="28"/>
          <w:rtl w:val="true"/>
          <w:lang w:bidi="fa-IR"/>
        </w:rPr>
        <w:t>عدالت از ماده عدل، خلاف جور است</w:t>
      </w:r>
      <w:r>
        <w:rPr>
          <w:rFonts w:eastAsia="IRNazanin" w:cs="IRNazanin"/>
          <w:color w:val="111111"/>
          <w:sz w:val="28"/>
          <w:szCs w:val="28"/>
          <w:rtl w:val="true"/>
          <w:lang w:bidi="fa-IR"/>
        </w:rPr>
        <w:t xml:space="preserve">. </w:t>
      </w:r>
      <w:r>
        <w:rPr>
          <w:rStyle w:val="FootnoteAnchor"/>
          <w:rtl w:val="true"/>
        </w:rPr>
        <w:footnoteReference w:id="959"/>
      </w:r>
      <w:r>
        <w:rPr>
          <w:rFonts w:ascii="Amiri" w:hAnsi="Amiri" w:eastAsia="Amiri" w:cs="Amiri"/>
          <w:color w:val="111111"/>
          <w:sz w:val="28"/>
          <w:sz w:val="28"/>
          <w:szCs w:val="28"/>
          <w:rtl w:val="true"/>
          <w:lang w:bidi="ar-SA"/>
        </w:rPr>
        <w:t>و در اصطلاح محدثان، اصولي ها و فقيهان هر كدام آن را به معنايي تفسير كرده اند كه به برخي از آنها اشاره مي كنيم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غزالي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استقامت در سيره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w:t>
      </w:r>
      <w:bookmarkStart w:id="846" w:name="pg10120_148862"/>
    </w:p>
    <w:p>
      <w:pPr>
        <w:pStyle w:val="BookText"/>
        <w:rPr/>
      </w:pPr>
      <w:bookmarkEnd w:id="8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عدالت، عبارت است از هيئتي راسخ در نفس كه انسان را به ملازمت با تقوا و مروّت</w:t>
      </w:r>
    </w:p>
    <w:p>
      <w:pPr>
        <w:pStyle w:val="BookText"/>
        <w:rPr/>
      </w:pPr>
      <w:r>
        <w:rPr>
          <w:rFonts w:ascii="Amiri" w:hAnsi="Amiri" w:eastAsia="Amiri" w:cs="Amiri"/>
          <w:color w:val="111111"/>
          <w:sz w:val="28"/>
          <w:sz w:val="28"/>
          <w:szCs w:val="28"/>
          <w:rtl w:val="true"/>
          <w:lang w:bidi="ar-SA"/>
        </w:rPr>
        <w:t>وا مي دارد</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سيوطي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ملكه يا هيئتي است راسخ در نفس كه مانع مي شود از به جاي آوردن گناه كبيره و صغيره اي كه دلالت بر خسّت نفس داشته باشد، يا مباحي كه مخّل به مروت باشد</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كسي است كه داراي ملكه اي باشد كه او را بر ملازمت تقوا و مروت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عبارت است از اجتناب از اعمال پست مانند شرك، فسق، يا بدعت</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520594_1067777946"/>
      <w:bookmarkStart w:id="848" w:name="_Toc331"/>
      <w:bookmarkEnd w:id="847"/>
      <w:r>
        <w:rPr>
          <w:rtl w:val="true"/>
        </w:rPr>
        <w:t>مفهوم صحابه</w:t>
      </w:r>
      <w:bookmarkEnd w:id="848"/>
    </w:p>
    <w:p>
      <w:pPr>
        <w:pStyle w:val="BookText"/>
        <w:rPr/>
      </w:pPr>
      <w:r>
        <w:rPr>
          <w:rFonts w:ascii="IRNazanin" w:hAnsi="IRNazanin" w:eastAsia="IRNazanin"/>
          <w:color w:val="111111"/>
          <w:sz w:val="28"/>
          <w:sz w:val="28"/>
          <w:szCs w:val="28"/>
          <w:rtl w:val="true"/>
          <w:lang w:bidi="fa-IR"/>
        </w:rPr>
        <w:t>خليل بن احمد فراهيدي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صاحبك و صاحب به معناي نعتي است؛ ولي در كلام غالباً به معناي اسمي به كار مي رود</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به معناي ملازم است؛ يعني كسي كه ملازم كسي يا چيزي است، خواه مصاحبتش به بدن باشد، كه اين معناي حقيقي است و در اكثر اوقات استعمال دارد، يا به عنايت وهمّت باشد، كه اين هم يك نوع مصاحبت است ولو مجازاً</w:t>
      </w:r>
      <w:r>
        <w:rPr>
          <w:rFonts w:eastAsia="IRNazanin" w:cs="IRNazanin"/>
          <w:color w:val="111111"/>
          <w:sz w:val="28"/>
          <w:szCs w:val="28"/>
          <w:rtl w:val="true"/>
          <w:lang w:bidi="fa-IR"/>
        </w:rPr>
        <w:t xml:space="preserve">.... </w:t>
      </w:r>
      <w:r>
        <w:rPr>
          <w:rStyle w:val="FootnoteAnchor"/>
          <w:rtl w:val="true"/>
        </w:rPr>
        <w:footnoteReference w:id="964"/>
      </w:r>
      <w:r>
        <w:rPr>
          <w:rFonts w:ascii="Amiri" w:hAnsi="Amiri" w:eastAsia="Amiri" w:cs="Amiri"/>
          <w:color w:val="111111"/>
          <w:sz w:val="28"/>
          <w:sz w:val="28"/>
          <w:szCs w:val="28"/>
          <w:rtl w:val="true"/>
          <w:lang w:bidi="ar-SA"/>
        </w:rPr>
        <w:t>و به معناي لغوي در قرآن كريم در موارد متعدّد به كار رفته است كه تمام آنها مشترك در معناي معاشرت و ملازمت است</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520596_1067777946"/>
      <w:bookmarkStart w:id="850" w:name="_Toc332"/>
      <w:bookmarkEnd w:id="849"/>
      <w:r>
        <w:rPr>
          <w:rtl w:val="true"/>
        </w:rPr>
        <w:t>معناي اصطلاحي صحابه</w:t>
      </w:r>
      <w:bookmarkEnd w:id="85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مفهوم اصطلاحي صحابه، آراء مختلفي وجود دارد كه به پنج مورد اشاره مي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صحابي كسي است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داشته ولو ساعتي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رأي، كثرت ملازمت و معاشرت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لفظ صحابي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بعد از اهل بدر، كساني هستند كه در قرني واقع شده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بوده يك سال يا يك ماه يا يك روز يا يك ساعت، يا يك لحظه او را ديده،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مسلماني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داشته يا او را ملاقات نموده،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ابن حجر عسقلاني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كسي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مؤمن و مسلمان از دنيا رفته است، خواه مجالستش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طولاني بوده يا كوتاه؛ از او روايت كرده يا خير، با او در جنگي شركت كرده يا خير</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صحابه كسي است كه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او را 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رأي از يحيي بن عثمان بن صالح مصري است؛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كسي است كه هم عصر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صحابي در نظر اصولي هاي اهل سنت، به كسي اطلاق مي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و از خواص او گرديده و او را مدتي متابعت و همراهي كرده است؛ به گونه اي كه اطلاق لفظ مصاحبت درباره او صادق باشد، ولي از حيث مقدار، مصاحبت اندازه اي ندارد</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صحابي كسي است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طولاني داشته و از او علم اخذ نموده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تعريف را ابو يعلي فرّاء حنبلي به عمرو بن بحر جاحظ نسبت داده است</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bookmarkStart w:id="851" w:name="pg10120_148864"/>
    </w:p>
    <w:p>
      <w:pPr>
        <w:pStyle w:val="BookText"/>
        <w:rPr/>
      </w:pPr>
      <w:bookmarkEnd w:id="8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شهيد، زين الدين عاملي،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كسي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نموده، به او ايمان آورده و مسلمان، از دنيا رفته است</w:t>
      </w:r>
      <w:r>
        <w:rPr>
          <w:rFonts w:eastAsia="IRNazanin" w:cs="IRNazanin"/>
          <w:color w:val="111111"/>
          <w:sz w:val="28"/>
          <w:szCs w:val="28"/>
          <w:rtl w:val="true"/>
          <w:lang w:bidi="fa-IR"/>
        </w:rPr>
        <w:t xml:space="preserve">. </w:t>
      </w:r>
      <w:r>
        <w:rPr>
          <w:rStyle w:val="FootnoteAnchor"/>
          <w:rtl w:val="true"/>
        </w:rPr>
        <w:footnoteReference w:id="971"/>
      </w:r>
      <w:r>
        <w:rPr>
          <w:rFonts w:ascii="Amiri" w:hAnsi="Amiri" w:eastAsia="Amiri" w:cs="Amiri"/>
          <w:color w:val="111111"/>
          <w:sz w:val="28"/>
          <w:sz w:val="28"/>
          <w:szCs w:val="28"/>
          <w:rtl w:val="true"/>
          <w:lang w:bidi="ar-SA"/>
        </w:rPr>
        <w:t>اين رأي مدرسه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مدرسه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را در معناي لغوي آن كه همان مصاحبت و ملازمت و معاشرت است به كار مي برد؛ لكن با قيد ايمان و بقاي بر اسلام، تا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انس بن مالك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غير از تو باقي مانده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اعراب او را مشاهده نمودند، كه هنوز زنده اند ولي از كساني كه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داشته باشد كسي باقي نمانده است</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520598_1067777946"/>
      <w:bookmarkStart w:id="853" w:name="_Toc333"/>
      <w:bookmarkEnd w:id="852"/>
      <w:r>
        <w:rPr>
          <w:rtl w:val="true"/>
        </w:rPr>
        <w:t>آراء در عدالت صحابي</w:t>
      </w:r>
      <w:bookmarkEnd w:id="853"/>
    </w:p>
    <w:p>
      <w:pPr>
        <w:pStyle w:val="BookText"/>
        <w:rPr/>
      </w:pPr>
      <w:r>
        <w:rPr>
          <w:rFonts w:ascii="IRNazanin" w:hAnsi="IRNazanin" w:eastAsia="IRNazanin"/>
          <w:color w:val="111111"/>
          <w:sz w:val="28"/>
          <w:sz w:val="28"/>
          <w:szCs w:val="28"/>
          <w:rtl w:val="true"/>
          <w:lang w:bidi="fa-IR"/>
        </w:rPr>
        <w:t>عالمان و مورخان مورد صحابه ديدگاه هاي مختلفي دارند كه به برخي از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جميع صحابه</w:t>
      </w:r>
    </w:p>
    <w:p>
      <w:pPr>
        <w:pStyle w:val="BookText"/>
        <w:rPr/>
      </w:pPr>
      <w:r>
        <w:rPr>
          <w:rFonts w:ascii="IRNazanin" w:hAnsi="IRNazanin" w:eastAsia="IRNazanin"/>
          <w:color w:val="111111"/>
          <w:sz w:val="28"/>
          <w:sz w:val="28"/>
          <w:szCs w:val="28"/>
          <w:rtl w:val="true"/>
          <w:lang w:bidi="fa-IR"/>
        </w:rPr>
        <w:t>اين رأي از فرقه كامليه است كه قائل به كفر تمام صحابه،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نادري است كه مخالف با قرآن و سنت و سيره صحابه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اين رأي متبرّي است و به آن اعتقاد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رأي شيعه اماميه و برخي از اهل سنّت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 معتقد است كه در ميان صحابه، افراد مختلفي از عادل و فاسق وجود داشته اند، از اين رو مجرّد مصاحبت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نمي شود كه كسي تكوينا عادل گردد، بلكه اتصاف كسي به عدالت آن است كه در خطّ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نماد سيره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رأي، موافق با قرآن و سنت نبوي است و هم چنين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تأكيد صحابه و موافق سيره صحابه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رأي به جهت موافقت با اصول و ادله، مورد پذيرش شماري از اهل سنت با انصاف واقع شده است؛ از متقدمين همانند سعد تفتازاني، مارزي، ابن عماد حنبلي، و از متأخرين هم چون شيخ محمّد عبده، محمّد بن عقيل علوي، محمّد رشيد رضا، سيد قطب، سيّد مقبلي، شيخ محمّد ابوريه، شيخ مصطفي صادق رافعي و محمّد غزالي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اين نتيجه رسيده اند كه عدالت ويژه آن عده از صحابه است كه به روش اسلامي استقامت داشته و در دين تغيير و تبديل ايجاد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عدالت جميع صحابه قبل از دخول در فتنه</w:t>
      </w:r>
    </w:p>
    <w:p>
      <w:pPr>
        <w:pStyle w:val="BookText"/>
        <w:rPr/>
      </w:pPr>
      <w:r>
        <w:rPr>
          <w:rFonts w:ascii="IRNazanin" w:hAnsi="IRNazanin" w:eastAsia="IRNazanin"/>
          <w:color w:val="111111"/>
          <w:sz w:val="28"/>
          <w:sz w:val="28"/>
          <w:szCs w:val="28"/>
          <w:rtl w:val="true"/>
          <w:lang w:bidi="fa-IR"/>
        </w:rPr>
        <w:t>معتزله به عدالت جميع صحابه معتقدند، جز كساني كه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شدند كه آنان فاسق بوده و شهادشان قبول نيست</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و توجيه مواقف صحابه</w:t>
      </w:r>
    </w:p>
    <w:p>
      <w:pPr>
        <w:pStyle w:val="BookText"/>
        <w:rPr/>
      </w:pPr>
      <w:r>
        <w:rPr>
          <w:rFonts w:ascii="IRNazanin" w:hAnsi="IRNazanin" w:eastAsia="IRNazanin"/>
          <w:color w:val="111111"/>
          <w:sz w:val="28"/>
          <w:sz w:val="28"/>
          <w:szCs w:val="28"/>
          <w:rtl w:val="true"/>
          <w:lang w:bidi="fa-IR"/>
        </w:rPr>
        <w:t>برخي از اهل سنت معتقدند كه بايد جايگاه و مواقف صحابه را به نحوي توجيه كنيم كه با قول به عدالت شان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سنت و جماعت بر آن اجماع دارند اين است كه بر هر مسلماني واجب است تزكيه صحابه و اثبات عدالت آنان وطعن وارد نكردن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واجب است كارهاي آنان را كه در ظاهر خلاف است به بهترين وجه تأويل نماييم؛ زيرا آنان شايسته اين كارند</w:t>
      </w:r>
      <w:r>
        <w:rPr>
          <w:rFonts w:eastAsia="IRNazanin" w:cs="IRNazanin"/>
          <w:color w:val="111111"/>
          <w:sz w:val="28"/>
          <w:szCs w:val="28"/>
          <w:rtl w:val="true"/>
          <w:lang w:bidi="fa-IR"/>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خود به اين توصيه عمل كرده و در تبرئه معاويه از ظلم هايش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معاويه هر چند ظالم بودند، ولي اين ظلم سبب فسق او نمي گردد، زيرا قابل تأويل است و مي توان او و اصحابش را در اين عمل معذور دانست</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وعدّه اي نيز اين خطّ را دنبال كرده و دست به توجيه تمام كارهاي خلافي زده اند كه از صحابه صادر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عدالت جميع صحابه</w:t>
      </w:r>
    </w:p>
    <w:p>
      <w:pPr>
        <w:pStyle w:val="BookText"/>
        <w:rPr/>
      </w:pPr>
      <w:r>
        <w:rPr>
          <w:rFonts w:ascii="Amiri" w:hAnsi="Amiri" w:eastAsia="Amiri" w:cs="Amiri"/>
          <w:color w:val="111111"/>
          <w:sz w:val="28"/>
          <w:sz w:val="28"/>
          <w:szCs w:val="28"/>
          <w:rtl w:val="true"/>
          <w:lang w:bidi="ar-SA"/>
        </w:rPr>
        <w:t>رأي اكثر اهل سنت براين است كه تمام صحابه عادل بوده و با آن حال از دنيا رفته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با بقيه راويان شريك اند مگر در جرح و تعديل؛ زيرا تمام آنان عادل بوده و جرحي در آنها راه ندارد</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اتفاق دارند كه جميع صحابه عادل اند و كسي در اين مسئله اختلاف ننموده مگر عده كمي از اهل بدعت</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الصلاح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عدالت جميع صحابه اجتماع نموده و اين، به خاطر عنايت خداوند است، زيرا آنان ناقلان شريعت اند</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صحابه طعن وارد كند ملحد است و اسلام را رها كرده و اگر توبه نكند درمانش شمشير است</w:t>
      </w:r>
      <w:r>
        <w:rPr>
          <w:rFonts w:eastAsia="IRNazanin" w:cs="IRNazanin"/>
          <w:color w:val="111111"/>
          <w:sz w:val="28"/>
          <w:szCs w:val="28"/>
          <w:rtl w:val="true"/>
          <w:lang w:bidi="fa-IR"/>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عادل و از اولياي خدا و برگزيدگان خلق بعد از انبيا و ورسولان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اهل سنت و جماعت است</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بغدادي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احتياج به سؤال ندارد، زيرا خداوند آنها را به عدالت رسانده و خبر از طهارت باطن آنان داده است</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حسن شيخ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ثابت و معلوم است به نصّ قرآني كه در آن باطل راه ندارد</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bookmarkStart w:id="854" w:name="pg10120_148867"/>
    </w:p>
    <w:p>
      <w:pPr>
        <w:pStyle w:val="BookText"/>
        <w:rPr/>
      </w:pPr>
      <w:bookmarkEnd w:id="8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4"/>
        <w:numPr>
          <w:ilvl w:val="3"/>
          <w:numId w:val="1"/>
        </w:numPr>
        <w:rPr/>
      </w:pPr>
      <w:bookmarkStart w:id="855" w:name="__RefHeading___Toc520600_1067777946"/>
      <w:bookmarkStart w:id="856" w:name="_Toc334"/>
      <w:bookmarkEnd w:id="855"/>
      <w:r>
        <w:rPr>
          <w:rtl w:val="true"/>
        </w:rPr>
        <w:t>نكات</w:t>
      </w:r>
      <w:bookmarkEnd w:id="8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نقد صحابه به جهت دفاع از شريعت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بحث از عدالت و جرح و تعديل صحابي مي كند، به خاطر ابطال كتاب خدا و سنّت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شهود مسلمين و واسطه هاي فيض سنت نبوي نيست، بلكه هدف اساسي، شناخت صالحان آنان است، تا حديث و سنت واقعي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درست و مطمئن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درصدد ابطال شريعت نيست، زيرا تضعيف برخي از صحابه نه تنها سبب وهن و ابطال شريعت نمي شود بلكه موجب تقويت و تبرئه شريعت 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دخالت مسائل عاطفي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عدالت كلّ صحابه ناشي از عواطف افراطي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مشاجراتي كه در تاريخ، ميان صحابه رخ داده و بر زبان افراد ثقه جاري است، ظاهرش نشان مي دهد كه برخي از صحابه از راه حقّ خارج شده و به حدّ ظلم و فسق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 و انگيزه اين كار نيز كينه، حسد، عناد و گاه حبّ رياست و پادشاهي و ميل به لذات و شهوات بوده است، زيرا هر صحابي، معصوم نيست و هر كسي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نموده، اهل خير نبوده است، ولي علما به جهت حسن ظنّشان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كارهاي خلاف آنان محمل ها و تأويل هايي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ظلمي كه در حقّ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در ظاهر به حدّي است كه مجالي براي اخفاي آن نيست و پستي آن به حدّي است كه اهل آسمان و زمين، بر مظلوميت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گريسته و كوه ها از جا كنده شده و صخره ها از هم پاشيده اند و كارهاي زشت آنان هنوز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كساني باد كه دست به چنين جناياتي زده، يا به آن راضي بوده و براي آن كوشش كرده اند و عذاب آخرت دائمي و شديدتر است</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مشكل اهل سنت و علت حقيقي در تعديل كلّ صحابه و صحبت نكردن از جرح و تعديل آنان، به اين خاطر است كه براي سنت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حدّ ناقلين</w:t>
      </w:r>
      <w:bookmarkStart w:id="857" w:name="pg10120_148868"/>
    </w:p>
    <w:p>
      <w:pPr>
        <w:pStyle w:val="BookText"/>
        <w:rPr/>
      </w:pPr>
      <w:bookmarkEnd w:id="8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مجبورند اين وسائط فيض نبوي را، به</w:t>
      </w:r>
    </w:p>
    <w:p>
      <w:pPr>
        <w:pStyle w:val="BookText"/>
        <w:rPr/>
      </w:pPr>
      <w:r>
        <w:rPr>
          <w:rFonts w:ascii="IRNazanin" w:hAnsi="IRNazanin" w:eastAsia="IRNazanin"/>
          <w:color w:val="111111"/>
          <w:sz w:val="28"/>
          <w:sz w:val="28"/>
          <w:szCs w:val="28"/>
          <w:rtl w:val="true"/>
          <w:lang w:bidi="fa-IR"/>
        </w:rPr>
        <w:t>تعبير خودشان، از هر نوع جرح و تعديل مصون دارند، تا سنت نبوي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بعد از خود دو چيز گران بها به ارمغان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خدا و ديگري عترتش، كه با تمسك به هر دو، امّت از گمراهي و ضلالت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با تمسك به اين دو اثر گران بها مجال وسيعي در جرح و تعديل صحابه دارد، تا سنت نبوي را از اهلش اخذ كرده و به آن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به حسن ظن اطلاق ندارد</w:t>
      </w:r>
    </w:p>
    <w:p>
      <w:pPr>
        <w:pStyle w:val="BookText"/>
        <w:rPr/>
      </w:pPr>
      <w:r>
        <w:rPr>
          <w:rFonts w:ascii="IRNazanin" w:hAnsi="IRNazanin" w:eastAsia="IRNazanin"/>
          <w:color w:val="111111"/>
          <w:sz w:val="28"/>
          <w:sz w:val="28"/>
          <w:szCs w:val="28"/>
          <w:rtl w:val="true"/>
          <w:lang w:bidi="fa-IR"/>
        </w:rPr>
        <w:t>سيد محمّد بن عقيل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فعل مؤمن، خوب است، ولي نه در مقام بيان حق و ابطال باطل و جرح و تعديل؛ زيرا اگر حسن ظنّ را به اين مقام نيز تعميم دهيم احكام تعطيل، حدود و شهادات باطل و اساس شريعت ويران خواهد شد</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كاملا صحيح است، زيرا شارع مقدس گرچه فرموده است كه فعل برادر مؤمن بايد تصحيح و توجيه شود، ولي در جايي كه سخن از دين و شريعت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در حكم دين توست، در دينت نهايت احتياط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بحث از صحابه در حقيقت بحث از الگوهايي است كه در زندگي انسان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بحث از صحابي بحث از دين است، از اين رو بايد دقيق بوده و عادل را از فاسق جدا نماييم</w:t>
      </w:r>
      <w:r>
        <w:rPr>
          <w:rFonts w:eastAsia="IRNazanin" w:cs="IRNazanin"/>
          <w:color w:val="111111"/>
          <w:sz w:val="28"/>
          <w:szCs w:val="28"/>
          <w:rtl w:val="true"/>
          <w:lang w:bidi="fa-IR"/>
        </w:rPr>
        <w:t>.</w:t>
      </w:r>
    </w:p>
    <w:p>
      <w:pPr>
        <w:pStyle w:val="Heading4"/>
        <w:numPr>
          <w:ilvl w:val="3"/>
          <w:numId w:val="1"/>
        </w:numPr>
        <w:rPr/>
      </w:pPr>
      <w:bookmarkStart w:id="858" w:name="__RefHeading___Toc520602_1067777946"/>
      <w:bookmarkStart w:id="859" w:name="_Toc335"/>
      <w:bookmarkEnd w:id="858"/>
      <w:r>
        <w:rPr>
          <w:rtl w:val="true"/>
        </w:rPr>
        <w:t>بررسي ادله اهل سنت بر عدالت صحابه</w:t>
      </w:r>
      <w:bookmarkEnd w:id="859"/>
    </w:p>
    <w:p>
      <w:pPr>
        <w:pStyle w:val="Heading5"/>
        <w:numPr>
          <w:ilvl w:val="4"/>
          <w:numId w:val="1"/>
        </w:numPr>
        <w:rPr/>
      </w:pPr>
      <w:bookmarkStart w:id="860" w:name="__RefHeading___Toc520604_1067777946"/>
      <w:bookmarkStart w:id="861" w:name="_Toc336"/>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اكثر اهل سنت كه معتقد به عدالت كلّ صحابه اند، به ادله اي از كتاب و سنت و اجماع تمسك كرده اند كه در اين جا با ذكر آنها به جواب اجمالي مي پردازيم</w:t>
      </w:r>
      <w:r>
        <w:rPr>
          <w:rFonts w:eastAsia="IRNazanin" w:cs="IRNazanin"/>
          <w:color w:val="111111"/>
          <w:sz w:val="28"/>
          <w:szCs w:val="28"/>
          <w:rtl w:val="true"/>
          <w:lang w:bidi="fa-IR"/>
        </w:rPr>
        <w:t>.</w:t>
      </w:r>
    </w:p>
    <w:p>
      <w:pPr>
        <w:pStyle w:val="Heading5"/>
        <w:numPr>
          <w:ilvl w:val="4"/>
          <w:numId w:val="1"/>
        </w:numPr>
        <w:rPr/>
      </w:pPr>
      <w:bookmarkStart w:id="862" w:name="__RefHeading___Toc520606_1067777946"/>
      <w:bookmarkStart w:id="863" w:name="_Toc337"/>
      <w:bookmarkEnd w:id="862"/>
      <w:r>
        <w:rPr>
          <w:rtl w:val="true"/>
        </w:rPr>
        <w:t>آيات</w:t>
      </w:r>
      <w:bookmarkEnd w:id="86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آياتي درباره صحابه وارد شده كه اهل سنت به جهت حسن ظن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عاطفه مذهبي كه نسبت به آنان دارند، بدون هيچ تفسير و توضيحي و بدون رجوع به آيات ديگر آنها را اخذ كرده و براساس آن حكم نموده اند؛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عَلَي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و هم چنين شما مسلمانان را به آيين اسلام هدايت كرديم و به اخلاق معتدل و سيرت نيكو بياراستيم تا گواه مردم باشيد و پيغمبر گواه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شما نيكوترين امّتي هستيد كه مردم را به نيكوكاري وادار كنند و از بدكاري باز دارند و ايمان به خدا آرند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و آنان كه ايمان آوردند و هجرت گزيدند و در راه خدا كوشش و جان فشاني كردند و هم آنان كه مهاجران را منزل دادند و ياري كردند آنها به حقيقت اهل ايمان ند و هم آمرزش خدا و روزي نيكوي بهشتي مخصوص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آنان كه در صدر اسلام سبقت به ايمان گرفتند از مهاجرين و انصار، و آنان كه به اطاعت خدا، پيروي ايشان كردند از ساير امت، خدا از آنان خوشنود است و آنها از خدا و خدا براي آنها بهشتي كه از زير درختانش نهرها جاري است، مهيّا ساخته كه در آن تا ابد متنعّم باشند و اين به حقيقت سعادت بزرگي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w:t>
      </w:r>
      <w:bookmarkStart w:id="864" w:name="pg10120_148870"/>
    </w:p>
    <w:p>
      <w:pPr>
        <w:pStyle w:val="BookText"/>
        <w:rPr/>
      </w:pPr>
      <w:bookmarkEnd w:id="8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فَأَنْزَلَ السَّكِينَةَ عَلَيْهِمْ وَ أَثابَهُمْ فَتْحاً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خداوند از مؤمنان كه زير درخت با تو</w:t>
      </w:r>
    </w:p>
    <w:p>
      <w:pPr>
        <w:pStyle w:val="BookText"/>
        <w:rPr/>
      </w:pPr>
      <w:r>
        <w:rPr>
          <w:rFonts w:ascii="IRNazanin" w:hAnsi="IRNazanin" w:eastAsia="IRNazanin"/>
          <w:color w:val="111111"/>
          <w:sz w:val="28"/>
          <w:sz w:val="28"/>
          <w:szCs w:val="28"/>
          <w:rtl w:val="true"/>
          <w:lang w:bidi="fa-IR"/>
        </w:rPr>
        <w:t>بيعت كردند به حقيقت خوشنود گشت و از وفا و خلوص قلبي آنان آگاه بود كه وقار و اطمينان كامل بر آنها نازل فرمود و آنان را به پيروزي نزديك پاداش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أَشِدَّآءُ عَلَي الْكُفَّارِ رُحَمَآءُ بَيْنَهُمْ تَرَاهُمْ رُكَّعًا سُجَّدًا يَبْتَغُونَ فَضْلاً مِّنَ اللَّهِ وَرِضْوَانًا سِيمَاهُمْ فِي وُجُوهِهِم مِّنْ أَثَرِ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محمّد فرستاده خداست و ياران و همراهانش بر كافران بسيار سخت گير و با يك ديگر بسيار مهربان اند آنان را در حال ركوع و سجده و نماز بسيار بنگري كه فضل و رحمت خدا و خوشنودي او را به دعا مي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رخسارشان اثر سجده پديدار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آنان كه در ايمان بر همه پيشي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حقيقت مقرّبان درگاه ند در بهشت پر نعمت جاوداني بهره مندند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مقام بلند خاص فقيران مهاجر است كه آنان را از وطن و اموالشان به ديار غربت راندند در صورتي كه درطلب فضل و خوشنودي خدا مي كوشند و خدا و رسول را ياري مي كنند و اينان به حقيقت راست گويان عالم ند</w:t>
      </w:r>
      <w:r>
        <w:rPr>
          <w:rFonts w:eastAsia="IRNazanin" w:cs="IRNazanin"/>
          <w:color w:val="111111"/>
          <w:sz w:val="28"/>
          <w:szCs w:val="28"/>
          <w:rtl w:val="true"/>
          <w:lang w:bidi="fa-IR"/>
        </w:rPr>
        <w:t>.</w:t>
      </w:r>
    </w:p>
    <w:p>
      <w:pPr>
        <w:pStyle w:val="Heading5"/>
        <w:numPr>
          <w:ilvl w:val="4"/>
          <w:numId w:val="1"/>
        </w:numPr>
        <w:rPr/>
      </w:pPr>
      <w:bookmarkStart w:id="865" w:name="__RefHeading___Toc520608_1067777946"/>
      <w:bookmarkStart w:id="866" w:name="_Toc338"/>
      <w:bookmarkEnd w:id="865"/>
      <w:r>
        <w:rPr>
          <w:rtl w:val="true"/>
        </w:rPr>
        <w:t>روايات</w:t>
      </w:r>
      <w:bookmarkEnd w:id="866"/>
    </w:p>
    <w:p>
      <w:pPr>
        <w:pStyle w:val="BookText"/>
        <w:rPr/>
      </w:pPr>
      <w:r>
        <w:rPr>
          <w:rFonts w:ascii="Amiri" w:hAnsi="Amiri" w:eastAsia="Amiri" w:cs="Amiri"/>
          <w:color w:val="111111"/>
          <w:sz w:val="28"/>
          <w:sz w:val="28"/>
          <w:szCs w:val="28"/>
          <w:rtl w:val="true"/>
          <w:lang w:bidi="ar-SA"/>
        </w:rPr>
        <w:t>قائلان به عدالت همه صحابه به برخي روايات نيز تمسك كرده اند؛ از قبيل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حديثي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امّت من كساني هستند كه در قرن من اند، سپس كساني كه بعد از آنان آمده، سپس كساني كه بعد از آنان آمده اند</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bookmarkStart w:id="867" w:name="pg10120_148871"/>
    </w:p>
    <w:p>
      <w:pPr>
        <w:pStyle w:val="BookText"/>
        <w:rPr/>
      </w:pPr>
      <w:bookmarkEnd w:id="8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حديثي كه ابوسعيد خدري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را سبّ نكنيد، زيرا اگر كسي مانند كوه احد طلا در راه خدا انفاق كند به مقام آنان نخواهد رسيد</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برده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مغرب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آورديم و با خود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در مسجد بنشينيم تا نماز عشا را نيز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برگزار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مسجد نشسته ايد؟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شما به جاي آورديم و منتظريم تا وقت</w:t>
      </w:r>
    </w:p>
    <w:p>
      <w:pPr>
        <w:pStyle w:val="BookText"/>
        <w:rPr/>
      </w:pPr>
      <w:r>
        <w:rPr>
          <w:rFonts w:ascii="IRNazanin" w:hAnsi="IRNazanin" w:eastAsia="IRNazanin"/>
          <w:color w:val="111111"/>
          <w:sz w:val="28"/>
          <w:sz w:val="28"/>
          <w:szCs w:val="28"/>
          <w:rtl w:val="true"/>
          <w:lang w:bidi="fa-IR"/>
        </w:rPr>
        <w:t>نماز عشا رسيده، آن را نيز با شما به جماعت برگزار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تحسين</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سرمبارك خود را به سوي آسمان بلند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زمين اند، اگر از بين روند بر آسمان وارد مي شود آنچه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امانم بر اصحاب خود و هر گاه از دنيا روم آنچه را كه وعده داده شده به اصحابم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اصحابم نيز امان امت من اند و هر گاه از بين روند، بر امّتم آنچه وعده داده شده خواهد رسيد</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نيز به اين حديث استدلال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به منزله ستارگان آسمان اند، به هر كدام تمسك كنيد هدايت يافته ايد</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520610_1067777946"/>
      <w:bookmarkStart w:id="869" w:name="_Toc339"/>
      <w:bookmarkEnd w:id="868"/>
      <w:r>
        <w:rPr>
          <w:rtl w:val="true"/>
        </w:rPr>
        <w:t>اجماع</w:t>
      </w:r>
      <w:bookmarkEnd w:id="8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ناصر بن علي عائض الشيخ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اجماع كرده اند بر اين كه جميع صحابه ـ چه كساني كه داخل فتنه شدند و چه غير آنها ـ عادل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از جماعتي از اهل علم نقل شده؛ از قبيل خطيب بغدادي، ابي عمر بن عبدالبّر، غزّالي، ابن الصلاح، امام نووي، حافظ ابن حجر و ديگران</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bookmarkStart w:id="870" w:name="pg10120_148872"/>
    </w:p>
    <w:p>
      <w:pPr>
        <w:pStyle w:val="BookText"/>
        <w:rPr/>
      </w:pPr>
      <w:bookmarkEnd w:id="8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Heading4"/>
        <w:numPr>
          <w:ilvl w:val="3"/>
          <w:numId w:val="1"/>
        </w:numPr>
        <w:rPr/>
      </w:pPr>
      <w:bookmarkStart w:id="871" w:name="__RefHeading___Toc520612_1067777946"/>
      <w:bookmarkStart w:id="872" w:name="_Toc340"/>
      <w:bookmarkEnd w:id="871"/>
      <w:r>
        <w:rPr>
          <w:rtl w:val="true"/>
        </w:rPr>
        <w:t>جواب از ادله</w:t>
      </w:r>
      <w:bookmarkEnd w:id="872"/>
    </w:p>
    <w:p>
      <w:pPr>
        <w:pStyle w:val="Heading5"/>
        <w:numPr>
          <w:ilvl w:val="4"/>
          <w:numId w:val="1"/>
        </w:numPr>
        <w:rPr/>
      </w:pPr>
      <w:bookmarkStart w:id="873" w:name="__RefHeading___Toc520614_1067777946"/>
      <w:bookmarkStart w:id="874" w:name="_Toc341"/>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پاسخ را در دو بخش دنبال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جواب كلّي كه با آن، نظر اماميه درباره صحابه اثبات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دوّم به پاسخ از هر يك از ادله ذكر شده درباره عدالت كل صحابه مي پردازيم</w:t>
      </w:r>
      <w:r>
        <w:rPr>
          <w:rFonts w:eastAsia="IRNazanin" w:cs="IRNazanin"/>
          <w:color w:val="111111"/>
          <w:sz w:val="28"/>
          <w:szCs w:val="28"/>
          <w:rtl w:val="true"/>
          <w:lang w:bidi="fa-IR"/>
        </w:rPr>
        <w:t>:</w:t>
      </w:r>
    </w:p>
    <w:p>
      <w:pPr>
        <w:pStyle w:val="Heading5"/>
        <w:numPr>
          <w:ilvl w:val="4"/>
          <w:numId w:val="1"/>
        </w:numPr>
        <w:rPr/>
      </w:pPr>
      <w:bookmarkStart w:id="875" w:name="__RefHeading___Toc520616_1067777946"/>
      <w:bookmarkStart w:id="876" w:name="_Toc342"/>
      <w:bookmarkEnd w:id="875"/>
      <w:r>
        <w:rPr>
          <w:rtl w:val="true"/>
        </w:rPr>
        <w:t>پاسخ كلي</w:t>
      </w:r>
      <w:bookmarkEnd w:id="876"/>
    </w:p>
    <w:p>
      <w:pPr>
        <w:pStyle w:val="Heading6"/>
        <w:numPr>
          <w:ilvl w:val="5"/>
          <w:numId w:val="1"/>
        </w:numPr>
        <w:rPr/>
      </w:pPr>
      <w:bookmarkStart w:id="877" w:name="__RefHeading___Toc520618_1067777946"/>
      <w:bookmarkStart w:id="878" w:name="_Toc343"/>
      <w:bookmarkEnd w:id="877"/>
      <w:r>
        <w:rPr>
          <w:rtl w:val="true"/>
        </w:rPr>
        <w:t>برخي از آيات ناظر به برخي ديگر است</w:t>
      </w:r>
      <w:bookmarkEnd w:id="878"/>
    </w:p>
    <w:p>
      <w:pPr>
        <w:pStyle w:val="BookText"/>
        <w:rPr/>
      </w:pPr>
      <w:r>
        <w:rPr>
          <w:rFonts w:ascii="IRNazanin" w:hAnsi="IRNazanin" w:eastAsia="IRNazanin"/>
          <w:color w:val="111111"/>
          <w:sz w:val="28"/>
          <w:sz w:val="28"/>
          <w:szCs w:val="28"/>
          <w:rtl w:val="true"/>
          <w:lang w:bidi="fa-IR"/>
        </w:rPr>
        <w:t>بخشي از آيات قرآن ناظر به برخي ديگر است، همان گونه كه روايات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آياتي كه به آنها استدلال نموده اند به اطلاقشان نمي توان تمسك جست، بلكه بايد به ايمان و عمل صالح تا پايان عمر مقيد نمود، والاّ چگونه تصور كنيم امثال عبدالله بن أبي كه از سردمداران منافقان است، مورد رضايت الهي است، مجرّد اين كه از بيعت كنندگان زير درخت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حديبيّه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صحابه را در آيه هاي قرآن مدح كرده و از آنان اظهار رضايت نموده است، به جهت انقياد و اطاعت آنها از خداوند در احكام و تعاليم شريعت و كارهاي نيكي است كه در گذشته انجام داده اند، امّا اين رضايت را نمي توان به آينده زندگاني و اعمال آنان نيز سرايت داد؛ به اين معنا كه هر چه مي خواهند انجام دهند ـ هر چند خلاف باشد ـ خدا از آنان راضي است</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درباره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انتساب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نِساءَ النَّبِيِّ لَسْتُنَّ كَأَحَد مِنَ النِّساءِ إِنِ اتَّقَيْتُنَّ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اي همسران پيامبر شما در صورتي كه تقوا پيشه كنيد، مانند ديگر زنان نيستيد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نِساءَ النَّبِيِّ مَنْ يَأْتِ مِنْكُنَّ بِفاحِشَة مُبَيِّنَة يُضاعَفْ لَهَا الْعَذابُ ضِعْفَيْنِ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اي زنان پيامبر هر كس از شما كار ناروايي را آگاهانه</w:t>
      </w:r>
      <w:bookmarkStart w:id="879" w:name="pg10120_148873"/>
    </w:p>
    <w:p>
      <w:pPr>
        <w:pStyle w:val="BookText"/>
        <w:rPr/>
      </w:pPr>
      <w:bookmarkEnd w:id="8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انجام دهد دو برابر ديگران عذاب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خاطر آن است كه وابسته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توقّع بيشتري از آنان بوده و سرمشق ديگران مي باشند</w:t>
      </w:r>
      <w:r>
        <w:rPr>
          <w:rFonts w:eastAsia="IRNazanin" w:cs="IRNazanin"/>
          <w:color w:val="111111"/>
          <w:sz w:val="28"/>
          <w:szCs w:val="28"/>
          <w:rtl w:val="true"/>
          <w:lang w:bidi="fa-IR"/>
        </w:rPr>
        <w:t>.</w:t>
      </w:r>
    </w:p>
    <w:p>
      <w:pPr>
        <w:pStyle w:val="Heading6"/>
        <w:numPr>
          <w:ilvl w:val="5"/>
          <w:numId w:val="1"/>
        </w:numPr>
        <w:rPr/>
      </w:pPr>
      <w:bookmarkStart w:id="880" w:name="__RefHeading___Toc520620_1067777946"/>
      <w:bookmarkStart w:id="881" w:name="_Toc344"/>
      <w:bookmarkEnd w:id="880"/>
      <w:r>
        <w:rPr>
          <w:rtl w:val="true"/>
        </w:rPr>
        <w:t>قول به عدالت كل صحابه مخالف قرآن است</w:t>
      </w:r>
      <w:bookmarkEnd w:id="881"/>
    </w:p>
    <w:p>
      <w:pPr>
        <w:pStyle w:val="BookText"/>
        <w:rPr/>
      </w:pPr>
      <w:r>
        <w:rPr>
          <w:rFonts w:ascii="IRNazanin" w:hAnsi="IRNazanin" w:eastAsia="IRNazanin"/>
          <w:color w:val="111111"/>
          <w:sz w:val="28"/>
          <w:sz w:val="28"/>
          <w:szCs w:val="28"/>
          <w:rtl w:val="true"/>
          <w:lang w:bidi="fa-IR"/>
        </w:rPr>
        <w:t>قرآن كريم گر چه برخي از صحابه را ستايش مي كند، ولي عده ديگري را هم سرزنش و نكوهش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را كه در مذمت برخي از صحابه وارد شده، مي توان بر چند بخش تقسيم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آياتي كه بخشي از صحابه را متّهم به نفاق نموده و با اين عنوان آنان را سرزنش كرده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عَلَي النِّفاقِ لا تَعْلَمُهُمْ نَحْنُ نَعْلَمُهُمْ سَنُعَذِّبُهُمْ مَرَّتَيْنِ ثُمَّ يُرَدُّونَ إِلي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1"/>
      </w:r>
      <w:r>
        <w:rPr>
          <w:rFonts w:ascii="IRNazanin" w:hAnsi="IRNazanin" w:eastAsia="IRNazanin"/>
          <w:color w:val="111111"/>
          <w:sz w:val="28"/>
          <w:sz w:val="28"/>
          <w:szCs w:val="28"/>
          <w:rtl w:val="true"/>
          <w:lang w:bidi="fa-IR"/>
        </w:rPr>
        <w:t>بعضي از اعراب اطراف مدينه و برخي از اهل شهر مدينه هم منافق اند و بر نفاق ثابت ند شما از نفاقشان آگاه نيستيد و ما بر نيّت ناپاك آنان آگاهيم و آنان را دوبار عذاب مي كنيم و عاقبت هم به عذاب سخت ابدي دوزخ باز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و نيز در آن هنگام منافقان و آنان كه در دلهايشان مرض بود با يكديگر مي گفتند آن وعده اي كه خدا و رسول به ما دادند غرور و فريبي بيش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كساني كه تصريح به فسق برخي از آنان كرده است؛ از قبيل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عَلي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اي مؤمنان هر گاه فاسقي براي شما خبري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تحقيق كنيد مبادا به سخن چيني فاسق ناداني، به قومي رنجي رسانيد و سخت پشيمان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برخي از اصحاب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آيا آن كس كه به خدا ايمان آورده مانند كسي است كه كافر بوده است؛ هرگز يكسان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برخي از صحابه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و گروهي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ايمان آورده ايم به خدا و روز قيامت و حال آن كه ايمان نياورده اند؛ مي خواهند خدا و اهل ايمان را فريب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آياتي كه گروهي از صحابه را بدون عنوان مذمت مي كند امثال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و اين مردم چون تجارتي يا لهو و بازيچه اي ببينند بدان شتابند و تو را در نماز تنها گذارند اي رسول ما بگو به خلق كه آنچه نزد خداست، براي شما از لهو و تجارت هاي دنيا بهتر است و خدا بهترين روزي دهنده خلائق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حَتّي إِذا خَرَجُوا مِنْ عِنْدِكَ قالُوا لِلَّذِينَ أُوتُوا الْعِلْمَ ما ذا قالَ آنِفاً أُولئِكَ الَّذِينَ طَبَعَ اللهُ عَلي قُلُوبِهِمْ وَ 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7"/>
      </w:r>
      <w:r>
        <w:rPr>
          <w:rFonts w:ascii="IRNazanin" w:hAnsi="IRNazanin" w:eastAsia="IRNazanin"/>
          <w:color w:val="111111"/>
          <w:sz w:val="28"/>
          <w:sz w:val="28"/>
          <w:szCs w:val="28"/>
          <w:rtl w:val="true"/>
          <w:lang w:bidi="fa-IR"/>
        </w:rPr>
        <w:t>و برخي از مردم كاملا به گفتارت گوش مي دهند تا وقتي كه از حضورت خارج مي شوند با اهل علم به تمسخر و اهانت مي گويند رسول باز از نو چه گفت؟ اينان هستند كه خدا بر دل هايشان مهرنهاده پيرو هواي خود گرديده 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يُؤْذُونَ النَّبِيَّ وَيَقُولُونَ هُوَ أُذُنٌ قُلْ أُذُنُ خَيْر لَّكُمْ يُؤْمِنُ بِاللَّهِ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وَيُؤْمِنُ لِلْمُؤْمِنِينَ وَرَحْمَةٌ لِّلَّذِينَ ءَامَنُواْ مِنكُمْ وَالَّذِينَ يُؤْذُونَ رَسُولَ اللَّهِ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8"/>
      </w:r>
      <w:r>
        <w:rPr>
          <w:rFonts w:ascii="IRNazanin" w:hAnsi="IRNazanin" w:eastAsia="IRNazanin"/>
          <w:color w:val="111111"/>
          <w:sz w:val="28"/>
          <w:sz w:val="28"/>
          <w:szCs w:val="28"/>
          <w:rtl w:val="true"/>
          <w:lang w:bidi="fa-IR"/>
        </w:rPr>
        <w:t>و بعضي از آنان دائم پيغمبر را مي آزارند و مي گويند او شخصي ساده و زود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باوري من به سوي شماست رسول به خدا ايمان آورده است و به مؤمنان هم ايمان دارد و براي مؤمنان حقيقي شما رحمت كامل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آنان كه رسول را مي آزارند عذاب دردناك مهياست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الاَْعْرَابِ شَغَلَتْنَآ أَمْوَ لُنَا وَ أَهْلُونَا فَاسْتَغْفِرْ لَنَا يَقُولُونَ بِأَلْسِنَتِهِم مَّا لَيْسَ فِي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9"/>
      </w:r>
      <w:r>
        <w:rPr>
          <w:rFonts w:ascii="IRNazanin" w:hAnsi="IRNazanin" w:eastAsia="IRNazanin"/>
          <w:color w:val="111111"/>
          <w:sz w:val="28"/>
          <w:sz w:val="28"/>
          <w:szCs w:val="28"/>
          <w:rtl w:val="true"/>
          <w:lang w:bidi="fa-IR"/>
        </w:rPr>
        <w:t>اعراب باديه كه از حضور در جنگ ها در سفر فتح مكه تخلف ميورزند براي عذر و تعلل خود خواهند گفت كه ما را محافظت اهل و اموالمان از آمدن در ركابت بازداشت اينك از خدا بر گناه ما آمرزش طلب، اين مردم منافق چيزي كه به دل هيچ عقيده ندارند به زبان مي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الْتَقَي الْجَمْعانِ إِنَّمَا اسْتَزَلَّهُمُ الشَّيْطانُ بِبَعْضِ 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0"/>
      </w:r>
      <w:r>
        <w:rPr>
          <w:rFonts w:ascii="IRNazanin" w:hAnsi="IRNazanin" w:eastAsia="IRNazanin"/>
          <w:color w:val="111111"/>
          <w:sz w:val="28"/>
          <w:sz w:val="28"/>
          <w:szCs w:val="28"/>
          <w:rtl w:val="true"/>
          <w:lang w:bidi="fa-IR"/>
        </w:rPr>
        <w:t>كساني از شما كه در جنگ احد پشت به جنگ كردند و منهزم شدند شيطان آنها را به سبب نافرماني و بدكرداريشان به لغزش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و براي چه در راه خدا انفاق نمي كنيد در صورتي كه وارث آسمان ها و زمين،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آياتي كه صحابه را به عنوان مؤمن و مسلمان مذمت كرده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إِلَي اْلأَرْضِ أَ رَضِيتُمْ بِالْحَياةِ الدُّنْيا مِنَ الاْخِرَةِ فَما مَتاعُ الْحَياةِ الدُّنْيا فِي الاْخِرَةِ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 يَسْتَبْدِلْ قَوْماً غَيْرَكُمْ وَ لا تَضُرُّوهُ شَيْئاً وَ اللهُ عَلي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اي كساني كه ايمان آورديد چرا وقتي مرشود كه براي جهاد در راه دين</w:t>
      </w:r>
      <w:bookmarkStart w:id="882" w:name="pg10120_148876"/>
    </w:p>
    <w:p>
      <w:pPr>
        <w:pStyle w:val="BookText"/>
        <w:rPr/>
      </w:pPr>
      <w:bookmarkEnd w:id="8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بي درنگ آماده شويد به خاك زمين دل بسته ايد؛ آيا راضي به زندگاني دنيا به جاي آخرت شديد؟ در صورتي كه متاع دنيا در برابر عالم آخرت اندك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در راه خدا براي جهاد بيرون نشويد خدا شما را به عذابي دردناك معذب خواهد كرد و قومي ديگر براي جهاد به جاي شما بر مي گمارد و شما به خدا زياني نرسانده ايد و خدا بر هر چيز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اي كساني كه ايمان آورده ايد چرا چيزي به زبان مي گوييد كه در مقام عمل خلاف آن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سخني بگوييد و خلاف آن عمل كنيد بسيار سخت خدا را به خشم و غضب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لِلاِْيمانِ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آنها بر تو به مسلمان شدن منّت مي گذارند بگو شما با اسلام خود بر من منّت نگذاريد، بلكه خداوند بر شما منّت دارد كه شما را به سوي ايمان هدايت كرده است</w:t>
      </w:r>
      <w:r>
        <w:rPr>
          <w:rFonts w:eastAsia="IRNazanin" w:cs="IRNazanin"/>
          <w:color w:val="111111"/>
          <w:sz w:val="28"/>
          <w:szCs w:val="28"/>
          <w:rtl w:val="true"/>
          <w:lang w:bidi="fa-IR"/>
        </w:rPr>
        <w:t>.</w:t>
      </w:r>
    </w:p>
    <w:p>
      <w:pPr>
        <w:pStyle w:val="Heading6"/>
        <w:numPr>
          <w:ilvl w:val="5"/>
          <w:numId w:val="1"/>
        </w:numPr>
        <w:rPr/>
      </w:pPr>
      <w:bookmarkStart w:id="883" w:name="__RefHeading___Toc520622_1067777946"/>
      <w:bookmarkStart w:id="884" w:name="_Toc345"/>
      <w:bookmarkEnd w:id="883"/>
      <w:r>
        <w:rPr>
          <w:rtl w:val="true"/>
        </w:rPr>
        <w:t>قول به عدالت همه صحابه مخالف سنت نبوي است</w:t>
      </w:r>
      <w:bookmarkEnd w:id="884"/>
    </w:p>
    <w:p>
      <w:pPr>
        <w:pStyle w:val="BookText"/>
        <w:rPr/>
      </w:pPr>
      <w:r>
        <w:rPr>
          <w:rFonts w:ascii="IRNazanin" w:hAnsi="IRNazanin" w:eastAsia="IRNazanin"/>
          <w:color w:val="111111"/>
          <w:sz w:val="28"/>
          <w:sz w:val="28"/>
          <w:szCs w:val="28"/>
          <w:rtl w:val="true"/>
          <w:lang w:bidi="fa-IR"/>
        </w:rPr>
        <w:t>با مراجعه به رواياتي كه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عدالت همه صحابه مورد قبول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اينك به نقل برخي از روايات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ابي وائل به نقل از عبدالله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حوض به انتظار شما مي مانم كه در اين هنگام مرداني از شما را نزد من مي آورند، همين كه اراده مي كنم به آنها نزديك شوم مانه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من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داني بعد از تو چه كردند؟</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مضمون ده ها روايت در معتبرترين كتاب هاي اهل سنت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سلمه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اصحابم كساني هستند كه بعد از من، نه من آنان را خواهم ديد و نه آنان مرا</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طلحة بن عبيدالله و ابن عباس و جابر بن عبدالله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كشتگان مسلمانان احد نماز گذارد،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شاهدم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برادران ما نيستند، اسلام آورده و همانند ما جهاد ننمودند؟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ولي آنان از اجرهايشان استفاده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كه شما بعد از من چه مي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الدر داء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فرموده ايد گروه هاي بعد، مرتّد خواهند شاد؟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ولي تو از آنان نيستي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ثعلبة بن حاطب بن عمر بن اميه از جمله كساني است كه در جنگ بدر و احد شركت كرده است، ولي به خاطر امتناع از پرداخت زكات آيه اي در مذمت او وارد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عاهَدَ اللهَ لَئِنْ آتانا مِنْ فَضْلِهِ لَنَصَّدَّقَنَّ وَ لَنَكُونَنَّ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 مِنْ فَضْلِهِ بَخِلُوا بِهِ وَ تَوَلَّوْا وَ هُمْ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و بعضي از آنها اين گونه با خدا عهد بستند كه اگر نعمت و رحمتي نصيب ما شد البته تو را تصديق كرده از نيكان مي شويم و با اين عهد باز چون فضل و نعمت خدا نصيب آنها گشت بر آن بخل ورزيدند و از دين روي گردانيده از حق اعراض كردند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نسايي در سنن خود از ابن عباس، در شأن نزول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عَلِمْنَا الْمُسْتَقْدِمِينَ مِنْكُمْ وَ لَقَدْ عَلِمْنَا الْمُسْتَأْخِرِينَ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نقل مي كند كه زني بود بسيار زيبا كه در نماز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مي كرد، برخي از صحابه براي اين كه چشمانشان به آن زن نيفتد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صف زنان دور شده و در صف مقدم جماعت قرار مي گرفتند، ولكن برخي ديگر بر عكس در صف آخر قرار مي گرفتند تا در حالت ركوع، از زير بغل، آن زن را تماشا كنند، كه اين آيه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الدرداء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در حالي كه غضبناك بود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خشمگين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نمي شناسم مگر اين كه مشاهده مي كنم كه همه نماز مي خوانند</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جريان صلح حديبه بعد از آن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مصالحه با كفار فارغ شد،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شترهاي خود را قرباني كنيد و سپس سرهاي خود را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هيچ كس از جاي خود بلند نشد تا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سه بار تكرار فرمود و در هر سه بار امر او را امتنال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احدي سخن نگفت و مستقيماً به سراغ شتر خود آمد و آن را قرباني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آرايشگر را دعوت نمود تا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بعد از مشاهده اين عمل شتران خود را ذبح كرده و سر يكديگر را تراشيدند، ولي برخي از شدّت غضب به جهت 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صلح كرده است نزديك بود كه يكديگر را با تبع بكشند</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نگاهي به خانه هاي مدينه كرد،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من مي بينم شما نيز مي بينيد؟ مي بينم كه چگونه فتنه ها در جاي جاي خانه هاي شما رسوخ كرده است</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عقبة بن عامر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پيشتاز شما در روز قيامتم و من بر شما شاهدم، به خدا سوگند كه من الآن نظر مي كنم به حوضم، به من كليدهاي خزينه هاي زمين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ترسم از اين كه بعد از من مشرك شويد، بلكه از نزاع و اختلاف در خلافت بر شما ترس دارم</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bookmarkStart w:id="885" w:name="pg10120_148879"/>
    </w:p>
    <w:p>
      <w:pPr>
        <w:pStyle w:val="BookText"/>
        <w:rPr/>
      </w:pPr>
      <w:bookmarkEnd w:id="8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هيچ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نكرد مگر آن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 شريف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 جاي قرآن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عتاب كرده در حالي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خير ياد نكرده است</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امّتم بعد از من به تو ظلم خواهند كرد</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6" w:name="__RefHeading___Toc520624_1067777946"/>
      <w:bookmarkStart w:id="887" w:name="_Toc346"/>
      <w:bookmarkEnd w:id="886"/>
      <w:r>
        <w:rPr>
          <w:rtl w:val="true"/>
        </w:rPr>
        <w:t>تعارض قول به عدالت كل صحابه با حقايق تاريخي</w:t>
      </w:r>
      <w:bookmarkEnd w:id="887"/>
    </w:p>
    <w:p>
      <w:pPr>
        <w:pStyle w:val="BookText"/>
        <w:rPr/>
      </w:pPr>
      <w:r>
        <w:rPr>
          <w:rFonts w:ascii="Amiri" w:hAnsi="Amiri" w:eastAsia="Amiri" w:cs="Amiri"/>
          <w:color w:val="111111"/>
          <w:sz w:val="28"/>
          <w:sz w:val="28"/>
          <w:szCs w:val="28"/>
          <w:rtl w:val="true"/>
          <w:lang w:bidi="ar-SA"/>
        </w:rPr>
        <w:t>با مراجعه به تاريخ صحابه نيز درمي يابيم كه عدالت همه صحابه خلاف واقعيت هاي تاريخي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قلم و دوات نمود تا وصيت خود را بنويسد برخي از صحابه به او جسارت كرده و نسبت هذيان دادند</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 خوانديم كه قافله اي با كالايشان از شام وارد مدينه شد، همه نماز گزاران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و به سراغ قافله رفتند مگر دوازده نفر، كه در اين موقع آيه اي در مذمت آنان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رَأَوْا تِجارَةً أَوْ لَهْواً انْفَضُّوا إِلَيْها وَ تَرَكُوكَ قائِماً </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مي توان وليد بن عقبه را به نص قرآن فاسق ناميده شده و در عصر عثمان شراب نوشيد و در حالت مستي امام جماعت شد، عادل بناميم</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مي توان مغيرة بن شعبه را كه چند نفر بر زناي او شهادت دادند ـ در حالي كه از بيعت كنندگان در زير درخت حديبه بوده است ـ عادل بناميم</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مي توان نعمان را كه سه بار به جهت شرب خمر حدّ خورده و بار چهارم عمر</w:t>
      </w:r>
      <w:bookmarkStart w:id="888" w:name="pg10120_148880"/>
    </w:p>
    <w:p>
      <w:pPr>
        <w:pStyle w:val="BookText"/>
        <w:rPr/>
      </w:pPr>
      <w:bookmarkEnd w:id="8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قتل او را كرده، عادل دانست</w:t>
      </w:r>
      <w:r>
        <w:rPr>
          <w:rFonts w:eastAsia="IRNazanin" w:cs="IRNazanin"/>
          <w:color w:val="111111"/>
          <w:sz w:val="28"/>
          <w:szCs w:val="28"/>
          <w:rtl w:val="true"/>
          <w:lang w:bidi="fa-IR"/>
        </w:rPr>
        <w:t xml:space="preserve">. </w:t>
      </w:r>
      <w:r>
        <w:rPr>
          <w:rStyle w:val="FootnoteAnchor"/>
          <w:rtl w:val="true"/>
        </w:rPr>
        <w:footnoteReference w:id="1029"/>
      </w:r>
      <w:r>
        <w:rPr>
          <w:rFonts w:ascii="Amiri" w:hAnsi="Amiri" w:eastAsia="Amiri" w:cs="Amiri"/>
          <w:color w:val="111111"/>
          <w:sz w:val="28"/>
          <w:sz w:val="28"/>
          <w:szCs w:val="28"/>
          <w:rtl w:val="true"/>
          <w:lang w:bidi="ar-SA"/>
        </w:rPr>
        <w:t>در حالي كه تمام معركه ها شركت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خالدين وليد، مگر مالك بن نويره را به خاطر اين كه زكات مالش را به او نداد، نكشت و همان شب با همسر او زنا نكرد</w:t>
      </w:r>
      <w:r>
        <w:rPr>
          <w:rFonts w:eastAsia="IRNazanin" w:cs="IRNazanin"/>
          <w:color w:val="111111"/>
          <w:sz w:val="28"/>
          <w:szCs w:val="28"/>
          <w:rtl w:val="true"/>
          <w:lang w:bidi="fa-IR"/>
        </w:rPr>
        <w:t xml:space="preserve">.. </w:t>
      </w:r>
      <w:r>
        <w:rPr>
          <w:rStyle w:val="FootnoteAnchor"/>
          <w:rtl w:val="true"/>
        </w:rPr>
        <w:footnoteReference w:id="1030"/>
      </w:r>
      <w:r>
        <w:rPr>
          <w:rFonts w:ascii="Amiri" w:hAnsi="Amiri" w:eastAsia="Amiri" w:cs="Amiri"/>
          <w:color w:val="111111"/>
          <w:sz w:val="28"/>
          <w:sz w:val="28"/>
          <w:szCs w:val="28"/>
          <w:rtl w:val="true"/>
          <w:lang w:bidi="ar-SA"/>
        </w:rPr>
        <w:t>آيا او عادل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 معاويه بن ابي سفيان كسي نبود كه درحضور مردم علناً شراب مي نوشيد</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و ربا خواري مي كرد</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و دشنام و لعن بر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علني كرد</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و مگر او نبود كه به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داد و او را به قتل رساند</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9" w:name="__RefHeading___Toc520626_1067777946"/>
      <w:bookmarkStart w:id="890" w:name="_Toc347"/>
      <w:bookmarkEnd w:id="889"/>
      <w:r>
        <w:rPr>
          <w:rtl w:val="true"/>
        </w:rPr>
        <w:t>قول به عدالت همه صحابه با روح اسلام سازگاري ندارد</w:t>
      </w:r>
      <w:bookmarkEnd w:id="890"/>
    </w:p>
    <w:p>
      <w:pPr>
        <w:pStyle w:val="BookText"/>
        <w:rPr/>
      </w:pPr>
      <w:r>
        <w:rPr>
          <w:rFonts w:ascii="IRNazanin" w:hAnsi="IRNazanin" w:eastAsia="IRNazanin"/>
          <w:color w:val="111111"/>
          <w:sz w:val="28"/>
          <w:sz w:val="28"/>
          <w:szCs w:val="28"/>
          <w:rtl w:val="true"/>
          <w:lang w:bidi="fa-IR"/>
        </w:rPr>
        <w:t>خداوند متعال انسان را مختار آفريده است و از طرفي، هيچ پيامبري در طول تاريخ بشريّت مردم خود را نكويناً متحوّل نكرده است، بلكه از راه تبليغ و ارشاد آنها را به راه راست هدايت فرموده، كه دسته اي اين هدايت را پذيرفته و سعادت يافتند، و دسته اي ديگر به خاطر عدم پذيرش هدايت، به گمراهي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اين قاعده استثنا نشده است، زيرا گر 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سعي و كوشش فراواني در راه سعادت اصحابش نمود، ولي برخي تا به آخر راه، در مسير مستقيم باقي نماندند</w:t>
      </w:r>
      <w:r>
        <w:rPr>
          <w:rFonts w:eastAsia="IRNazanin" w:cs="IRNazanin"/>
          <w:color w:val="111111"/>
          <w:sz w:val="28"/>
          <w:szCs w:val="28"/>
          <w:rtl w:val="true"/>
          <w:lang w:bidi="fa-IR"/>
        </w:rPr>
        <w:t>.</w:t>
      </w:r>
    </w:p>
    <w:p>
      <w:pPr>
        <w:pStyle w:val="Heading5"/>
        <w:numPr>
          <w:ilvl w:val="4"/>
          <w:numId w:val="1"/>
        </w:numPr>
        <w:rPr/>
      </w:pPr>
      <w:bookmarkStart w:id="891" w:name="__RefHeading___Toc520628_1067777946"/>
      <w:bookmarkStart w:id="892" w:name="_Toc348"/>
      <w:bookmarkEnd w:id="891"/>
      <w:r>
        <w:rPr>
          <w:rtl w:val="true"/>
        </w:rPr>
        <w:t>پاسخ جزئي</w:t>
      </w:r>
      <w:bookmarkEnd w:id="892"/>
    </w:p>
    <w:p>
      <w:pPr>
        <w:pStyle w:val="Heading6"/>
        <w:numPr>
          <w:ilvl w:val="5"/>
          <w:numId w:val="1"/>
        </w:numPr>
        <w:rPr/>
      </w:pPr>
      <w:bookmarkStart w:id="893" w:name="__RefHeading___Toc520630_1067777946"/>
      <w:bookmarkStart w:id="894" w:name="_Toc349"/>
      <w:bookmarkEnd w:id="893"/>
      <w:r>
        <w:rPr>
          <w:rtl w:val="true"/>
        </w:rPr>
        <w:t>پاسخ به آيات</w:t>
      </w:r>
      <w:bookmarkEnd w:id="894"/>
    </w:p>
    <w:p>
      <w:pPr>
        <w:pStyle w:val="BookText"/>
        <w:rPr/>
      </w:pPr>
      <w:r>
        <w:rPr>
          <w:rFonts w:ascii="IRNazanin" w:hAnsi="IRNazanin" w:eastAsia="IRNazanin"/>
          <w:color w:val="111111"/>
          <w:sz w:val="28"/>
          <w:sz w:val="28"/>
          <w:szCs w:val="28"/>
          <w:rtl w:val="true"/>
          <w:lang w:bidi="fa-IR"/>
        </w:rPr>
        <w:t>الف ـ پاسخ از آيه اول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به معناي چيزي است كه بين دو طرف واقع شده است و در مورد آيه،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حدّ وسط بين افراط و تفريط است، زيرا يهود افرط در توجه به دنيا داشته و نصارا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امت اسلامي حدّ وسط بين افراط و تفريط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ارتباطي با عدالت كل صحابه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درباره مجموعه امت است، در حالي كه كسي قائل به عدالت فرد فرد امت اسلامي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پاسخ از آيه دوم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بودن به او صافي هم چون امر به معروف و نهي از منكر و ايمان به خدا مقيد شده است، حال اگر كسي از اين قيد تهي گردد مشمول آيه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بودن در آيه اين امت نسبت به امت هاي پيشين نسبي است و عدالت بر كمال مطلق نسبت به همه افراد 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پاسخ از آيه سوم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اخصّ از مدعاست، زيرا مدعا، عدالت كل صحابه است؛ در حالي كه مورد آيه، افرادي با خصوصيات ويژه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عده اي را مدح كرده به جهت انقياد و اطاعت آنان است و تا مادامي كه اين حالت در آنان وجود دارد مدح هم باقي است و الاّ مدح خود به خود برداشته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در آيه سوّم مدح و ستايش معلق بر صفت ايمان است؛ زيرا در آخر آيه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هُمُ الْمُؤْمِنُونَ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صفت ايمان، به جهت گناه از كسي زايل شد، مدح و ستايش نيز برداشته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حكم بر وصف مشعر به عليت است و تا مادامي كه وصف باقي است حكم هم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حكم بر مؤمن و مهاجر و مجاهد و پناه دهنده و ناصر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لرد شده است، حال اگر كسي دين رسول خدا راياري نكرد حكم از او برداشته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پاسخ از آيه چهارم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آيه بر عدالت همه صحابه متوقف بر آن است كه من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بيانيه باشد نه تبعيضيه و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كلّ صحابه باشد، در حالي كه در هر دو مورد خلاف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مخصوص سبقت گيرندگان از مهاجران و انصار است و تابعان آنهاست در حالي كه محسن در افعال و اقوال نيكوكار بودند و با پايان خوش از دنيا رفتند كه شامل همه صحابه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شخصي به براء بن عازب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نموده و با او در زير شجره رضوان بيعت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 داني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كرديم؟</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ـ پاسخ از آيه پنجم</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مخصوص كساني است كه در زير دخت رضوان با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نمودند، كه حدود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و مورد رضايت خداوند در آيه ذكر شده كه همان بيعت باشد و رضايت در يك عمل دلالت بر رضايت مطلق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رضايت را مشروط به وفاي عهد نموده است، حال اگر كسي به اين شرط عمل نكند حكم هم از او برداشته خداهد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از ابن عباس در ذيل اين آيه نقل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 بر كساني نازل شد كه وفاي به عهد نمودند</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ـ پاسخ از آيه ششم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خلاف مقصود دارد، زيرا گر چه در ظاهر، قضيه شرطيه است، ولي در معنا انشاء است يعني بايد صحابه اين چنين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فرزند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نماز مي خواند يعني بايد نماز 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ذيل آيه دلالت دارد بر اين كه مقصود از آيه بعض صحابه است نه همه آنها، به دليل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الَّذِينَ آمَنُوا وَ عَمِلُوا الصّالِحاتِ لَهُمْ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كلمه منهم دلالت دارد بر اين كه تمام كساني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مشمول اين صفات نبوده 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معيّت زماني يا مكاني نيست، تا اين كه گفته شود آيه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مربوط به معاصرين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است، بلكه مراد به معيت در اين آيه معيّت در رسالت الهي است، كه شامل تمام امّت اسلامي ـ تا روز قيامت ـ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كس كه با اين صفات تا روز قيامت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حكمش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مقام تفسير آيات، همه آيات را مورد توجه قرار داد و مي دانيم كه برخي از آيات نيز گروهي از صحابه را مورد مذمّت قرار داده است و جميع اين دو دسته آيه به اين است كه صحابه را به دوسته خوب و بد تقسيم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ـ پاسخ از آيه هفتم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سابقين در آيه سبقت جويندگان در خيرات است، به قرينه آيات ديگر كه متعلق سبقت را بيان نموده است همانند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سَابِقُم بِالْخَيْرَ تِ بِإِذْنِ اللَّهِ </w:t>
      </w:r>
      <w:r>
        <w:rPr>
          <w:rFonts w:eastAsia="IRNazanin" w:cs="IRNazanin"/>
          <w:color w:val="111111"/>
          <w:sz w:val="28"/>
          <w:szCs w:val="28"/>
          <w:rtl w:val="true"/>
          <w:lang w:bidi="fa-IR"/>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وَهُمْ لَها 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9"/>
      </w:r>
      <w:r>
        <w:rPr>
          <w:rFonts w:ascii="IRNazanin" w:hAnsi="IRNazanin" w:eastAsia="IRNazanin"/>
          <w:color w:val="111111"/>
          <w:sz w:val="28"/>
          <w:sz w:val="28"/>
          <w:szCs w:val="28"/>
          <w:rtl w:val="true"/>
          <w:lang w:bidi="fa-IR"/>
        </w:rPr>
        <w:t>نه سابق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سبقت گيرندگان در آيه سابقين در مغفرت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سَابِقُواْ إِلَي مَغْفِرَة مِّن رَّبِّكُمْ وَ جَنَّه</w:t>
      </w:r>
      <w:r>
        <w:rPr>
          <w:rFonts w:eastAsia="IRNazanin" w:cs="IRNazanin"/>
          <w:color w:val="111111"/>
          <w:sz w:val="28"/>
          <w:szCs w:val="28"/>
          <w:rtl w:val="true"/>
          <w:lang w:bidi="fa-IR"/>
        </w:rPr>
        <w:t>...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از طريق مختلف رسيده دلالت دارد بر اين كه مراد آيه،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سيوطي به سندش از ابن عباس ـ در تفسير آيه ـ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درباره حزقيل، مؤمن آل فرعون، حبيب نجّار ـ كه در سوره يس از او ياد شده ـ و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هر كدام از آنان سابق بر امّتشان بوده اند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سابقين افضل است</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ـ پاسخ از آيه هشتم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اخص از مدعا است، زيرا مربوط به فقراي مهاجران است</w:t>
      </w:r>
      <w:r>
        <w:rPr>
          <w:rFonts w:eastAsia="Amiri" w:cs="Amiri" w:ascii="Amiri" w:hAnsi="Amiri"/>
          <w:color w:val="111111"/>
          <w:sz w:val="28"/>
          <w:szCs w:val="28"/>
          <w:rtl w:val="true"/>
          <w:lang w:bidi="ar-SA"/>
        </w:rPr>
        <w:t>.</w:t>
      </w:r>
      <w:bookmarkStart w:id="895" w:name="pg10120_148884"/>
    </w:p>
    <w:p>
      <w:pPr>
        <w:pStyle w:val="BookText"/>
        <w:rPr/>
      </w:pPr>
      <w:bookmarkEnd w:id="8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مهاجريني است كه خدا و رسول راياري كردند، نه كساني كه نه تنها ياري نكردند بلكه با او امر و نواهي خدا و رسول مخالفت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دلالت بر صدق آنان دارد نه عدالت</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520632_1067777946"/>
      <w:bookmarkStart w:id="897" w:name="_Toc350"/>
      <w:bookmarkEnd w:id="896"/>
      <w:r>
        <w:rPr>
          <w:rtl w:val="true"/>
        </w:rPr>
        <w:t>جواب از روايات</w:t>
      </w:r>
      <w:bookmarkEnd w:id="897"/>
    </w:p>
    <w:p>
      <w:pPr>
        <w:pStyle w:val="Heading6"/>
        <w:numPr>
          <w:ilvl w:val="5"/>
          <w:numId w:val="1"/>
        </w:numPr>
        <w:rPr/>
      </w:pPr>
      <w:bookmarkStart w:id="898" w:name="__RefHeading___Toc520634_1067777946"/>
      <w:bookmarkStart w:id="899" w:name="_Toc351"/>
      <w:bookmarkEnd w:id="898"/>
      <w:r>
        <w:rPr>
          <w:rtl w:val="true"/>
        </w:rPr>
        <w:t>جواب كلي</w:t>
      </w:r>
      <w:bookmarkEnd w:id="899"/>
    </w:p>
    <w:p>
      <w:pPr>
        <w:pStyle w:val="BookText"/>
        <w:rPr/>
      </w:pPr>
      <w:r>
        <w:rPr>
          <w:rFonts w:ascii="Amiri" w:hAnsi="Amiri" w:eastAsia="Amiri" w:cs="Amiri"/>
          <w:color w:val="111111"/>
          <w:sz w:val="28"/>
          <w:sz w:val="28"/>
          <w:szCs w:val="28"/>
          <w:rtl w:val="true"/>
          <w:lang w:bidi="ar-SA"/>
        </w:rPr>
        <w:t>از مجموع رواياتي كه با آنها بر عدالت صحابه استدلال شده، مي توان به طور عموم جواب هايي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 مدح صحابه وارد شده، تماماً از طريق خود صحابه است و اين خود نه تنها سبب وهن روايت مي شود، بلكه خلاف سيره عملي برخي از صحابه است، كه قبلا به آن اشاره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باور كرد كه پيامبري با تمام كوشش و زحمت مردم را به احياي حق و حقيقت دعوت كند، آن گاه به اصحاب خود آزادي مطلق داده و با چراغ سبز نشان دادن به اين كه قطعاً شما اهل نجات يد هر چند كار خلاف انجام دهيد، آنان را بر گناه تشويق كرده و دستشان را در خلافت دستورات الهي باز گذارد</w:t>
      </w:r>
      <w:r>
        <w:rPr>
          <w:rFonts w:eastAsia="IRNazanin" w:cs="IRNazanin"/>
          <w:color w:val="111111"/>
          <w:sz w:val="28"/>
          <w:szCs w:val="28"/>
          <w:rtl w:val="true"/>
          <w:lang w:bidi="fa-IR"/>
        </w:rPr>
        <w:t>.</w:t>
      </w:r>
    </w:p>
    <w:p>
      <w:pPr>
        <w:pStyle w:val="Heading6"/>
        <w:numPr>
          <w:ilvl w:val="5"/>
          <w:numId w:val="1"/>
        </w:numPr>
        <w:rPr/>
      </w:pPr>
      <w:bookmarkStart w:id="900" w:name="__RefHeading___Toc520636_1067777946"/>
      <w:bookmarkStart w:id="901" w:name="_Toc352"/>
      <w:bookmarkEnd w:id="900"/>
      <w:r>
        <w:rPr>
          <w:rtl w:val="true"/>
        </w:rPr>
        <w:t>جواب از خصوص هر يك از روايات</w:t>
      </w:r>
      <w:bookmarkEnd w:id="901"/>
    </w:p>
    <w:p>
      <w:pPr>
        <w:pStyle w:val="BookText"/>
        <w:rPr/>
      </w:pPr>
      <w:r>
        <w:rPr>
          <w:rFonts w:ascii="IRNazanin" w:hAnsi="IRNazanin" w:eastAsia="IRNazanin"/>
          <w:color w:val="111111"/>
          <w:sz w:val="28"/>
          <w:sz w:val="28"/>
          <w:szCs w:val="28"/>
          <w:rtl w:val="true"/>
          <w:lang w:bidi="fa-IR"/>
        </w:rPr>
        <w:t>نسبت به روايت اوّل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بودن در اين روايت همانند خير بودن در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نسبي است نه 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اعم از مدّعا است، زيرا شامل مطلق اشخاصي مي شود كه در قرن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ـ چه صحابه و چه تابعان، در حالي كه مدعا خصوص صحابه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به روايت دوّم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حكم به عدالت است، زيرا بر فرض ثبوت روايت،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دشنام صحابه كرده است هر چند عادل نباشد، چون سبّ، امر مطلوبي در شريعت اسلامي نيست، لذا بايد زبان خود را از آن محفوظ بدارد،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كه شيعه هم به اين نهي عمل مي كند، لكن اين، به معناي ثبوت عدالت براي جميع صحابه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روايت سوّم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ضعيف السند است به خاطر وجود ابي برده؛ زيرا معروف است به جرائم شنيع و كسي است كه در قتل صحابي بزرگ، حجر بن عدي، دست داشته است</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و ابن ابي الحديد او را از منحرفين و مبغضين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داند و تا جايي پيش رفت كه نسبت كفر به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ـ نعوذ باالله تعالي ـ، و دست قاتل عماربن ياسر را ـ به جهت كشتن عمار ـ بوسيد، و دعا كرد كه در آتش جهنم نسوزد</w:t>
      </w:r>
      <w:r>
        <w:rPr>
          <w:rFonts w:eastAsia="IRNazanin" w:cs="IRNazanin"/>
          <w:color w:val="111111"/>
          <w:sz w:val="28"/>
          <w:szCs w:val="28"/>
          <w:rtl w:val="true"/>
          <w:lang w:bidi="fa-IR"/>
        </w:rPr>
        <w:t xml:space="preserve">. </w:t>
      </w:r>
      <w:r>
        <w:rPr>
          <w:rStyle w:val="FootnoteAnchor"/>
          <w:rtl w:val="true"/>
        </w:rPr>
        <w:footnoteReference w:id="1043"/>
      </w:r>
      <w:r>
        <w:rPr>
          <w:rFonts w:ascii="Amiri" w:hAnsi="Amiri" w:eastAsia="Amiri" w:cs="Amiri"/>
          <w:color w:val="111111"/>
          <w:sz w:val="28"/>
          <w:sz w:val="28"/>
          <w:szCs w:val="28"/>
          <w:rtl w:val="true"/>
          <w:lang w:bidi="ar-SA"/>
        </w:rPr>
        <w:t>مضافاً به اشكالات دلالي كه در اين رساله جاي بيان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روايت چهارم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تصريح عده زيادي از علماي اهل سنت ضعيف است؛ امثال احمد ابن حنبل، مزني شاگرد شافعي، ابن قطان، دار قطني، ابن حزم، بيهقي، ابن عبدالبر، ابن عساكر، ابن الجوزي، ابن تيميه، ذهبي، ابن قيّم، الباني، سيوطي، ابن حجر عسقلاني و جماعتي ديگر از علماي اهل سنت</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 واقعيت هاي خارجي سازگاري ندارد، زيرا اعمال و كردار صحابه گواهي مي دهد كه نمي توانند به طور عموم عادل باشند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دست كاري در حديث است، زيرا در لسان الميزان اين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بيتي كالنجوم بايّهم اقتديتم اهتديتم</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به ويژه با در نظر گرفتن اين نكته كه همه ستارگان نيستند كه سبب هدايت مردم ند، بلكه برخي از آنها به جهت وضعيت خاصّي كه دارند، مي توانند جنبه هدايت گري داشته باشند، هم چنين است اصحاب كه همه آنان قابليت هدايت بشر را ندارند</w:t>
      </w:r>
      <w:r>
        <w:rPr>
          <w:rFonts w:eastAsia="IRNazanin" w:cs="IRNazanin"/>
          <w:color w:val="111111"/>
          <w:sz w:val="28"/>
          <w:szCs w:val="28"/>
          <w:rtl w:val="true"/>
          <w:lang w:bidi="fa-IR"/>
        </w:rPr>
        <w:t>.</w:t>
      </w:r>
      <w:bookmarkStart w:id="902" w:name="pg10120_148886"/>
    </w:p>
    <w:p>
      <w:pPr>
        <w:pStyle w:val="BookText"/>
        <w:rPr/>
      </w:pPr>
      <w:bookmarkEnd w:id="9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Heading6"/>
        <w:numPr>
          <w:ilvl w:val="5"/>
          <w:numId w:val="1"/>
        </w:numPr>
        <w:rPr/>
      </w:pPr>
      <w:bookmarkStart w:id="903" w:name="__RefHeading___Toc520638_1067777946"/>
      <w:bookmarkStart w:id="904" w:name="_Toc353"/>
      <w:bookmarkEnd w:id="903"/>
      <w:r>
        <w:rPr>
          <w:rtl w:val="true"/>
        </w:rPr>
        <w:t>جواب از اجماع</w:t>
      </w:r>
      <w:bookmarkEnd w:id="904"/>
    </w:p>
    <w:p>
      <w:pPr>
        <w:pStyle w:val="BookText"/>
        <w:rPr/>
      </w:pPr>
      <w:r>
        <w:rPr>
          <w:rFonts w:ascii="IRNazanin" w:hAnsi="IRNazanin" w:eastAsia="IRNazanin"/>
          <w:color w:val="111111"/>
          <w:sz w:val="28"/>
          <w:sz w:val="28"/>
          <w:szCs w:val="28"/>
          <w:rtl w:val="true"/>
          <w:lang w:bidi="fa-IR"/>
        </w:rPr>
        <w:t>در باره ادعاي اجماع از سوي عدّه اي از اعلماي اهل سنت بر عدالت صحابه، بايد بگوييم كه اين اجماع اعتباري ندارد، زيرا مدرك اين اجماع معلوم است؛ يعني آيات با رواياتي كه به آن ها اشاره شد، و اجماع مدركي حجّت نيست، بلكه اعتبار به مدرك است، كه مشكل</w:t>
      </w:r>
    </w:p>
    <w:p>
      <w:pPr>
        <w:pStyle w:val="BookText"/>
        <w:rPr/>
      </w:pPr>
      <w:r>
        <w:rPr>
          <w:rFonts w:ascii="IRNazanin" w:hAnsi="IRNazanin" w:eastAsia="IRNazanin"/>
          <w:color w:val="111111"/>
          <w:sz w:val="28"/>
          <w:sz w:val="28"/>
          <w:szCs w:val="28"/>
          <w:rtl w:val="true"/>
          <w:lang w:bidi="fa-IR"/>
        </w:rPr>
        <w:t>و نيز درجاي خود ثابت شده كه اجماع ـ في حدّ نفسه ـ حجّت نيست، مگر به اعتبار كاشف بودن از قول معصوم، كه اين اجماع هاي ادعا شده، از چنين شرطي برخوردار نيستند</w:t>
      </w:r>
      <w:r>
        <w:rPr>
          <w:rFonts w:eastAsia="IRNazanin" w:cs="IRNazanin"/>
          <w:color w:val="111111"/>
          <w:sz w:val="28"/>
          <w:szCs w:val="28"/>
          <w:rtl w:val="true"/>
          <w:lang w:bidi="fa-IR"/>
        </w:rPr>
        <w:t>.</w:t>
      </w:r>
    </w:p>
    <w:p>
      <w:pPr>
        <w:pStyle w:val="Heading6"/>
        <w:numPr>
          <w:ilvl w:val="5"/>
          <w:numId w:val="1"/>
        </w:numPr>
        <w:rPr/>
      </w:pPr>
      <w:bookmarkStart w:id="905" w:name="__RefHeading___Toc520640_1067777946"/>
      <w:bookmarkStart w:id="906" w:name="_Toc354"/>
      <w:bookmarkEnd w:id="905"/>
      <w:r>
        <w:rPr>
          <w:rtl w:val="true"/>
        </w:rPr>
        <w:t>دوستي شيعه با صحابه كرام</w:t>
      </w:r>
      <w:bookmarkEnd w:id="906"/>
    </w:p>
    <w:p>
      <w:pPr>
        <w:pStyle w:val="BookText"/>
        <w:rPr/>
      </w:pPr>
      <w:r>
        <w:rPr>
          <w:rFonts w:ascii="IRNazanin" w:hAnsi="IRNazanin" w:eastAsia="IRNazanin"/>
          <w:color w:val="111111"/>
          <w:sz w:val="28"/>
          <w:sz w:val="28"/>
          <w:szCs w:val="28"/>
          <w:rtl w:val="true"/>
          <w:lang w:bidi="fa-IR"/>
        </w:rPr>
        <w:t>شيعه اماميه هر چند نسبت به جايگاه هاي برخي از صحابه اعتراض دارد، ولي صحابه كرام را ستايش مي كند؛ كساني كه در راه نصرت و ياري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 ها كشيده و با نفس و مال جهاد نمودند و تا آخر عمر نيز از راه مستقيم هدايت منحرف نشدند، همان گونه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اين دسته از اصحاب مي فرمايد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اتباع الرسول و مصدّقوهم من اهل الارض بالغيب عند معارضة المعاندين لهم بالتكذيب و الاشتياق الي المرسلين بحقائق الايمان في كلّ دهر و زمان، ارسلت فيه رسولا، و اقمت لأهله دليلا، من لدن آدم الي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ائمة الهدي وقادة اهل التقي علي جميعهم السلام، و اصحاب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الذين احسنوا الصحبة، والذين أبلوا البلاء الحسن في نصرته، و كاتفوه و اسرعوا الي وفاته، وسابقوا الي دعوته، و استجابواله، حيث اسمعهم حجة رسالته، و فارقوا الأزواج و الأولاد في اظهار كلمته، و قاتلوا الآباء و الآبناء في تثبيت نبوته، والذين هجّرتهم الغشائر اذتعلّقوا بعروته، وانتفت منهم القربات اذسكنوا في ظلّ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تركوالك وفيك و ارضهم من رضوانك و بماحاشوا الحقّ عليك، و كانوا من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لك واليك، واشكرهم علي هجرتهم فيك ديارهم، و خروجهم من سعة المعاش الي ضيقه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پيروان پيامبران و ايمان آورندگان به ايشان از اهل زمين كه از روي غيب و پنهاني ايمان آوردند؛ در آن هنگام كه دشمنان به تكذيب و دروغ پنداشتن ايشان معارضه نمودند، روبرو شدند و آن هنگام كه به سبب حقائق ايمان پيغمبران علاقه مند بودند در هر روزگار و زماني كه در آن پيغمبري فرستادي و براي اهل آن دليل و راهنمايي گماشتن، از از زمان آدم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هدايت و رستگاري و جلوداران اهل تقوي وپرهيزكاري كه بر همه آنها سلام و درود باد، آنان را از خود به آمرزش و خشنودي ياد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خصوص اصحاب و ياران محمّد آنان كه همراه بودن را نيكو به پايان بردند و آنان كه براي ياري او در جنگ شجاعت و دلاوري برجسته اي آشكار ساخنتد، و او را ياري كردند، و به ايمان آوردن به او شتافتند و به دعوتش پيشي گرفتند، و دعوت او را آن هنگام كه برهان رسالت هاي خود را به گوششان رساند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آشكار ساختن دعوت او از زنان و فرزندان دوري نمودند، و در استوار كردن پيغمبري و آنان كه محبّت و دوستي آن بزرگوار را در دل داشتند، و در دوستيش تجارت و بازرگاني اي را آرزو داشتند كه هرگز كسادي در آن راه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چون به عروه و دسته آن حضرت آويختند قبيله ها از آنها دوري گزيدند، و چون در سايه خويشي با او جاي گرفتند خويشان با آنان خود را بيگانه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 آنچه را كه براي تو در راه تو از دست داده اند براي ايشان فراموش مكن، و براي آن كه مردم را بر تو گرد آوردند، و براي تو با پيغمبرت دعوت كنندگان به سوي تو بودند ايشان را از خوشنودي خود خوشنود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در برابر آن كه در راه تو از شهرها و خويشاوندان دوري گزيده از زندگي فراخ به تنگي و سختي روي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 نيز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گروهي از صحابه كه وفادار به عهد بودند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أَرَي أَحَداً يُشْبِهُهُمْ مِنْكُمْ لَقَدْ كَانُوا يُصْبِحُونَ شُعْثاً غُبْراً وَ قَدْ بَاتُوا سُجَّداً وَ قِيَاماً يُرَاوِحُونَ بَيْنَ جِبَاهِهِمْ وَ خُدُودِهِمْ وَ يَقِفُونَ عَلَي مِثْلِ الْجَمْرِ مِنْ ذِكْرِ مَعَادِهِمْ كَأَنَّ بَيْنَ أَعْيُنِهِمْ رُكَبَ الْمِعْزَي مِنْ طُولِ سُجُودِهِمْ إِذَا ذُكِرَ اللَّهُ هَمَلَتْ أَعْيُنُهُمْ حَتَّي تَبُلَّ جُيُوبَهُمْ وَ مَادُوا كَمَا يَمِيدُ الشَّجَرُ يَوْمَ الرِّيحِ الْعَاصِفِ خَوْفاً مِنَ الْعِقَابِ وَ رَجَاءً لِلثَّوَابِ؛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كسي را نمي بينم كه همانند آنان باشد، روز را ژوليده مو، گردآلود به شب مي رساندند، شب را به نوبت در سجده يا قيام به سر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پيشاني بر زمين مي سودند، و گاه گونه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معاد چنان ناآرام بودند كه گويي بر پاره آتش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چشمانش از سجده هاي طولاني، چون زانوي بزها پنبه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برده مي شود چندان مي گريستند كه گريبان هايشان تر گردد، و مي لرزيدند چنان كه درخت روز تند باد لرزد، از كيفري كه بيم آن داشتند يا اميدي كه تخم آن در دل مي كاشتند</w:t>
      </w:r>
      <w:r>
        <w:rPr>
          <w:rFonts w:eastAsia="IRNazanin" w:cs="IRNazanin"/>
          <w:color w:val="111111"/>
          <w:sz w:val="28"/>
          <w:szCs w:val="28"/>
          <w:rtl w:val="true"/>
          <w:lang w:bidi="fa-IR"/>
        </w:rPr>
        <w:t>.</w:t>
      </w:r>
      <w:bookmarkStart w:id="907" w:name="pg10120_148889"/>
    </w:p>
    <w:p>
      <w:pPr>
        <w:pStyle w:val="BookText"/>
        <w:rPr/>
      </w:pPr>
      <w:bookmarkEnd w:id="9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Heading3"/>
        <w:numPr>
          <w:ilvl w:val="2"/>
          <w:numId w:val="1"/>
        </w:numPr>
        <w:rPr/>
      </w:pPr>
      <w:bookmarkStart w:id="908" w:name="__RefHeading___Toc520642_1067777946"/>
      <w:bookmarkStart w:id="909" w:name="_Toc355"/>
      <w:bookmarkEnd w:id="908"/>
      <w:r>
        <w:rPr>
          <w:rtl w:val="true"/>
        </w:rPr>
        <w:t>سنت صحابه</w:t>
      </w:r>
      <w:bookmarkEnd w:id="909"/>
    </w:p>
    <w:p>
      <w:pPr>
        <w:pStyle w:val="Heading4"/>
        <w:numPr>
          <w:ilvl w:val="3"/>
          <w:numId w:val="1"/>
        </w:numPr>
        <w:rPr/>
      </w:pPr>
      <w:bookmarkStart w:id="910" w:name="__RefHeading___Toc520644_1067777946"/>
      <w:bookmarkStart w:id="911" w:name="_Toc356"/>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اسلام آيين جهاني است و آخرين ديني است كه خداوند متعال در دوره و عصر پايان تاريخ به بشر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اين دو جهت بايد دين اسلام از كمال و جامعيت فوق العاده اي برخوردار باشد، تا نه تنها بتواند جواب گوي تمام</w:t>
      </w:r>
    </w:p>
    <w:p>
      <w:pPr>
        <w:pStyle w:val="BookText"/>
        <w:rPr/>
      </w:pPr>
      <w:r>
        <w:rPr>
          <w:rFonts w:ascii="IRNazanin" w:hAnsi="IRNazanin" w:eastAsia="IRNazanin"/>
          <w:color w:val="111111"/>
          <w:sz w:val="28"/>
          <w:sz w:val="28"/>
          <w:szCs w:val="28"/>
          <w:rtl w:val="true"/>
          <w:lang w:bidi="fa-IR"/>
        </w:rPr>
        <w:t>جوامع بشري در عصر خود باشد، بلكه بايد نسل هاي آينده را نيز تا روز قيامت پاسخ گو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ديگر، مشاهده مي كنيم كه مدّت بعثت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محدود است؛ يعني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بيشتر اين وقت را در مكه صرف مبارزه با بت پرستي و نفي شرك از جامعه شبه جزيرة العرب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باقي مانده از بعثت را نيز به جهت تشكيل حكومت اسلامي در مدينه، صرف مسائل حكومتي و ديني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اهل سنت اتفاق دارند اين وقت محدود نمي توانست جواب گوي مسائلي باشد كه جامعه بشري تا روز قيامت به آن احتياج دارد، لذا هركدام درصدد توجيه و تدبير و چاره اي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وظيفه انبيا بيان كليات احكام، و فلسفه وجودي اوصيا، توسعه و تبيين شريعت است، لذا دين و شريعت و مصادر تشريع از اين جهت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اهل سنت به لحاظ منابع استنباط و أدله در مضيقه قرار دارند، از اين رو به كثيري از ادله ومنابع ظنّي روي آورده اند كه هيچ دليل قانع كننده بر آن وجود ندارد از آن جمله حجّيت سنت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منبع تشريع را در مقابل منبع غني سنت</w:t>
      </w:r>
      <w:bookmarkStart w:id="912" w:name="pg10120_148890"/>
    </w:p>
    <w:p>
      <w:pPr>
        <w:pStyle w:val="BookText"/>
        <w:rPr/>
      </w:pPr>
      <w:bookmarkEnd w:id="9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كرده اند تا بتوانند اين خلأ مهمّ را جبران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درصدديم اين منبع را بررسي كنيم</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520646_1067777946"/>
      <w:bookmarkStart w:id="914" w:name="_Toc357"/>
      <w:bookmarkEnd w:id="913"/>
      <w:r>
        <w:rPr>
          <w:rtl w:val="true"/>
        </w:rPr>
        <w:t>اقوال در سنت صحابه</w:t>
      </w:r>
      <w:bookmarkEnd w:id="914"/>
    </w:p>
    <w:p>
      <w:pPr>
        <w:pStyle w:val="BookText"/>
        <w:rPr/>
      </w:pPr>
      <w:r>
        <w:rPr>
          <w:rFonts w:ascii="IRNazanin" w:hAnsi="IRNazanin" w:eastAsia="IRNazanin"/>
          <w:color w:val="111111"/>
          <w:sz w:val="28"/>
          <w:sz w:val="28"/>
          <w:szCs w:val="28"/>
          <w:rtl w:val="true"/>
          <w:lang w:bidi="fa-IR"/>
        </w:rPr>
        <w:t>بزرگان اهل سنت در حدود اخذ از سنت صحابه اتفاق نظر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آثار صحابه را بر قياس و رأي مقدم مي داشت</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شاطبي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قول صحابي را به سنت ملحق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نقل شده كه مالك خبر واحد را با قول مخالف يك نفر از صحابه رها مي كرد</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شافعي جايگاه قول صحابي را بعد از نصّ و اجماع قرار داده و آن را بر قياس مقدم مي داشت</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جايگاه فتواي صحابي را بعد از نص قرار داده و آن را اصل دوم در منبع تشريع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فتواهاي احمد بن حنبل بر دو اصل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فتواهاي صحابه، درصورتي كه براي آن مخالفي وجود نداشته باشد</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بسياري از علما، از سنت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نموده اند؛ همان گونه كه از سنت عمر و عثمان متابعت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ديگر از عالمان، همانند مالك از سنت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نكرده اند و همه در اين اتفاق دارند كه سنت عمر و عثمان حجّت است</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520648_1067777946"/>
      <w:bookmarkStart w:id="916" w:name="_Toc358"/>
      <w:bookmarkEnd w:id="915"/>
      <w:r>
        <w:rPr>
          <w:rtl w:val="true"/>
        </w:rPr>
        <w:t>مقصود از حجيت</w:t>
      </w:r>
      <w:bookmarkEnd w:id="91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حجّيت در سنت صحابه دو احتمال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حجّيت موضوعي است، همان گونه كه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موضوعي؛ يعني چيزي ذاتا حجّت بوده و موضوع براي وجوب تعبّد و متابعت باشد، نه از آن جهت كه راهي به حجّت و كاشف از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آن است كه مقصود از حجيت در سنت صحابه، طريقيّت است؛ يعني سنت صحابه از آن جهت كه طريق و راهي به حجّت ذاتي، يعني سنت نبوي است، حجّت مي باشد كه دراين صورت بايد خبر صحابي از شرايط خبر واحد؛ امثال ثقه و عدل بودن برخوردار باشد و در حقيقت بين صحابي و ديگر راويان حديث هيچ فرقي وجود ندارد، اگر قول او حجّت است، به دليل ثقه بودن مخبر است؛ در صورتي كه ثقه يا عدل بودنش ثابت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كلام اصوليين اهل سنت اين است كه حجّيت در باب سنت صحابه، موضوعي است نه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كساني كه از اهل سنت، سنت صحابه را حجّت مي دانند، براي آن شأني همانند كتاب و سنت نبوي قائلند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اقوال صحابه پيروي كند، بي آن كه در صحّت آن تحقيق كرده باشد، مورد سپاس و ستايش خواهد بود</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شاطبي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استفاده مي شود كسي كه از سنت صحابه پيروي كند، به مانند آن است كه از سنت پيامبر پيروي كرده است</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بر اين باورند كه مقصود از حجّيت سنت صحابه نزد اهل سنت، حجّيت طريقي است نه موضوعي و اعتبارش از آن جهت است كه يا همه صحابه انجام دهند، يا اين كه برخي انجام داده و عمل او مشهور شود و ديگران سكوت كرده و آن را 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حقيقت به اجماع حقيقي يا تقديري و سكوتي باز مي گردد كه خود طريق قطعي از سنت نبوي است، اما اين توجيه خلاف مقصود و مراد اهل سنّت است، زيرا مطابق كلام برخي از علماي اهل سنّت حجّيت سنت صحابه از اين باب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صحابي مطلبي بگويد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صحابي ديگر با او مخالت مي كند، يانمي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قولش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يا اين است كه قول صحابي در بين صحابه مشهور مي گردد و كسي با او مخالفت نمي كند و يا اين كه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مطابق رأي اكثر فقها در حكم اجماع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معتقدند حجّت است، ولي اجماع محسوب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ديگر، آن را نه حجت مي دانند، نه تشكيل دهنده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قول صحابي مشهور نگردد، يا آن كه كسي از مشهور بودن يا نبودن آن مطلع نشود در اين صورت نزد اصوليين در حجيّت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امّت بر آن اند كه در اين صورت نيز قول صحابي حجّت است</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آخر عبارت ابن قيّم به خوبي استفاده مي شود كه حجّيت قول صحابي را به لحاظ كاشفيت از سنت نبوي از طريق اجماع نمي داند، بلكه براي قول صحابي همانند قول نبوي حجّيت موضوعي قائل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مقابل، شيعه اماميه صحابه را از اين جهت همانند بقيه مي داند در اين كه حجيت سنت آنها متوقف بر آن است كه وثاقت يا عدالت هريك از آنان به اثبات برسد، زيرا به طوركلّي صحابه عادل نيستند و دليلي بر اين مطلب موجود نيست، بلكه دلايل بر خلاف آن وجود دارد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غزالي از عالمان اهل سنت، موافق با عقيده شيعه است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ممكن است غلط يا سهو كند عصمت ندارد، لذا قولش حجّت نيست در اين صورت چگونه ممكن است كه به قول او احتجاج كرد؟ چگونه ممكن است براي گروهي عصمت تصور نمود، در حالي كه بين آنان اختلاف فراواني وجود داشته است؟ و چگونه اين احتمال داده مي شود، در حالي كه صحابه خود اتفاق نموده اند بر اين كه مي توان با اقوال و رفتار صحابي مخالفت نمود؟</w:t>
      </w:r>
      <w:r>
        <w:rPr>
          <w:rFonts w:eastAsia="IRNazanin" w:cs="IRNazanin"/>
          <w:color w:val="111111"/>
          <w:sz w:val="28"/>
          <w:szCs w:val="28"/>
          <w:rtl w:val="true"/>
          <w:lang w:bidi="fa-IR"/>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bookmarkStart w:id="917" w:name="pg10120_148893"/>
    </w:p>
    <w:p>
      <w:pPr>
        <w:pStyle w:val="BookText"/>
        <w:rPr/>
      </w:pPr>
      <w:bookmarkEnd w:id="9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Heading4"/>
        <w:numPr>
          <w:ilvl w:val="3"/>
          <w:numId w:val="1"/>
        </w:numPr>
        <w:rPr/>
      </w:pPr>
      <w:bookmarkStart w:id="918" w:name="__RefHeading___Toc520650_1067777946"/>
      <w:bookmarkStart w:id="919" w:name="_Toc359"/>
      <w:bookmarkEnd w:id="918"/>
      <w:r>
        <w:rPr>
          <w:rtl w:val="true"/>
        </w:rPr>
        <w:t>ادله عدم حجيت سنت صحابي</w:t>
      </w:r>
      <w:bookmarkEnd w:id="919"/>
    </w:p>
    <w:p>
      <w:pPr>
        <w:pStyle w:val="Heading5"/>
        <w:numPr>
          <w:ilvl w:val="4"/>
          <w:numId w:val="1"/>
        </w:numPr>
        <w:rPr/>
      </w:pPr>
      <w:bookmarkStart w:id="920" w:name="__RefHeading___Toc520652_1067777946"/>
      <w:bookmarkStart w:id="921" w:name="_Toc360"/>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با مراجعه به آيات قرآن، روايات و تاريخ پي مي بريم كه نه تنها دليلي بر حجيّت موضوعي و طريقي به نحو عموم بر سنت صحابي نيست، بلكه دليل بر عدم حجّيت آن به وفور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برخي از آنها اشاره مي كنيم</w:t>
      </w:r>
      <w:r>
        <w:rPr>
          <w:rFonts w:eastAsia="IRNazanin" w:cs="IRNazanin"/>
          <w:color w:val="111111"/>
          <w:sz w:val="28"/>
          <w:szCs w:val="28"/>
          <w:rtl w:val="true"/>
          <w:lang w:bidi="fa-IR"/>
        </w:rPr>
        <w:t>:</w:t>
      </w:r>
    </w:p>
    <w:p>
      <w:pPr>
        <w:pStyle w:val="Heading5"/>
        <w:numPr>
          <w:ilvl w:val="4"/>
          <w:numId w:val="1"/>
        </w:numPr>
        <w:rPr/>
      </w:pPr>
      <w:bookmarkStart w:id="922" w:name="__RefHeading___Toc520654_1067777946"/>
      <w:bookmarkStart w:id="923" w:name="_Toc361"/>
      <w:bookmarkEnd w:id="922"/>
      <w:r>
        <w:rPr>
          <w:rtl w:val="true"/>
        </w:rPr>
        <w:t>آيات</w:t>
      </w:r>
      <w:bookmarkEnd w:id="923"/>
    </w:p>
    <w:p>
      <w:pPr>
        <w:pStyle w:val="BookText"/>
        <w:rPr/>
      </w:pPr>
      <w:r>
        <w:rPr>
          <w:rFonts w:ascii="Amiri" w:hAnsi="Amiri" w:eastAsia="Amiri" w:cs="Amiri"/>
          <w:color w:val="111111"/>
          <w:sz w:val="28"/>
          <w:sz w:val="28"/>
          <w:szCs w:val="28"/>
          <w:rtl w:val="true"/>
          <w:lang w:bidi="ar-SA"/>
        </w:rPr>
        <w:t>از آيات استفاده مي شود صحابه اشتباهات و مخالت هايي با شريعت اسلامي داشته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وَعْدَهُ إِذْ تَحُسُّونَهُمْ بِإِذْنِهِ حَتّي إِذا فَشِلْتُمْ وَ تَنازَعْتُمْ فِي اْلأَمْرِ وَ عَصَيْتُمْ مِنْ بَعْدِ ما أَراكُمْ ما تُحِبُّونَ مِنْكُمْ مَنْ يُرِيدُ الدُّنْيا وَ مِنْكُمْ مَنْ يُرِيدُ 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و به حقيقت خداوند وعده خود را به شما صادق گردانيد؛ آن گاه دريافتيد كه غلبه كرديد و به فرمان خدا كافران را در خاك هلاكت انداختيد و هميشه بر دشمن غالب بوديد تا اين كه در كار جنگ سستي كرده، اختلاف ايجاد كرديد و نافرماني حكم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نموديد، پس از آن كه هر چه آرزوي شما بود به آن رسيديد، منتها برخي براي دنيا و برخي ديگر براي آخرت مي كوشيد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الْتَقَي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58"/>
      </w:r>
      <w:r>
        <w:rPr>
          <w:rFonts w:ascii="IRNazanin" w:hAnsi="IRNazanin" w:eastAsia="IRNazanin"/>
          <w:color w:val="111111"/>
          <w:sz w:val="28"/>
          <w:sz w:val="28"/>
          <w:szCs w:val="28"/>
          <w:rtl w:val="true"/>
          <w:lang w:bidi="fa-IR"/>
        </w:rPr>
        <w:t>همانا آنان كه از شما در جنگ احد پشت به جنگ كردند و منهدم شدند شيطان آنها را به سبب نافرماني و بدكرداري شان به لغزش افكند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اي كساني كه ايمان آورده ايد، چرا چيزي به زبان مي گوييد كه در مقام عمل خلاف آن مي كنيد، اين عمل كه سخني بگوييد و خلاف آن كنيد بسيار سخت خدا را به خشم</w:t>
      </w:r>
      <w:bookmarkStart w:id="924" w:name="pg10120_148894"/>
    </w:p>
    <w:p>
      <w:pPr>
        <w:pStyle w:val="BookText"/>
        <w:rPr/>
      </w:pPr>
      <w:bookmarkEnd w:id="9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و غضب مي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60"/>
      </w:r>
      <w:r>
        <w:rPr>
          <w:rFonts w:ascii="IRNazanin" w:hAnsi="IRNazanin" w:eastAsia="IRNazanin"/>
          <w:color w:val="111111"/>
          <w:sz w:val="28"/>
          <w:sz w:val="28"/>
          <w:szCs w:val="28"/>
          <w:rtl w:val="true"/>
          <w:lang w:bidi="fa-IR"/>
        </w:rPr>
        <w:t>و هنگامي كه تجارت يا لهوي ببينيد به سوي آن رفته و تو را ايستاده رها مي كنند</w:t>
      </w:r>
      <w:r>
        <w:rPr>
          <w:rFonts w:eastAsia="IRNazanin" w:cs="IRNazanin"/>
          <w:color w:val="111111"/>
          <w:sz w:val="28"/>
          <w:szCs w:val="28"/>
          <w:rtl w:val="true"/>
          <w:lang w:bidi="fa-IR"/>
        </w:rPr>
        <w:t>.</w:t>
      </w:r>
    </w:p>
    <w:p>
      <w:pPr>
        <w:pStyle w:val="Heading5"/>
        <w:numPr>
          <w:ilvl w:val="4"/>
          <w:numId w:val="1"/>
        </w:numPr>
        <w:rPr/>
      </w:pPr>
      <w:bookmarkStart w:id="925" w:name="__RefHeading___Toc520656_1067777946"/>
      <w:bookmarkStart w:id="926" w:name="_Toc362"/>
      <w:bookmarkEnd w:id="925"/>
      <w:r>
        <w:rPr>
          <w:rtl w:val="true"/>
        </w:rPr>
        <w:t>روايات</w:t>
      </w:r>
      <w:bookmarkEnd w:id="926"/>
    </w:p>
    <w:p>
      <w:pPr>
        <w:pStyle w:val="BookText"/>
        <w:rPr/>
      </w:pPr>
      <w:r>
        <w:rPr>
          <w:rFonts w:ascii="IRNazanin" w:hAnsi="IRNazanin" w:eastAsia="IRNazanin"/>
          <w:color w:val="111111"/>
          <w:sz w:val="28"/>
          <w:sz w:val="28"/>
          <w:szCs w:val="28"/>
          <w:rtl w:val="true"/>
          <w:lang w:bidi="fa-IR"/>
        </w:rPr>
        <w:t>هم چنين از روايات به طور وضوح استفاده ميشود كه صحابه عصمت از معصيت و خطا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به سند خود از ابي حازم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سعد شنيدم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نظاره گر شما در كنار حوض كوثرم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آن وارد شود، آب آن خواهد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از آن بياشامد هرگز تشنه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بر من وارد مي شوند كه من آنان را مي شناسم و آنها نيز مرا مي شناسند؛ آن گاه بين من و آنان حائل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من هستند خطاب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 داني كه چگونه اينان بعد از تو دين را تغيير و تبديل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كسي كه بعد از من دين را تغيير و تبديل كند</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صحابه از حقّ منحرف شده و به ظلم و فسق گرفتار شدند و علّت آن كينه، عناد، حسد، لجاجت، طلب رياست، سلطنت و ميل به لذت ها و شهوات بوده است، زيرا تمام صحابه معصوم نبوده و نيز هركسي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اهل خير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به جهت حسن ظنّي كه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 درصدد توجيه و تأويل رفتار صحابه برآمده اند</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520658_1067777946"/>
      <w:bookmarkStart w:id="928" w:name="_Toc363"/>
      <w:bookmarkEnd w:id="927"/>
      <w:r>
        <w:rPr>
          <w:rtl w:val="true"/>
        </w:rPr>
        <w:t>سيره صحابه</w:t>
      </w:r>
      <w:bookmarkEnd w:id="92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سيره صحابه پي خواهيم برد كه نه تنها آنان معصوم از گناه و اشتباه و</w:t>
      </w:r>
      <w:bookmarkStart w:id="929" w:name="pg10120_148895"/>
    </w:p>
    <w:p>
      <w:pPr>
        <w:pStyle w:val="BookText"/>
        <w:rPr/>
      </w:pPr>
      <w:bookmarkEnd w:id="9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خطا نبوده اند بلكه خود نيز به خطا و اشتباه صحابه معترف بودند از همين رو، اهل سنت نهايت توجيهي كه براي عمل باطل برخي از صحابه مي كنند اين است كه آنان مجتهد بوده اند و مجتهد گاهي اجتهادش به خطا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محمدتقي حكيم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تورا دليل بر عدم حجّيت سنت صحابه اين كه در روز شورا سيره عمر و ابوبكر بر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ولي حضرت نپذيرفتند و حتّي خلافت را به جهت آن رها نمودند ولي متأسفانه عثمان با پذيرش آن خلافت را تصاحب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حكومت رسيد كوشيد تا تمام كارهاي خلافي كه از خلفاي قبل صادر شده و به عنوان سنّت بين مردم جا افتاده بود، از بين ببرد، اگر چه در برخي از آنها موفق نشد زيرا سنت خلفاي سابق اثر عميقي در ميان آنان گذاشته بود</w:t>
      </w:r>
      <w:r>
        <w:rPr>
          <w:rFonts w:eastAsia="IRNazanin" w:cs="IRNazanin"/>
          <w:color w:val="111111"/>
          <w:sz w:val="28"/>
          <w:szCs w:val="28"/>
          <w:rtl w:val="true"/>
          <w:lang w:bidi="fa-IR"/>
        </w:rPr>
        <w:t>.</w:t>
      </w:r>
    </w:p>
    <w:p>
      <w:pPr>
        <w:pStyle w:val="Heading4"/>
        <w:numPr>
          <w:ilvl w:val="3"/>
          <w:numId w:val="1"/>
        </w:numPr>
        <w:rPr/>
      </w:pPr>
      <w:bookmarkStart w:id="930" w:name="__RefHeading___Toc520660_1067777946"/>
      <w:bookmarkStart w:id="931" w:name="_Toc364"/>
      <w:bookmarkEnd w:id="930"/>
      <w:r>
        <w:rPr>
          <w:rtl w:val="true"/>
        </w:rPr>
        <w:t>عوامل طرح حجيت سنت صحابه</w:t>
      </w:r>
      <w:bookmarkEnd w:id="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مخالف كه تنها هدفشان رسيدن به رياست و حكومت و سلطنت اسلامي بود، بعد از فوت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نقشه هاي ازپيش تعيين شده به اهداف شومشان رسيدند و از آن جا كه در ابتدا مرجعيت ديني را چندان داراي اهمّيت نمي ديدند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كردند، امّا پس از مدّتي پي بردند كه ارجاع مردم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ديني به ضرر حكومت و سلطنت آنان تمام خواهد شد، زيرا مردم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ديني نزد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پس شما چه كاره ايد؟ چرا سياست و مقام و حاكميّت را به اهلش واگذار نمي كنيد؟ از همين رو در صدد برآمدند كه با طرح حجيت سنت صحابه وبه تعبير ديگر، مرجعيت صحابه، مردم را از اهل سنت دور كنند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مرور زمان با گسترش فتوحات اسلامي و سرازيرشدن سؤال هاي فراوان از مراكز مختلف از طرفي، و محدوديّت منابع استنباط نزد آنان از كتاب و سنت از طرفي ديگر به اين فكر افتادند كه خلأ موجود را جبران كنند، لذا سنت صحابه را به ناچار در مقابل سنت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منابع استنباط به جامعه فقهي معرفي كردند</w:t>
      </w:r>
      <w:r>
        <w:rPr>
          <w:rFonts w:eastAsia="IRNazanin" w:cs="IRNazanin"/>
          <w:color w:val="111111"/>
          <w:sz w:val="28"/>
          <w:szCs w:val="28"/>
          <w:rtl w:val="true"/>
          <w:lang w:bidi="fa-IR"/>
        </w:rPr>
        <w:t>.</w:t>
      </w:r>
      <w:bookmarkStart w:id="932" w:name="pg10120_148896"/>
    </w:p>
    <w:p>
      <w:pPr>
        <w:pStyle w:val="BookText"/>
        <w:rPr/>
      </w:pPr>
      <w:bookmarkEnd w:id="9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Heading4"/>
        <w:numPr>
          <w:ilvl w:val="3"/>
          <w:numId w:val="1"/>
        </w:numPr>
        <w:rPr/>
      </w:pPr>
      <w:bookmarkStart w:id="933" w:name="__RefHeading___Toc520662_1067777946"/>
      <w:bookmarkStart w:id="934" w:name="_Toc365"/>
      <w:bookmarkEnd w:id="933"/>
      <w:r>
        <w:rPr>
          <w:rtl w:val="true"/>
        </w:rPr>
        <w:t>بررسي ادله اهل سنت</w:t>
      </w:r>
      <w:bookmarkEnd w:id="934"/>
    </w:p>
    <w:p>
      <w:pPr>
        <w:pStyle w:val="Heading5"/>
        <w:numPr>
          <w:ilvl w:val="4"/>
          <w:numId w:val="1"/>
        </w:numPr>
        <w:rPr/>
      </w:pPr>
      <w:bookmarkStart w:id="935" w:name="__RefHeading___Toc520664_1067777946"/>
      <w:bookmarkStart w:id="936" w:name="_Toc366"/>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اهل سنت بر حجيت سنت صحابي به ادله اي تمسك كرده اند كه پس از نقل آنها، به نقد هريك خواهيم پرداخت</w:t>
      </w:r>
      <w:r>
        <w:rPr>
          <w:rFonts w:eastAsia="IRNazanin" w:cs="IRNazanin"/>
          <w:color w:val="111111"/>
          <w:sz w:val="28"/>
          <w:szCs w:val="28"/>
          <w:rtl w:val="true"/>
          <w:lang w:bidi="fa-IR"/>
        </w:rPr>
        <w:t>:</w:t>
      </w:r>
    </w:p>
    <w:p>
      <w:pPr>
        <w:pStyle w:val="Heading5"/>
        <w:numPr>
          <w:ilvl w:val="4"/>
          <w:numId w:val="1"/>
        </w:numPr>
        <w:rPr/>
      </w:pPr>
      <w:bookmarkStart w:id="937" w:name="__RefHeading___Toc520666_1067777946"/>
      <w:bookmarkStart w:id="938" w:name="_Toc367"/>
      <w:bookmarkEnd w:id="937"/>
      <w:r>
        <w:rPr>
          <w:rtl w:val="true"/>
        </w:rPr>
        <w:t>آيات</w:t>
      </w:r>
      <w:bookmarkEnd w:id="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آنان كه در صدر اسلام سبقت به اسلام گرفتند از مهاجرين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دين خود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به طاعت خدا پيروي ايشان كردند از ساير امّت، خدا از آنان خشنود است و آنان از خدا، و خدا براي آنها بهشتي كه از زير درختانش نهرها جاري است مهيا ساخته كه در آن تا ابد متنعّم باشند و اين به حقيقت سعادت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پيروي كنندگان از صحابه را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بي آن كه در پي صحت و سقم كلام صحابي باشد، آن را پذيرفته و از او پيروي كند، نزد خداوند مورد ستايش است</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لزوم متابعت از سابقين صحابه دارد، به طور مطلق، بلكه در خصوص سبقت در ايمان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مردم خطاب مي كند كه همانند كساني از صحابه باشند كه در ايمان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سبقت گرفتند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صدر آن را تقييد مي زند، زيرا در رابطه با همان صحابه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يَعْصِ اللهَ وَ رَسُولَهُ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و هر كس خدا و رسول را معصيت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كند به گمراهي آشكاري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مي شود اطاعت و متابعت صحابه تا حدّي است كه از خدا و رسولش نافرماني نكنند و گرنه اطاعت آنان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حجيت سنت صحابه به طور مطلق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اخص از مدّعا است، زيرا تنها مربوط به سابقين از صحابه است، نه عموم 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متعال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پيروي كنيد از كسي كه از شما درخواست اجرت نمي كند، در حالي كه آنان هدايت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هركدام از صحابه كه از مردم اجرت نطلبيدند و هدايت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كرد</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يَسْئَلُكُمْ 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 مرسلين است، به دليل صدر آيه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اضْرِبْ لَهُمْ مَثَلاً أَصْحابَ الْقَرْيَةِ إِذْ جاءَهَا الْمُرْسَلُونَ</w:t>
      </w:r>
      <w:r>
        <w:rPr>
          <w:rFonts w:eastAsia="Amiri" w:cs="Amiri" w:ascii="Amiri" w:hAnsi="Amiri"/>
          <w:color w:val="111111"/>
          <w:sz w:val="28"/>
          <w:szCs w:val="28"/>
          <w:rtl w:val="true"/>
          <w:lang w:bidi="ar-SA"/>
        </w:rPr>
        <w:t xml:space="preserve">... " </w:t>
      </w:r>
      <w:r>
        <w:rPr>
          <w:rStyle w:val="FootnoteAnchor"/>
          <w:rtl w:val="true"/>
        </w:rPr>
        <w:footnoteReference w:id="1068"/>
      </w:r>
      <w:r>
        <w:rPr>
          <w:rFonts w:ascii="Amiri" w:hAnsi="Amiri" w:eastAsia="Amiri" w:cs="Amiri"/>
          <w:color w:val="111111"/>
          <w:sz w:val="28"/>
          <w:sz w:val="28"/>
          <w:szCs w:val="28"/>
          <w:rtl w:val="true"/>
          <w:lang w:bidi="ar-SA"/>
        </w:rPr>
        <w:t>و شكي نيست كه هدايت انبياء مقرون به عصمت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اعمّ از مدعي است، زيرا شامل هركس مي شود كه از اجرت سؤال نكند و خود هدايت يافته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اهتدا و هدايت، بر جميع صحابه صادق نيست، زيرا به طورحتم عده اي از آنان كارهاي خلاف شرع انجام داده اند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الْحَمْدُ لِلّهِ وَسَلامٌ عَلي عِبادِهِ الَّذِينَ اصْطَفي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بگو ستايش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بندگاني كه خداوند آنان را برانگيخت و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آنان كساني بودند كه خداوند متعال آنها را از هرگونه كدورت صاف گرداند</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عباس ثابت نيست، لذا در هيچ يك از صحاح و سنن معتبر نقل نشده و كسي از اهل حديث به آن تمسك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قول صحابي را با قول صحابي نمي توان اثبات كرد، زيرا مستلزم دور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 صحابه دليل بر عدم عصمت آنها از سهو و خطا و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شما نيكوترين امّتي هستيد كه بر آن قيام كردند كه مردم را به نيكوكاري دعوت كنند و از بدكاري بازدارند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شاطبي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اثبات افضليّت اين امّت بر ساير امّت ها دارد و اين به نوبه خود اقتضا دارد كه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درهرحال در دين استقامت دارند</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استقامت نسبي براي افراد امّت اسلامي نسبت به امت هاي پيشين دارد، نه استقامت ديني براي تمام افراد امّت در هر حال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 مقام تفضيل و برتري است، نه بيان حجيّت سنت 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اي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باشيد و به مردمان راستگو و با ايمان بپيونديد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زيادي از گذشتگان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صادقين كه بايد پيرو آنان باشيم، همان اصحاب محمّدند</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مطابق برخي از تفاسير و روايات صحيح، مقصود از صادقين معصومين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حيث مصداق كساني غير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جَعَلْناكُمْ أُمَّةً وَسَطاً لِتَكُونُوا شُهَداءَ عَلَي النّاسِ وَ يَكُونَ الرَّسُولُ عَلَيْكُمْ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هم چنان شما مسلمين را به آيين اسلام هدايت كرديم و به اخلاق معتدل و سيرت نيكو بياراستيم تا گواه مردم باشيد تا نيكي و درستي را ساير ملل عالم از شما بياموزند، چنانچه پيامبر را گواه شما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عدالت را در اين آيه به طور مطلق بر صحابه ثابت كرده و اين دلالت بر استقامت آنها درهرحال دارد</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رازي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صحابه را امّت عدل توصيف كرد، پس اينان عدول امّت و امامان هدايت و حجت هاي دين و ناقلين كتاب و سنّت اند</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عدالت موجب عصمت نيست وگرنه لازم مي آيد كه هر عادلي سنتش</w:t>
      </w:r>
      <w:bookmarkStart w:id="939" w:name="pg10120_148900"/>
    </w:p>
    <w:p>
      <w:pPr>
        <w:pStyle w:val="BookText"/>
        <w:rPr/>
      </w:pPr>
      <w:bookmarkEnd w:id="9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حجت باشد، اگرچه صحابي نيست و كسي به اين مطلب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تمام امّت اسلامي است و اگر آيه دلالت بر حجيت سنت دارد بايد اين حكم را بر تمام امّت سرايت داد، درحالي كه كسي اين مطلب را قبول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و براي خدا جهاد در راه او را به جاي آريد او شما را به دين خود سزاوار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قيم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خبر داده كه صحابه برگزيده خاص او مي باشد و چنين افرادي سنت شان حجّت است</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مقصودِ آيه تمام امّت و نيز تمام صحابه نيست، بلكه مجموع امت يا صحابه است، به لحاظ وجود افرادي شايسته و مطيع در ميان آنان، نه كساني كه طبق نصّ آيات و روايات مرتكب معصيت و نافرماني دستورات خداوند متعال شده اند</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520668_1067777946"/>
      <w:bookmarkStart w:id="941" w:name="_Toc368"/>
      <w:bookmarkEnd w:id="940"/>
      <w:r>
        <w:rPr>
          <w:rtl w:val="true"/>
        </w:rPr>
        <w:t>روايات</w:t>
      </w:r>
      <w:bookmarkEnd w:id="94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صحيح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قرن ها قرني است كه من در آن مبعوث شده ام، سپس كساني كه بعد از اين قرن مي آيند و در مرتبه سوّم كساني كه بعد از آن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توجيه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خيريّت مطلق اقتضا دارد كه صحابه در تمام امور خير پيش تاز باشند و نتيجه آن كه سنت آنان حجّت است</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خيريّت بر شمول استغراقي؛ خلاف متبادر از روايت است، زيرا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عمرو اعلم است، اين بدان معنا نيست كه تمام مسائل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خيريّت دليل بر حجيّت نيست، زيرا حجيّت موضوعي كه مورد بحث است، تنها با عصمت سازگاري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خيريّت قرن اوّل در مقابل قرن هاي بعدي نسبي است، نه مطلق؛ بدين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نسبت به عصرهاي بعد بهترند، نه اين كه به طور مطلق كاملند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در صحيح به سند خود از سعيد بن ابي برده از پدرش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آورديم؛ آن گاه با خود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است كه در مسجد بنشينيم تا نماز عشا را نيز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اين جا نشسته ايد؟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شما به جاي آورديم، خواستيم كه نماز عشا را نيز با شما به جاي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تحسين كرد؛ آن گاه سر به سوي آسمان بلند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امانان آسمانند و هرگاه آنان از بين روند نظام آسمان برهم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امان براي اصحابم مي باشم، هرگاه از ميان آنان بروم به آنچه وعده داده شده اند خواهند رسيد و اصحاب من امان اين امت اند و هر وقت اصحابم از دنيا رحلت كنند به امتم آنچه وعده داده شده خواهد رسيد</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به دليل وجود ابي برده ضعيف است، زيرا او به جرائم سنگين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در كشتن صحابي بزرگوار حجر بن عدي و اصحابش دست داشته، زيرا به دروغ بر ضدّ آنها شهادت داده است</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ابن ابي الحديد، از جمله منحرفان از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ابوبرده فرزند ابي موسي اشعري معرفي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كسي است كه دست ابوغاديه جهني را به دليل كشتن عمار بن ياسر بوسيد و بر او دعا كرد</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فوق آمده كه هرگاه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اصحاب خود رحلت كند، به اصحاب عذاب و وعده الهي خواهد رسيد و اين با حجيت سنت آنان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صحابه دلالت بر عصمت آنان ندارد، زيرا شبيه اين گونه تعبير در حقّ كودك يا زن يا پيرمرد نيز رسيده است كه آنها اگر در ميان اهل زمين نبودند، خداوند مردم را عذاب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صحابه كساني وجود دارد كه با نقل سنت من حجت را بر مردم تمام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حجيّت طريقي در اخبار صحابه نيز سازگاري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نيز به حديث اهتد تمسك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من، همانند ستارگانند، به هركدام كه تمسك كنيد هدايت مي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ازحيث سندضعيف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ازجمله كساني كه تصريح به ضعف آن حديث نموده 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w:t>
      </w:r>
      <w:r>
        <w:rPr>
          <w:rStyle w:val="FootnoteAnchor"/>
          <w:rtl w:val="true"/>
        </w:rPr>
        <w:footnoteReference w:id="1084"/>
      </w:r>
      <w:r>
        <w:rPr>
          <w:rFonts w:ascii="IRNazanin" w:hAnsi="IRNazanin" w:eastAsia="IRNazanin"/>
          <w:color w:val="111111"/>
          <w:sz w:val="28"/>
          <w:sz w:val="28"/>
          <w:szCs w:val="28"/>
          <w:rtl w:val="true"/>
          <w:lang w:bidi="fa-IR"/>
        </w:rPr>
        <w:t xml:space="preserve">مزني شاگرد شافعي، </w:t>
      </w:r>
      <w:r>
        <w:rPr>
          <w:rStyle w:val="FootnoteAnchor"/>
          <w:rtl w:val="true"/>
        </w:rPr>
        <w:footnoteReference w:id="1085"/>
      </w:r>
      <w:r>
        <w:rPr>
          <w:rFonts w:ascii="Amiri" w:hAnsi="Amiri" w:eastAsia="Amiri" w:cs="Amiri"/>
          <w:color w:val="111111"/>
          <w:sz w:val="28"/>
          <w:sz w:val="28"/>
          <w:szCs w:val="28"/>
          <w:rtl w:val="true"/>
          <w:lang w:bidi="ar-SA"/>
        </w:rPr>
        <w:t xml:space="preserve">ابوبكر بزار، </w:t>
      </w:r>
      <w:r>
        <w:rPr>
          <w:rStyle w:val="FootnoteAnchor"/>
          <w:rtl w:val="true"/>
        </w:rPr>
        <w:footnoteReference w:id="1086"/>
      </w:r>
      <w:r>
        <w:rPr>
          <w:rFonts w:ascii="IRNazanin" w:hAnsi="IRNazanin" w:eastAsia="IRNazanin"/>
          <w:color w:val="111111"/>
          <w:sz w:val="28"/>
          <w:sz w:val="28"/>
          <w:szCs w:val="28"/>
          <w:rtl w:val="true"/>
          <w:lang w:bidi="fa-IR"/>
        </w:rPr>
        <w:t xml:space="preserve">ابن قطان،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دارقطني،</w:t>
      </w:r>
      <w:r>
        <w:rPr>
          <w:rStyle w:val="FootnoteAnchor"/>
          <w:rtl w:val="true"/>
        </w:rPr>
        <w:footnoteReference w:id="1088"/>
      </w:r>
      <w:r>
        <w:rPr>
          <w:rFonts w:ascii="IRNazanin" w:hAnsi="IRNazanin" w:eastAsia="IRNazanin"/>
          <w:color w:val="111111"/>
          <w:sz w:val="28"/>
          <w:sz w:val="28"/>
          <w:szCs w:val="28"/>
          <w:rtl w:val="true"/>
          <w:lang w:bidi="fa-IR"/>
        </w:rPr>
        <w:t xml:space="preserve">ابن حزم، </w:t>
      </w:r>
      <w:r>
        <w:rPr>
          <w:rStyle w:val="FootnoteAnchor"/>
          <w:rtl w:val="true"/>
        </w:rPr>
        <w:footnoteReference w:id="1089"/>
      </w:r>
      <w:r>
        <w:rPr>
          <w:rFonts w:ascii="Amiri" w:hAnsi="Amiri" w:eastAsia="Amiri" w:cs="Amiri"/>
          <w:color w:val="111111"/>
          <w:sz w:val="28"/>
          <w:sz w:val="28"/>
          <w:szCs w:val="28"/>
          <w:rtl w:val="true"/>
          <w:lang w:bidi="ar-SA"/>
        </w:rPr>
        <w:t xml:space="preserve">حافظ بيهقي، </w:t>
      </w:r>
      <w:r>
        <w:rPr>
          <w:rStyle w:val="FootnoteAnchor"/>
          <w:rtl w:val="true"/>
        </w:rPr>
        <w:footnoteReference w:id="1090"/>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1091"/>
      </w:r>
      <w:r>
        <w:rPr>
          <w:rFonts w:ascii="Amiri" w:hAnsi="Amiri" w:eastAsia="Amiri" w:cs="Amiri"/>
          <w:color w:val="111111"/>
          <w:sz w:val="28"/>
          <w:sz w:val="28"/>
          <w:szCs w:val="28"/>
          <w:rtl w:val="true"/>
          <w:lang w:bidi="ar-SA"/>
        </w:rPr>
        <w:t xml:space="preserve">ابن عساكر، </w:t>
      </w:r>
      <w:r>
        <w:rPr>
          <w:rStyle w:val="FootnoteAnchor"/>
          <w:rtl w:val="true"/>
        </w:rPr>
        <w:footnoteReference w:id="1092"/>
      </w:r>
      <w:r>
        <w:rPr>
          <w:rFonts w:ascii="Amiri" w:hAnsi="Amiri" w:eastAsia="Amiri" w:cs="Amiri"/>
          <w:color w:val="111111"/>
          <w:sz w:val="28"/>
          <w:sz w:val="28"/>
          <w:szCs w:val="28"/>
          <w:rtl w:val="true"/>
          <w:lang w:bidi="ar-SA"/>
        </w:rPr>
        <w:t xml:space="preserve">ابن جوزي، </w:t>
      </w:r>
      <w:r>
        <w:rPr>
          <w:rStyle w:val="FootnoteAnchor"/>
          <w:rtl w:val="true"/>
        </w:rPr>
        <w:footnoteReference w:id="1093"/>
      </w:r>
      <w:r>
        <w:rPr>
          <w:rFonts w:ascii="Amiri" w:hAnsi="Amiri" w:eastAsia="Amiri" w:cs="Amiri"/>
          <w:color w:val="111111"/>
          <w:sz w:val="28"/>
          <w:sz w:val="28"/>
          <w:szCs w:val="28"/>
          <w:rtl w:val="true"/>
          <w:lang w:bidi="ar-SA"/>
        </w:rPr>
        <w:t>ابوحيان</w:t>
      </w:r>
    </w:p>
    <w:p>
      <w:pPr>
        <w:pStyle w:val="BookText"/>
        <w:rPr/>
      </w:pPr>
      <w:r>
        <w:rPr>
          <w:rFonts w:ascii="Amiri" w:hAnsi="Amiri" w:eastAsia="Amiri" w:cs="Amiri"/>
          <w:color w:val="111111"/>
          <w:sz w:val="28"/>
          <w:sz w:val="28"/>
          <w:szCs w:val="28"/>
          <w:rtl w:val="true"/>
          <w:lang w:bidi="ar-SA"/>
        </w:rPr>
        <w:t xml:space="preserve">اندلسي، </w:t>
      </w:r>
      <w:r>
        <w:rPr>
          <w:rStyle w:val="FootnoteAnchor"/>
          <w:rtl w:val="true"/>
        </w:rPr>
        <w:footnoteReference w:id="1094"/>
      </w:r>
      <w:r>
        <w:rPr>
          <w:rFonts w:ascii="Amiri" w:hAnsi="Amiri" w:eastAsia="Amiri" w:cs="Amiri"/>
          <w:color w:val="111111"/>
          <w:sz w:val="28"/>
          <w:sz w:val="28"/>
          <w:szCs w:val="28"/>
          <w:rtl w:val="true"/>
          <w:lang w:bidi="ar-SA"/>
        </w:rPr>
        <w:t xml:space="preserve">ابن تيميه، </w:t>
      </w:r>
      <w:r>
        <w:rPr>
          <w:rStyle w:val="FootnoteAnchor"/>
          <w:rtl w:val="true"/>
        </w:rPr>
        <w:footnoteReference w:id="1095"/>
      </w:r>
      <w:r>
        <w:rPr>
          <w:rFonts w:ascii="Amiri" w:hAnsi="Amiri" w:eastAsia="Amiri" w:cs="Amiri"/>
          <w:color w:val="111111"/>
          <w:sz w:val="28"/>
          <w:sz w:val="28"/>
          <w:szCs w:val="28"/>
          <w:rtl w:val="true"/>
          <w:lang w:bidi="ar-SA"/>
        </w:rPr>
        <w:t xml:space="preserve">الباني، </w:t>
      </w:r>
      <w:r>
        <w:rPr>
          <w:rStyle w:val="FootnoteAnchor"/>
          <w:rtl w:val="true"/>
        </w:rPr>
        <w:footnoteReference w:id="1096"/>
      </w:r>
      <w:r>
        <w:rPr>
          <w:rFonts w:ascii="Amiri" w:hAnsi="Amiri" w:eastAsia="Amiri" w:cs="Amiri"/>
          <w:color w:val="111111"/>
          <w:sz w:val="28"/>
          <w:sz w:val="28"/>
          <w:szCs w:val="28"/>
          <w:rtl w:val="true"/>
          <w:lang w:bidi="ar-SA"/>
        </w:rPr>
        <w:t xml:space="preserve">شمس الدين ذهبي، </w:t>
      </w:r>
      <w:r>
        <w:rPr>
          <w:rStyle w:val="FootnoteAnchor"/>
          <w:rtl w:val="true"/>
        </w:rPr>
        <w:footnoteReference w:id="1097"/>
      </w:r>
      <w:r>
        <w:rPr>
          <w:rFonts w:ascii="Amiri" w:hAnsi="Amiri" w:eastAsia="Amiri" w:cs="Amiri"/>
          <w:color w:val="111111"/>
          <w:sz w:val="28"/>
          <w:sz w:val="28"/>
          <w:szCs w:val="28"/>
          <w:rtl w:val="true"/>
          <w:lang w:bidi="ar-SA"/>
        </w:rPr>
        <w:t xml:space="preserve">ابن قيم جوزيه، </w:t>
      </w:r>
      <w:r>
        <w:rPr>
          <w:rStyle w:val="FootnoteAnchor"/>
          <w:rtl w:val="true"/>
        </w:rPr>
        <w:footnoteReference w:id="1098"/>
      </w:r>
      <w:r>
        <w:rPr>
          <w:rFonts w:ascii="Amiri" w:hAnsi="Amiri" w:eastAsia="Amiri" w:cs="Amiri"/>
          <w:color w:val="111111"/>
          <w:sz w:val="28"/>
          <w:sz w:val="28"/>
          <w:szCs w:val="28"/>
          <w:rtl w:val="true"/>
          <w:lang w:bidi="ar-SA"/>
        </w:rPr>
        <w:t>ابن حجر عسقلاني،</w:t>
      </w:r>
      <w:r>
        <w:rPr>
          <w:rStyle w:val="FootnoteAnchor"/>
          <w:rtl w:val="true"/>
        </w:rPr>
        <w:footnoteReference w:id="1099"/>
      </w:r>
      <w:r>
        <w:rPr>
          <w:rFonts w:ascii="Amiri" w:hAnsi="Amiri" w:eastAsia="Amiri" w:cs="Amiri"/>
          <w:color w:val="111111"/>
          <w:sz w:val="28"/>
          <w:sz w:val="28"/>
          <w:szCs w:val="28"/>
          <w:rtl w:val="true"/>
          <w:lang w:bidi="ar-SA"/>
        </w:rPr>
        <w:t xml:space="preserve">جلال الدين سيوطي، </w:t>
      </w:r>
      <w:r>
        <w:rPr>
          <w:rStyle w:val="FootnoteAnchor"/>
          <w:rtl w:val="true"/>
        </w:rPr>
        <w:footnoteReference w:id="1100"/>
      </w:r>
      <w:r>
        <w:rPr>
          <w:rFonts w:ascii="Amiri" w:hAnsi="Amiri" w:eastAsia="Amiri" w:cs="Amiri"/>
          <w:color w:val="111111"/>
          <w:sz w:val="28"/>
          <w:sz w:val="28"/>
          <w:szCs w:val="28"/>
          <w:rtl w:val="true"/>
          <w:lang w:bidi="ar-SA"/>
        </w:rPr>
        <w:t xml:space="preserve">متقي هندي، </w:t>
      </w:r>
      <w:r>
        <w:rPr>
          <w:rStyle w:val="FootnoteAnchor"/>
          <w:rtl w:val="true"/>
        </w:rPr>
        <w:footnoteReference w:id="1101"/>
      </w:r>
      <w:r>
        <w:rPr>
          <w:rFonts w:ascii="Amiri" w:hAnsi="Amiri" w:eastAsia="Amiri" w:cs="Amiri"/>
          <w:color w:val="111111"/>
          <w:sz w:val="28"/>
          <w:sz w:val="28"/>
          <w:szCs w:val="28"/>
          <w:rtl w:val="true"/>
          <w:lang w:bidi="ar-SA"/>
        </w:rPr>
        <w:t>قاضي شوكاني</w:t>
      </w:r>
      <w:r>
        <w:rPr>
          <w:rStyle w:val="FootnoteAnchor"/>
          <w:rtl w:val="true"/>
        </w:rPr>
        <w:footnoteReference w:id="1102"/>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مخالف ضرورت تاريخي است، زيرا به طور مسلّم گروهي از صحابه ـ چه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حيات حضرت ـ در دين بي استقامت بودند؛ و لذا نمي توانند منشأ هدايت براي ديگران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روايت قرائني است كه مانع ظهور حديث در تمام صحابه است، زيرا اصحاب در هدايت به ستارگان تشبيه شده اند و مي دانيم كه هر ستاره اي منشأ هدايت نيست، بلكه ستارگان خاصي است كه به دليل داشتن موقعيت خاص مي توانند مردم را هدايت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 در فهم برخي از آيات به اشتباه افتاده اند، لذا نمي توانند مرجع ديني مردم باشند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جايزالخطا در معرض و اشتباه است و عصمتش ثابت</w:t>
      </w:r>
      <w:bookmarkStart w:id="942" w:name="pg10120_148904"/>
    </w:p>
    <w:p>
      <w:pPr>
        <w:pStyle w:val="BookText"/>
        <w:rPr/>
      </w:pPr>
      <w:bookmarkEnd w:id="9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نشده، اقوالش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هيچ دليل و مدركي ادعاي عصمت در حقّ آنان شده است؟</w:t>
      </w:r>
    </w:p>
    <w:p>
      <w:pPr>
        <w:pStyle w:val="BookText"/>
        <w:rPr/>
      </w:pPr>
      <w:r>
        <w:rPr>
          <w:rFonts w:ascii="IRNazanin" w:hAnsi="IRNazanin" w:eastAsia="IRNazanin"/>
          <w:color w:val="111111"/>
          <w:sz w:val="28"/>
          <w:sz w:val="28"/>
          <w:szCs w:val="28"/>
          <w:rtl w:val="true"/>
          <w:lang w:bidi="fa-IR"/>
        </w:rPr>
        <w:t>از ابوبكر در مورد كلاله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رأي خود را مي گويم، اگر درست بود از خداوند است و اگر اشتباه بود از من 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 از آن بيزارند</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زني از قبيله جهنيّه را، كه بچه شش ماهه زاييده بود، نزد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بر ضدّ او شكايت كرد كه او زناداده و عثمان نيز به سنگساركردن وي 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باطل است، زيرا با جمعِ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با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الْوالِداتُ يُرْضِعْنَ أَوْلادَهُنَّ حَوْلَيْنِ كامِلَيْنِ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 آيد كه كمترين زمان حمل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نمي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زن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كار تمام شده بود و زن مظلوم بي هيچ جرم و گناهي، تنها به دليل جهالت و ناداني يك نفر سنگسار شد</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520670_1067777946"/>
      <w:bookmarkStart w:id="944" w:name="_Toc369"/>
      <w:bookmarkEnd w:id="943"/>
      <w:r>
        <w:rPr>
          <w:rtl w:val="true"/>
        </w:rPr>
        <w:t>تطبيق حديث بر اهل بيت</w:t>
      </w:r>
      <w:bookmarkEnd w:id="944"/>
    </w:p>
    <w:p>
      <w:pPr>
        <w:pStyle w:val="BookText"/>
        <w:rPr/>
      </w:pPr>
      <w:r>
        <w:rPr>
          <w:rFonts w:ascii="IRNazanin" w:hAnsi="IRNazanin" w:eastAsia="IRNazanin"/>
          <w:color w:val="111111"/>
          <w:sz w:val="28"/>
          <w:sz w:val="28"/>
          <w:szCs w:val="28"/>
          <w:rtl w:val="true"/>
          <w:lang w:bidi="fa-IR"/>
        </w:rPr>
        <w:t>شيخ صدوق حديث اهتد را به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اصحابم در ميان شما مثل ستارگان است، پس به هركدام از آنها تمسك كنيد هدايت شده ايد و گفتار هركدام از آنان را بگيريد، هدايت يافته ايد و اختلاف اصحابم بر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تعليقه خود بر حديث فوق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هرگز اختلاف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نمي كنند و براي شيعيان خود به حقيقت فتوا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فتوا به تقيه مي دهند كه در اين صورت گفتارشان مختلف مي گردد و تقيه براي شيعه رحمت است</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 اين حديث در تفسير اصحاب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روايتي است كه فريقين آن را نقل كرده اند و در آن، به جاي اصحابي، اهل بيتي آمده است</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قيم جوزيه از انس بن مالك نقل مي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مَثَل اصحابم در ميان امّتم، به مانند نمك در طعام است و غذا بدون نمك بي فايده است</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حيث سند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امت از جانب صحابه، به معناي وجوب متابعت و عصمت آنان نيست تا سنتشان حجّت گردد، بلكه تذكر به هدايت هاي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كه اين حدّ تذكر با حجيّت طريقي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مسعود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 و اقتداكنيد، زيرا اينان داراي پاك ترين قلب ها و بيشترين عمل ها و هدايت هايند</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مصادره به مطلوب است، زيرا با كلام صحابي، حجيت قول صحابي را به اثبات رساندن باطل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تأسي،اقتدا به فردفرد اصحاب باشد، با واقعيات خارجي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سازگاري ندارد و اگر منظور، عام مجموعي است به اعتبار اين كه در ميان آنان اهل بيت عصمت و طهارت وجود دارند، اشكالي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مسعود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قلب هاي بندگانش نظر كرد و قلب محمّد را بهترين يافت؛ آن گاه به قلب هاي بندگان بعد از محمّد نظر كرد، قلب هاي اصحاب محمد را بهترين يافت و از اين جهت آنان را براي مصاحبت و نصرت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مسلمانان آن را حسن بدانند، حسن و آنچه را قبيح بدانند، قبيح است</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حديث همانند حديث قبل مصادره به مطلوب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نهايت، بر خوش نفس بودن صحابه دلالت دارد، نه اين كه آنان از هر اشتباه و خطا معصومند، تا سنت آنان حجّت باشد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 با قرآن مخالف است، زيرا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عَسي أَنْ تَكْرَهُوا شَيْئاً وَ هُوَ خَيْرٌ لَكُمْ وَ عَسي أَنْ تُحِبُّوا شَيْئاً وَ هُوَ شَرٌّ لَكُمْ وَ اللهُ يَعْلَمُ وَ أَنْتُمْ لا تَعْلَمُونَ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ليكن چه بسيار شود كه چيزي را شما ناگوار شماريد ولي به حقيقت خير و صلاح شما در آن بوده است و چه بسيار شود كه چيزي را دوست داريد و در واقع شرّ و فساد شما در آن است و خداوند به مصالح امور دانا است و شما نمي دانيد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bookmarkStart w:id="945" w:name="pg10120_148909"/>
    </w:p>
    <w:p>
      <w:pPr>
        <w:pStyle w:val="BookText"/>
        <w:rPr/>
      </w:pPr>
      <w:bookmarkEnd w:id="9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Heading2"/>
        <w:numPr>
          <w:ilvl w:val="1"/>
          <w:numId w:val="1"/>
        </w:numPr>
        <w:rPr/>
      </w:pPr>
      <w:bookmarkStart w:id="946" w:name="__RefHeading___Toc520672_1067777946"/>
      <w:bookmarkStart w:id="947" w:name="_Toc370"/>
      <w:bookmarkEnd w:id="946"/>
      <w:r>
        <w:rPr>
          <w:rtl w:val="true"/>
        </w:rPr>
        <w:t>امامت</w:t>
      </w:r>
      <w:bookmarkEnd w:id="947"/>
    </w:p>
    <w:p>
      <w:pPr>
        <w:pStyle w:val="Heading3"/>
        <w:numPr>
          <w:ilvl w:val="2"/>
          <w:numId w:val="1"/>
        </w:numPr>
        <w:rPr/>
      </w:pPr>
      <w:bookmarkStart w:id="948" w:name="__RefHeading___Toc520674_1067777946"/>
      <w:bookmarkStart w:id="949" w:name="_Toc371"/>
      <w:bookmarkEnd w:id="948"/>
      <w:r>
        <w:rPr>
          <w:rtl w:val="true"/>
        </w:rPr>
        <w:t>امامت و وحدت اسلامي</w:t>
      </w:r>
      <w:bookmarkEnd w:id="949"/>
    </w:p>
    <w:p>
      <w:pPr>
        <w:pStyle w:val="Heading4"/>
        <w:numPr>
          <w:ilvl w:val="3"/>
          <w:numId w:val="1"/>
        </w:numPr>
        <w:rPr/>
      </w:pPr>
      <w:bookmarkStart w:id="950" w:name="__RefHeading___Toc520676_1067777946"/>
      <w:bookmarkStart w:id="951" w:name="_Toc372"/>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به نظر برخي، در عصر ما بحث از مذهب و امامت ـ كه زمان بسياري از صدر اسلام گذشته است ـ بي فايده بلكه زيان آفرين است، زيرا اين بحث ها مربوط به قضيه اي است تاريخي كه قرن ها از وقوعش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اين كه خليفه و جانشين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بوده و هست؟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ابوبكر؟ در اين زمان خالي از فايده است و حتي چه بسا اين مباحث در اين زمان، جز ايجاد فتنه و نزاع و برانگيختن كينه ها، اثر ديگر ندارد؛ به عبارت ديگر در اين عصر كه احتياج مبرم به وحدت و تقريب بين مذاهب است، چرا اين گونه مباحث كه اختلاف زا است مطرح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لطف خداوند متعال در صدديم آثار و فوايد بحثِ امامت را در اين عصر طيّ مطالبي بيان كنيم</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520678_1067777946"/>
      <w:bookmarkStart w:id="953" w:name="_Toc373"/>
      <w:bookmarkEnd w:id="952"/>
      <w:r>
        <w:rPr>
          <w:rtl w:val="true"/>
        </w:rPr>
        <w:t>حقيقت وحدت</w:t>
      </w:r>
      <w:bookmarkEnd w:id="953"/>
    </w:p>
    <w:p>
      <w:pPr>
        <w:pStyle w:val="BookText"/>
        <w:rPr/>
      </w:pPr>
      <w:r>
        <w:rPr>
          <w:rFonts w:ascii="IRNazanin" w:hAnsi="IRNazanin" w:eastAsia="IRNazanin"/>
          <w:color w:val="111111"/>
          <w:sz w:val="28"/>
          <w:sz w:val="28"/>
          <w:szCs w:val="28"/>
          <w:rtl w:val="true"/>
          <w:lang w:bidi="fa-IR"/>
        </w:rPr>
        <w:t>از آن جا كه اشكال كننده، به واژه وحدت اهميت فراواني مي دهد، جا دارد ابتدا به مفهوم حقيقي آن بپردازيم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اصطلاح و عنوان مهمّ است كه بايد در كنار هم مورد توجه خاص قرار گيرد و هيچ كدام را نبايد فداي ديگري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حفظ وحدت و يك پارچگي امّت اسلامي و ديگري حفظ اصل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شك نيست كه همه مسلمانان وظيفه دارند اين دين حنيف را حفظ كرده و در گسترش آن بكوشند و از اين رو همگان در اين راه مسئوليت سنگيني دارند، هم چنين از آن جا كه مسلمانان دشمنان مشتركي دارند كه در صددند اصل اسلام و مسلمانان را نابود كنند، بايد متحد شده و در حفظ كيان اسلام و مسلمانان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بدان معنا نيست كه از وظيفه ديگر شانه خالي كرده و از بيان حقايق مسلّم اسلامي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مسئله وحدت يا اتحاد را اصل و هدف قرار داده و حقايق شريعت را فرع و فداي آن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عكس، اگر اسلام بر وحدت يا اتحاد بين مسلمانان تاكيد دارد، براي صيانت و نگه داري از دين است، حال چگونه ممكن است مسئله وحدت براي كسي بسيار مهم جلوه كند؛ به طوري كه دست از برخي مسلّمات دين و مذهب بردارد و يا آن كه در صدد توجيهات بي مورد آنها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و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آن كه مي داند بني اميّه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 هاشم مخالف است و هرگز عده اي زير سلطه و ولايت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روند و امامت او را هرگز نمي پذيرند، اما اين مسئله</w:t>
      </w:r>
    </w:p>
    <w:p>
      <w:pPr>
        <w:pStyle w:val="BookText"/>
        <w:rPr/>
      </w:pPr>
      <w:r>
        <w:rPr>
          <w:rFonts w:ascii="IRNazanin" w:hAnsi="IRNazanin" w:eastAsia="IRNazanin"/>
          <w:color w:val="111111"/>
          <w:sz w:val="28"/>
          <w:sz w:val="28"/>
          <w:szCs w:val="28"/>
          <w:rtl w:val="true"/>
          <w:lang w:bidi="fa-IR"/>
        </w:rPr>
        <w:t>باعث نشد كه از بيان حقّ و حقيقت صرف نظر كرده و ولايت و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نكند، بلكه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خود در هر جا و هر نحو كه ممكن بود و موقعيت داشت، ولايت و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گوشزد كرد، با اين كه به طور قطع مي دانست</w:t>
      </w:r>
    </w:p>
    <w:p>
      <w:pPr>
        <w:pStyle w:val="BookText"/>
        <w:rPr/>
      </w:pPr>
      <w:r>
        <w:rPr>
          <w:rFonts w:ascii="IRNazanin" w:hAnsi="IRNazanin" w:eastAsia="IRNazanin"/>
          <w:color w:val="111111"/>
          <w:sz w:val="28"/>
          <w:sz w:val="28"/>
          <w:szCs w:val="28"/>
          <w:rtl w:val="true"/>
          <w:lang w:bidi="fa-IR"/>
        </w:rPr>
        <w:t>از هنگام وفاتش در اين موضوع اختلاف خواهند كرد، بلكه اين اختلاف باقي مانده تا روز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خواهد كرد، با اين همه حقّ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مي داند تا روز قيامت به سر مسئله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 شود، اين گونه بر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ميورزد، كه حتّي در روز غدير براي جلوگيري از شك و شبهه دست آن حضرت را بالا مي برد، تا همه ببينند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تأكيدي بر ولايت او</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به خوبي روشن مي شود كه بيان حقّ و حقيقت اصل است و در هيچ موقعيّتي نبايد از آن صرف نظر كرد؛ حتّي در صورتي كه مي دانيم با بيان آن ميان مسلمين دو صف ايجاد شده و دو دستگي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بدان معنا نيست كه مسلمانان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به جان يكديگر افتاده و هم ديگر را نابود كنند، بلكه با بيان مدّعاي خود، يكديگر را تحمل كرده و به پيروي از گفتار نيكو دعوت نمايند، ولي در عين حال از دشمن مشترك نيز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و شاهد خوبي بر مدعاي ماست، زيرا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مي دانست با قيامش بين دو دسته از مسلمانان نزاع خواهد شد، در عين حال هرگز به جهت اتحاد بين مسلمانان از اصل مهم امر به معروف و نهي از منكر غافل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و روش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گوياي اين مطلب است، زيرا به نظر برخي حضرت مي توانست با دادن امتياز بي جا به طلحه و زبير و معاويه، جلوي جنگ جمل و صفين را بگيرد و با اين كار از ايجاد اختلاف بين مسلمانان جلوگيري كند تا هزاران نفر در اين قضيه كشته نشوند، ولي آن حضرت به جهت حفظ اصول اسلام و حقّ و حقيقت و شريعت اسلامي هرگز حاضر نشد از آن حقايق چشم پوشي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مفهوم وحدت ـ و به عبارت صحيح تر اتحاد ـ آن است كه با حفظ عقايد قطعي و مسلم خود در مقابل دشمن مشترك موضع واحدي داشته و از او غافل نباشيم و اين بدان معنا نيست كه از بحث و گفتگوي علمي محض و خالي از تعصبات پرهيز كنيم، زيرا همه امور در حقيقت براي حفظ شريعت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است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بحبوبه جنگِ صفين، از وقت فضيلت نماز سؤال مي كند و بعد از آن كه از او سؤال مي شود كه اكنون در اوج نبرد چه وقت نماز است؟ در جواب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براي غير از برپايي نماز مي جنگيم؟ لذا نبايد هيچ گاه هدف، فداي وسيله 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عاشور، معاون رئيس دانشگاه الازهر مصر و رئيس كميته گفت و گوي بين مذاهب اسلامي در بيان نظريه اي كاملاً منطقي و متين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انديشه تقريب بين مذاهب اسلامي، يكي كردن همه مذاهب و روي گرداني از مذهبي و روي آوردن به مذهبي ديگر نيست، كه اين به بيراهه كشاندن انديشه تقريب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بايد بر پايه بحث و پذيرش علمي باشد تا بتوان با اين اسلحه علمي به نبرد با خرافات رفت و</w:t>
      </w:r>
      <w:bookmarkStart w:id="954" w:name="pg10120_148912"/>
    </w:p>
    <w:p>
      <w:pPr>
        <w:pStyle w:val="BookText"/>
        <w:rPr/>
      </w:pPr>
      <w:bookmarkEnd w:id="9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بايد دانشمندان هر مذهبي در گفت و گوي علمي خود، دانش خود را مبادله كنند، تا در يك محيط آرام بدانند، بشناسند، بگويند و نتيجه بگيرند</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اهل هر مذهب به نقاط مشترك، باعث همكاري درون گروهي براي زيستن در جامعه جهاني مي شود و نگاه به نقاط اختلاف، در يك بستر علمي و تحقيقاتي، باعث جدّيت و تلاش در بحث و پژوهش علمي براي رسيدن به حقيقت و تبيين آرا و نظرات ديگران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در پوشش شعار تمسك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لوازم فقهي اقرار به شهادتين را نفي كرد، همان طور كه نمي توان تحت عنوان وحدت اسلامي و با شعار براندازي تعصبات، از جهات اختلاف در اصول ايماني و آثار و لوازم آن چشم پوشي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 تعصّب به معناي عدول از حقايق نيست، بلكه به معناي پايه ريزي مباني اعتقادي بر موازين علمي و كارشناسانه است ـ چه در زمينه پژوهش و تحقيق، و چه در زمينه گفت و گو و بحث ـ تا در نتيجه اين نظام فكري، سلوك اهل مذاهب با يكديگر بر پايه مدارا و عدم خشونت، شكل گيرد</w:t>
      </w:r>
      <w:r>
        <w:rPr>
          <w:rFonts w:eastAsia="IRNazanin" w:cs="IRNazanin"/>
          <w:color w:val="111111"/>
          <w:sz w:val="28"/>
          <w:szCs w:val="28"/>
          <w:rtl w:val="true"/>
          <w:lang w:bidi="fa-IR"/>
        </w:rPr>
        <w:t>.</w:t>
      </w:r>
    </w:p>
    <w:p>
      <w:pPr>
        <w:pStyle w:val="Heading4"/>
        <w:numPr>
          <w:ilvl w:val="3"/>
          <w:numId w:val="1"/>
        </w:numPr>
        <w:rPr/>
      </w:pPr>
      <w:bookmarkStart w:id="955" w:name="__RefHeading___Toc520680_1067777946"/>
      <w:bookmarkStart w:id="956" w:name="_Toc374"/>
      <w:bookmarkEnd w:id="955"/>
      <w:r>
        <w:rPr>
          <w:rtl w:val="true"/>
        </w:rPr>
        <w:t>وحدت بر محور امام بر حق</w:t>
      </w:r>
      <w:bookmarkEnd w:id="956"/>
    </w:p>
    <w:p>
      <w:pPr>
        <w:pStyle w:val="BookText"/>
        <w:rPr/>
      </w:pPr>
      <w:r>
        <w:rPr>
          <w:rFonts w:ascii="Amiri" w:hAnsi="Amiri" w:eastAsia="Amiri" w:cs="Amiri"/>
          <w:color w:val="111111"/>
          <w:sz w:val="28"/>
          <w:sz w:val="28"/>
          <w:szCs w:val="28"/>
          <w:rtl w:val="true"/>
          <w:lang w:bidi="ar-SA"/>
        </w:rPr>
        <w:t>اسلام بر وحدت ميان مسلمانان تأكيد فراواني دارد؛ قرآن كريم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و نعمت خدا را بر خود ياد كنيد 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پس ميان دل هاي شما الفت و مهرباني انداخت تا به لطف او برادران هم شديد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و چون كساني مباشيد كه پس از آنكه دلايل آشكار برايشان آمد، پراكنده شدند و با هم اختلاف پيدا كردند و براي آنان عذابي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در حقيقت مومنان با هم برادرند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لَسْتَ مِنْهُمْ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كساني كه دين را پراكنده ساختند و فرقه فرقه شدند، تو هيچ گونه مسئول ايشان نيستي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و همگي به ريسمان خدا چنگ زنيد و پراكنده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فَتَفْشَلُوا وَ تَذْهَبَ ريحُكُمْ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و با هم نزاع مكنيد كه سُست شويد و مهابت شما از بين برود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0"/>
      </w:r>
      <w:r>
        <w:rPr>
          <w:rFonts w:ascii="IRNazanin" w:hAnsi="IRNazanin" w:eastAsia="IRNazanin"/>
          <w:color w:val="111111"/>
          <w:sz w:val="28"/>
          <w:sz w:val="28"/>
          <w:szCs w:val="28"/>
          <w:rtl w:val="true"/>
          <w:lang w:bidi="fa-IR"/>
        </w:rPr>
        <w:t>و اين امت شما كه امتي يگانه است و منم پروردگار شما، پس مرا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تأكيد فراوان كه قرآن بر مسئله وحدت اسلامي و اتّحاد دارد، لكن از اين نكته نبايد غافل بود كه وحدت، محور مي خواهد و به تعبير ديگر كانالي براي رسيدن به وحدت و اتحاد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اصل وحدت، بدون آن كه محور و كانال آن مشخّص شود، كاري لغو و بيهوده 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قرآن صامت به تنهايي نمي تواند محور وحدت باشد، زيرا به تعبير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داراي وجوهي است كه مي توان لفظ آن را بر هر يك از آن وجوه حمل كرد؛ از اين رو مي بينيم كه قرآن كريم، با آن كه از كتاب آسماني به امام تعبير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كند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قَبْلِهِ كِتابُ مُوسي إِمامًا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و پيش از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موسي راهبر و مايه رحمت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صحف ابراهيم و موسي ياد كرده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صُحُفِ إِبْراهيمَ وَ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2"/>
      </w:r>
      <w:r>
        <w:rPr>
          <w:rFonts w:ascii="Amiri" w:hAnsi="Amiri" w:eastAsia="Amiri" w:cs="Amiri"/>
          <w:color w:val="111111"/>
          <w:sz w:val="28"/>
          <w:sz w:val="28"/>
          <w:szCs w:val="28"/>
          <w:rtl w:val="true"/>
          <w:lang w:bidi="ar-SA"/>
        </w:rPr>
        <w:t>صحيفه هاي ابراهيم و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ولي در عين حال به آن اكتفا نكرده،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امام ناطق معرفي مي كند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ابْتَلي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و چون ابراهيم را پروردگارش با كلماتي بيازمود و وي آن همه را به انجام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پيشواي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بيداد گران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به خوبي استفاده مي شود كه امام صامت كه همان كتاب هاي آسماني است، كافي نيست، بلكه نياز به امام ناطقي است كه در موارد اختلاف، بيانگر حقّ 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او محور حقّ و وحدت اسلامي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اعتصام نيز اين نكته به خوبي روشن مي شود؛ زيرا مسلمانان را امر مي كند كه به ريسمان الهي چنگ زنند؛ يعني آن كه شما را به طور قطع به خداوند مي رساند، كسي جز امام بر حقّ و معصوم نيست، زيرا همان گونه كه اشاره شد قرآن داراي ظاهر و باطن متعدّدي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بسيار مهم در وحدت اسلامي اين است كه نتيجه آن بايد اتحاد و وحدت بر حقيقتي باشد كه پس از بحث و بررسي كارشناسانه خبرگان امر، كشف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نتيجه وحدت، دست برداشتن از حقايق نيست، بلكه وحدت در مسير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اعتصام با تعيين معيار و ميزان وحدت در امت اسلامي از اين راز بسيار مهمّ پرده بر مي دارد كه اين وحدت در امّت محقّق نمي شود مگر با اعتصام و تمسك به حبل الله؛ چنگ زدن به ريسمان الهي امّت را از تفرقه و فرو افتادن در وادي بدبختي ها و فتنه هاي تيره و تار نجات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است كه از محور وحدت، به حبل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ريسمان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سوي آن امت و سوي ديگرش خداوند متعال است؛ واسطه اي است بين زمين و آسمان؛ بشر و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قطب دايره وحدت 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 متّصل به عالم غيب و ملكوت باشد تا بتواند حلقه ارتباط عالم شهود با عالم غيب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مي توان نتيجه گرفت كه كشتي وحدت بايد در بندر حقّ و حقيقت پهلو گيرد و لنگر بيندازد، نه در اسكله هوا و هوس؛ اتحاد بر حقّ و حقيقت مدّ نظر است، نه اتفاق بر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حقيقت واقعيتي است كه هيچ گونه ربطي به وفاق يا عدم وفاق 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وظيفه امّت است كه حقيقت را بيابد و به آن به صورت جمعي ـ چنگ بزند؛ يعني پس از درك آن حقيقت، با تطبيق خود بر آن، متّحد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مولود اتفاقِ امت نيست كه هر گاه بر چيزي متفق شد، همان حقّ باشد و هر گاه از چيزي روي گرداند،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شجاعانه اتحاد مسلمانان را بر هم زد و عليه يزيد قيام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خرجت لطلب الاصلاح في أمّة جدّي أريد أن آمر بالمعروف وأنهي عن المنكر</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من به جهت اصلاح در امّت جدّم قيام كردم و هدف من امر به معروف و نهي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اتفاق امّت، ملاك و معيار حق و حقيقت است، ديگر احتياج به اصلاح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امر به معروف ونهي از منكر قوي ترين برهان است كه حقّ، حقانيّت خود را از اجماع مردم كسب نمي كند، بلكه اين مردم اند كه بايد خود را بر حق عرضه كنند، و خويش را با آن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رواياتي كه ذيل آيه اعتصام وارد شده نيز به اين نتيجه مي رسيم كه ريسمان خدا همان امامان معصوم اند كه انسان را به طور قطع و يقين به خداوند متعال مي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هيتمي اين آيه را در رديف آياتي آورده كه در شأن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Style w:val="FootnoteAnchor"/>
          <w:rtl w:val="true"/>
        </w:rPr>
        <w:footnoteReference w:id="1125"/>
      </w:r>
      <w:r>
        <w:rPr>
          <w:rFonts w:ascii="IRNazanin" w:hAnsi="IRNazanin" w:eastAsia="IRNazanin"/>
          <w:color w:val="111111"/>
          <w:sz w:val="28"/>
          <w:sz w:val="28"/>
          <w:szCs w:val="28"/>
          <w:rtl w:val="true"/>
          <w:lang w:bidi="fa-IR"/>
        </w:rPr>
        <w:t>هم چنين مي توان حديث ثقلين را مفسّر آيه اعتصام دانست، زيرا در آن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امر مي كند كه به دو گوهر گران بها چنگ زنند، كه همان قرآن و عترت است، تا به حقّ و حقيقت رهنمون شده و از گمراهي رها شوند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طبري در تفسير آيه اعتصام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اعتصام، تمسك و چنگ زدن است، زيرا ريسمان، چيزي است كه انسان را به مقصد خواهد رساند</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از</w:t>
      </w:r>
      <w:bookmarkStart w:id="957" w:name="pg10120_148916"/>
    </w:p>
    <w:p>
      <w:pPr>
        <w:pStyle w:val="BookText"/>
        <w:rPr/>
      </w:pPr>
      <w:bookmarkEnd w:id="9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طرف ديگر در برخي از متن هاي حديث ثقلين، تعبير اعتصام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ابن ابي شيبه، حديث ثقلين را چنين نقل مي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تركت فيكم ما لن تضلّوا بعدي ان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از اين جاست كه مفسران و محدثان، حديث ثقلين را در ذيل آيه شريفه اعتصام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حسكاني به سند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دوست دارد سوار بر كشتي نجات شده به ريسمان محكم چنگ زند و اعتصام به ريسمان الهي داشته باشد، بايد ولايت عليّ را پذيرفته و به فرزندان هدايتگر او اقتدا كند</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اين كه از آيه شريفه و رواياتي كه در تفسير آن آمده است به خوبي استفاده مي شود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وحدت ميان امّت اسلامي اند، و بحث از امامت و ولايت آنان در حقيقت، بحث از محور وحدتي است كه قرآن و روايات بر آن تأكيد فراواني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روايات ديگر نيز بر اين امر تأكيد دارند؛</w:t>
      </w:r>
    </w:p>
    <w:p>
      <w:pPr>
        <w:pStyle w:val="BookText"/>
        <w:rPr/>
      </w:pPr>
      <w:r>
        <w:rPr>
          <w:rFonts w:ascii="IRNazanin" w:hAnsi="IRNazanin" w:eastAsia="IRNazanin"/>
          <w:color w:val="111111"/>
          <w:sz w:val="28"/>
          <w:sz w:val="28"/>
          <w:szCs w:val="28"/>
          <w:rtl w:val="true"/>
          <w:lang w:bidi="fa-IR"/>
        </w:rPr>
        <w:t>حاكم نيشابوري به سند خود از ابن عباس نقل مي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زمين اند از غرق شدن و اهل بيت من امان اند براي امّتم از اختلاف و هر گاه قبيله اي از عرب با آنان مخالفت كنند، در ميان خودشان اختلاف افتاده و جزء حزب ابليس مي گردند</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و نيز به سند خود از ابوذر نقل مي كند كه او در كنار كعبه ايستاد، دست ها را به درِ كعبه گرفت،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مي شناسد كه مي شناسد و هر كس نمي شناسد، من ابوذرم،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مثل كشتي نوح است، هر كس سوار بر آن شود نجات يافته است و هر كس از آن سرپيچي كند غرق شود</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آن گاه هر دو حديث را صحيح مي شمرد</w:t>
      </w:r>
      <w:r>
        <w:rPr>
          <w:rFonts w:eastAsia="IRNazanin" w:cs="IRNazanin"/>
          <w:color w:val="111111"/>
          <w:sz w:val="28"/>
          <w:szCs w:val="28"/>
          <w:rtl w:val="true"/>
          <w:lang w:bidi="fa-IR"/>
        </w:rPr>
        <w:t>.</w:t>
      </w:r>
    </w:p>
    <w:p>
      <w:pPr>
        <w:pStyle w:val="Heading4"/>
        <w:numPr>
          <w:ilvl w:val="3"/>
          <w:numId w:val="1"/>
        </w:numPr>
        <w:rPr/>
      </w:pPr>
      <w:bookmarkStart w:id="958" w:name="__RefHeading___Toc520682_1067777946"/>
      <w:bookmarkStart w:id="959" w:name="_Toc375"/>
      <w:bookmarkEnd w:id="958"/>
      <w:r>
        <w:rPr>
          <w:rtl w:val="true"/>
        </w:rPr>
        <w:t>بحث علمي زمينه ساز وحدت</w:t>
      </w:r>
      <w:bookmarkEnd w:id="959"/>
    </w:p>
    <w:p>
      <w:pPr>
        <w:pStyle w:val="Heading5"/>
        <w:numPr>
          <w:ilvl w:val="4"/>
          <w:numId w:val="1"/>
        </w:numPr>
        <w:rPr/>
      </w:pPr>
      <w:bookmarkStart w:id="960" w:name="__RefHeading___Toc520684_1067777946"/>
      <w:bookmarkStart w:id="961" w:name="_Toc376"/>
      <w:bookmarkEnd w:id="960"/>
      <w:r>
        <w:rPr>
          <w:rtl w:val="true"/>
        </w:rPr>
        <w:t>اشاره</w:t>
      </w:r>
      <w:bookmarkEnd w:id="96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اختلاف بين امّت اسلامي، مسئله امامت و رهبري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w:t>
      </w:r>
      <w:bookmarkStart w:id="962" w:name="pg10120_148917"/>
    </w:p>
    <w:p>
      <w:pPr>
        <w:pStyle w:val="BookText"/>
        <w:rPr/>
      </w:pPr>
      <w:bookmarkEnd w:id="9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خلاف بين امّت، اختلاف در مسئله امامت است، زيرا در هيچ مسئله اي در اسلام مانند امامت اين قدر شمشير كشيده نشده است</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لذا هر مسلماني وظيفه دارد كه در راه وحدت مسلمانان بكوشد ولي اين بدان معنا نيست كه دست از بحث علميِ خالي از هر گونه تعصّب و عناد بر دارد، زيرا اين بحث ها به طور قطع در وحدت صفوف مسلمان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هر كدام از فرقه هاي مسلمانان، پي به عقايد واقعي فرقه ديگر برده و بداند كه او نيز عقائدش مستند به عقل و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دشمني نسبت به يكديگر كمتر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كينه ها و دشمني ها به اين خاطر است كه مسلمانان از عقايد يكديگر بي خبرند و يا بدون دليل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را به جهت اعتقاد به بدا متهم به كفر مي كنند، تقيه را به نفاق نسبت مي دهند، به خاطر آن است كه از حقيقت اين اعتقاد و عمل ناآگاه اند، كه بخشي از آن به كوتاهي ما در عرضه نمودن عقايد خودمان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نيز از اين موضوع مستثنا نيست اگر اهل سنت اعتقاد شيعه اماميه را در مسئله امامت و شرايط آن غلوّ مي دانند، به جهت آن است كه ما به طور علمي و صحيح آن را معرفي نكرده ايم، و هر جا كه خوب عمل كرديم تا حدود زيادي موفق بوده ايم و زمينه ساز وحدت مسلمانان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 هايي از اين قبيل اشاره مي كنيم</w:t>
      </w:r>
      <w:r>
        <w:rPr>
          <w:rFonts w:eastAsia="IRNazanin" w:cs="IRNazanin"/>
          <w:color w:val="111111"/>
          <w:sz w:val="28"/>
          <w:szCs w:val="28"/>
          <w:rtl w:val="true"/>
          <w:lang w:bidi="fa-IR"/>
        </w:rPr>
        <w:t>:</w:t>
      </w:r>
    </w:p>
    <w:p>
      <w:pPr>
        <w:pStyle w:val="Heading5"/>
        <w:numPr>
          <w:ilvl w:val="4"/>
          <w:numId w:val="1"/>
        </w:numPr>
        <w:rPr/>
      </w:pPr>
      <w:bookmarkStart w:id="963" w:name="__RefHeading___Toc520686_1067777946"/>
      <w:bookmarkStart w:id="964" w:name="_Toc377"/>
      <w:bookmarkEnd w:id="963"/>
      <w:r>
        <w:rPr>
          <w:rtl w:val="true"/>
        </w:rPr>
        <w:t>تمايل به حق</w:t>
      </w:r>
      <w:bookmarkEnd w:id="96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محمود شلتوت، رئيس دانشگاه الأزهر مصر در عصر خود، بعد از مطالعه فراوان در فقه شيعه و مرجعيت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به اعتبار شيعه جعفري برده و فتواي معروف خود را در جواز تعبّد به مذهب جعفري صادر مي كند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جعفري، معروف به مذهب شيعه امامي اثنا عشري، مذهبي است كه تعبّد به آن شرعاً جايز است، همانند ساير مذاهب اهل سنت، لذا سزاوار است بر مسلمانان كه آن را شناخته و از تعصّبِ به ناحقّ نسبت به مذاهبي معيّن خلاصي يابند</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أزهر، دكتر محمّد محمّد فحّام نيز در تقريظي كه بر فتواي شلتوت نوشت نظر او را تأييد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شيخ محمود شلتوت و اخلاق، علم، گستردگي اطلاع، بهره مندي از لغت عرب، تفسير قرآن و اصول فقه او در 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به جواز تعبد به مذهب شيعه اماميه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ندارم كه فتواي او اساس محكمي دارد، كه اعتقاد من نيز همان است</w:t>
      </w:r>
      <w:r>
        <w:rPr>
          <w:rFonts w:eastAsia="IRNazanin" w:cs="IRNazanin"/>
          <w:color w:val="111111"/>
          <w:sz w:val="28"/>
          <w:szCs w:val="28"/>
          <w:rtl w:val="true"/>
          <w:lang w:bidi="fa-IR"/>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رحمت كند شيخ شلتوت را كه به اين معناي كريم التفات نمود و با آن فتواي صريح و شجاعانه اي كه صادر كرد خودش را جاودانه ساخت، او فتوا به جواز عمل به مذهب شيعه اماميه داد، از آن جهت كه مذهبي است فقهي و اسلامي، و اعتماد آن بر كتاب و سنت و دليل محكم است</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محمّد غزالي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فتواي استاد اكبر؛ شيخ محمود شلتوت، راه طولاني را در تقريب بين مسلمان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در حقيقت تكذيب خيالاتي است كه مستشرقين در سر مي پروراندند، آنان در اين خيال بودند كه كينه ها و اختلافاتي كه بين مسلمانان است بالاخره روزي امت اسلامي را از هم پاشيده قبل از آن كه به وحدت برسند و تحت لواي واحد در آيند، آنان را نابود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فتوا در نظر من شروع راه و اولين كار است</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نجار، مدير مساجد قاهره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فتواي شيخ شلتوت را محترم شمرده و به آن فتوا مي دهيم و مردم را از انحصار در مذاهب چهار گانه بر حذر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شلتوت، امامي است مجتهد، رأي او صحيح و عين حقّ است، چرا بايد در انديشه و فتاوايمان، اكتفا بر مذاهب معيّني نماييم، در حالي كه همه آنان مجتهد بودند؟</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احمد بك، استاد شيخ شلتوت و ابوزهره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همگي مسلمان اند و به خدا و رسول و قرآن و هر 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از قديم و جديد فقيهاني بزرگ و علمايي در هر علم و فنّ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تفكّري عميق داشته و اطلاعاتي وسيع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آنان به صدها هزار مي رسد و من بر مقدار زيادي از آنها اطلاع پيدا نمودم</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محمّد ابوزهره نيز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شيعه، فرقه اي است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گويند به خصوص قرآن يا احاديث منسوب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همسايگان خود از سنّي ها دوست بوده و از يكديگر نفرت ندارند</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محمود سرطاوي، يكي از مفتيان اردن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مطلبي را كه سلف صالحمان گفته اند مي گويم و آن اين كه شيعه اماميه برادران ديني ما هستند، بر ما حق اخوّت و برادري دارند و ما نيز بر آنان حقّ برادري داريم</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عبدالفتاح عبدالمقصود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شيعه تنها مذهبي است كه آينه تمام نما و روشن اسلام است و هر كسي كه بخواهد بر اسلام نظر كند بايد از خلال عقائد و اعمال شيعه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بهترين شاهد است بر خدمات فراواني كه شيعه در ميدان هاي دفاع از عقيده اسلامي داشته است</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حامد حنفي داود، استاد ادبيات عرب در دانشكده زبان قاهره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مي توانم براي خواننده متدبّر آشكار سازم كه تشيع آن گونه كه منحرفان و سفياني ها گمان مي كنند كه مذهبي است نقلي محض، يا قائم بر آثاري مملو از خرافات و اوهام و اسرائيليات، يا منسوب به عبد الله بن سبأ و ديگر شخصيت هاي خيالي در تاريخ، نيست، بلكه تشيع در روش علمي جديد ما به عكس آن چيزي است كه آنان گمان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اولين مذهب اسلامي است كه عنايت خاصي به منقول و معقول داشته است و در ميان مذاهب اسلامي توانسته است راهي را انتخاب كند كه داراي افق گسترده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امتيازي كه شيعه در جمع بين معقول و منقول پيدا كرده هرگز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نمي توانست به روح تجدّد در اجتهاد رسيده و خود را با شرايط زمان و مكان وفق دهد به حدّي كه با روح شريعت اسلامي منافات نداشته باشد</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در تقريظي كه بر كتاب عبد الله بن سبأ زده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قرن است كه بر تاريخ اسلامي مي گذرد و ما شاهد صدور فتواهايي از جانب علما بر ضدّ شيعه هستيم، فتاوايي ممزوج با عواطف و هواهاي 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بد سبب شكاف عظيم بين فرقه هاي اسلامي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رهگذر نيز علم و علماي اسلامي از معارف بزرگان اين فرقه محروم گشته اند، همان گونه كه از آراي نمونه و ثمرات ذوق هاي آنان محروم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خساراتي كه از اين رهگذر بر عالم علم و دانش رسيده، بيشتر است از خساراتي كه توسط اين خرافات به شيعه و تشيع وارد شده است، خرافاتي كه در حقيقت، ساحت شيعه از آن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 اين كه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فقه شيعي ـ استاد دو امام سنّي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 عبدالله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جهت است كه ابو حنيفه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نعمان هلاك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همان دو سالي است كه از علم فراوان جعفر بن محمّد بهره 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بن انس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فقيه تر از جعفر بن محمّد نديدم</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عبد الرحمن كيالي يكي از شخصيتهاي حلب در نامه خود به علامه 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اسلامي هميشه نياز شديد به مثل اين تحقيقات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وفات رسول اعظم، بين مسلمين اختلاف شد و در نتيجه بني هاشم از حقّ خود محروم شدند؟ و نيز سزاوار است كه از عوامل انحطاط و انحلال مسلمانان سخن به ميان آيد، چه شد كه مسلمانان به اين وضع امروز مبتلا شده اند؟ آيا ممكن است آنچه از دست مسلمانان رفته با رجوع به تاريخ اصيل و اعتماد بر آن، باز گرداند؟</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ابوالوفاء غنيمي تفتازاني، مدرّس فلسفه اسلامي در دانشگاه الأزهر</w:t>
      </w:r>
      <w:bookmarkStart w:id="965" w:name="pg10120_148921"/>
    </w:p>
    <w:p>
      <w:pPr>
        <w:pStyle w:val="BookText"/>
        <w:rPr/>
      </w:pPr>
      <w:bookmarkEnd w:id="9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بحث كنندگان در شرق و غرب عالم، از قديم و جديد، دچار احكام نادرست زيادي بر ضدّ شيعه شده اند كه با هيچ دليل يا شواهد نقلي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اين احكام را دست به دست كرده و بدون آن كه از صحت و فساد آن سؤال كنند، شيعه را به آنها متهم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عواملي كه منجرّ به بي انصافي آنان نسبت به شيعه شد، جهلي است كه ناشي از بي اطلاعي آنان نسبت به مصادر شيعه است و در آن اتهامات تنها به كتاب هاي دشمنان شيعه مراجعه نموده اند</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520688_1067777946"/>
      <w:bookmarkStart w:id="967" w:name="_Toc378"/>
      <w:bookmarkEnd w:id="966"/>
      <w:r>
        <w:rPr>
          <w:rtl w:val="true"/>
        </w:rPr>
        <w:t>اعتراف به حق</w:t>
      </w:r>
      <w:bookmarkEnd w:id="967"/>
    </w:p>
    <w:p>
      <w:pPr>
        <w:pStyle w:val="BookText"/>
        <w:rPr/>
      </w:pPr>
      <w:r>
        <w:rPr>
          <w:rFonts w:ascii="IRNazanin" w:hAnsi="IRNazanin" w:eastAsia="IRNazanin"/>
          <w:color w:val="111111"/>
          <w:sz w:val="28"/>
          <w:sz w:val="28"/>
          <w:szCs w:val="28"/>
          <w:rtl w:val="true"/>
          <w:lang w:bidi="fa-IR"/>
        </w:rPr>
        <w:t>طرح مباحث علمي محض و عاري از تعصّب و جدال غير احسن و تاليف در آنها، نه تنها منجرّ به تمايل برخي از شخصيت هاي طراز اوّل اهل سنت در اعتراف به جواز تعبّد به مذهب جعفري و قبول شيعه اماميه به عنوان مذهبي كه داراي اصول و فروع مستند به عقل و قرآن و حديث است، شد، بلكه باعث شد كه عده اي ديگر از بزرگان اهل سنت مذهب خود را رها كرده، مذهب تشيع را در آغوش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كنند كه حقّ يكي است و آن در هيچ مذهبي جز تشيع كه همان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تعدادي از اين اشخاص را معرفي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شيخ محمّد مرعي، امين انطاكي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قريه عنصو از توابع انطاكيه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هـ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برادرش احمد براي فراگيري علوم به مصر عزيمت نمود و بعد از طيّ مراحل مقدماتي از شخصيت هاي طراز اوّل ازهر؛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مصطفي مراغي، محمود ابوطه مهني، شيخ رحيم و ديگران استفاده كرده و به درجات عالي از علم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وطن، بزرگان ازهر از آن دو دعوت كردند كه در مصر باقي مانده و هر كدام تدريس در ازهر را به عهده گرفته و شاگردان را از علوم خود سيراب كنند، ولي نپذيرفته و به شهر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زماني نه چندان دور با مطالعه كتاب ها به حقانيّت شيعه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پي برده و هر دو برادر داخل در مذهب تشيع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در كتاب خود لماذا اخترت مذهب الشيعة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خداوند مرا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 تمسك به مذهب حقّ مقدّر فرمود؛ يعني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نوه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عوامل و اسبابي كه منجرّ به تمسك به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كه عمل به مذهب شيعه مجزي است و ذمه مكلف را به طور قطع بري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علماي اهل سنت ـ از گذشته و حال ـ نيز به صحّت آن فتوا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دلايل قوي، برهان هاي قطع آور و حجت هاي واضح، كه مثل خورشيد درخشان در وسط روز است، ثابت شد حقانيت مذهب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آن مذهب همان مذهبي است كه شيعه آن را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كرده و اهل بيت نيز از رسول خدا و او از جبرائيل و او از خداوند جليل اخذ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در خانه آنان نازل شد و اهل خانه از ديگران بهتر مي دانند كه در خانه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عاقل مدبّر است كه دليل هايي كه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رها نكرده، و نظر بيگانگان را دنبال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فراواني در قرآن كريم وارد شده كه دعوت به ولايت و مرجعيت ديني آنان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فراواني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ما را به تعبد به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مي كند، كه بسياري از آنها را در كتاب الشيعة و حججهم في التشيع آورده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شيخ احمد امين انطاكي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برادر شيخ محمّد امين است كه بعد از مطالعه كتاب المراجعات سيد شرف الدين عاملي و تدبّر و تفكر در مطالب آن، از مذهب خود عدول كرده، مذهب تشيع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مقدمه كتابش في طريقي إلي التشيع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تشيع من گفتاري است از پيامبر اكرم كه تمام مذاهب اسلامي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همانند كشتي نوح است، هر كس بر آن سوار شد نجات يافت و هر كسي از آن سرپيچي كرد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كردم كه اگر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كرده و احكام دينم را از آنان اخذ كنم بدون شك نجات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رها كرده و احكام دين خود را از غير آنان اخذ نمايم، از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تمسك به مذهب جعفري، ضمير و درونم آرامش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مذهبي كه در حقيقت مذهب آل 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درود و سلام خدا تا روز قيامت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ام از عذاب خداوند متعال با پذيرفتن ولايت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يافته ام، زيرا نجات جز با ولايت آنان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محمّد تيجاني سماوي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تونس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گذر از ايام طفوليّت، به كشورهاي عربي مسافرت نمود، تا بتواند از شخصيت هاي مختلف علمي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علماي الازهر از او درخواست كردند كه در آنجا بماند و طلاب الأزهر را از علم فراوان خود بهره مند سازد، ولي قبول نكرد و در عوض سفري كه به عراق داشت، با مباحثات فراوان با علماي شيعه اماميه، مذهب تشيع را انتخاب نمود و الآن در دنيا از مروّجين تشيع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هايي را نيز در دفاع از اين مذهب 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بخشي از كتابش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ثابت قدم بوده و صبر كرده و به حقّ تمسك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عالمي تقاضا دارم كه با علماي شيعه مجالست كرده و با آنان بحث نمايد، كه به طور قطع از نزد آنان بيرون نمي آيد جز آن كه به مذهب آنان كه همان تشيع است، بصيرت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جايگزيني براي مذهب سابق خود يافتم و سپاس خداوندي را كه مرا بر اين امر هدايت نمود و اگر هدايت و عنايت او نبود، هرگز بر اين امر هدايت نمي يافتم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 سپاس خدايي را سزاست كه مرا بر فرقه ناجيه راهنمايي كرد؛ فرقه اي كه مدتّ ها با زحمت فراوان در پي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ندارم هر كس به ولاي علي و اهل بيتش تمسك كند به ريسمان محكمي چنگ زده كه گسستني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بسيار است، رواياتي كه مورد اجماع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به تنهايي بهترين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راهنما براي طالب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حمد خدا، جايگزين را يافتم، و در اعتقاد به اميرالمؤمنين و سيد الوصيين 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كردم، و نيز در اعتقاد به دو سيّد جوانان اهل بهشت و دو دسته گل از اين امّت، امام ابو محمّد حسن زكّي و امام ابو عبدالله حسين، و پاره تن مصطفي خلاصه نبوت، مادر امامان و معدن رسالت و كسي كه خداوند عزيز به غضب او غضبناك مي شود، بهترين زنان، فاطمه 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جاي امام مالك، با استاد تمام امامان،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امامان معصوم از ذريه حسين و امامان معصوم را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ذكر حديث باب مدينة العلم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امور دين و دنياي خود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نمي كنيد، اگر معتقديد كه او باب مدينه علم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باب علم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عمداً ترك كرده و به تقليد از ابو حنيفه و مالك و شافعي و احمد بن حنبل و ابن تيميه پرداخته ايد، كساني كه هرگز در علم، عمل، فضل و شرف به او نمي رسند؟</w:t>
      </w:r>
    </w:p>
    <w:p>
      <w:pPr>
        <w:pStyle w:val="BookText"/>
        <w:rPr/>
      </w:pPr>
      <w:r>
        <w:rPr>
          <w:rFonts w:ascii="IRNazanin" w:hAnsi="IRNazanin" w:eastAsia="IRNazanin"/>
          <w:color w:val="111111"/>
          <w:sz w:val="28"/>
          <w:sz w:val="28"/>
          <w:szCs w:val="28"/>
          <w:rtl w:val="true"/>
          <w:lang w:bidi="fa-IR"/>
        </w:rPr>
        <w:t>آن گاه خطاب به اهل سنت نموده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و عشيره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كوشش از حقّ و رها كردن تعصّب دعوت مي كنم، ما قربانيان بني اميه و بني عباسيم، ما قربانيان تاريخ سياهيم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هاي جمود و تحجر فكري هستيم كه گذشتگان براي ما به ارث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كتاب هايي در دفاع از تشيع نوشته كه برخي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اهتديت، لأكون مع الصادقين، فاسألوا أهل الذكر، الشيعة هم أهل السنة، اتقوا الله وياقومنا أجيبوا داعي الله، كه زير چاپ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نويسنده معاصر، صائب عبدالحميد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شخصيتي عراقي است كه با سفر به ايران و تحقيقات فراوان، با عنايات خداوند مذهب اهل سنت را رها و تشيع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بخشي از كتاب خود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مي كنم بر نفس خود كه اگر رحمت پروردگار و توفيقات او مرا شامل نمي شد، به طور حتم نفس معاندم مرا به زمين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نزديك بود و حتّي يك بار نيز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خداوند مرا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خاطر به هوش آمدم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حالي كه خود را در وسط كشتي نجات مي يافتم، مشغول به آشاميدن آب گوارا شدم و الآن با تو از سايه هاي بهاري آن گلها سخن مي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اطلاع دوستانم از اين وضع همگي مرا رها نموده به من جفا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كه از همه داناتر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 كه چه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تمسك كردم به مذهب امام جعفر صادق، فرزند محمّد باقر، فرزند زين العابدين، فرزند سيّد جوانان بهشت، فرزند سيد وصيين و سيده زنان عالميان و فرزند سيد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ما را رها كردي، و مي داني كه مردم در حقّ ما حرف ها مي 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گويم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چيزهايي قرار مي دهم كه با تمسك به آنها بعد</w:t>
      </w:r>
    </w:p>
    <w:p>
      <w:pPr>
        <w:pStyle w:val="BookText"/>
        <w:rPr/>
      </w:pPr>
      <w:r>
        <w:rPr>
          <w:rFonts w:ascii="IRNazanin" w:hAnsi="IRNazanin" w:eastAsia="IRNazanin"/>
          <w:color w:val="111111"/>
          <w:sz w:val="28"/>
          <w:sz w:val="28"/>
          <w:szCs w:val="28"/>
          <w:rtl w:val="true"/>
          <w:lang w:bidi="fa-IR"/>
        </w:rPr>
        <w:t>از من گمراه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بيتش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كشتي هاي نجات اند، كه هر كس بر آنها سوار شود، نجات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صائب عبدالحميد كتاب هايي را نيز در دفاع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تشيع نوشته كه برخي از آنها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في الانتماء المذهبي وابن تيميه، حياته، عقائده و تاريخ الاسلام الثقافي و السياسي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عبدالمنعم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از جمله كساني است كه با مطالعات فراوان پي به حقانيت تشيع برده، او مذهب اهل سنت را رها كرده تشيع را انتخاب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كساني است كه بدون خوف و ترس از كسي، به طور علني اعتراف به تشيع نموده و مردم را نيز در مصر به آن مذهب دعوت مي نمايد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بخشي از كتاب خود الخدعة، رحلتي من السنة الي الشيعة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كه سنّي بودم، مردم را به عقل گرايي دعوت كرده و شعار عقل را سر دادم، ولي در ميان قوم خود جايگاهي نيافتم و از هر طرفي تهمت ها و شايعات عليه خود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خوبي مي دانستم كه كوتاه آمدن از عقل يعني ذوب شدن در پيشينيان و در نتيجه انسان بدون هيچ شخصيتي خواهد بود كه واقع را بر او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چيزي را بدون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تحقيق و دقت نظر نمي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گرايي من عامل اساسي در تمايلم به سوي تشيع و خطّ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مذهب آنان بود</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استاد معتصم سيد احمد سوداني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مطالعات فراوان در تاريخ و حديث، به حقانيت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برده و با رها كردن مذهب خود، تشيع را انتخاب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توصيف و وجه نام گذاري كتابش، بنور فاطمة اهتديت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در اندرون خود نوري را احساس مي كند كه راهنماي به حق است، ولي هواهاي نفساني و پيروي از گمان بر آن نور پرده مي اندازد، لذا انسان نيازمند تذكّر و بيداري است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نور را دائماً در وجود خود احساس مي كنم</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درباره نظريه عدالت صحابه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نظريه اي است كه اهل سنت در مقابل عصمت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نمودند، و چقدر بين اين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حقيقتي است قرآني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تأكيد دارد و در واقع نيز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نظريه عدالت صحابه، مخالف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بر خلاف آن نموده است، بلكه خود صحابه به بدعت هايي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بعد از آن ايجاد كردند، اقرار نمودند</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وجود خود چيزي مي يابم و احساس مي كنم، كه نمي توانم توصيفش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نهايت تعبيري كه مي توانم از آن داشته باشم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احساس مي كنم كه به جهت تمسّك به ولاي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قرب بيشتري به خداوند متعال پيدا كرده ام، و هر چه در كلمات آنان بيشتر تدبر مي كنم معرفت و يقينم به دين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تشيع نبود، از اسلام خبري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صدد تطبيق و پياده كردن تعليمات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بر مي آيم، لذت ايمان و لطافت يقين را در خود احساس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دعاهاي مباركي را كه از طريق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در هيچ مذهبي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يافت نمي شود، قرائت مي كنم، شيريني مناجات پروردگار را مي چشم</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وكيل مشهور مصري، دمرداش عقالي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شخصيت هاي مشهور و بارز مصري است كه در شغل وكالت مدت هاست فعاليّت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تحقيق در يك مسئله فقهي و مقايسه آرا در آن مسئله، فقه و استنباط هاي شيعه اماميه را از ديگر مذاهب فقهي قوي تر مي يابد و همين مسئله با رقه هاي تشيع را در دلش روشن مي گرداند، تا اين كه حادثه اي عجيب سر نوشت او را به كلّي عوض كرده و او را مفتخر به ورود در مذهب تشيع مي نمايد و آن،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گروهي از حجّاج ايراني همراه با حدود بيش از بيست كارتن كتاب اعتقادي وارد عربستان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ها از طرف حكومت مصادره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ايران در زمان شاه، موضوع را با ملك فيصل در ميان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وزارت كشور عربستان مي نويسد تا به موضوع رسيدگي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كشور دستور مي دهد كه تمام كتاب ها را بررسي كرده، اگر مشكلي ندارد آن را به صاحبش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دمرداش عقالي در حجاز به سر مي برد، از او خواستند كه اين كتاب ها را بررسي كند و در نهايت رأي و نظر قانوني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مطالعه اين كتاب ها به حقانيّت تشيع پي مي برد و از همان موقع قدم در 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گذارد</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دكتر محمّد حسن شحّاته</w:t>
      </w:r>
    </w:p>
    <w:p>
      <w:pPr>
        <w:pStyle w:val="BookText"/>
        <w:rPr/>
      </w:pPr>
      <w:r>
        <w:rPr>
          <w:rFonts w:ascii="IRNazanin" w:hAnsi="IRNazanin" w:eastAsia="IRNazanin"/>
          <w:color w:val="111111"/>
          <w:sz w:val="28"/>
          <w:sz w:val="28"/>
          <w:szCs w:val="28"/>
          <w:rtl w:val="true"/>
          <w:lang w:bidi="fa-IR"/>
        </w:rPr>
        <w:t>او نيز كه استاد سابق دانشگاه ازهر است پس از مطالعات فراوان در رابطه با شيعه اماميّه پي به حقّانيّت اين فرقه برده و در سفري كه به ايران داشت در سخنراني خود براي مردم اهواز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به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شد كه از تمامي موقعيّت هايي كه داشتم دست بردارم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قسمتي ديگر از سخنانش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شرق يا غرب مي توان يافت؟ من جواب مي دهم كه امام را مي توان در درون قلب من ديد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و خداوند توفيق تشرّف به ساحت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ادامه مي گويد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شيفته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و سالهاست كه هاله اي از طواف پيرامون ولايت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مي بينم</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عالم فلسطيني شيخ محمّد عبدالعال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كسي است كه بعد از مدّت ها تحقيق در مذهب تشيع، پي به حقانيّت آن برده، و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كتاب هايي كه قرائت كردم كتاب المراجعات بود، كه چيزي بر ايمان من نيفزود و تنها بر معلوماتم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حادثه اي كه مطلب را نهايي كرده و مرا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پياده رو، رو به روي مغازه يكي از اقوامم نشسته بودم، مغازه اي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 شخص به يك نفر از نوه هاي خود امر مي كند كه به جاي او در مغازه بنشيند، تا نماز عصر را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فكر فرو رفتم، كه چگونه يك نفر مغازه خود را رها نمي كند تا به نماز بايستد، مگر آن كه كسي را به جاي خود قرار دهد كه بتواند حافظ اموالش باشد، حال چگونه ممكن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امّتي را بدون امام و جانشين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چنين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از او سؤال شد كه آيا الآن كه در شهر غربت لبنان به سر مي بري احساس وحشت و تنهايي نمي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 كه عوارض و لوازم تنهايي زياد و شكننده است، ولي در من هيچ اثري نگذاشته و هرگز آنها را احساس نمي كنم؛ زيرا در قلبم كلام اميرالمؤمنين را حفظ كرده 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هيچ گاه از راه حق به جهت كمي اهلش وحشت نكنيد</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خودي خود به دين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خواهند آورد، زيرا دين فطرت است، ولي چه كنيم كه اين دين در زير چكمه هاي حكومت 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 نيز در پاسخ اين سؤال كه آيا ولايت احتياج به بيّنه و دليل دارد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هر چيزي احتياج به دليل دارد مگر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دليل محتاج به آن است</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دور كعبه طواف مي كند ـ دانسته يا ندانسته، جبري باشد يا اختياري يا امر بين الامري ـ در حقيقت به دور ولايت طواف مي كند، زيرا كعبه مظهراست و مولود آن، جوهر، و هر كسي كه برگرد مظهر طواف مي كند در حقيقت به دور جوهر طواف مي كند</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مجاهد و رهبر فلسطيني محمّد شحّاده</w:t>
      </w:r>
    </w:p>
    <w:p>
      <w:pPr>
        <w:pStyle w:val="BookText"/>
        <w:rPr/>
      </w:pPr>
      <w:r>
        <w:rPr>
          <w:rFonts w:ascii="IRNazanin" w:hAnsi="IRNazanin" w:eastAsia="IRNazanin"/>
          <w:color w:val="111111"/>
          <w:sz w:val="28"/>
          <w:sz w:val="28"/>
          <w:szCs w:val="28"/>
          <w:rtl w:val="true"/>
          <w:lang w:bidi="fa-IR"/>
        </w:rPr>
        <w:t>او كسي است كه هنگام گذراندن محكوميّت خود در زندان هاي اسرائيل با بحث هاي فراواني كه با شيعيان لبناني در بند زندان هاي اسرائيل داشت پي به حقانيت شيعه برد و با انتخاب تشيع و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كنندگان صريح و علني مردم فلسطين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قسمت هايي از مصاحبه اي را كه با او انجام گرفته نقل مي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فلسطين به محمّد و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مردان عالم را به اقتدا و پيروي از امام و پيشواي آزاد مردان؛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دردي فراواني با مظلوميّت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احساسم اين است كه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احساس به مظلوميّت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عميق تر و ريشه دارتر شده، هر گاه كه ظلم اشغالگري در فلسطين بيشتر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من به تشيع عامل اين بود كه در گذشته در تسنّن باقي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كه من آخرين كسي نباشم كه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اهتديت؛ آنگاه هدايت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من به تشيع هيچ ربطي به مسئله سياسي ندارد كه ما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بقيه مسلمانان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افتخارها و پيروزي هايي را كه مقاومت در جنوب لبنان پديد آورد در خود احساس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مي كنم، كه در درجه اوّل آن ر حزب الله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بدان معنا نيست كه عامل اساسي در ورود من در تشيع مسائل سياسي بوده است، بلكه در بر گرفتن عقيده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در نتيجه پذيرش باطني من بوده و تحت تأثير هيچ چيز ديگري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است كه من به آن تمسك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من عقيدتي است نه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در نشر مذهب امامي در فلسطين بكوشم و از خداوند مي خواهم كه مرا در اين امر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آل 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بركت ها و فيض هايي دارد كه موجب تحرك مردم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جنب و جوشي دائمي ايجاد كرده، كه نصرت و پيروزي را در مقابل خود مشاهده مي كنيم و فرج او را نزديك مي بينيم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از راه باطن ارتباط دارم و با او نجوا مي كنم و از او مي خواهم كه ما را در اين موقعيت حساس مورد توجه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مردان عالم خصوصاً مسلمانان با اختلاف مذاهب را نصيحت مي كنم كه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او بر ضد ظلم را سرمشق خود قرار داده و هرگز سكوت بر ظلمي را كه آمريكا، شيطان بزرگ و اسرائيل آن غده سرطاني كه در كشورهاي اسلامي رشد كرده، رو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كنفرانس ها و جلساتي كه در فلسطين تشكيل مي شود و مرا براي سخنراني دعوت مي كنند، در حضور هزاران نفر، تمام كلمات و سخنان خود را بر محور مواقف و سيره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دهم كه اين سخنان سهم به سزايي در تغيير وضع موجود در جامعه فلسطين رابطه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اين روش را ادامه مي دهم تا اين كه مردم قدر آنان را بدانند و با اقتدا به آنان به اذن و مشيّت خداوند به پيروزي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كه با مشيّت خداوند با گروهي از برادران مؤمنم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فلسطين منتشر خواهيم كرد تا اين كه زمينه ساز ظهور مهدي آل محّمد عجل الله تعالي فرجه الشريف گردد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رئيس علماي ازهر مصر به طور صريح به جهت نشر تشيع و دفاع از آن، او را مورد هجوم قرار داد،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قوم مرا</w:t>
      </w:r>
      <w:bookmarkStart w:id="968" w:name="pg10120_148931"/>
    </w:p>
    <w:p>
      <w:pPr>
        <w:pStyle w:val="BookText"/>
        <w:rPr/>
      </w:pPr>
      <w:bookmarkEnd w:id="9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هدايت كن، كه آنان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مردود كلامي را كه به زبان جاري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جهل و ناداني من نسبت به مذهب شيعه باعث شد كه وارد تشيع شو و تنها بر اين نكته تأكيد مي كنم كه در حقيقت اين جهل به تشيع بود كه مرا در مذهب تسنن تا به حال باقي گذارد، تا الآن كه به حقانيّت آن اعتراف مي كنم</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طبيب فلسطيني اسعد وحيد 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نيز بعد از مطالعات بسيار در رابطه با شيعه، تشيع را انتخاب نمود و از راه هاي مختلف در صدد اثبات حقانيّت و نشر تشيع بر آمد و در اين راه سعي و كوشش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اي كه با او انجام گرفته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تشيع همان اسلام است و اسلام نيز همان تشيع</w:t>
      </w:r>
      <w:r>
        <w:rPr>
          <w:rFonts w:eastAsia="IRNazanin" w:cs="IRNazanin"/>
          <w:color w:val="111111"/>
          <w:sz w:val="28"/>
          <w:szCs w:val="28"/>
          <w:rtl w:val="true"/>
          <w:lang w:bidi="fa-IR"/>
        </w:rPr>
        <w:t xml:space="preserve">. </w:t>
      </w:r>
      <w:r>
        <w:rPr>
          <w:rStyle w:val="FootnoteAnchor"/>
          <w:rtl w:val="true"/>
        </w:rPr>
        <w:footnoteReference w:id="1155"/>
      </w:r>
      <w:r>
        <w:rPr>
          <w:rFonts w:ascii="Amiri" w:hAnsi="Amiri" w:eastAsia="Amiri" w:cs="Amiri"/>
          <w:color w:val="111111"/>
          <w:sz w:val="28"/>
          <w:sz w:val="28"/>
          <w:szCs w:val="28"/>
          <w:rtl w:val="true"/>
          <w:lang w:bidi="ar-SA"/>
        </w:rPr>
        <w:t>او نيز تأليفاتي در دفاع از مذهب تشيع دارد كه از آن جمله مي توان به ازمة الخلافة و الامامة و آثارها المعاصرة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حقّانيّت تشيّع باعث گرايش تعداد فراوان از پيروان اهل سنّت و ساير اديان به اين مذهب گرديده و انسانهاي پاك نهاد و حقيقت گرا؛ پس از درك حقّانيت شيعه، پيرو اين مكتب پويا و مقدّس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مختصر آورده شد، نتها به عنوان نمونه مطرح گرديد</w:t>
      </w:r>
      <w:r>
        <w:rPr>
          <w:rFonts w:eastAsia="IRNazanin" w:cs="IRNazanin"/>
          <w:color w:val="111111"/>
          <w:sz w:val="28"/>
          <w:szCs w:val="28"/>
          <w:rtl w:val="true"/>
          <w:lang w:bidi="fa-IR"/>
        </w:rPr>
        <w:t>.</w:t>
      </w:r>
    </w:p>
    <w:p>
      <w:pPr>
        <w:pStyle w:val="Heading4"/>
        <w:numPr>
          <w:ilvl w:val="3"/>
          <w:numId w:val="1"/>
        </w:numPr>
        <w:rPr/>
      </w:pPr>
      <w:bookmarkStart w:id="969" w:name="__RefHeading___Toc520690_1067777946"/>
      <w:bookmarkStart w:id="970" w:name="_Toc379"/>
      <w:bookmarkEnd w:id="969"/>
      <w:r>
        <w:rPr>
          <w:rtl w:val="true"/>
        </w:rPr>
        <w:t>تعيين مرجع ديني</w:t>
      </w:r>
      <w:bookmarkEnd w:id="9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جنبه تاريخي و ديگري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از جنبه تاريخي عصر آن گذشته باشد، از جنبه ديني، اثر آن تاكنون باقي است و تا روز قيامت نيز 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امامت و ولايت بحث مي كنيم، يك جهت مهمّش اين است كه مرجع ديني ما كيست و دين را از چه كساني بايد اخذ كرد؟ سنت واقعي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چه كساني است؟ آيا دين و معارف اسلام را از امثال ابوالحسن اشعري و ابن تيميه و فقه و فروع دين را از ائمه مذاهب چهار گانه بگيريم، همان گونه كه اهل سنت و وهابيون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مي گويند، يا از راه افرادي معصوم كه جز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 نيستند،</w:t>
      </w:r>
    </w:p>
    <w:p>
      <w:pPr>
        <w:pStyle w:val="BookText"/>
        <w:rPr/>
      </w:pPr>
      <w:r>
        <w:rPr>
          <w:rFonts w:ascii="IRNazanin" w:hAnsi="IRNazanin" w:eastAsia="IRNazanin"/>
          <w:color w:val="111111"/>
          <w:sz w:val="28"/>
          <w:sz w:val="28"/>
          <w:szCs w:val="28"/>
          <w:rtl w:val="true"/>
          <w:lang w:bidi="fa-IR"/>
        </w:rPr>
        <w:t>پيروي كنيم؟</w:t>
      </w:r>
    </w:p>
    <w:p>
      <w:pPr>
        <w:pStyle w:val="BookText"/>
        <w:rPr/>
      </w:pPr>
      <w:r>
        <w:rPr>
          <w:rFonts w:ascii="IRNazanin" w:hAnsi="IRNazanin" w:eastAsia="IRNazanin"/>
          <w:color w:val="111111"/>
          <w:sz w:val="28"/>
          <w:sz w:val="28"/>
          <w:szCs w:val="28"/>
          <w:rtl w:val="true"/>
          <w:lang w:bidi="fa-IR"/>
        </w:rPr>
        <w:t>همان گونه كه آيات و روايات بر اين امر تأكيد فراوان نموده است و شيعه امامي بر آن اصرار دارد؛ بر هر مسلمان واجب است كه بعد از گذشت زمان و فاصله زياد از صاحب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مذاهب و آرا، راهي را براي رسيدن به سنت نبوي و معارف ديني بپيمايد كه مورد اطمينان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نصب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ولايت و خلافت غير از آن كه خلأ زعامت و حاكميّت اسلامي را در امور سياسي،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مي كند، او را مرجعي براي رفع مشكلات ديني و مسائل شرعي مردم نيز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مشكلاتي كه طبيعتاً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آمده بلكه شديدتر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مهّم تأكيد كرده در توصيف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فَأَيْنَ تَذْهَبُونَ؟ وَ أَنَّي تُؤْفَكُونَ وَ الأَعْلاَمُ قَائِمَةٌ وَ الآيَاتُ وَاضِحَةٌ وَ الْمَنَارُ مَنْصُوبَةٌ فَأَيْنَ يُتَاهُ بِكُمْ وَ كَيْفَ تَعْمَهُونَ وَ بَيْنَكُمْ عِتْرَةُ نَبِيِّكُمْ؟ وَ هُمْ أَزِمَّةُ الْحَقِّ وَ أَعْلاَمُ الدِّينِ وَ أَلْسِنَةُ الصِّدْقِ؛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كجا مي رويد؟ چرا از حق منحرف مي شويد؟ پرچمهاي حقّ بر پاست، و نشانه هاي آن آشكار است، با اين كه چراغهاي هدايت روشنگر راه اند، چون گمراهان به كجا مي رويد؟ چرا سرگردان هستيد؟ در حالي كه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 داران حقّ ند، پيشوايان دين، و زبان هاي راستي و راست گويانند، پس در بهترين منازل قرآن جايشان دهيد همچون تشنگاني كه به سوي آب شتابانند، به سويشان هجوم ببريد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اُنْظُرُوا أَهْلَ بَيْتِ نَبِيِّكُمْ فَالْزَمُوا سَمْتَهُمْ وَ اتَّبِعُوا أَثَرَهُمْ فَلَنْ يُخْرِجُوكُمْ مِنْ هُدًي وَ لَنْ يُعِيدُوكُمْ فِي رَدًي فَإِنْ لَبَدُوا فَالْبُدُوا وَ إِنْ نَهَضُوا فَانْهَضُوا وَ لا تَسْبِقُوهُمْ فَتَضِلُّوا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لا تَتَأَخَّرُوا عَنْهُمْ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7"/>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پيامبرتان بنگريد از آن سو كه گام</w:t>
      </w:r>
    </w:p>
    <w:p>
      <w:pPr>
        <w:pStyle w:val="BookText"/>
        <w:rPr/>
      </w:pPr>
      <w:r>
        <w:rPr>
          <w:rFonts w:ascii="IRNazanin" w:hAnsi="IRNazanin" w:eastAsia="IRNazanin"/>
          <w:color w:val="111111"/>
          <w:sz w:val="28"/>
          <w:sz w:val="28"/>
          <w:szCs w:val="28"/>
          <w:rtl w:val="true"/>
          <w:lang w:bidi="fa-IR"/>
        </w:rPr>
        <w:t>برمي دارند و گام را به جاي گام آنان بگذاريد، آنان شما را از راه هدايت بيرون نمي برند و به پستي و هلاكت باز نمي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سكوت كردند سكوت كنيد و اگر قيام كردند، بپا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پيشي نگيريد كه گمراه مي شويد و از آنان عقب نماييد كه نابود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نَحْنُ الشِّعَارُ وَ الأَصْحَابُ وَالْخَزَنَةُ وَ الأَبْوَابُ وَ لا تُؤْتَي الْبُيُوتُ إِلاّ مِنْ أَبْوَابِهَا فَمَنْ أَتَاهَا مِنْ غَيْرِ أَبْوَابِهَا سُمِّيَ سَارِقاً</w:t>
      </w:r>
      <w:r>
        <w:rPr>
          <w:rFonts w:eastAsia="Amiri" w:cs="Amiri" w:ascii="Amiri" w:hAnsi="Amiri"/>
          <w:color w:val="111111"/>
          <w:sz w:val="28"/>
          <w:szCs w:val="28"/>
          <w:rtl w:val="true"/>
          <w:lang w:bidi="ar-SA"/>
        </w:rPr>
        <w:t xml:space="preserve">. </w:t>
      </w:r>
      <w:r>
        <w:rPr>
          <w:rStyle w:val="FootnoteAnchor"/>
          <w:rtl w:val="true"/>
        </w:rPr>
        <w:footnoteReference w:id="1158"/>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پيراهن تن او و ياران راستين او خزانه داران علوم و معارف وحي و درهاي ورود به آن معارف، مي باشيم، كه جز از در، هيچ كس به خانه ها وارد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أَيْنَ الَّذِينَ زَعَمُوا أَنَّهُمُ الرَّاسِخُونَ فِي الْعِلْمِ دُونَنَا كَذِباً وَ بَغْياً عَلَيْنَا أَنْ رَفَعَنَا اللَّهُ وَوَضَعَهُمْ وَ أَعْطَانَا وَ حَرَمَهُمْ وَ أَدْخَلَنَا وَ أَخْرَجَهُمْ بِنَا يُسْتَعْطَي الْهُدَي وَ يُسْتَجْلَي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9"/>
      </w:r>
      <w:r>
        <w:rPr>
          <w:rFonts w:ascii="IRNazanin" w:hAnsi="IRNazanin" w:eastAsia="IRNazanin"/>
          <w:color w:val="111111"/>
          <w:sz w:val="28"/>
          <w:sz w:val="28"/>
          <w:szCs w:val="28"/>
          <w:rtl w:val="true"/>
          <w:lang w:bidi="fa-IR"/>
        </w:rPr>
        <w:t>كجايند كساني كه پنداشتند دانايان علم قرآن آنان مي باشند نه ما؟ كه اين ادعا را بر اساس دروغ وستمكاري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آورد و آنان را پست و خوار كرد، به ما عطا فرمود و آنها را محروم ساخت، ما را در حريم نعمت هاي خويش داخل و آنان را خارج كرد، كه راه هدايت را با راهنمايي ما مي پويند و روشني دل هاي كور از ما مي جويند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إِنَّمَا مَثَلِي بَيْنَكُمْ كَمَثَلِ السِّرَاجِ فِي الظُّلْمَةِ يَسْتَضِيءُ بِهِ مَنْ وَلَجَهَا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0"/>
      </w:r>
      <w:r>
        <w:rPr>
          <w:rFonts w:ascii="IRNazanin" w:hAnsi="IRNazanin" w:eastAsia="IRNazanin"/>
          <w:color w:val="111111"/>
          <w:sz w:val="28"/>
          <w:sz w:val="28"/>
          <w:szCs w:val="28"/>
          <w:rtl w:val="true"/>
          <w:lang w:bidi="fa-IR"/>
        </w:rPr>
        <w:t>همانامن</w:t>
      </w:r>
    </w:p>
    <w:p>
      <w:pPr>
        <w:pStyle w:val="BookText"/>
        <w:rPr/>
      </w:pPr>
      <w:r>
        <w:rPr>
          <w:rFonts w:ascii="IRNazanin" w:hAnsi="IRNazanin" w:eastAsia="IRNazanin"/>
          <w:color w:val="111111"/>
          <w:sz w:val="28"/>
          <w:sz w:val="28"/>
          <w:szCs w:val="28"/>
          <w:rtl w:val="true"/>
          <w:lang w:bidi="fa-IR"/>
        </w:rPr>
        <w:t>در بين شما چونان چراغ درخشنده در تاريكي هستم كه هر كس به آن روي مي آورد از نورش بهرمند مي 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 عَيْشُ الْعِلْمِ وَ مَوْتُ الْجَهْلِ يُخْبِرُكُمْ حِلْمُهُمْ عَنْ عِلْمِهِمْ وَ ظَاهِرُهُمْ عَنْ بَاطِنِهِمْ وَ صَمْتُهُمْ عَنْ حِكَمِ مَنْطِقِهِمْ لا يُخَالِفُونَ الْحَقَّ وَ لا يَخْتَلِفُونَ فِيهِ</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آنها ـ</w:t>
      </w:r>
      <w:bookmarkStart w:id="971" w:name="pg10120_148934"/>
    </w:p>
    <w:p>
      <w:pPr>
        <w:pStyle w:val="BookText"/>
        <w:rPr/>
      </w:pPr>
      <w:bookmarkEnd w:id="9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رمز حيات دانش و راز مرگ ناداني هستند، حكمشان شما را از دانش آنان، ظاهرشان از باطنشان و سكوتشان از منطق آنان اطلاع مي دهد، نه با دين خدا مخالفتي دارند و نه در آن اختلاف مي كنند</w:t>
      </w:r>
      <w:r>
        <w:rPr>
          <w:rFonts w:eastAsia="IRNazanin" w:cs="IRNazanin"/>
          <w:color w:val="111111"/>
          <w:sz w:val="28"/>
          <w:szCs w:val="28"/>
          <w:rtl w:val="true"/>
          <w:lang w:bidi="fa-IR"/>
        </w:rPr>
        <w:t>.</w:t>
      </w:r>
    </w:p>
    <w:p>
      <w:pPr>
        <w:pStyle w:val="Heading4"/>
        <w:numPr>
          <w:ilvl w:val="3"/>
          <w:numId w:val="1"/>
        </w:numPr>
        <w:rPr/>
      </w:pPr>
      <w:bookmarkStart w:id="972" w:name="__RefHeading___Toc520692_1067777946"/>
      <w:bookmarkStart w:id="973" w:name="_Toc380"/>
      <w:bookmarkEnd w:id="972"/>
      <w:r>
        <w:rPr>
          <w:rtl w:val="true"/>
        </w:rPr>
        <w:t>نقش امامت در ساختار زندگي انسان</w:t>
      </w:r>
      <w:bookmarkEnd w:id="973"/>
    </w:p>
    <w:p>
      <w:pPr>
        <w:pStyle w:val="BookText"/>
        <w:rPr/>
      </w:pPr>
      <w:r>
        <w:rPr>
          <w:rFonts w:ascii="IRNazanin" w:hAnsi="IRNazanin" w:eastAsia="IRNazanin"/>
          <w:color w:val="111111"/>
          <w:sz w:val="28"/>
          <w:sz w:val="28"/>
          <w:szCs w:val="28"/>
          <w:rtl w:val="true"/>
          <w:lang w:bidi="fa-IR"/>
        </w:rPr>
        <w:t>يكي از امتيازات اديان اين است كه اگر هدفي عالي را براي انسان مشخص كرده و راه رسيدن به آن را ترسيم مي كنند، الگو و نمونه اي را نيز براي آن مشخص مي نمايند تا با در نظر گرفتن سيره عملي او، و اقتدا و پيروي از او، انسان ها بهتر بتوانند به سر منزل مقصود برسند، زيرا طبق نظر روانشناسان و روان كاوان، با الگوي كامل، بهتر مي توان انسان ها را به حقّ و حقيقت و هدف راهنمايي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پيامبر اسلام را الگوي خوبي براي مسلمين معرفي كرده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قطعاً براي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سرمشقي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موقعيت ها و مواقفي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كه هرگز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نيامده بود، تا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مواقف الگو قرار دهيم، از آن جمله اتفاقي بود كه در عصر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كه حاكمي به اسم اسلام ولي بر ضدّ اسلام به اسم يزيد حاكم بر كشورهاي اسلام شود، در آن وقت تنها كسي كه بهترين الگو را تا روز قيامت به جامعه انساني عرضه كرد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براي جامعه شيعه و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اهل سنّت چنين الگويي ندارند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امامت و خلافت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جهتي تاريخي است، ولي همين تاريخ صدر اسلام است كه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بحث از اين موضوع است كه امام بايد قابليت امامت داشته باشد و از جانب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اين كه امام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بوده، در حقيقت بحث از اين است كه چه كسي بايد تا روز قيامت براي جامعه اسلامي، بلكه جامعه بشريت الگو باشد؛ آيا مثل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باشد كه جامع همه صفات كمال است، در شجاعت، عدالت، سخاوت، عبادت، زهد، تقوا، فروتني، و ديگر صفات كه نظير نداشت، يا آن كه ابوبكر الگو باشد كه به قول عبدالكريم خطيب، نويسنده مصري؛ هيچ موقفي در هيچ جنگي نداشته است؟ يا مثل عمر بن خطاب كه فرّار غير كرار در جنگ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احتياج به الگو هايي جامع در بين بزرگان صدر اسلام دارد، كه بتوانند محرّك آنان تا روز قيامت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خواندن مواقف و فضائل و كمالاتشان در راه آنان قرار گرفته، به حق و حقيقت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ماهاتما گاندي به عنوان الگو و نمونه ضد استعمار در شبه قاره هند مطرح است؟ مگر نه اين است كه دهقان فداكار به عنوان الگوي فداكاري و از خود گذشتگي در كتاب هاي كودكان مطرح مي شود، تا از ابتدا كودكان با ترسيم موقعيت او در روح و روان و ذهنشان فداكار بار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اسلامي در خواب است در حالي كه دشمنان اسلام و مسلمانان بر بلاد آنان غلبه و سيطره پيدا كرده و دين و منابع مادي آنان را به غارت مي برد؟ مگر خداوند متعال در قرآن كريم نمي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يَجْعَلَ اللّهُ لِلْكافِرِينَ عَلي المُ ـ ؤْمِنِ ـ ينَ سَبِ ـ 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و خداوند هرگز بر مؤمنان، براي كافران</w:t>
      </w:r>
    </w:p>
    <w:p>
      <w:pPr>
        <w:pStyle w:val="BookText"/>
        <w:rPr/>
      </w:pPr>
      <w:r>
        <w:rPr>
          <w:rFonts w:ascii="Amiri" w:hAnsi="Amiri" w:eastAsia="Amiri" w:cs="Amiri"/>
          <w:color w:val="111111"/>
          <w:sz w:val="28"/>
          <w:sz w:val="28"/>
          <w:szCs w:val="28"/>
          <w:rtl w:val="true"/>
          <w:lang w:bidi="ar-SA"/>
        </w:rPr>
        <w:t xml:space="preserve">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اسلام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يَعْلو و لا يُعلي عليه؛ </w:t>
      </w:r>
      <w:r>
        <w:rPr>
          <w:rStyle w:val="FootnoteAnchor"/>
          <w:rtl w:val="true"/>
        </w:rPr>
        <w:footnoteReference w:id="1164"/>
      </w:r>
      <w:r>
        <w:rPr>
          <w:rFonts w:ascii="IRNazanin" w:hAnsi="IRNazanin" w:eastAsia="IRNazanin"/>
          <w:color w:val="111111"/>
          <w:sz w:val="28"/>
          <w:sz w:val="28"/>
          <w:szCs w:val="28"/>
          <w:rtl w:val="true"/>
          <w:lang w:bidi="fa-IR"/>
        </w:rPr>
        <w:t>اسلام بر هر ديني برتري دارد و هيچ ديني بر او علوّ و برتري ندارد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مسلمانان بايد در خدمت به استعمار، حتّي بر ضدّ بلاد ديگر اسلامي سبقت گرفته و مسابقه دهند؟ چرا بايد يك كشور اسلامي به خاطر خوش خدمتي به استعمار؛ به خاطر اشغال يكي از بلاد اسلامي به اشغالگر مدال افتخار عطا كند؟ چرا در خوابيم؟ چرا غافليم؟ چرا ملت افغانستان با ده ها سال انقلاب و شهادت صدها هزار بلكه ميليون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شهيد، به پيروزي نرسيد؟ چرا ملت تاجيكستان با تقديم دويست هزار شهيد و دو مليون آواره به پيروزي نرسيد؟ ولي ملّت ايران با تقديم كمترين شهيد در حدود شصت هزار ظرف يك سال، حكومت طاغوتي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 انداخت، اين به جهت داشتن الگوهايي همانند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كشوري مي توانست هشت سال جنگ را كه از سوي استكبار و استعمار تحميل شده بود، از همان اوايل پيروزي انقلابش تحمل كند و در نهايت، سرفراز از جنگ بيرون آيد؟ آيا غير از داشتن الگوهايي همچون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آيا به غير از داشتن الگويي همچون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ادعا از من نيست كه يك نفر شيعي هستم، بلكه اين ادعاي افراد و شخصيت هاي بزرگ سياسي و انقلابي برخي از كشورهاي اسلامي است، كه از بي تحرّكي امّتشان رنج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فلسطين متأسفانه شاهد بوده و هستيم كه برخي از كشورهاي اسلامي از خود هيچ گونه تحركي نشان ندادند، حتّي در سطح يك راهپيمايي، كه در حقيقت به نفع خودشان بود، زيرا اسرائيل چشم طمع به تمام كشورهاي اسلامي دوخته است، ولي گويا كه هيچ اتفاقي براي ملّت فلسطين كه هم نوع و هم دين آنان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نيفتاده است و آنان همانند پرنده اي كه سر بزير برف كرده و شكارچي را نمي بيند و مي گويد دشمن وجود ندارد، مشغول عيش و نوش خود هستند، اما زهي غفلت كه يك مرتبه دشمن بر بالاي سر آنان آمده و همه را شكار كرده و نابود كنند ولي ملّت مسلمان شيعه دوازده امامي با پيروزي بر استكبار، به فكر تمام ملت هاي اسلامي است، و از فلسطين و افغانستان و چچن و عراق گرفته تا بوسني و ساير ملت هاي مسلمان در صدد ياري رساندن به آنان از هر طريق ممكن بر آمده است اگر چه در اين راه بهاي سنگيني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نيست مگر آن كه شيعه امامي الگوهايي دارد كه براي او درس هايي تا پايان تاريخ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الگويي مثل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معتقد است اگر به خاطر ربودن خلخال از پاي زن يهودي، انسان بميرد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الگويي دارد مثل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كن به كسي ني به زير ظلم برو كسي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به از زندگي ننگين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معتقد است به خاطر امر به معروف ونهي از منكر گاهي جان بايد داد</w:t>
      </w:r>
      <w:r>
        <w:rPr>
          <w:rFonts w:eastAsia="IRNazanin" w:cs="IRNazanin"/>
          <w:color w:val="111111"/>
          <w:sz w:val="28"/>
          <w:szCs w:val="28"/>
          <w:rtl w:val="true"/>
          <w:lang w:bidi="fa-IR"/>
        </w:rPr>
        <w:t>.</w:t>
      </w:r>
      <w:bookmarkStart w:id="974" w:name="pg10120_148937"/>
    </w:p>
    <w:p>
      <w:pPr>
        <w:pStyle w:val="BookText"/>
        <w:rPr/>
      </w:pPr>
      <w:bookmarkEnd w:id="9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بحث از امامت در اين زمان در حقيقت بحث از اين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در حقيقت بحث از الگو در تمام زمينه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عبادت، نظام خانواده، وظائف فردي و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 هستند كه آينده انسان را ترسيم كرده ورق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خردسالي كه از كودكي پرچم هيهات منّا الذله را بر پيشاني مي بندد و در مجالس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و او را الگوي خود مي بيند، هرگز در سنين بالاتر زير بار ذلت نمي رود، همان گونه مولايش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نصب العين خود قرار مي دهد، تا به او اقتدا كرده و به او نزديك شود، نزديكي به او همان، و نزديك شدن به خدا همان، پس چه بهتر كه در الگو، بهترين ها انتخاب شوند، آناني كه در طول عمر خود هرگز گناهي انجام نداده و هرگز خطا و اشتباهي از آنان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حقيقي است كه براي انسان حقّ را از باطل، نيك از بد، مضر از مفيد را تمييز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ارتباط به خطّ امامت است كه راه انسان از هر يك از دو طرف جدا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پيرو حسين بن علي باشم هرگز دست بيعت به حاكم فاسق و فاجر نمي دهم، ولي اگر پيرو فردي مانند عبدالله بن عمر باشم، حاضرم حتّي با پاي حجاج بن يوسف ثقفي آن خون خوار معروف تاريخ هم بيعت كنم، همان گونه كه احمد بن حنبل با الگو قرار دادن عبدالله بن عمر، با متوكّل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كه معيارها و شعارها را مشخّص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از امامت و غدير بحثي تاريخي و بي ثمر عقيم نيست، بحث روز است، بحثي است زنده كه حيات</w:t>
      </w:r>
    </w:p>
    <w:p>
      <w:pPr>
        <w:pStyle w:val="BookText"/>
        <w:rPr/>
      </w:pPr>
      <w:r>
        <w:rPr>
          <w:rFonts w:ascii="IRNazanin" w:hAnsi="IRNazanin" w:eastAsia="IRNazanin"/>
          <w:color w:val="111111"/>
          <w:sz w:val="28"/>
          <w:sz w:val="28"/>
          <w:szCs w:val="28"/>
          <w:rtl w:val="true"/>
          <w:lang w:bidi="fa-IR"/>
        </w:rPr>
        <w:t>جامعه اسلامي بلكه بشري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امري است كه با حقيقت و شالوده و روح انساني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مسير و آينده انسان را روشن مي كند، امامت مربوط به دنيا و آخرت انسان است، امامت حقيقتي است كه در جاي جاي زندگي انسان</w:t>
      </w:r>
    </w:p>
    <w:p>
      <w:pPr>
        <w:pStyle w:val="BookText"/>
        <w:rPr/>
      </w:pPr>
      <w:r>
        <w:rPr>
          <w:rFonts w:ascii="IRNazanin" w:hAnsi="IRNazanin" w:eastAsia="IRNazanin"/>
          <w:color w:val="111111"/>
          <w:sz w:val="28"/>
          <w:sz w:val="28"/>
          <w:szCs w:val="28"/>
          <w:rtl w:val="true"/>
          <w:lang w:bidi="fa-IR"/>
        </w:rPr>
        <w:t>تأثير گذار است</w:t>
      </w:r>
      <w:r>
        <w:rPr>
          <w:rFonts w:eastAsia="IRNazanin" w:cs="IRNazanin"/>
          <w:color w:val="111111"/>
          <w:sz w:val="28"/>
          <w:szCs w:val="28"/>
          <w:rtl w:val="true"/>
          <w:lang w:bidi="fa-IR"/>
        </w:rPr>
        <w:t>.</w:t>
      </w:r>
    </w:p>
    <w:p>
      <w:pPr>
        <w:pStyle w:val="Heading4"/>
        <w:numPr>
          <w:ilvl w:val="3"/>
          <w:numId w:val="1"/>
        </w:numPr>
        <w:rPr/>
      </w:pPr>
      <w:bookmarkStart w:id="975" w:name="__RefHeading___Toc520694_1067777946"/>
      <w:bookmarkStart w:id="976" w:name="_Toc381"/>
      <w:bookmarkEnd w:id="975"/>
      <w:r>
        <w:rPr>
          <w:rtl w:val="true"/>
        </w:rPr>
        <w:t>انتخاب مذهب با دليل و برهان</w:t>
      </w:r>
      <w:bookmarkEnd w:id="976"/>
    </w:p>
    <w:p>
      <w:pPr>
        <w:pStyle w:val="Heading5"/>
        <w:numPr>
          <w:ilvl w:val="4"/>
          <w:numId w:val="1"/>
        </w:numPr>
        <w:rPr/>
      </w:pPr>
      <w:bookmarkStart w:id="977" w:name="__RefHeading___Toc520696_1067777946"/>
      <w:bookmarkStart w:id="978" w:name="_Toc382"/>
      <w:bookmarkEnd w:id="977"/>
      <w:r>
        <w:rPr>
          <w:rtl w:val="true"/>
        </w:rPr>
        <w:t>اشاره</w:t>
      </w:r>
      <w:bookmarkEnd w:id="97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هر يك از ما مذهب خود را با دليل و برهان و تحقيق انتخاب كرده ايم، يا اين كه موروثي به دست ما رسيده است؟ چون پدر و مادرمان بر اين مذهب و عقيده اند ما نيز چنين هستيم؟ آيا امامت از اصول اعتقادي نيست كه هر يك بايد بر آن دليل اقامه كنيم؟</w:t>
      </w:r>
      <w:bookmarkStart w:id="979" w:name="pg10120_148938"/>
    </w:p>
    <w:p>
      <w:pPr>
        <w:pStyle w:val="BookText"/>
        <w:rPr/>
      </w:pPr>
      <w:bookmarkEnd w:id="9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چه عاملي باعث شده كه من اين اعتقاد و مذهب را پذيرفته ام؟ آيا عامل قرآني است يا حديثي يا عقل سليم قطعي يا تعصّبات قومي و قبيله اي و خانواده اي كه به هيچ اصلي تكيه ندارد؟ به چه دليل مذاهب ديگر از مذهب من برتر نباشند؟ آيا در آينده بر اين اعتقاداتي كه دارم مسئول نيستم؟ اينها سؤال هايي است كه ممكن است در ذهن هر كسي خطور كند و طبيعتاً بايد پاسخگوي آن بود پاسخ آن جز با بحث از امامت نخواهد بود، زيرا محور همه مذاهب بر مسئله امامت است</w:t>
      </w:r>
      <w:r>
        <w:rPr>
          <w:rFonts w:eastAsia="IRNazanin" w:cs="IRNazanin"/>
          <w:color w:val="111111"/>
          <w:sz w:val="28"/>
          <w:szCs w:val="28"/>
          <w:rtl w:val="true"/>
          <w:lang w:bidi="fa-IR"/>
        </w:rPr>
        <w:t>.</w:t>
      </w:r>
    </w:p>
    <w:p>
      <w:pPr>
        <w:pStyle w:val="Heading5"/>
        <w:numPr>
          <w:ilvl w:val="4"/>
          <w:numId w:val="1"/>
        </w:numPr>
        <w:rPr/>
      </w:pPr>
      <w:bookmarkStart w:id="980" w:name="__RefHeading___Toc520698_1067777946"/>
      <w:bookmarkStart w:id="981" w:name="_Toc383"/>
      <w:bookmarkEnd w:id="980"/>
      <w:r>
        <w:rPr>
          <w:rtl w:val="true"/>
        </w:rPr>
        <w:t>تقليد مذموم</w:t>
      </w:r>
      <w:bookmarkEnd w:id="981"/>
    </w:p>
    <w:p>
      <w:pPr>
        <w:pStyle w:val="BookText"/>
        <w:rPr/>
      </w:pPr>
      <w:r>
        <w:rPr>
          <w:rFonts w:ascii="IRNazanin" w:hAnsi="IRNazanin" w:eastAsia="IRNazanin"/>
          <w:color w:val="111111"/>
          <w:sz w:val="28"/>
          <w:sz w:val="28"/>
          <w:szCs w:val="28"/>
          <w:rtl w:val="true"/>
          <w:lang w:bidi="fa-IR"/>
        </w:rPr>
        <w:t>تقليد هر چند در برخي از موارد صحيح و ممدوح است؛ مثل تقليد جاهل از عالم در مسائل فقهي، لكن در برخي از موارد ديگر صحيح نيست و مورد سرزنش عقل و شرع است، مثل تقليد جاهل از جاهل، يا تقليد عالم از عالم بر خلاف آنچه كه خود به آن نتيجه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قِيلَ لَهُمْ تَعالَوْا إِلي ما أَنْزَلَ اللّهُ وَ إِلي الرَّسُولِ قالُوا حَسْبُنا ما وَجَدْنا عَلَيْهِ آباءَنا أَوَ لَوْ كانَ آباؤُهُمْ لا يَعْلَمُونَ شَيْئاً وَلا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آنچه خدا نازل كرده و به سوي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پدران خود را بر آن يافته ايم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چند پدرانشان چيزي نمي دانستند و هدايت نيافته بودند؟</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 لِكَ ما أَرْسَلْنا مِنْ قَبْلِكَ فِي قَرْيَة مِنْ نَذِير إِلاّ قالَ مُتْرَفُوها إِنّا وَجَدْنا آباءَنا عَلي أُمَّة وَ إِنّا عَلي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6"/>
      </w:r>
      <w:r>
        <w:rPr>
          <w:rFonts w:ascii="IRNazanin" w:hAnsi="IRNazanin" w:eastAsia="IRNazanin"/>
          <w:color w:val="111111"/>
          <w:sz w:val="28"/>
          <w:sz w:val="28"/>
          <w:szCs w:val="28"/>
          <w:rtl w:val="true"/>
          <w:lang w:bidi="fa-IR"/>
        </w:rPr>
        <w:t>و بدين گونه در هيچ شهري پيش از تو هشدار دهنده اي نفرستاديم مگر آن كه خوش 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آييني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ايم و ما از پي ايشان راهسپاريم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w:t>
      </w:r>
      <w:bookmarkStart w:id="982" w:name="pg10120_148939"/>
    </w:p>
    <w:p>
      <w:pPr>
        <w:pStyle w:val="BookText"/>
        <w:rPr/>
      </w:pPr>
      <w:bookmarkEnd w:id="9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ضِعْفَيْنِ مِنَ العَذابِ َالْعَنْهُمْ لَعْناً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7"/>
      </w:r>
      <w:r>
        <w:rPr>
          <w:rFonts w:ascii="IRNazanin" w:hAnsi="IRNazanin" w:eastAsia="IRNazanin"/>
          <w:color w:val="111111"/>
          <w:sz w:val="28"/>
          <w:sz w:val="28"/>
          <w:szCs w:val="28"/>
          <w:rtl w:val="true"/>
          <w:lang w:bidi="fa-IR"/>
        </w:rPr>
        <w:t>روزي كه چهره هايشان را در آتش زيرو رو</w:t>
      </w:r>
    </w:p>
    <w:p>
      <w:pPr>
        <w:pStyle w:val="BookText"/>
        <w:rPr/>
      </w:pPr>
      <w:r>
        <w:rPr>
          <w:rFonts w:ascii="IRNazanin" w:hAnsi="IRNazanin" w:eastAsia="IRNazanin"/>
          <w:color w:val="111111"/>
          <w:sz w:val="28"/>
          <w:sz w:val="28"/>
          <w:szCs w:val="28"/>
          <w:rtl w:val="true"/>
          <w:lang w:bidi="fa-IR"/>
        </w:rPr>
        <w:t>مي كنند،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ما فرمان خدا را فرمان مي برديم و پيامبر را اطاعت مي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رؤسا و بزرگان خويش را اطاعت كرديم و ما را از راه به در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آنان را دو چندان عذاب ده و لعنتشان كن لعنتي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 نباشيد كه بگوييد اگر مردم كار خوب كردند مانيز خواهيم كرد و اگر مردم ظلم كردند ما نيز ظلم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خود را آماده كنيد كه اگر مردم كار خوب كردند شما نيز چنين كنيد و اگر بد كردند شما بد نكنيد</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3" w:name="__RefHeading___Toc520700_1067777946"/>
      <w:bookmarkStart w:id="984" w:name="_Toc384"/>
      <w:bookmarkEnd w:id="983"/>
      <w:r>
        <w:rPr>
          <w:rtl w:val="true"/>
        </w:rPr>
        <w:t>تعيين فرقه ناجيه</w:t>
      </w:r>
      <w:bookmarkEnd w:id="984"/>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موسي بر هفتاد و يك فرقه متفرّق شدند و امّت عيسي بر هفتاد و دو فرقه و زود است كه امّت من بر هفتاد و سه فرقه متفرّق گردند، يك فرقه آنان اهل نجات و ساير فرقه ها در آتش دوزخ اند</w:t>
      </w:r>
      <w:r>
        <w:rPr>
          <w:rFonts w:eastAsia="IRNazanin" w:cs="IRNazanin"/>
          <w:color w:val="111111"/>
          <w:sz w:val="28"/>
          <w:szCs w:val="28"/>
          <w:rtl w:val="true"/>
          <w:lang w:bidi="fa-IR"/>
        </w:rPr>
        <w:t xml:space="preserve">. </w:t>
      </w:r>
      <w:r>
        <w:rPr>
          <w:rStyle w:val="FootnoteAnchor"/>
          <w:rtl w:val="true"/>
        </w:rPr>
        <w:footnoteReference w:id="1169"/>
      </w:r>
      <w:r>
        <w:rPr>
          <w:rFonts w:ascii="Amiri" w:hAnsi="Amiri" w:eastAsia="Amiri" w:cs="Amiri"/>
          <w:color w:val="111111"/>
          <w:sz w:val="28"/>
          <w:sz w:val="28"/>
          <w:szCs w:val="28"/>
          <w:rtl w:val="true"/>
          <w:lang w:bidi="ar-SA"/>
        </w:rPr>
        <w:t>مي دانيم كه عمده اختلافات در مسئله امامت است و همين مسئله بود كه سرمنشأ بسياري از فرقه ها در جامعه اسلامي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براي آن كه به فرقه ناجيه برسيم بايد از امامت و رهبري در جامعه اسلامي بحث كنيم</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520702_1067777946"/>
      <w:bookmarkStart w:id="986" w:name="_Toc385"/>
      <w:bookmarkEnd w:id="985"/>
      <w:r>
        <w:rPr>
          <w:rtl w:val="true"/>
        </w:rPr>
        <w:t>شناخت امام زمان</w:t>
      </w:r>
      <w:bookmarkEnd w:id="98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و سني روايات فراواني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نقل كرده اند كه هر كس وظيفه دارد تا 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 زمان خود را نشناسد به مرگ جاهليّت از دنيا رفته است</w:t>
      </w:r>
      <w:r>
        <w:rPr>
          <w:rFonts w:eastAsia="IRNazanin" w:cs="IRNazanin"/>
          <w:color w:val="111111"/>
          <w:sz w:val="28"/>
          <w:szCs w:val="28"/>
          <w:rtl w:val="true"/>
          <w:lang w:bidi="fa-IR"/>
        </w:rPr>
        <w:t xml:space="preserve">. </w:t>
      </w:r>
      <w:r>
        <w:rPr>
          <w:rStyle w:val="FootnoteAnchor"/>
          <w:rtl w:val="true"/>
        </w:rPr>
        <w:footnoteReference w:id="1170"/>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بدون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بميرد به مردن جاهليّت از دنيا رفته است</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مي دانيم كه قيامت روزي است كه هر كس و گروهي با امام خود خوانده مي شود و با او به جايگاه ابدي خود رهسپار مي شود،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نَدْعُوا كُلَّ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را كه هر گروهي را با پيشوايان فرا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بحث از امامت، امام خود را بشناسيم، تا مردنمان مانند مردن جاهليت نباشد و نيز امام خود را در روز قيامت مشخص كنيم</w:t>
      </w:r>
      <w:r>
        <w:rPr>
          <w:rFonts w:eastAsia="IRNazanin" w:cs="IRNazanin"/>
          <w:color w:val="111111"/>
          <w:sz w:val="28"/>
          <w:szCs w:val="28"/>
          <w:rtl w:val="true"/>
          <w:lang w:bidi="fa-IR"/>
        </w:rPr>
        <w:t>.</w:t>
      </w:r>
      <w:bookmarkStart w:id="987" w:name="pg10120_148941"/>
    </w:p>
    <w:p>
      <w:pPr>
        <w:pStyle w:val="BookText"/>
        <w:rPr/>
      </w:pPr>
      <w:bookmarkEnd w:id="9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3"/>
        <w:numPr>
          <w:ilvl w:val="2"/>
          <w:numId w:val="1"/>
        </w:numPr>
        <w:rPr/>
      </w:pPr>
      <w:bookmarkStart w:id="988" w:name="__RefHeading___Toc520704_1067777946"/>
      <w:bookmarkStart w:id="989" w:name="_Toc386"/>
      <w:bookmarkEnd w:id="988"/>
      <w:r>
        <w:rPr>
          <w:rtl w:val="true"/>
        </w:rPr>
        <w:t>امامت و اختيار</w:t>
      </w:r>
      <w:bookmarkEnd w:id="989"/>
    </w:p>
    <w:p>
      <w:pPr>
        <w:pStyle w:val="Heading4"/>
        <w:numPr>
          <w:ilvl w:val="3"/>
          <w:numId w:val="1"/>
        </w:numPr>
        <w:rPr/>
      </w:pPr>
      <w:bookmarkStart w:id="990" w:name="__RefHeading___Toc520706_1067777946"/>
      <w:bookmarkStart w:id="991" w:name="_Toc387"/>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آيا امامت و خلافت و حكومت به نص و نصب الهي است يا به انتخاب مردم؟ آيا همان گونه كه غربي 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مستقل در تعيين سرنوشت خود، مختار و آزاد است و مي تواند امام و حاكم اسلامي را انتخاب كند يا اين كه امام و حاكم اسلامي بايد از ابتدا اراده و مشيّت الهي انتخاب گردد؟</w:t>
      </w:r>
    </w:p>
    <w:p>
      <w:pPr>
        <w:pStyle w:val="BookText"/>
        <w:rPr/>
      </w:pPr>
      <w:r>
        <w:rPr>
          <w:rFonts w:ascii="Amiri" w:hAnsi="Amiri" w:eastAsia="Amiri" w:cs="Amiri"/>
          <w:color w:val="111111"/>
          <w:sz w:val="28"/>
          <w:sz w:val="28"/>
          <w:szCs w:val="28"/>
          <w:rtl w:val="true"/>
          <w:lang w:bidi="ar-SA"/>
        </w:rPr>
        <w:t>شيعه معتقد به قول دوّم است، ولي برخي معتقد به آزادي و اختيار مطلق انسان در تعيين سرنوشت خود مي باشند و حاكميت و حكومت را بالاصالة از خداوند نمي دانند؛ در حقيقت قائل به همان نظريه دموكراسي غربي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نيز معتقدند خداوند امر حكومت را به شورا واگذاشته تا با انتخاب خود ـ كه همان انتخاب خداست ـ به حاكميتِ حاكم مشروعيت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بررسي اين موضوع مي پردازيم</w:t>
      </w:r>
      <w:r>
        <w:rPr>
          <w:rFonts w:eastAsia="IRNazanin" w:cs="IRNazanin"/>
          <w:color w:val="111111"/>
          <w:sz w:val="28"/>
          <w:szCs w:val="28"/>
          <w:rtl w:val="true"/>
          <w:lang w:bidi="fa-IR"/>
        </w:rPr>
        <w:t>.</w:t>
      </w:r>
    </w:p>
    <w:p>
      <w:pPr>
        <w:pStyle w:val="Heading4"/>
        <w:numPr>
          <w:ilvl w:val="3"/>
          <w:numId w:val="1"/>
        </w:numPr>
        <w:rPr/>
      </w:pPr>
      <w:bookmarkStart w:id="992" w:name="__RefHeading___Toc520708_1067777946"/>
      <w:bookmarkStart w:id="993" w:name="_Toc388"/>
      <w:bookmarkEnd w:id="992"/>
      <w:r>
        <w:rPr>
          <w:rtl w:val="true"/>
        </w:rPr>
        <w:t>رهبري در اسلام</w:t>
      </w:r>
      <w:bookmarkEnd w:id="993"/>
    </w:p>
    <w:p>
      <w:pPr>
        <w:pStyle w:val="Heading5"/>
        <w:numPr>
          <w:ilvl w:val="4"/>
          <w:numId w:val="1"/>
        </w:numPr>
        <w:rPr/>
      </w:pPr>
      <w:bookmarkStart w:id="994" w:name="__RefHeading___Toc520710_1067777946"/>
      <w:bookmarkStart w:id="995" w:name="_Toc389"/>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رهبري در اسلام تفاوت اساسي و جوهري با ديدگاه مادّيون و ملحدان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نزد مادّيون در محدوده اداره شئون زندگي مادي بشر خلاصه مي شود،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در اسلام، رهبري در عرصه هاي مختلف مؤثر است كه به برخي از آنها اشاره مي كنيم</w:t>
      </w:r>
      <w:r>
        <w:rPr>
          <w:rFonts w:eastAsia="Amiri" w:cs="Amiri" w:ascii="Amiri" w:hAnsi="Amiri"/>
          <w:color w:val="111111"/>
          <w:sz w:val="28"/>
          <w:szCs w:val="28"/>
          <w:rtl w:val="true"/>
          <w:lang w:bidi="ar-SA"/>
        </w:rPr>
        <w:t>:</w:t>
      </w:r>
      <w:bookmarkStart w:id="996" w:name="pg10120_148942"/>
    </w:p>
    <w:p>
      <w:pPr>
        <w:pStyle w:val="BookText"/>
        <w:rPr/>
      </w:pPr>
      <w:bookmarkEnd w:id="9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Heading5"/>
        <w:numPr>
          <w:ilvl w:val="4"/>
          <w:numId w:val="1"/>
        </w:numPr>
        <w:rPr/>
      </w:pPr>
      <w:bookmarkStart w:id="997" w:name="__RefHeading___Toc520712_1067777946"/>
      <w:bookmarkStart w:id="998" w:name="_Toc390"/>
      <w:bookmarkEnd w:id="997"/>
      <w:r>
        <w:rPr>
          <w:rtl w:val="true"/>
        </w:rPr>
        <w:t>عمل براي دنيا</w:t>
      </w:r>
      <w:bookmarkEnd w:id="998"/>
    </w:p>
    <w:p>
      <w:pPr>
        <w:pStyle w:val="BookText"/>
        <w:rPr/>
      </w:pPr>
      <w:r>
        <w:rPr>
          <w:rFonts w:ascii="IRNazanin" w:hAnsi="IRNazanin" w:eastAsia="IRNazanin"/>
          <w:color w:val="111111"/>
          <w:sz w:val="28"/>
          <w:sz w:val="28"/>
          <w:szCs w:val="28"/>
          <w:rtl w:val="true"/>
          <w:lang w:bidi="fa-IR"/>
        </w:rPr>
        <w:t>با قطع نظر از بهشت و دوزخ و عوالم ديگر، بشر در اين دنيا نياز به رهبري دارد تا امورش را نظام مند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موردي است كه مادّيون رهبري را در آن محصور كرده اند و اسلام نيز اگر به آن نظر و توجه دارد، با نگاهي استقلالي نيست، بلكه از آن جهت كه دنيا پل و معبر و مزرعه اي است براي آخرت، دنيا را نگريسته و براي آن برنامه ريزي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اسلام به اداره شئون دنيوي بشر را مي توان از دو زاويه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عدل و رفع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حَكَمْتُمْ بَيْنَ النّاسِ أَنْ تَحْكُمُوا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و چون ميان مردم حكم كنيد به عدالت داوري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مندي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كسي زينت هاي خدا را كه براي بندگانش آفريد حرام كرده و از صرف روزي حلال و پاكيزه منع كرده است</w:t>
      </w:r>
      <w:r>
        <w:rPr>
          <w:rFonts w:eastAsia="IRNazanin" w:cs="IRNazanin"/>
          <w:color w:val="111111"/>
          <w:sz w:val="28"/>
          <w:szCs w:val="28"/>
          <w:rtl w:val="true"/>
          <w:lang w:bidi="fa-IR"/>
        </w:rPr>
        <w:t>.</w:t>
      </w:r>
    </w:p>
    <w:p>
      <w:pPr>
        <w:pStyle w:val="Heading5"/>
        <w:numPr>
          <w:ilvl w:val="4"/>
          <w:numId w:val="1"/>
        </w:numPr>
        <w:rPr/>
      </w:pPr>
      <w:bookmarkStart w:id="999" w:name="__RefHeading___Toc520714_1067777946"/>
      <w:bookmarkStart w:id="1000" w:name="_Toc391"/>
      <w:bookmarkEnd w:id="999"/>
      <w:r>
        <w:rPr>
          <w:rtl w:val="true"/>
        </w:rPr>
        <w:t>عمل براي آخرت</w:t>
      </w:r>
      <w:bookmarkEnd w:id="100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مادّيون از آن جا كه عالم دنيا را از مبدأ و معاد جدا كرده اند، تنها توجه و كوشش خود را به عالم طبيعت معطوف داشته اند، ولي اسلام از آن جا كه معتقد به مبدأ و معاد است، مردم را به عمل براي عالمي ديگر ـ كه عظيم تر از عالم دنياست ـ نيز دعوت مي كند و دنيا را در حقيقت مقدّمه اي براي عالم آخرت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حقيقت مهمّ اشاره كرده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لَلاْخِرَةُ خَيْرٌ لَكَ مِنَ اْلأُولي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5"/>
      </w:r>
      <w:r>
        <w:rPr>
          <w:rFonts w:ascii="Amiri" w:hAnsi="Amiri" w:eastAsia="Amiri" w:cs="Amiri"/>
          <w:color w:val="111111"/>
          <w:sz w:val="28"/>
          <w:sz w:val="28"/>
          <w:szCs w:val="28"/>
          <w:rtl w:val="true"/>
          <w:lang w:bidi="ar-SA"/>
        </w:rPr>
        <w:t>و هر آينه آخرت براي تو از دنيا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اين زندگاني چند روزه دنيا لهو و بازيچه اي بيش نيست و</w:t>
      </w:r>
      <w:bookmarkStart w:id="1001" w:name="pg10120_148943"/>
    </w:p>
    <w:p>
      <w:pPr>
        <w:pStyle w:val="BookText"/>
        <w:rPr/>
      </w:pPr>
      <w:bookmarkEnd w:id="10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زندگاني به حقيقت دار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توجهي كه به رهبري دارد، اين جنبه را نيز در نظر گرفته و رهبر را راه گشاي سعادت اخروي مي داند</w:t>
      </w:r>
      <w:r>
        <w:rPr>
          <w:rFonts w:eastAsia="IRNazanin" w:cs="IRNazanin"/>
          <w:color w:val="111111"/>
          <w:sz w:val="28"/>
          <w:szCs w:val="28"/>
          <w:rtl w:val="true"/>
          <w:lang w:bidi="fa-IR"/>
        </w:rPr>
        <w:t>.</w:t>
      </w:r>
    </w:p>
    <w:p>
      <w:pPr>
        <w:pStyle w:val="Heading5"/>
        <w:numPr>
          <w:ilvl w:val="4"/>
          <w:numId w:val="1"/>
        </w:numPr>
        <w:rPr/>
      </w:pPr>
      <w:bookmarkStart w:id="1002" w:name="__RefHeading___Toc520716_1067777946"/>
      <w:bookmarkStart w:id="1003" w:name="_Toc392"/>
      <w:bookmarkEnd w:id="1002"/>
      <w:r>
        <w:rPr>
          <w:rtl w:val="true"/>
        </w:rPr>
        <w:t>كمال و ارتقاي عملي</w:t>
      </w:r>
      <w:bookmarkEnd w:id="1003"/>
    </w:p>
    <w:p>
      <w:pPr>
        <w:pStyle w:val="BookText"/>
        <w:rPr/>
      </w:pPr>
      <w:r>
        <w:rPr>
          <w:rFonts w:ascii="IRNazanin" w:hAnsi="IRNazanin" w:eastAsia="IRNazanin"/>
          <w:color w:val="111111"/>
          <w:sz w:val="28"/>
          <w:sz w:val="28"/>
          <w:szCs w:val="28"/>
          <w:rtl w:val="true"/>
          <w:lang w:bidi="fa-IR"/>
        </w:rPr>
        <w:t>مادّيون غير از مسائل مادي، هرگز چيزي را به عنوان ارزش هاي اخلاقي و روحي قبول ندارند، ولي اسلام به دليل اصل قرار دادن اعتقاد به مبدأ و معاد و نيز باور به حقيقتي به نام روح، به ارزش هاي اخلاقي و معنوي، توجه خاصي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رهبراني الهي تربيت كرده تا بتواند مجتمع اسلامي را در اين زمينه نيز رهبري نمايد</w:t>
      </w:r>
      <w:r>
        <w:rPr>
          <w:rFonts w:eastAsia="IRNazanin" w:cs="IRNazanin"/>
          <w:color w:val="111111"/>
          <w:sz w:val="28"/>
          <w:szCs w:val="28"/>
          <w:rtl w:val="true"/>
          <w:lang w:bidi="fa-IR"/>
        </w:rPr>
        <w:t>.</w:t>
      </w:r>
    </w:p>
    <w:p>
      <w:pPr>
        <w:pStyle w:val="Heading5"/>
        <w:numPr>
          <w:ilvl w:val="4"/>
          <w:numId w:val="1"/>
        </w:numPr>
        <w:rPr/>
      </w:pPr>
      <w:bookmarkStart w:id="1004" w:name="__RefHeading___Toc520718_1067777946"/>
      <w:bookmarkStart w:id="1005" w:name="_Toc393"/>
      <w:bookmarkEnd w:id="1004"/>
      <w:r>
        <w:rPr>
          <w:rtl w:val="true"/>
        </w:rPr>
        <w:t>اجراي احكام</w:t>
      </w:r>
      <w:bookmarkEnd w:id="1005"/>
    </w:p>
    <w:p>
      <w:pPr>
        <w:pStyle w:val="BookText"/>
        <w:rPr/>
      </w:pPr>
      <w:r>
        <w:rPr>
          <w:rFonts w:ascii="IRNazanin" w:hAnsi="IRNazanin" w:eastAsia="IRNazanin"/>
          <w:color w:val="111111"/>
          <w:sz w:val="28"/>
          <w:sz w:val="28"/>
          <w:szCs w:val="28"/>
          <w:rtl w:val="true"/>
          <w:lang w:bidi="fa-IR"/>
        </w:rPr>
        <w:t>اسلام ديني است شمول گرا كه در تمام زمينه ها حكم و دستورهايي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ازديدگاه هاي اسلام در خصوص رهبري اين است كه وظيفه رهبر را پياده كردن احكام و دستورهاي الهي در سطح كلّ جامعه بشري مي داند و اين مورد، تمام زمينه هاي پيشين را پوشش مي دهد، زيرا تطبيق و پياده كردن احكام موجب رفاه دنيوي، سعادت اخروي و كمال نفساني انسان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به خوبي روشن مي گردد كه چرا روايات و دعاهاي وارده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تعبيرهاي بلندي از امام و امامت نموده و براي رهبري در جامعه اسلامي وظايف سنگيني را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در نظر گرفتن چنين وظايفي مي توان امر امامت و رهبري جامعه را به مردم واگذاشت؟</w:t>
      </w:r>
    </w:p>
    <w:p>
      <w:pPr>
        <w:pStyle w:val="Heading4"/>
        <w:numPr>
          <w:ilvl w:val="3"/>
          <w:numId w:val="1"/>
        </w:numPr>
        <w:rPr/>
      </w:pPr>
      <w:bookmarkStart w:id="1006" w:name="__RefHeading___Toc520720_1067777946"/>
      <w:bookmarkStart w:id="1007" w:name="_Toc394"/>
      <w:bookmarkEnd w:id="1006"/>
      <w:r>
        <w:rPr>
          <w:rtl w:val="true"/>
        </w:rPr>
        <w:t>رأي اهل سنت</w:t>
      </w:r>
      <w:bookmarkEnd w:id="100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كلمات اهل سنّت استفاده مي شود امر رهبري جامعه اسلامي به طور مستقيم و مستقل در دست مردم است، آنان هستند كه خود بر مي گزينند و به هيچ اذن و اراده و مشيّت الهي نيازي ندارند و اگر احتياجي باشد، خداوند آن را به مردم واگذاشته است</w:t>
      </w:r>
      <w:r>
        <w:rPr>
          <w:rFonts w:eastAsia="IRNazanin" w:cs="IRNazanin"/>
          <w:color w:val="111111"/>
          <w:sz w:val="28"/>
          <w:szCs w:val="28"/>
          <w:rtl w:val="true"/>
          <w:lang w:bidi="fa-IR"/>
        </w:rPr>
        <w:t>.</w:t>
      </w:r>
      <w:bookmarkStart w:id="1008" w:name="pg10120_148944"/>
    </w:p>
    <w:p>
      <w:pPr>
        <w:pStyle w:val="BookText"/>
        <w:rPr/>
      </w:pPr>
      <w:bookmarkEnd w:id="10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قاضي ابوبكر 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رأي چند نفر، امامت و رهبريِ شخص مشروعيت مي يابد؟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 رأي يك نفر از اهل حلّ و عقد، امامت و رهبري شخص ثابت مي گردد، در صورتي كه آن شخص شرايط و خصوصيات لازم در امام را داشته باشد</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عبدالقاهر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رهبري با رأي يك نفر از اهل كوشش و تقوا ثابت مي شود براي شخصي كه لايق آن باشد، و در صورت بيعت يك نفر بر سايرين لازم است كه از او اطاعت كنند</w:t>
      </w:r>
      <w:r>
        <w:rPr>
          <w:rFonts w:eastAsia="IRNazanin" w:cs="IRNazanin"/>
          <w:color w:val="111111"/>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ايجي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شد كه امامت و رهبري با اختيار و بيعت مشروعيت مي يابد، ديگر نيازي به اجماع امّت نيست، زيرا دليل عقلي يا سمعي بر آن وجود ندارد، بلكه بيعت يك نفر يا دو نفر از اهل حلّ و عقد كفايت مي كند</w:t>
      </w:r>
      <w:r>
        <w:rPr>
          <w:rFonts w:eastAsia="IRNazanin" w:cs="IRNazanin"/>
          <w:color w:val="111111"/>
          <w:sz w:val="28"/>
          <w:szCs w:val="28"/>
          <w:rtl w:val="true"/>
          <w:lang w:bidi="fa-IR"/>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520722_1067777946"/>
      <w:bookmarkStart w:id="1010" w:name="_Toc395"/>
      <w:bookmarkEnd w:id="1009"/>
      <w:r>
        <w:rPr>
          <w:rtl w:val="true"/>
        </w:rPr>
        <w:t>انواع حكومت ها</w:t>
      </w:r>
      <w:bookmarkEnd w:id="1010"/>
    </w:p>
    <w:p>
      <w:pPr>
        <w:pStyle w:val="Heading5"/>
        <w:numPr>
          <w:ilvl w:val="4"/>
          <w:numId w:val="1"/>
        </w:numPr>
        <w:rPr/>
      </w:pPr>
      <w:bookmarkStart w:id="1011" w:name="__RefHeading___Toc520724_1067777946"/>
      <w:bookmarkStart w:id="1012" w:name="_Toc396"/>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تاريخ همواره شاهد حكومت هايي بوده كه نگرش هاي مختلفي داشته اند مهم ترين آنها را بر مي شمريم</w:t>
      </w:r>
      <w:r>
        <w:rPr>
          <w:rFonts w:eastAsia="IRNazanin" w:cs="IRNazanin"/>
          <w:color w:val="111111"/>
          <w:sz w:val="28"/>
          <w:szCs w:val="28"/>
          <w:rtl w:val="true"/>
          <w:lang w:bidi="fa-IR"/>
        </w:rPr>
        <w:t>:</w:t>
      </w:r>
    </w:p>
    <w:p>
      <w:pPr>
        <w:pStyle w:val="Heading5"/>
        <w:numPr>
          <w:ilvl w:val="4"/>
          <w:numId w:val="1"/>
        </w:numPr>
        <w:rPr/>
      </w:pPr>
      <w:bookmarkStart w:id="1013" w:name="__RefHeading___Toc520726_1067777946"/>
      <w:bookmarkStart w:id="1014" w:name="_Toc397"/>
      <w:bookmarkEnd w:id="1013"/>
      <w:r>
        <w:rPr>
          <w:rtl w:val="true"/>
        </w:rPr>
        <w:t>حكومت ديكتاتوري</w:t>
      </w:r>
      <w:bookmarkEnd w:id="101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نظامي است كه تمام سلطه ها و قدرت ها به دست يك نفر است و او بدون توجه به قانوني خاص به مشيّت و اراده خود عمل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كلمه در حكومت روم به كار رفت، زيرا مردم حاكم را انتخاب مي كردند و به مدت شش ماه تمام قدرت ها و سلطه ها به او واگذار مي شد، ولي اين كلمه بعدها بر هر حاكمي كه متولّي تمام مراكز قدرت شود، اطلاق شد؛ هر چند با قهر و غلبه و كودتا و به شكل دائم، بدون اين كه خود را تابع هيچ قانون بداند به قدرت رسيده باشد</w:t>
      </w:r>
      <w:r>
        <w:rPr>
          <w:rFonts w:eastAsia="IRNazanin" w:cs="IRNazanin"/>
          <w:color w:val="111111"/>
          <w:sz w:val="28"/>
          <w:szCs w:val="28"/>
          <w:rtl w:val="true"/>
          <w:lang w:bidi="fa-IR"/>
        </w:rPr>
        <w:t>.</w:t>
      </w:r>
      <w:bookmarkStart w:id="1015" w:name="pg10120_148945"/>
    </w:p>
    <w:p>
      <w:pPr>
        <w:pStyle w:val="BookText"/>
        <w:rPr/>
      </w:pPr>
      <w:bookmarkEnd w:id="10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Heading5"/>
        <w:numPr>
          <w:ilvl w:val="4"/>
          <w:numId w:val="1"/>
        </w:numPr>
        <w:rPr/>
      </w:pPr>
      <w:bookmarkStart w:id="1016" w:name="__RefHeading___Toc520728_1067777946"/>
      <w:bookmarkStart w:id="1017" w:name="_Toc398"/>
      <w:bookmarkEnd w:id="1016"/>
      <w:r>
        <w:rPr>
          <w:rtl w:val="true"/>
        </w:rPr>
        <w:t>حكومت طبقاتي</w:t>
      </w:r>
      <w:bookmarkEnd w:id="1017"/>
    </w:p>
    <w:p>
      <w:pPr>
        <w:pStyle w:val="BookText"/>
        <w:rPr/>
      </w:pPr>
      <w:r>
        <w:rPr>
          <w:rFonts w:ascii="IRNazanin" w:hAnsi="IRNazanin" w:eastAsia="IRNazanin"/>
          <w:color w:val="111111"/>
          <w:sz w:val="28"/>
          <w:sz w:val="28"/>
          <w:szCs w:val="28"/>
          <w:rtl w:val="true"/>
          <w:lang w:bidi="fa-IR"/>
        </w:rPr>
        <w:t>مبتكر اين نوع حكومت افلاطون است، زيرا از آن جا كه او با حكومت دمكراسي مخالف بود، طرح نوعي حكومت به نام طبقاتي يا حكومت طبقه طلايي را مطرح نمود و مقصود او از طبقه طلايي، اشراف و صاحبان فرهنگ بود كه ارسطو نيز آن را سلطه و قدرت حكماء ناميده است</w:t>
      </w:r>
      <w:r>
        <w:rPr>
          <w:rFonts w:eastAsia="IRNazanin" w:cs="IRNazanin"/>
          <w:color w:val="111111"/>
          <w:sz w:val="28"/>
          <w:szCs w:val="28"/>
          <w:rtl w:val="true"/>
          <w:lang w:bidi="fa-IR"/>
        </w:rPr>
        <w:t>.</w:t>
      </w:r>
    </w:p>
    <w:p>
      <w:pPr>
        <w:pStyle w:val="Heading5"/>
        <w:numPr>
          <w:ilvl w:val="4"/>
          <w:numId w:val="1"/>
        </w:numPr>
        <w:rPr/>
      </w:pPr>
      <w:bookmarkStart w:id="1018" w:name="__RefHeading___Toc520730_1067777946"/>
      <w:bookmarkStart w:id="1019" w:name="_Toc399"/>
      <w:bookmarkEnd w:id="1018"/>
      <w:r>
        <w:rPr>
          <w:rtl w:val="true"/>
        </w:rPr>
        <w:t>حكومت دموكراسي</w:t>
      </w:r>
      <w:bookmarkEnd w:id="1019"/>
    </w:p>
    <w:p>
      <w:pPr>
        <w:pStyle w:val="BookText"/>
        <w:rPr/>
      </w:pPr>
      <w:r>
        <w:rPr>
          <w:rFonts w:ascii="IRNazanin" w:hAnsi="IRNazanin" w:eastAsia="IRNazanin"/>
          <w:color w:val="111111"/>
          <w:sz w:val="28"/>
          <w:sz w:val="28"/>
          <w:szCs w:val="28"/>
          <w:rtl w:val="true"/>
          <w:lang w:bidi="fa-IR"/>
        </w:rPr>
        <w:t>اين كلمه در اصل يوناني و به معناي حكومت مردم است و در اصطلاح، نوعي نظام سياسي ـ اجتماعي است كه بر اساس نوع علاقه و ارتباط بين مجتمع و دولت با مشاركت مردمي به طور مساوات ايجاد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حكومت بر اين اصل استوار است كه مردم منشأ قدرت و سلطه اند و اساسِ نظام، قرار دادي اجتماعي است بين مردم و حاكم</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520732_1067777946"/>
      <w:bookmarkStart w:id="1021" w:name="_Toc400"/>
      <w:bookmarkEnd w:id="1020"/>
      <w:r>
        <w:rPr>
          <w:rtl w:val="true"/>
        </w:rPr>
        <w:t>حكومت ديني</w:t>
      </w:r>
      <w:bookmarkEnd w:id="1021"/>
    </w:p>
    <w:p>
      <w:pPr>
        <w:pStyle w:val="BookText"/>
        <w:rPr/>
      </w:pPr>
      <w:r>
        <w:rPr>
          <w:rFonts w:ascii="Amiri" w:hAnsi="Amiri" w:eastAsia="Amiri" w:cs="Amiri"/>
          <w:color w:val="111111"/>
          <w:sz w:val="28"/>
          <w:sz w:val="28"/>
          <w:szCs w:val="28"/>
          <w:rtl w:val="true"/>
          <w:lang w:bidi="ar-SA"/>
        </w:rPr>
        <w:t xml:space="preserve">اين نوع حكومت، نظامي است قائم بر اساس اعتقاد ديني؛ يعني منشأ قدرت و سلطه خداوند متعال مي باشد و حاكم ـ با واسطه يا بيواسطه، همانند حكومت انبيا و اوصياء </w:t>
      </w:r>
      <w:r>
        <w:rPr>
          <w:rStyle w:val="FootnoteAnchor"/>
          <w:rtl w:val="true"/>
        </w:rPr>
        <w:footnoteReference w:id="1180"/>
      </w:r>
      <w:r>
        <w:rPr>
          <w:rFonts w:ascii="Amiri" w:hAnsi="Amiri" w:eastAsia="Amiri" w:cs="Amiri"/>
          <w:color w:val="111111"/>
          <w:sz w:val="28"/>
          <w:sz w:val="28"/>
          <w:szCs w:val="28"/>
          <w:rtl w:val="true"/>
          <w:lang w:bidi="ar-SA"/>
        </w:rPr>
        <w:t>ـ سلطه خود را از خداوند متعال اخذ كرده است</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520734_1067777946"/>
      <w:bookmarkStart w:id="1023" w:name="_Toc401"/>
      <w:bookmarkEnd w:id="1022"/>
      <w:r>
        <w:rPr>
          <w:rtl w:val="true"/>
        </w:rPr>
        <w:t>بررسي اجمالي</w:t>
      </w:r>
      <w:bookmarkEnd w:id="102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بررسيِ اجمالي ديدگاه هاي مختلف در مورد حكومت پي مي بريم به اينكه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ديكتاتوري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مورد نظر اسلام نبوده و حتّي شخص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تشكيل حكومت اسلامي در مدينه منوّره، مطلق العنان و رها از قانون الهي نبوده است، بلكه مأمور بوده كه طبق قوانين و حدود الهي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w:t>
      </w:r>
      <w:bookmarkStart w:id="1024" w:name="pg10120_148946"/>
    </w:p>
    <w:p>
      <w:pPr>
        <w:pStyle w:val="BookText"/>
        <w:rPr/>
      </w:pPr>
      <w:bookmarkEnd w:id="10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احْكُمْ بَيْنَهُمْ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و اين كه حكم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چيزي كه خداوند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طبقاتي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قبيل است، زيرا طبق نصوص قرآن و حديث طبقات مردم بر يكديگر هيچ نوع برتري جز در تقوا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 شك حكومت دموكراسي نيز منطبق بر نظام و حكومت اسلامي نخواهد بود، زيرا ـ همان گونه كه خواهيم گفت ـ مطابق ادله عقلي و شرعي، مردم هيچ حقّي در تعيين پيامبر و يا امامشان ندارند و تنها ارزشي كه مي توان براي بيعت و انتخاب آنان دانست همان التزام عملي به اطاعت از دستورهاي شخصي است كه از جانب خداوند متعال به عنوان حاكم و امام و پيامبر معرفي شده و سود اين انتخاب نيز به خودشان باز 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 اين اهل سنتند كه يك نوع دموكراسي را در حكومتِ بعد از رسول در دو زمينه قائلند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تعيين حاكم؛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تشريع و جعل قانون در مسائل حكومتي</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520736_1067777946"/>
      <w:bookmarkStart w:id="1026" w:name="_Toc402"/>
      <w:bookmarkEnd w:id="1025"/>
      <w:r>
        <w:rPr>
          <w:rtl w:val="true"/>
        </w:rPr>
        <w:t>مقايسه اي بين دو نوع حكومت</w:t>
      </w:r>
      <w:bookmarkEnd w:id="1026"/>
    </w:p>
    <w:p>
      <w:pPr>
        <w:pStyle w:val="BookText"/>
        <w:rPr/>
      </w:pPr>
      <w:r>
        <w:rPr>
          <w:rFonts w:ascii="Amiri" w:hAnsi="Amiri" w:eastAsia="Amiri" w:cs="Amiri"/>
          <w:color w:val="111111"/>
          <w:sz w:val="28"/>
          <w:sz w:val="28"/>
          <w:szCs w:val="28"/>
          <w:rtl w:val="true"/>
          <w:lang w:bidi="ar-SA"/>
        </w:rPr>
        <w:t>برخي حكومت ديني اسلامي را با حكومت ديني كليسا در قرون وسطاي مسيحي مقايسه و تشبيه مي كنند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احمد محمود صبحي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رأي شيعه و اهل سنّت را مطابق اصطلاحات علم سياست ارزيابي كنيم بايد بگوييم كه رأي شيعه در سلطه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شبيه ثيوقراطي و حكومت ديني است كه در عصر كليسا پديد آمد و نظر اهل سنّت مطابق با دموكراسي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ثيوقراطي آن است كه حكومت برگرفته از وحي يا الهام الهي باشد</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ديني اسلامي با حكومت ديني مسيحي در</w:t>
      </w:r>
    </w:p>
    <w:p>
      <w:pPr>
        <w:pStyle w:val="BookText"/>
        <w:rPr/>
      </w:pPr>
      <w:r>
        <w:rPr>
          <w:rFonts w:ascii="IRNazanin" w:hAnsi="IRNazanin" w:eastAsia="IRNazanin"/>
          <w:color w:val="111111"/>
          <w:sz w:val="28"/>
          <w:sz w:val="28"/>
          <w:szCs w:val="28"/>
          <w:rtl w:val="true"/>
          <w:lang w:bidi="fa-IR"/>
        </w:rPr>
        <w:t>قرون وسطا تفاوت هاي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ديني در قرون وسطا در حقيقت از طرف كليساي مسيحي به رهبر كليسا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تا بدون هيچ قيد و حدّ و مرزي در نظام حكومتي مردم دخالت كند؛ و همه مردم در مقابل او خضوع كرده و تسليم</w:t>
      </w:r>
    </w:p>
    <w:p>
      <w:pPr>
        <w:pStyle w:val="BookText"/>
        <w:rPr/>
      </w:pPr>
      <w:r>
        <w:rPr>
          <w:rFonts w:ascii="IRNazanin" w:hAnsi="IRNazanin" w:eastAsia="IRNazanin"/>
          <w:color w:val="111111"/>
          <w:sz w:val="28"/>
          <w:sz w:val="28"/>
          <w:szCs w:val="28"/>
          <w:rtl w:val="true"/>
          <w:lang w:bidi="fa-IR"/>
        </w:rPr>
        <w:t>محض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نظريه سه مرحله را طي كرد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طبيعت الهي براي حاكمان كليسا</w:t>
      </w:r>
    </w:p>
    <w:p>
      <w:pPr>
        <w:pStyle w:val="BookText"/>
        <w:rPr/>
      </w:pPr>
      <w:r>
        <w:rPr>
          <w:rFonts w:ascii="IRNazanin" w:hAnsi="IRNazanin" w:eastAsia="IRNazanin"/>
          <w:color w:val="111111"/>
          <w:sz w:val="28"/>
          <w:sz w:val="28"/>
          <w:szCs w:val="28"/>
          <w:rtl w:val="true"/>
          <w:lang w:bidi="fa-IR"/>
        </w:rPr>
        <w:t>اين نظريه بر اين اصل استوار بود كه امپراتور، خدا يا مظهر او و يا فرزند تربيت شده اوست، لذا سلطه و قدرتي بي نهايت 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به تمدن هاي قديم، چون روم، ايران، مصر و ژاپن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تاريخ مصر قديم پي مي بريم مردم آن عصر براي پادشاهان و فراعنه خود چنين عقيده و امتيازي را قائل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انتخاب مستقيم</w:t>
      </w:r>
    </w:p>
    <w:p>
      <w:pPr>
        <w:pStyle w:val="BookText"/>
        <w:rPr/>
      </w:pPr>
      <w:r>
        <w:rPr>
          <w:rFonts w:ascii="IRNazanin" w:hAnsi="IRNazanin" w:eastAsia="IRNazanin"/>
          <w:color w:val="111111"/>
          <w:sz w:val="28"/>
          <w:sz w:val="28"/>
          <w:szCs w:val="28"/>
          <w:rtl w:val="true"/>
          <w:lang w:bidi="fa-IR"/>
        </w:rPr>
        <w:t>بعد از گذشت زمان در مسيحيّت ديدگاه جديدي درباره حاكمان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برخلاف نظريه گذشته حاكم را انساني مي دانست كه خداوند متعال او را به طور مستقيم اختيار كرده و به جهت قابليت هايي كه دارد به او قدرت و سلطه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به طور استقلال سلطه اي ندارد و تمام قدرتش برگرفته از قدرت و سلطه حقيقي الهي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انتخاب غير مستقيم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حاكم را به واسطه مردم انتخاب مي كند، نه به صورت مستقل و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هنگامي پديد آمد كه بين كليساي مسيحيّت و پادشاهان اروپا بر سر حكومت نزاع در گرفت و از اين طريق توانستند نفوذ كليسا را از حكومت ها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فرق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تأمل و دقت در حكومت ديني 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ثيوقراطي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ديني اسلامي پي مي بريم بين اين دو نوع حكومت فرق هاي اساسي است، زيرا نظام ديني اسلامي معتقد است حاكم، اگرچه پيامبر يا امام باشد، در حدود و مرزهاي خاصي سلطه داشته و مي تواند نظر دهد و قدرتش بي حدّ و مرز نيست؛ از همين رو خداوند متعال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احْكُمْ بَيْنَهُمْ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خطاب به عموم حاكمان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يَحْكُمْ بِما أَنْزَلَ اللّهُ فَأُولئِكَ هُمُ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و هر كس طبق آنچه خداوند نازل كرده حكم نكند، پس آنها همان كافرانند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اسلامي خود را در برابر قانون الهي و اسلامي مسئول مي بيند و هرگز حقّ ندارد از آن تخطّي كند و اين برخلاف نظام ثيوقراطي و حكومت مسيحي در قرون وسطا است، زيرا آنان براي رهبران كليسا قدرت مطلقه و بي حدّ و مرز را قائلند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ديگري كه در مبناي نظريِ اين دو نوع حكومت ديني مي بينيم، اين است كه رجال و شخصيت هاي مسيحي هيچ دستور نظام مندي در مورد مسائل سياسي و حكومتي نداشتند و تنها به مواعظ اخلاقي اكتفا مي كردند، در حالي كه اسلام دين جامعي است كه در تمام زمينه ها از خود دستوري به جاي گذاشته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ابوالأعلي مودودي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ثيوقراطي و حكومت الهي ديني ـ كه در بين مسيحيّت و اروپا مطرح شد ـ تفاوت كلّي و اساسي با يكديگر دارند، زيرا حكومت ديني مسيحيت در اروپا بر اين اصل پايه گذاري شد كه طبقه اي از مردم قدرت قانون گذاري براي خود داشته باشند تا طبق هوا و هوس و اغراض شخصي و طايفه اي خود، قوانيني را جعل كنند، برخلاف حكومت ديني اسلامي كه حاكم را محصور در قوانين ثابت الهي مي داند</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bookmarkStart w:id="1027" w:name="pg10120_148949"/>
    </w:p>
    <w:p>
      <w:pPr>
        <w:pStyle w:val="BookText"/>
        <w:rPr/>
      </w:pPr>
      <w:bookmarkEnd w:id="10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Heading4"/>
        <w:numPr>
          <w:ilvl w:val="3"/>
          <w:numId w:val="1"/>
        </w:numPr>
        <w:rPr/>
      </w:pPr>
      <w:bookmarkStart w:id="1028" w:name="__RefHeading___Toc520738_1067777946"/>
      <w:bookmarkStart w:id="1029" w:name="_Toc403"/>
      <w:bookmarkEnd w:id="1028"/>
      <w:r>
        <w:rPr>
          <w:rtl w:val="true"/>
        </w:rPr>
        <w:t>بررسي اصول نظام ها</w:t>
      </w:r>
      <w:bookmarkEnd w:id="1029"/>
    </w:p>
    <w:p>
      <w:pPr>
        <w:pStyle w:val="Heading5"/>
        <w:numPr>
          <w:ilvl w:val="4"/>
          <w:numId w:val="1"/>
        </w:numPr>
        <w:rPr/>
      </w:pPr>
      <w:bookmarkStart w:id="1030" w:name="__RefHeading___Toc520740_1067777946"/>
      <w:bookmarkStart w:id="1031" w:name="_Toc404"/>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در اين بخش به بررسي اصول و اركان سه نظام رايج در جهان مي پردازيم</w:t>
      </w:r>
      <w:r>
        <w:rPr>
          <w:rFonts w:eastAsia="IRNazanin" w:cs="IRNazanin"/>
          <w:color w:val="111111"/>
          <w:sz w:val="28"/>
          <w:szCs w:val="28"/>
          <w:rtl w:val="true"/>
          <w:lang w:bidi="fa-IR"/>
        </w:rPr>
        <w:t>:</w:t>
      </w:r>
    </w:p>
    <w:p>
      <w:pPr>
        <w:pStyle w:val="Heading5"/>
        <w:numPr>
          <w:ilvl w:val="4"/>
          <w:numId w:val="1"/>
        </w:numPr>
        <w:rPr/>
      </w:pPr>
      <w:bookmarkStart w:id="1032" w:name="__RefHeading___Toc520742_1067777946"/>
      <w:bookmarkStart w:id="1033" w:name="_Toc405"/>
      <w:bookmarkEnd w:id="1032"/>
      <w:r>
        <w:rPr>
          <w:rtl w:val="true"/>
        </w:rPr>
        <w:t>نظام ماركسيستي</w:t>
      </w:r>
      <w:bookmarkEnd w:id="1033"/>
    </w:p>
    <w:p>
      <w:pPr>
        <w:pStyle w:val="Heading6"/>
        <w:numPr>
          <w:ilvl w:val="5"/>
          <w:numId w:val="1"/>
        </w:numPr>
        <w:rPr/>
      </w:pPr>
      <w:bookmarkStart w:id="1034" w:name="__RefHeading___Toc520744_1067777946"/>
      <w:bookmarkStart w:id="1035" w:name="_Toc406"/>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اين نظام بر چند اصل اساسي استوار است كه از مبناي فكري آن سرچشمه مي گيرد؛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خرافي بودن دين</w:t>
      </w:r>
    </w:p>
    <w:p>
      <w:pPr>
        <w:pStyle w:val="BookText"/>
        <w:rPr/>
      </w:pPr>
      <w:r>
        <w:rPr>
          <w:rFonts w:ascii="IRNazanin" w:hAnsi="IRNazanin" w:eastAsia="IRNazanin"/>
          <w:color w:val="111111"/>
          <w:sz w:val="28"/>
          <w:sz w:val="28"/>
          <w:szCs w:val="28"/>
          <w:rtl w:val="true"/>
          <w:lang w:bidi="fa-IR"/>
        </w:rPr>
        <w:t>دين در فرهنگ ماركسيسم خرافه اي است كه بايد از آن عبور نموده و حتي با آن مقابله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ماركس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سياسي در بي توجهي و عدم اعتقاد به دين است</w:t>
      </w:r>
      <w:r>
        <w:rPr>
          <w:rFonts w:eastAsia="IRNazanin" w:cs="IRNazanin"/>
          <w:color w:val="111111"/>
          <w:sz w:val="28"/>
          <w:szCs w:val="28"/>
          <w:rtl w:val="true"/>
          <w:lang w:bidi="fa-IR"/>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طمعي كه بخواهد بر ما عقايد ي اخلاقي فرض كند، از خود دور مي كنيم</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محوريّت اقتصاد</w:t>
      </w:r>
    </w:p>
    <w:p>
      <w:pPr>
        <w:pStyle w:val="BookText"/>
        <w:rPr/>
      </w:pPr>
      <w:r>
        <w:rPr>
          <w:rFonts w:ascii="IRNazanin" w:hAnsi="IRNazanin" w:eastAsia="IRNazanin"/>
          <w:color w:val="111111"/>
          <w:sz w:val="28"/>
          <w:sz w:val="28"/>
          <w:szCs w:val="28"/>
          <w:rtl w:val="true"/>
          <w:lang w:bidi="fa-IR"/>
        </w:rPr>
        <w:t>ماركسيست ها اساسِ هر چيز را اقتصاد دانسته اند نه ارزش هاي اخلاقي و هدف از سير انسان را نيز رسيدن به منافع اقتصادي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توان، تنها وسيله است و غايت، همان منفعت اقتصادي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طبقاتي</w:t>
      </w:r>
    </w:p>
    <w:p>
      <w:pPr>
        <w:pStyle w:val="BookText"/>
        <w:rPr/>
      </w:pPr>
      <w:r>
        <w:rPr>
          <w:rFonts w:ascii="Amiri" w:hAnsi="Amiri" w:eastAsia="Amiri" w:cs="Amiri"/>
          <w:color w:val="111111"/>
          <w:sz w:val="28"/>
          <w:sz w:val="28"/>
          <w:szCs w:val="28"/>
          <w:rtl w:val="true"/>
          <w:lang w:bidi="ar-SA"/>
        </w:rPr>
        <w:t>ماركسيست ها در نوع حكومت خود نظامي طبقاتي ايجاد كرده اند كه در رأس آن، حزب حاكم بر كلّ مردم و طبقات جامعه حكومت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بوليتزر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حاكم سياسي داراي سلطه بر طبقه كارگر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كدام از اين اصول طبق نظر اسلام مردود است</w:t>
      </w:r>
      <w:r>
        <w:rPr>
          <w:rFonts w:eastAsia="Amiri" w:cs="Amiri" w:ascii="Amiri" w:hAnsi="Amiri"/>
          <w:color w:val="111111"/>
          <w:sz w:val="28"/>
          <w:szCs w:val="28"/>
          <w:rtl w:val="true"/>
          <w:lang w:bidi="ar-SA"/>
        </w:rPr>
        <w:t>.</w:t>
      </w:r>
      <w:bookmarkStart w:id="1036" w:name="pg10120_148950"/>
    </w:p>
    <w:p>
      <w:pPr>
        <w:pStyle w:val="BookText"/>
        <w:rPr/>
      </w:pPr>
      <w:bookmarkEnd w:id="10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6"/>
        <w:numPr>
          <w:ilvl w:val="5"/>
          <w:numId w:val="1"/>
        </w:numPr>
        <w:rPr/>
      </w:pPr>
      <w:bookmarkStart w:id="1037" w:name="__RefHeading___Toc520746_1067777946"/>
      <w:bookmarkStart w:id="1038" w:name="_Toc407"/>
      <w:bookmarkEnd w:id="1037"/>
      <w:r>
        <w:rPr>
          <w:rtl w:val="true"/>
        </w:rPr>
        <w:t>نقد مباني ماركسيسم</w:t>
      </w:r>
      <w:bookmarkEnd w:id="1038"/>
    </w:p>
    <w:p>
      <w:pPr>
        <w:pStyle w:val="BookText"/>
        <w:rPr/>
      </w:pPr>
      <w:r>
        <w:rPr>
          <w:rFonts w:ascii="IRNazanin" w:hAnsi="IRNazanin" w:eastAsia="IRNazanin"/>
          <w:color w:val="111111"/>
          <w:sz w:val="28"/>
          <w:sz w:val="28"/>
          <w:szCs w:val="28"/>
          <w:rtl w:val="true"/>
          <w:lang w:bidi="fa-IR"/>
        </w:rPr>
        <w:t>يكي از اصول و مباني ماركسيسم خرافي بودن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اصل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دين جامعي است كه براي آرامش دروني انسان در عين دستور به اتقان و استحكام در امور معيشتي، به تسليم شدن در برابر ناكامي ها و ارتباط باطني با ماوراي طبيعت امر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آثار و فوايد بي شماري دارد؛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علم در سايه دين است، زيرا دين خلقت را بر اساس نظم مي داند نه اتفاق؛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پشتوانه مسائل اخلاقي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با وجود شدائد و مصائب عامل تحرّك و استمرار است؛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دار مقيّد به قانون است، زيرا خودش را در محضر خدا مي 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اصل دوم ماركسيست ها كه همان محوريّت اقتصاد است، ناشي از عدم اعتقاد آنان به مبدأ و معاد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اعتقاد به ماوراي طبيعت ندارد طبيعي است كه همه وجود و هستي و خلقت را بر محوريّت اقتصاد و رفاه دنيوي مي بيند، در حالي كه علم كلام و فلسفه خلاف اين مطلب را به اثبات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اصل سوم كه همان اختلاف طبقاتي و برتري نظام و حزب حاكم بر طبقه كارگر است با كرامت انساني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قرآن و سنت نيز بر اين نكته تأكيد دارد كه كسي بر ديگري جز در تقوا كه عامل پيشرفت و رسيدن به هدف و غايت خلقت است، برتري ندارد</w:t>
      </w:r>
      <w:r>
        <w:rPr>
          <w:rFonts w:eastAsia="IRNazanin" w:cs="IRNazanin"/>
          <w:color w:val="111111"/>
          <w:sz w:val="28"/>
          <w:szCs w:val="28"/>
          <w:rtl w:val="true"/>
          <w:lang w:bidi="fa-IR"/>
        </w:rPr>
        <w:t>.</w:t>
      </w:r>
    </w:p>
    <w:p>
      <w:pPr>
        <w:pStyle w:val="Heading5"/>
        <w:numPr>
          <w:ilvl w:val="4"/>
          <w:numId w:val="1"/>
        </w:numPr>
        <w:rPr/>
      </w:pPr>
      <w:bookmarkStart w:id="1039" w:name="__RefHeading___Toc520748_1067777946"/>
      <w:bookmarkStart w:id="1040" w:name="_Toc408"/>
      <w:bookmarkEnd w:id="1039"/>
      <w:r>
        <w:rPr>
          <w:rtl w:val="true"/>
        </w:rPr>
        <w:t>نظام دموكراسي</w:t>
      </w:r>
      <w:bookmarkEnd w:id="1040"/>
    </w:p>
    <w:p>
      <w:pPr>
        <w:pStyle w:val="BookText"/>
        <w:rPr/>
      </w:pPr>
      <w:r>
        <w:rPr>
          <w:rFonts w:ascii="IRNazanin" w:hAnsi="IRNazanin" w:eastAsia="IRNazanin"/>
          <w:color w:val="111111"/>
          <w:sz w:val="28"/>
          <w:sz w:val="28"/>
          <w:szCs w:val="28"/>
          <w:rtl w:val="true"/>
          <w:lang w:bidi="fa-IR"/>
        </w:rPr>
        <w:t>اوستن رني در كتاب سياسة الحكم اصول دموكراسي را چهار چيز برشمرده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سياسي ناشي از اراده مردمي است و اين مردمند كه قدرت و حكومت</w:t>
      </w:r>
      <w:bookmarkStart w:id="1041" w:name="pg10120_148951"/>
    </w:p>
    <w:p>
      <w:pPr>
        <w:pStyle w:val="BookText"/>
        <w:rPr/>
      </w:pPr>
      <w:bookmarkEnd w:id="10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بر خود را به حاكم تفويض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سلطه براي خود مردم است و كسي نمي تواند آن را از آنِ خود يا حزبش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رابطه با قانون و سياست حقوق مساوي دارند و كسي بر ديگري برتري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طريق شورا مي توانند حقّ سلطه و نفوذ بر خود را به شخصي واگذارند تا او هر نوع محدوديت سياسي كه صلاح مي داند براي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رأي اكثريّت است و اگر حدّ اقلّ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به شخصي رأي مثبت دادند، او منصوب به حكومت است و بر ديگران است كه اين رأي را محترم شمرده و از حاكمي كه آنان انتخاب كرده اند، پيروي كنند</w:t>
      </w:r>
      <w:r>
        <w:rPr>
          <w:rFonts w:eastAsia="IRNazanin" w:cs="IRNazanin"/>
          <w:color w:val="111111"/>
          <w:sz w:val="28"/>
          <w:szCs w:val="28"/>
          <w:rtl w:val="true"/>
          <w:lang w:bidi="fa-IR"/>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520750_1067777946"/>
      <w:bookmarkStart w:id="1043" w:name="_Toc409"/>
      <w:bookmarkEnd w:id="1042"/>
      <w:r>
        <w:rPr>
          <w:rtl w:val="true"/>
        </w:rPr>
        <w:t>نظام اسلامي</w:t>
      </w:r>
      <w:bookmarkEnd w:id="1043"/>
    </w:p>
    <w:p>
      <w:pPr>
        <w:pStyle w:val="BookText"/>
        <w:rPr/>
      </w:pPr>
      <w:r>
        <w:rPr>
          <w:rFonts w:ascii="Amiri" w:hAnsi="Amiri" w:eastAsia="Amiri" w:cs="Amiri"/>
          <w:color w:val="111111"/>
          <w:sz w:val="28"/>
          <w:sz w:val="28"/>
          <w:szCs w:val="28"/>
          <w:rtl w:val="true"/>
          <w:lang w:bidi="ar-SA"/>
        </w:rPr>
        <w:t>نظام حكومتي اسلام نيز بر اصول و مباديي استوار است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حكومت الله</w:t>
      </w:r>
    </w:p>
    <w:p>
      <w:pPr>
        <w:pStyle w:val="BookText"/>
        <w:rPr/>
      </w:pPr>
      <w:r>
        <w:rPr>
          <w:rFonts w:ascii="IRNazanin" w:hAnsi="IRNazanin" w:eastAsia="IRNazanin"/>
          <w:color w:val="111111"/>
          <w:sz w:val="28"/>
          <w:sz w:val="28"/>
          <w:szCs w:val="28"/>
          <w:rtl w:val="true"/>
          <w:lang w:bidi="fa-IR"/>
        </w:rPr>
        <w:t>اين مبدأ از اساسي ترين اركان و اصول فكر ديني، خصوصاً اسلامي است كه قرآن و روايات به آن اشاره كرده است؛ يعني همان گونه كه حكومت تكويني از آنِ خداوند است، حكومت تشريعي نيز به عهده اوست و همان طور كه وجود و عدم، خلق و فنا، منع و عطا، حاكميت و حقّ اطاعت از آنِ اوست، امر و نهي و قبول و ردّ نيز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مبدأ چند معنا دارد كه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خضوع و تابعيت سياست اسلامي با دستور الهي كه در شريعت اسلام تبيين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حكومت دين و آزادي تكامل؛ به اين معنا كه انسان در پرتو حكومت الله به صورت مطلق آزاد نيست و دين حركت او را در مسير صحيح و عقلايي قرار داده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حكومت الله مردم را بر اساس ديني و تقوايي دسته بندي مي كند، نه بر اساس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طبقاتي، اشرافي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همه مؤمنان را برادر يكديگر خوانده و براي نژاد، زبان و قوميّت ارزش خاصي قائل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دعوت به سوي خداوند متعال؛ از مسئوليت هاي خطير هر فرد جامعه دعوتِ مردم به سوي خداوند است، خصوصاً كساني كه رأس حكومت اند تكليف بيشتري در اين زمينه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إِلَي الْخَيْرِ وَ يَأْمُرُونَ بِالْمَعْرُوفِ وَ يَنْهَوْنَ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و بايد از شما مسلمانان برخي خلق را به خير و صلاح دعوت كنند و مردم را به نيكوكاري فرا خوانند و از بدكاري نهي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حكومت امّت</w:t>
      </w:r>
    </w:p>
    <w:p>
      <w:pPr>
        <w:pStyle w:val="BookText"/>
        <w:rPr/>
      </w:pPr>
      <w:r>
        <w:rPr>
          <w:rFonts w:ascii="IRNazanin" w:hAnsi="IRNazanin" w:eastAsia="IRNazanin"/>
          <w:color w:val="111111"/>
          <w:sz w:val="28"/>
          <w:sz w:val="28"/>
          <w:szCs w:val="28"/>
          <w:rtl w:val="true"/>
          <w:lang w:bidi="fa-IR"/>
        </w:rPr>
        <w:t>مبدأ حكومت الله به اين معنا نيست كه انسان هيچ گونه آزادي و اراده اي از خود ندارد و مانند مرغي است كه در قفس زنداني شده است، بلكه انسان از آن جهت كه خليفه خدا روي زمين است حقّ دارد براي آباداني آن بكوشد و زندگي سعادت مندي داشته باشد و امّت را به خير و معروف دعوت كند و از بدي 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التزام به مبدأ حكومت امت به معناي تجاوز از حدود الهي نيست و آن گونه كه دموكراسي مي گويد صلاحيت هايش مطلق نبوده و حكومت امت در عرض حكومت الله نخواهد بود، بلكه در واقع مسئوليتي است كه خداوند بر عهده مردم واگذارده است و مردم نيز ملزم به انجام دادن آن مسئوليت هايند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حكومت ارزش هاي اخلاقي</w:t>
      </w:r>
    </w:p>
    <w:p>
      <w:pPr>
        <w:pStyle w:val="BookText"/>
        <w:rPr/>
      </w:pPr>
      <w:r>
        <w:rPr>
          <w:rFonts w:ascii="IRNazanin" w:hAnsi="IRNazanin" w:eastAsia="IRNazanin"/>
          <w:color w:val="111111"/>
          <w:sz w:val="28"/>
          <w:sz w:val="28"/>
          <w:szCs w:val="28"/>
          <w:rtl w:val="true"/>
          <w:lang w:bidi="fa-IR"/>
        </w:rPr>
        <w:t>نظام اسلامي براي ارزش هاي اخلاقي اهميّت ويژه اي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عين دعوت به صدق، احسان و احترام به يكديگر، صفات پسنديده ديگري را گوشزد مي كند كه اين اعمال داراي حسن و كمال ذاتي اند و در مقابل، از كارهاي زشتي،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غش، نفاق و ديگر صفات قبيح نهي مي كند و آنها را سقوط معنوي مي داند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اسلام در زمينه هاي مختلف مردم را به برپايي ارزش هاي اخلاقي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دعوت كرده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يَجْرِمَنَّكُمْ شَنَآنُ قَوْم عَلي أَلاّ تَعْدِلُوا اعْدِلُوا هُوَ أَقْرَبُ لِلتَّقْوي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و البته نبايد دشمنيِ گروهي شما را بر آن دارد كه عدالت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آن به تقوا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نقطه مقابل فرهنگ ماركسيستي است كه براي اخلاق هيچ نوع ارزشي قائل نيست؛ هم چنين دموكراسي غربي كه ارزش هاي اخلاقي را محدود به مصلحت، منافع شخصي يا حزبي و قومي و مملكتي مي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ارزش هاي اخلاقي را در تمام زمينه ها از جمله مسائل سياسي توسعه مي دهد؛ از همين 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وسيله را بر اساس اين ارزش ها توجيه مي كند كه نمونه بارز آن در حكومت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مي شود، زيرا آن حضرت كسي بود كه هدف اعلي را در قبول خلافت، پياده كردن ارزش هاي اخلاقي دانسته و هرگز از طريق ضدّ ارزش به آن اهداف مقدس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حتّي براي لحظه اي حاضر نشد حاكمي جائر و فاسق از طرف او، والي يكي از ايالاتش باشد، هرچند وي مانع از تحقق اهداف عالي او نگردد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بخواهد از راه شر بر ديگران غلبه كند،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دعوت خود را بر اساس ايمان به ضرورت پياده شدن ارزش ها در جامعه پايه گذاري كرده است و اين در حقيقت التزامي مبدئي و عقيدتي است نه مصلحتي، بر خلاف دولت هايي كه از دموكراسي سخن مي گويند و هدف اصلي شان از ارزش هاي اخلاقي ادعايي براي رسيدن به مصالح و منافع كشورهاي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مايلزكو بلاند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در پشت تمام اين كمك ها و مساعدت ها به كشورهاي مستضعف مصالح و منافع خود ما در مدّ نظر است</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ديگري كه در اين اصل نهفته است، تربيت اخلاقي جامعه اسلامي و ايجاد انگيزه دروني براي افراد و جامعه در مقابل وظيفه سنگيني است كه بر دوش آنان وا گذاشته اند</w:t>
      </w:r>
      <w:r>
        <w:rPr>
          <w:rFonts w:eastAsia="IRNazanin" w:cs="IRNazanin"/>
          <w:color w:val="111111"/>
          <w:sz w:val="28"/>
          <w:szCs w:val="28"/>
          <w:rtl w:val="true"/>
          <w:lang w:bidi="fa-IR"/>
        </w:rPr>
        <w:t>.</w:t>
      </w:r>
      <w:bookmarkStart w:id="1044" w:name="pg10120_148954"/>
    </w:p>
    <w:p>
      <w:pPr>
        <w:pStyle w:val="BookText"/>
        <w:rPr/>
      </w:pPr>
      <w:bookmarkEnd w:id="10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از همين رو، مي بينيم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فرستادن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براي مقابله با آنان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كسي جنگ مكن مگر آن كه او را در ابتدا به اسلام دعوت كني، زيرا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را هدايت كني، براي تو از آنچه خورشيد بر آن طلوع و غروب مي كند بهتر است</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ولايت امام</w:t>
      </w:r>
    </w:p>
    <w:p>
      <w:pPr>
        <w:pStyle w:val="BookText"/>
        <w:rPr/>
      </w:pPr>
      <w:r>
        <w:rPr>
          <w:rFonts w:ascii="IRNazanin" w:hAnsi="IRNazanin" w:eastAsia="IRNazanin"/>
          <w:color w:val="111111"/>
          <w:sz w:val="28"/>
          <w:sz w:val="28"/>
          <w:szCs w:val="28"/>
          <w:rtl w:val="true"/>
          <w:lang w:bidi="fa-IR"/>
        </w:rPr>
        <w:t>اسلام و ساير اديان بر اين نكته تأكيد دارند كه امّت در تمام مراحلش به هر نقطه اي از ادراك و پيشرفت فرهنگي و اجتماعي برسد، هرگز از حركت توجيهي و هدايت و ولايت انبيا و اولياي الهي بي نياز نخواهد شد؛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أُمَّة إِلاّ خَلا فيها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و هيچ امّتي نبوده جز آن كه در ميان شان ترساننده و راهنمايي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4"/>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بر تو نازل شد، به خلق برسان كه اگر نرساني تبليغ رسالت و اداي وظيفه نكرده اي و خدا تو را از آزار مردم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جهت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بها را در ميان شما قرار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اگر به هر دو تمسك كنيد، هرگز گمراه نخواهيد شد</w:t>
      </w:r>
      <w:r>
        <w:rPr>
          <w:rFonts w:eastAsia="IRNazanin" w:cs="IRNazanin"/>
          <w:color w:val="111111"/>
          <w:sz w:val="28"/>
          <w:szCs w:val="28"/>
          <w:rtl w:val="true"/>
          <w:lang w:bidi="fa-IR"/>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5" w:name="__RefHeading___Toc520752_1067777946"/>
      <w:bookmarkStart w:id="1046" w:name="_Toc410"/>
      <w:bookmarkEnd w:id="1045"/>
      <w:r>
        <w:rPr>
          <w:rtl w:val="true"/>
        </w:rPr>
        <w:t>منشأ سلطه و قدرت</w:t>
      </w:r>
      <w:bookmarkEnd w:id="104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مهم ترين مباني و اصول نظام هاي سياسي موضوع مبدأ سلطه و قدرت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نظام ها براي خود مبدأ خاصي قائلند</w:t>
      </w:r>
      <w:r>
        <w:rPr>
          <w:rFonts w:eastAsia="Amiri" w:cs="Amiri" w:ascii="Amiri" w:hAnsi="Amiri"/>
          <w:color w:val="111111"/>
          <w:sz w:val="28"/>
          <w:szCs w:val="28"/>
          <w:rtl w:val="true"/>
          <w:lang w:bidi="ar-SA"/>
        </w:rPr>
        <w:t>:</w:t>
      </w:r>
      <w:bookmarkStart w:id="1047" w:name="pg10120_148955"/>
    </w:p>
    <w:p>
      <w:pPr>
        <w:pStyle w:val="BookText"/>
        <w:rPr/>
      </w:pPr>
      <w:bookmarkEnd w:id="10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w:t>
      </w:r>
    </w:p>
    <w:p>
      <w:pPr>
        <w:pStyle w:val="BookText"/>
        <w:rPr/>
      </w:pPr>
      <w:r>
        <w:rPr>
          <w:rFonts w:ascii="IRNazanin" w:hAnsi="IRNazanin" w:eastAsia="IRNazanin"/>
          <w:color w:val="111111"/>
          <w:sz w:val="28"/>
          <w:sz w:val="28"/>
          <w:szCs w:val="28"/>
          <w:rtl w:val="true"/>
          <w:lang w:bidi="fa-IR"/>
        </w:rPr>
        <w:t>ديدگاه اسلام در اين زمينه به مسئله خلقت عالم و انسان و رابطه آن با خالق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همانند ساير اديان انسان را معبود خالقي به نام الله مي داند كه بايد در برابرش خضوع و تواضع و كرنش كند و در پرتو اين عقيده، انسان سلطه و قدرت مطلق را از براي خداوند متعال مي داند و هرگز در مقابل او، حتي برخود سلطه و قدرتي نمي داند و نمي تواند با خود هركاري كه بخواهد انجام دهد، زيرا 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سيادت و سلطه را به عموم مردم واگذار نكرده، تا بدون هيچ معياري به هر كسي كه خواستند رأي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خود متكفّل اين امر شده و حاكم اسلامي را به طور خصوص يا عموم معرفي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دموكراسي غربي</w:t>
      </w:r>
    </w:p>
    <w:p>
      <w:pPr>
        <w:pStyle w:val="BookText"/>
        <w:rPr/>
      </w:pPr>
      <w:r>
        <w:rPr>
          <w:rFonts w:ascii="IRNazanin" w:hAnsi="IRNazanin" w:eastAsia="IRNazanin"/>
          <w:color w:val="111111"/>
          <w:sz w:val="28"/>
          <w:sz w:val="28"/>
          <w:szCs w:val="28"/>
          <w:rtl w:val="true"/>
          <w:lang w:bidi="fa-IR"/>
        </w:rPr>
        <w:t>طبق اين نظريه امّت صاحب قدرت و سيادت و سلطه مطلق اند، چه در مجال قانون گذاري و تشريع و چه در مجال سياسي و حكم راني، زيرا مردم آزاد آفريده شده اند، لذا خودشان حقّ تعيين سرنوشت بر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پنجم از اعلاميه حقوق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نمي تواند آزادي بشر را محدود كند، مگر در كارهايي كه به ضرر اجتماع باشد</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520754_1067777946"/>
      <w:bookmarkStart w:id="1049" w:name="_Toc411"/>
      <w:bookmarkEnd w:id="1048"/>
      <w:r>
        <w:rPr>
          <w:rtl w:val="true"/>
        </w:rPr>
        <w:t>حق سلطه الهي</w:t>
      </w:r>
      <w:bookmarkEnd w:id="1049"/>
    </w:p>
    <w:p>
      <w:pPr>
        <w:pStyle w:val="Heading5"/>
        <w:numPr>
          <w:ilvl w:val="4"/>
          <w:numId w:val="1"/>
        </w:numPr>
        <w:rPr/>
      </w:pPr>
      <w:bookmarkStart w:id="1050" w:name="__RefHeading___Toc520756_1067777946"/>
      <w:bookmarkStart w:id="1051" w:name="_Toc412"/>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نظريه اسلام در مورد حقّ سيادت و سلطه اين است كه آن به طور استقلال و بالذات براي خداوند متعال است، لذا هر كس كه به حكومت مي رسد بايد ـ به طور مستقيم يا غير مستقيم از جانب خداوند متعال اذن و اجازه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رأي و نظر، مطابق ادله عقلي و نقلي، قرآني و حديثي است كه اينك به برخي از آنها اشاره مي كنيم</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520758_1067777946"/>
      <w:bookmarkStart w:id="1053" w:name="_Toc413"/>
      <w:bookmarkEnd w:id="1052"/>
      <w:r>
        <w:rPr>
          <w:rtl w:val="true"/>
        </w:rPr>
        <w:t>توحيد حق الطاعه</w:t>
      </w:r>
      <w:bookmarkEnd w:id="1053"/>
    </w:p>
    <w:p>
      <w:pPr>
        <w:pStyle w:val="Heading6"/>
        <w:numPr>
          <w:ilvl w:val="5"/>
          <w:numId w:val="1"/>
        </w:numPr>
        <w:rPr/>
      </w:pPr>
      <w:bookmarkStart w:id="1054" w:name="__RefHeading___Toc520760_1067777946"/>
      <w:bookmarkStart w:id="1055" w:name="_Toc414"/>
      <w:bookmarkEnd w:id="1054"/>
      <w:r>
        <w:rPr>
          <w:rtl w:val="true"/>
        </w:rPr>
        <w:t>اشاره</w:t>
      </w:r>
      <w:bookmarkEnd w:id="105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متكلمان براي توحيد افعالي اقسامي را ذكر كرده اند كه يكي از آنها توحيد در</w:t>
      </w:r>
      <w:bookmarkStart w:id="1056" w:name="pg10120_148956"/>
    </w:p>
    <w:p>
      <w:pPr>
        <w:pStyle w:val="BookText"/>
        <w:rPr/>
      </w:pPr>
      <w:bookmarkEnd w:id="10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حقّ الطاعه است؛ يعني تنها كسي كه اطاعت او بالذات و به طور استقلال واجب است خداوند متعال مي باشد و اطاعت ديگران نيز در طول اطاعت خداوند واجب است، در صورتي كه دستوري بر اطاعت او از جانب خدا رسيده باشد و دليل آن، اين است كه اطاعت، از شئون مالكيّت است و از آن جا كه مالك حقيقي انسان، خداست، پس اطاعت او نيز ذاتاً واجب است، لذا خداوند متعال وجوب اطاعت پيامبرش را به اذن خود مي داند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رسولي نفرستاديم مگر آن كه به توفيق الهي از آن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طور وضوح استفاده مي شود اطاعت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اطاعت خدا و در طول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8"/>
      </w:r>
      <w:r>
        <w:rPr>
          <w:rFonts w:ascii="Amiri" w:hAnsi="Amiri" w:eastAsia="Amiri" w:cs="Amiri"/>
          <w:color w:val="111111"/>
          <w:sz w:val="28"/>
          <w:sz w:val="28"/>
          <w:szCs w:val="28"/>
          <w:rtl w:val="true"/>
          <w:lang w:bidi="ar-SA"/>
        </w:rPr>
        <w:t>هر كس از رسول اطاعت كند، قطعاً خدا را اطاعت كرده است</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520762_1067777946"/>
      <w:bookmarkStart w:id="1058" w:name="_Toc415"/>
      <w:bookmarkEnd w:id="1057"/>
      <w:r>
        <w:rPr>
          <w:rtl w:val="true"/>
        </w:rPr>
        <w:t>كساني كه اطاعتشان به امر خدا واجب است</w:t>
      </w:r>
      <w:bookmarkEnd w:id="1058"/>
    </w:p>
    <w:p>
      <w:pPr>
        <w:pStyle w:val="BookText"/>
        <w:rPr/>
      </w:pPr>
      <w:r>
        <w:rPr>
          <w:rFonts w:ascii="Amiri" w:hAnsi="Amiri" w:eastAsia="Amiri" w:cs="Amiri"/>
          <w:color w:val="111111"/>
          <w:sz w:val="28"/>
          <w:sz w:val="28"/>
          <w:szCs w:val="28"/>
          <w:rtl w:val="true"/>
          <w:lang w:bidi="ar-SA"/>
        </w:rPr>
        <w:t>طبق نصّ قرآن كريم و به امر خداوند متعال، اطاعت از برخي افراد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9"/>
      </w:r>
      <w:r>
        <w:rPr>
          <w:rFonts w:ascii="IRNazanin" w:hAnsi="IRNazanin" w:eastAsia="IRNazanin"/>
          <w:color w:val="111111"/>
          <w:sz w:val="28"/>
          <w:sz w:val="28"/>
          <w:szCs w:val="28"/>
          <w:rtl w:val="true"/>
          <w:lang w:bidi="fa-IR"/>
        </w:rPr>
        <w:t>بگو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فرمانبرداري كنيد از خدا و رسول، اگر از آنان روي گردانيد، همانا خداوند كافران را دوست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الأمر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اي اهل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رسول و صاحبان امر از خود را اطاعت كنيد</w:t>
      </w:r>
      <w:r>
        <w:rPr>
          <w:rFonts w:eastAsia="Amiri" w:cs="Amiri" w:ascii="Amiri" w:hAnsi="Amiri"/>
          <w:color w:val="111111"/>
          <w:sz w:val="28"/>
          <w:szCs w:val="28"/>
          <w:rtl w:val="true"/>
          <w:lang w:bidi="ar-SA"/>
        </w:rPr>
        <w:t>.</w:t>
      </w:r>
      <w:bookmarkStart w:id="1059" w:name="pg10120_148957"/>
    </w:p>
    <w:p>
      <w:pPr>
        <w:pStyle w:val="BookText"/>
        <w:rPr/>
      </w:pPr>
      <w:bookmarkEnd w:id="10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قَضي رَبُّكَ أَلاّ تَعْبُدُوا إِلاّ إِيّاهُ 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پروردگارت حكم كرده كه جز او را مپرستيد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 اطاعت آنان از مصاديق احسان بوده و محدود به مواردي است كه به شرك و معصيت امر نكرده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حاكم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كنيد به كساني كه از شما حديث ما را نقل كرده و در حلال و حرام ما مي نگرند و احكام ما را مي شناسند، آنان را حَكَم قرار دهيد، زيرا من آنها را بر شما حاكم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كه او به حكم ما حكم كند و كسي آن را نپذيرد، در حقيقت حكم ما را سبك شمرده و رد كرده است و هر كس بر ما رد كند، حكم خدا را رد كرده و آن در حكم شرك به اوست</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0" w:name="__RefHeading___Toc520764_1067777946"/>
      <w:bookmarkStart w:id="1061" w:name="_Toc416"/>
      <w:bookmarkEnd w:id="1060"/>
      <w:r>
        <w:rPr>
          <w:rtl w:val="true"/>
        </w:rPr>
        <w:t>توحيد حاكميت</w:t>
      </w:r>
      <w:bookmarkEnd w:id="106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از اقسام توحيد افعالي، توحيد در حاكميّت است؛ يعني حكومت حكمراني و حاكميّت، بالأصاله و ذاتاً از براي خداوند متعال است، زيرا حاكميّت هرگز منفكّ از تصرّف در نفوس و اموال و ايجاد محدوديّت نيست، در حالي كه تصرف و محدوديّت حقّ كسي است كه بر ديگران ولايت و سلطنت دارد و در غير اين صورت تصرّف عدواني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ولايت و سلطنت بالأصاله و ذاتاً براي خداوند است، پس حاكميت نيز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قرار است بر مردم حكومت كند بايد از جانب او اذن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اين موضوع اشاره كرده و دو نوع حاكميت را در قرآن از براي خود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حاكميت تشريع و قانون گذاري؛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الْحُكْمُ إِلاّ لِلّهِ أَمَرَ أَلاّ تَعْبُدُوا إِلاّ إِيّاهُ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203"/>
      </w:r>
      <w:r>
        <w:rPr>
          <w:rFonts w:ascii="Amiri" w:hAnsi="Amiri" w:eastAsia="Amiri" w:cs="Amiri"/>
          <w:color w:val="111111"/>
          <w:sz w:val="28"/>
          <w:sz w:val="28"/>
          <w:szCs w:val="28"/>
          <w:rtl w:val="true"/>
          <w:lang w:bidi="ar-SA"/>
        </w:rPr>
        <w:t>و تنها حكمفرماي عالم</w:t>
      </w:r>
      <w:bookmarkStart w:id="1062" w:name="pg10120_148958"/>
    </w:p>
    <w:p>
      <w:pPr>
        <w:pStyle w:val="BookText"/>
        <w:rPr/>
      </w:pPr>
      <w:bookmarkEnd w:id="10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خداوند است و امر فرموده كه جز آن ذات يكتا كسي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حاكميّت در تكوين؛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عِنْدي ما تَسْتَعْجِلُونَ بِهِ إِنِ الْحُكْمُ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4"/>
      </w:r>
      <w:r>
        <w:rPr>
          <w:rFonts w:ascii="Amiri" w:hAnsi="Amiri" w:eastAsia="Amiri" w:cs="Amiri"/>
          <w:color w:val="111111"/>
          <w:sz w:val="28"/>
          <w:sz w:val="28"/>
          <w:szCs w:val="28"/>
          <w:rtl w:val="true"/>
          <w:lang w:bidi="ar-SA"/>
        </w:rPr>
        <w:t>عذابي كه شما به آن تعجيل داريد به دست من نيست، فرمان جز براي خدا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تأثير از آنِ خداوند متعال است، حكمي كه نوعي از تأثير و جعل است نيز از آنِ اوست، خواه آن حكم در حقايق تكويني باشد يا در شرايع وضعي و اعتباري و اين معنا به آيات قرآن تأييد مي شود؛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الْحُكْمُ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فِي اْلأُولي وَ اْلآخِرَةِ وَ لَهُ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يَحْكُمُ لا مُعَقِّبَ 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استفاده مي شود كه اگر براي غير خدا حكمي هست بايد بعد از حكم خداوند و به اذن او باشد و هرگز با اراده و مشيّت او منافاتي نداشته باشد</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ابوالأعلي مودودي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تنها براي خداوند است و تنها حاكم حقيقي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فرض است كه نظام اسلامي داخل در نظام دموكراسي نيست، بلكه حكومتي الهي مي باشد</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520766_1067777946"/>
      <w:bookmarkStart w:id="1064" w:name="_Toc417"/>
      <w:bookmarkEnd w:id="1063"/>
      <w:r>
        <w:rPr>
          <w:rtl w:val="true"/>
        </w:rPr>
        <w:t>قرآن و نصب امام</w:t>
      </w:r>
      <w:bookmarkEnd w:id="1064"/>
    </w:p>
    <w:p>
      <w:pPr>
        <w:pStyle w:val="BookText"/>
        <w:rPr/>
      </w:pPr>
      <w:r>
        <w:rPr>
          <w:rFonts w:ascii="IRNazanin" w:hAnsi="IRNazanin" w:eastAsia="IRNazanin"/>
          <w:color w:val="111111"/>
          <w:sz w:val="28"/>
          <w:sz w:val="28"/>
          <w:szCs w:val="28"/>
          <w:rtl w:val="true"/>
          <w:lang w:bidi="fa-IR"/>
        </w:rPr>
        <w:t>با مراجعه و تدبّر در آيات قرآن پي مي بريم كه امامت و حكومت به امر خداوند است و به هر كس كه صلاح بداند واگذار مي كند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ابْتَلي إِبْراهيمَ رَبُّهُ بِكَلِمات فَأَتَمَّهُنَّ قالَ 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7"/>
      </w:r>
      <w:r>
        <w:rPr>
          <w:rFonts w:ascii="IRNazanin" w:hAnsi="IRNazanin" w:eastAsia="IRNazanin"/>
          <w:color w:val="111111"/>
          <w:sz w:val="28"/>
          <w:sz w:val="28"/>
          <w:szCs w:val="28"/>
          <w:rtl w:val="true"/>
          <w:lang w:bidi="fa-IR"/>
        </w:rPr>
        <w:t>به ياد آر آن هنگامي كه خداوند ابراهيم را به اموري چند امتحان فرمود و همه را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پيشوايي خلق برگزيدم</w:t>
      </w:r>
      <w:r>
        <w:rPr>
          <w:rFonts w:eastAsia="IRNazanin" w:cs="IRNazanin"/>
          <w:color w:val="111111"/>
          <w:sz w:val="28"/>
          <w:szCs w:val="28"/>
          <w:rtl w:val="true"/>
          <w:lang w:bidi="fa-IR"/>
        </w:rPr>
        <w:t>....</w:t>
      </w:r>
      <w:bookmarkStart w:id="1065" w:name="pg10120_148959"/>
    </w:p>
    <w:p>
      <w:pPr>
        <w:pStyle w:val="BookText"/>
        <w:rPr/>
      </w:pPr>
      <w:bookmarkEnd w:id="10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از آن جا كه امر امامت به دست خداوند است،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بر مردم امام قرار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همين دليل است كه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مي خواهد تا برادرش هارون وزير و جانشين خود قرار دهد؛ آن جا كه از قول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اشْرَحْ لي صَدْري وَ يَسِّرْ لي أَمْري وَ احْلُلْ عُقْدَةً مِنْ لِساني يَفْقَهُوا قَوْلي وَ اجْعَلْ لي وَزيرًا مِنْ أَهْلي هارُونَ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موسي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به من عطا فرما و كار مرا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زبانم را بگشا تا مردم سخنم را به خوبي بفهمند و نيز از اهل بيتم يكي را وزير و معاون من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جواب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رأي مردم رجوع كن، بلكه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أُوتيتَ سُؤْلَكَ يا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9"/>
      </w:r>
      <w:r>
        <w:rPr>
          <w:rFonts w:ascii="IRNazanin" w:hAnsi="IRNazanin" w:eastAsia="IRNazanin"/>
          <w:color w:val="111111"/>
          <w:sz w:val="28"/>
          <w:sz w:val="28"/>
          <w:szCs w:val="28"/>
          <w:rtl w:val="true"/>
          <w:lang w:bidi="fa-IR"/>
        </w:rPr>
        <w:t>آنچه از ما خواستي به تو 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جَعَلْناهُمْ أَئِمَّةً يَهْدُونَ بِأَمْرِنا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و آنان را پيشواي مردم قرار داديم تا خلق را به امر ما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داوُودُ إِنّا جَعَلْناكَ خَليفَةً فِي اْلأَرْضِ فَاحْكُمْ بَيْنَ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1"/>
      </w:r>
      <w:r>
        <w:rPr>
          <w:rFonts w:ascii="Amiri" w:hAnsi="Amiri" w:eastAsia="Amiri" w:cs="Amiri"/>
          <w:color w:val="111111"/>
          <w:sz w:val="28"/>
          <w:sz w:val="28"/>
          <w:szCs w:val="28"/>
          <w:rtl w:val="true"/>
          <w:lang w:bidi="ar-SA"/>
        </w:rPr>
        <w:t>اي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روي زمين مقام خلافت داديم، تا در ميان خلق خدا به حق حكم كني</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520768_1067777946"/>
      <w:bookmarkStart w:id="1067" w:name="_Toc418"/>
      <w:bookmarkEnd w:id="1066"/>
      <w:r>
        <w:rPr>
          <w:rtl w:val="true"/>
        </w:rPr>
        <w:t>روايات و نصب امام</w:t>
      </w:r>
      <w:bookmarkEnd w:id="106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تاريخ و تدبّر در اقوال و سيره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نتيجه مي رسيم كه امامت و خلافت و حاكميت نزد آن حضرت امري الهي بوده و نصبش هم بايد به امر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موردي ديده يا شنيده نشده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و امامت و جانشيني بعد از خود را به مردم واگذارد، بلكه به عكس از مردم سلب كرده و مخصوص خداوند دانسته است</w:t>
      </w:r>
      <w:r>
        <w:rPr>
          <w:rFonts w:eastAsia="IRNazanin" w:cs="IRNazanin"/>
          <w:color w:val="111111"/>
          <w:sz w:val="28"/>
          <w:szCs w:val="28"/>
          <w:rtl w:val="true"/>
          <w:lang w:bidi="fa-IR"/>
        </w:rPr>
        <w:t>.</w:t>
      </w:r>
      <w:bookmarkStart w:id="1068" w:name="pg10120_148960"/>
    </w:p>
    <w:p>
      <w:pPr>
        <w:pStyle w:val="BookText"/>
        <w:rPr/>
      </w:pPr>
      <w:bookmarkEnd w:id="10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اينك به ذكر شواهدي از اين قبيل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هشام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عامر بن صعصعه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خداوند متعال دعوت نمود و خود را بر آنان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آنان به نام بحيرة بن فراس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بر اسلام بيعت كنيم، آن گاه تو بر دشمنانت غلبه كردي، آيا ما بعد از تو حقّي در امر خلافت داريم؟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خلافت و جانشيني من به دست خداست و هر جا كه صلاح بداند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گلوهاي خود را هدف تير و نيزه ها قرار دهيم تا شما به پيروزي برسي، ولي در خلافت و جانشيني تو سهمي نداشته باشيم؟ ما اين چنين ديني را نمي پذيريم</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كثير نيز به سند خود نقل مي كند كه قبيله كنده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ياب شده،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دشمنانت ظفر يافتي ما را در خلافت و جانشيني بعد از خود سهيم مي گرداني؟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سلطنت و حكومت براي خداوند است، هر كجا كه صلاح بداند آن را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ديني كه آورده اي حاجتي نيست</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نقل مي كند كه عامر بن طفيل و اربد بن قيس در مدينه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عامر بن طفيل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اسلام آورم چه امتيازي برايم قرار خواهي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امتيازي كه مسلمانان دارند، به تو نيز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خلافت و جانشيني بعد از خود را به من وا مي گذاري؟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براي تو و قومت نخواهد بود</w:t>
      </w:r>
      <w:r>
        <w:rPr>
          <w:rFonts w:eastAsia="IRNazanin" w:cs="IRNazanin"/>
          <w:color w:val="111111"/>
          <w:sz w:val="28"/>
          <w:szCs w:val="28"/>
          <w:rtl w:val="true"/>
          <w:lang w:bidi="fa-IR"/>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520770_1067777946"/>
      <w:bookmarkStart w:id="1070" w:name="_Toc419"/>
      <w:bookmarkEnd w:id="1069"/>
      <w:r>
        <w:rPr>
          <w:rtl w:val="true"/>
        </w:rPr>
        <w:t>نقد ادله سلطه امت</w:t>
      </w:r>
      <w:bookmarkEnd w:id="1070"/>
    </w:p>
    <w:p>
      <w:pPr>
        <w:pStyle w:val="Heading5"/>
        <w:numPr>
          <w:ilvl w:val="4"/>
          <w:numId w:val="1"/>
        </w:numPr>
        <w:rPr/>
      </w:pPr>
      <w:bookmarkStart w:id="1071" w:name="__RefHeading___Toc520772_1067777946"/>
      <w:bookmarkStart w:id="1072" w:name="_Toc420"/>
      <w:bookmarkEnd w:id="1071"/>
      <w:r>
        <w:rPr>
          <w:rtl w:val="true"/>
        </w:rPr>
        <w:t>اشاره</w:t>
      </w:r>
      <w:bookmarkEnd w:id="107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طرفداران نظريه دموكراسي به آياتي چند از قرآن كريم استدلال كرده اند</w:t>
      </w:r>
      <w:r>
        <w:rPr>
          <w:rFonts w:eastAsia="IRNazanin" w:cs="IRNazanin"/>
          <w:color w:val="111111"/>
          <w:sz w:val="28"/>
          <w:szCs w:val="28"/>
          <w:rtl w:val="true"/>
          <w:lang w:bidi="fa-IR"/>
        </w:rPr>
        <w:t>:</w:t>
      </w:r>
      <w:bookmarkStart w:id="1073" w:name="pg10120_148961"/>
    </w:p>
    <w:p>
      <w:pPr>
        <w:pStyle w:val="BookText"/>
        <w:rPr/>
      </w:pPr>
      <w:bookmarkEnd w:id="10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Heading5"/>
        <w:numPr>
          <w:ilvl w:val="4"/>
          <w:numId w:val="1"/>
        </w:numPr>
        <w:rPr/>
      </w:pPr>
      <w:bookmarkStart w:id="1074" w:name="__RefHeading___Toc520774_1067777946"/>
      <w:bookmarkStart w:id="1075" w:name="_Toc421"/>
      <w:bookmarkEnd w:id="1074"/>
      <w:r>
        <w:rPr>
          <w:rtl w:val="true"/>
        </w:rPr>
        <w:t>خطاب هاي عمومي قرآن</w:t>
      </w:r>
      <w:bookmarkEnd w:id="1075"/>
    </w:p>
    <w:p>
      <w:pPr>
        <w:pStyle w:val="BookText"/>
        <w:rPr/>
      </w:pPr>
      <w:r>
        <w:rPr>
          <w:rFonts w:ascii="IRNazanin" w:hAnsi="IRNazanin" w:eastAsia="IRNazanin"/>
          <w:color w:val="111111"/>
          <w:sz w:val="28"/>
          <w:sz w:val="28"/>
          <w:szCs w:val="28"/>
          <w:rtl w:val="true"/>
          <w:lang w:bidi="fa-IR"/>
        </w:rPr>
        <w:t>محمّد يوسف موسي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استدلال مي شود بر سلطه امّت و اين كه امّت منشأ سلطه و سيادت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قرآن در بسياري از آيات، خطاب هاي خود را متوجّه عموم مؤمنان مي كند، بدان دليل كه امّت را صاحب حقّ در تنفيذ امور مي داند و اين، همان معناي حقّ سلطه امّت است</w:t>
      </w:r>
      <w:r>
        <w:rPr>
          <w:rFonts w:eastAsia="IRNazanin" w:cs="IRNazanin"/>
          <w:color w:val="111111"/>
          <w:sz w:val="28"/>
          <w:szCs w:val="28"/>
          <w:rtl w:val="true"/>
          <w:lang w:bidi="fa-IR"/>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استدلال از جهاتي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خطاب هاي قرآن كريم در تكاليف ـ اعم از واجب عيني يا كفايي ـ متوجه مؤمنان است و اين گونه تكاليف، طبيعت ولايي ندارد كه تنفيذ آن منوط به حاكم باشد تا اين كه نتيجه 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سلطه را براي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در برخي از موارد اين گونه توهّم مي شود؛ همانند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الزّانِيَةُ وَالزّاني فَاجْلِدُوا كُلَّ واحِد مِنْهُما مِائَةَ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6"/>
      </w:r>
      <w:r>
        <w:rPr>
          <w:rFonts w:ascii="Amiri" w:hAnsi="Amiri" w:eastAsia="Amiri" w:cs="Amiri"/>
          <w:color w:val="111111"/>
          <w:sz w:val="28"/>
          <w:sz w:val="28"/>
          <w:szCs w:val="28"/>
          <w:rtl w:val="true"/>
          <w:lang w:bidi="ar-SA"/>
        </w:rPr>
        <w:t>زن زناكار و مرد زناكار را هر كدام صد تازيانه بزنيد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دستان مرد و زن دزد را قطع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الَّذينَ يَرْمُونَ الْمُحْصَناتِ ثُمَّ لَمْ يَأْتُوا بِأَرْبَعَةِ شُهَداءَ فَاجْلِدُوهُمْ ثَمانينَ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و آنان كه به زنان پاك مؤمن نسبت زنا دهند؛ آن گاه چهار شاهد بر ادعاي خود نياورند آنان را به هشتاد تازيانه كيفر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دقّت و تأمّل در آيات پي مي بريم كه خطاب آيات فوق به مجموع امّت نيست، تا از آنها حقّ سيادت براي امّت استفاده شود، بلكه خطاب به اولي الأمر و كساني است كه حقّ قضاوتِ بين مردم را دارند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حقّ سلطه از براي امّت است، بايد امام در حكمراني اش از همه امّت رضايت بگيرد، در حالي كه اهل سنت معتقدند ولايت امام به بيعت برخي از اهل حلّ و</w:t>
      </w:r>
      <w:bookmarkStart w:id="1076" w:name="pg10120_148962"/>
    </w:p>
    <w:p>
      <w:pPr>
        <w:pStyle w:val="BookText"/>
        <w:rPr/>
      </w:pPr>
      <w:bookmarkEnd w:id="10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عقد و حتّي يك نفر از علماي اهل حلّ و عقد نيز منعقد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حاصل اين نظريه اين است كه هر كس متولّي امر امّت از جانب مردم شد، ولايتش شرعي و اطاعتش واجب است، هر چند فاسق و جائر باشد، در حالي كه اين ديدگاه منافات دارد با آيات و رواياتي كه از دوستي و همكاري با ظالمين نمي كرده، و از حرمت اطاعت كسي كه به غير از احكام الهي حكم مي كند سخن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جمع بين آيات فوق و برخي از آيات ديگر؛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لِيَعْلَمَ اللّهُ مَنْ يَنْصُرُهُ وَ رُسُلَهُ بِالْغَيْبِ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استفاده مي شود حقّ سلطه و سيادت از براي خداوند متعال است، ولي وظيفه مردم است كه خدا و پيامبرش را ياري و اطاعت كنند</w:t>
      </w:r>
      <w:r>
        <w:rPr>
          <w:rFonts w:eastAsia="IRNazanin" w:cs="IRNazanin"/>
          <w:color w:val="111111"/>
          <w:sz w:val="28"/>
          <w:szCs w:val="28"/>
          <w:rtl w:val="true"/>
          <w:lang w:bidi="fa-IR"/>
        </w:rPr>
        <w:t>.</w:t>
      </w:r>
    </w:p>
    <w:p>
      <w:pPr>
        <w:pStyle w:val="Heading5"/>
        <w:numPr>
          <w:ilvl w:val="4"/>
          <w:numId w:val="1"/>
        </w:numPr>
        <w:rPr/>
      </w:pPr>
      <w:bookmarkStart w:id="1077" w:name="__RefHeading___Toc520776_1067777946"/>
      <w:bookmarkStart w:id="1078" w:name="_Toc422"/>
      <w:bookmarkEnd w:id="1077"/>
      <w:r>
        <w:rPr>
          <w:rtl w:val="true"/>
        </w:rPr>
        <w:t>آيات استخلاف</w:t>
      </w:r>
      <w:bookmarkEnd w:id="1078"/>
    </w:p>
    <w:p>
      <w:pPr>
        <w:pStyle w:val="BookText"/>
        <w:rPr/>
      </w:pPr>
      <w:r>
        <w:rPr>
          <w:rFonts w:ascii="Amiri" w:hAnsi="Amiri" w:eastAsia="Amiri" w:cs="Amiri"/>
          <w:color w:val="111111"/>
          <w:sz w:val="28"/>
          <w:sz w:val="28"/>
          <w:szCs w:val="28"/>
          <w:rtl w:val="true"/>
          <w:lang w:bidi="ar-SA"/>
        </w:rPr>
        <w:t>در برخي از آيات، اشاره شده به اين كه خلافت از براي مجتمع است نه شخص معين؛ مثل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220"/>
      </w:r>
      <w:r>
        <w:rPr>
          <w:rFonts w:ascii="IRNazanin" w:hAnsi="IRNazanin" w:eastAsia="IRNazanin"/>
          <w:color w:val="111111"/>
          <w:sz w:val="28"/>
          <w:sz w:val="28"/>
          <w:szCs w:val="28"/>
          <w:rtl w:val="true"/>
          <w:lang w:bidi="fa-IR"/>
        </w:rPr>
        <w:t>و يادآور زماني را كه پروردگارت به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روي زمين خليفه قرار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استفاده كرده اند چون انسان خليفه و جانشين خدا در روي زمين است، پس حقّ سلطه نيز براي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چنين استفاده مي شود كه بشر جانشين خداوند در آباداني روي زمين است و اين معنا ربطي به سلطه انسان بر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مي بينيم هنگامي كه خلافت به معناي حكومت است، خداوند آن را به مردم نسبت نمي دهد، بلكه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داوُودُ إِنّا جَعَلْناكَ خَليفَةً فِي اْلأَرْضِ فَاحْكُمْ بَيْنَ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اي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جانشين خود در روي زمين قرار داديم، پس بين مردم به حق حكم كن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خلافت عامّه ـ تكويناً نه تشريعاً ـ دلالت بر تفويض آباداني زمين به بشر دارد، زيرا تشريع بر شرايطي خاص متوقف است</w:t>
      </w:r>
      <w:r>
        <w:rPr>
          <w:rFonts w:eastAsia="Amiri" w:cs="Amiri" w:ascii="Amiri" w:hAnsi="Amiri"/>
          <w:color w:val="111111"/>
          <w:sz w:val="28"/>
          <w:szCs w:val="28"/>
          <w:rtl w:val="true"/>
          <w:lang w:bidi="ar-SA"/>
        </w:rPr>
        <w:t>.</w:t>
      </w:r>
      <w:bookmarkStart w:id="1079" w:name="pg10120_148963"/>
    </w:p>
    <w:p>
      <w:pPr>
        <w:pStyle w:val="BookText"/>
        <w:rPr/>
      </w:pPr>
      <w:bookmarkEnd w:id="10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Heading5"/>
        <w:numPr>
          <w:ilvl w:val="4"/>
          <w:numId w:val="1"/>
        </w:numPr>
        <w:rPr/>
      </w:pPr>
      <w:bookmarkStart w:id="1080" w:name="__RefHeading___Toc520778_1067777946"/>
      <w:bookmarkStart w:id="1081" w:name="_Toc423"/>
      <w:bookmarkEnd w:id="1080"/>
      <w:r>
        <w:rPr>
          <w:rtl w:val="true"/>
        </w:rPr>
        <w:t>آيه امانت</w:t>
      </w:r>
      <w:bookmarkEnd w:id="1081"/>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إِلي أَهْلِها وَ إِذا حَكَمْتُمْ بَيْنَ النّاسِ أَنْ تَحْكُمُوا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2"/>
      </w:r>
      <w:r>
        <w:rPr>
          <w:rFonts w:ascii="IRNazanin" w:hAnsi="IRNazanin" w:eastAsia="IRNazanin"/>
          <w:color w:val="111111"/>
          <w:sz w:val="28"/>
          <w:sz w:val="28"/>
          <w:szCs w:val="28"/>
          <w:rtl w:val="true"/>
          <w:lang w:bidi="fa-IR"/>
        </w:rPr>
        <w:t>خدا به شما امر مي كند كه البته امانت ها را به صاحبانشان برگردانيد و چون ميان مردم حكم مي كنيد به عدالت داوري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چنين استفاده كرده اند كه مقصود از امانت، حكومت بين مردم است، به قرينه تفريعي كه در آيه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حَكَمْتُمْ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حكم و حكومت بين مردم امانت است و آنها صاحب و مالك تدبير آن هستند، زيرا مخاطب اين حكم آنانند و هر كس از طريق مردم انتخاب شد بايد به عدل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بر فرض كه خطابش به عموم مردم است، دلالت دارد بر اين كه مردم وظيفه دارند حكومت را به اهلش ـ كه از جانب خدا منصوب است ـ واگذارند، نه آن كه بگويند ما در آن حق داريم و بخواهند خود حاكم برگزينند</w:t>
      </w:r>
      <w:r>
        <w:rPr>
          <w:rFonts w:eastAsia="IRNazanin" w:cs="IRNazanin"/>
          <w:color w:val="111111"/>
          <w:sz w:val="28"/>
          <w:szCs w:val="28"/>
          <w:rtl w:val="true"/>
          <w:lang w:bidi="fa-IR"/>
        </w:rPr>
        <w:t>.</w:t>
      </w:r>
    </w:p>
    <w:p>
      <w:pPr>
        <w:pStyle w:val="Heading4"/>
        <w:numPr>
          <w:ilvl w:val="3"/>
          <w:numId w:val="1"/>
        </w:numPr>
        <w:rPr/>
      </w:pPr>
      <w:bookmarkStart w:id="1082" w:name="__RefHeading___Toc520780_1067777946"/>
      <w:bookmarkStart w:id="1083" w:name="_Toc424"/>
      <w:bookmarkEnd w:id="1082"/>
      <w:r>
        <w:rPr>
          <w:rtl w:val="true"/>
        </w:rPr>
        <w:t>اشكال تضاد بين سلطه و آزادي</w:t>
      </w:r>
      <w:bookmarkEnd w:id="1083"/>
    </w:p>
    <w:p>
      <w:pPr>
        <w:pStyle w:val="BookText"/>
        <w:rPr/>
      </w:pPr>
      <w:r>
        <w:rPr>
          <w:rFonts w:ascii="IRNazanin" w:hAnsi="IRNazanin" w:eastAsia="IRNazanin"/>
          <w:color w:val="111111"/>
          <w:sz w:val="28"/>
          <w:sz w:val="28"/>
          <w:szCs w:val="28"/>
          <w:rtl w:val="true"/>
          <w:lang w:bidi="fa-IR"/>
        </w:rPr>
        <w:t>يكي از بارزترين اشكال ها در علم سياست، تضاد بين سلطه و آزادي است، زيرا سلطه منشأ تضييق و سلب آزادي در انسان است، در حالي كه اين عمل با آزادي انسان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انساني است كه آزاد زندگي كند و روي همين تضاد است كه مي بينيم بشر در طول تاريخ در حال ستيز و نبرد با سلطه ديگران است و مي كوشد كه از آن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سلطه از دو جنبه اشكال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جنبه علمي؛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جنبه عملي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 علمي اين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 بين آزادي انسان كه حدّ و حدودي ندارد، با فرض تضييق ها و قيدها جمع كرد؟ آيا اين تضييق و تقييد آزادي طبيعي انسان نيست؟ به چه معيار و ميزاني براي انسان ها از جانب شخصي حدود و تضييقاتي،</w:t>
      </w:r>
      <w:bookmarkStart w:id="1084" w:name="pg10120_148964"/>
    </w:p>
    <w:p>
      <w:pPr>
        <w:pStyle w:val="BookText"/>
        <w:rPr/>
      </w:pPr>
      <w:bookmarkEnd w:id="10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فراهم مي شود؟</w:t>
      </w:r>
    </w:p>
    <w:p>
      <w:pPr>
        <w:pStyle w:val="BookText"/>
        <w:rPr/>
      </w:pPr>
      <w:r>
        <w:rPr>
          <w:rFonts w:ascii="IRNazanin" w:hAnsi="IRNazanin" w:eastAsia="IRNazanin"/>
          <w:color w:val="111111"/>
          <w:sz w:val="28"/>
          <w:sz w:val="28"/>
          <w:szCs w:val="28"/>
          <w:rtl w:val="true"/>
          <w:lang w:bidi="fa-IR"/>
        </w:rPr>
        <w:t>اين اشكال علمي در جنبه عملي نيز پديد مي آيد، با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انسان آزادي خود را مطلق و بدون حدّ و قيد مي بيند، چگونه مي توان ضمانت اجرايي داد كه همه مردم مطيع و فرمانبردار حاكم سلطه گرا باشند؟</w:t>
      </w:r>
    </w:p>
    <w:p>
      <w:pPr>
        <w:pStyle w:val="Heading4"/>
        <w:numPr>
          <w:ilvl w:val="3"/>
          <w:numId w:val="1"/>
        </w:numPr>
        <w:rPr/>
      </w:pPr>
      <w:bookmarkStart w:id="1085" w:name="__RefHeading___Toc520782_1067777946"/>
      <w:bookmarkStart w:id="1086" w:name="_Toc425"/>
      <w:bookmarkEnd w:id="1085"/>
      <w:r>
        <w:rPr>
          <w:rtl w:val="true"/>
        </w:rPr>
        <w:t>حل اشكال</w:t>
      </w:r>
      <w:bookmarkEnd w:id="1086"/>
    </w:p>
    <w:p>
      <w:pPr>
        <w:pStyle w:val="Heading5"/>
        <w:numPr>
          <w:ilvl w:val="4"/>
          <w:numId w:val="1"/>
        </w:numPr>
        <w:rPr/>
      </w:pPr>
      <w:bookmarkStart w:id="1087" w:name="__RefHeading___Toc520784_1067777946"/>
      <w:bookmarkStart w:id="1088" w:name="_Toc426"/>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براي حلّ اين اشكال طرح ها و برنامه هايي پيشنهاد شده كه از آن جمله است</w:t>
      </w:r>
      <w:r>
        <w:rPr>
          <w:rFonts w:eastAsia="IRNazanin" w:cs="IRNazanin"/>
          <w:color w:val="111111"/>
          <w:sz w:val="28"/>
          <w:szCs w:val="28"/>
          <w:rtl w:val="true"/>
          <w:lang w:bidi="fa-IR"/>
        </w:rPr>
        <w:t>:</w:t>
      </w:r>
    </w:p>
    <w:p>
      <w:pPr>
        <w:pStyle w:val="Heading5"/>
        <w:numPr>
          <w:ilvl w:val="4"/>
          <w:numId w:val="1"/>
        </w:numPr>
        <w:rPr/>
      </w:pPr>
      <w:bookmarkStart w:id="1089" w:name="__RefHeading___Toc520786_1067777946"/>
      <w:bookmarkStart w:id="1090" w:name="_Toc427"/>
      <w:bookmarkEnd w:id="1089"/>
      <w:r>
        <w:rPr>
          <w:rtl w:val="true"/>
        </w:rPr>
        <w:t>نظريه قرارداد اجتماعي</w:t>
      </w:r>
      <w:bookmarkEnd w:id="1090"/>
    </w:p>
    <w:p>
      <w:pPr>
        <w:pStyle w:val="BookText"/>
        <w:rPr/>
      </w:pPr>
      <w:r>
        <w:rPr>
          <w:rFonts w:ascii="IRNazanin" w:hAnsi="IRNazanin" w:eastAsia="IRNazanin"/>
          <w:color w:val="111111"/>
          <w:sz w:val="28"/>
          <w:sz w:val="28"/>
          <w:szCs w:val="28"/>
          <w:rtl w:val="true"/>
          <w:lang w:bidi="fa-IR"/>
        </w:rPr>
        <w:t>ژان ژاك روسو معتقد است قرارداد اجتماعي مي تواند برطرف كننده اين تضاد باشد، به نحوي كه حكومت و حاكم سلطه خود را از قراردادي مي گيرد كه مردم با او مي بندند و با اين قرارداد، حاكم و حكومت حقّ مي يابد كه با جعل قانون تضييقاتي را براي مردم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روسو نظريه خود را بر سه اصل استوار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سلطه انساني بر انسان ديگر را نفي مي 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خودش ولايت دارد و به تعبير ديگر، انسان حق تعيين سرنوشت خود را خود به دست مي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 تواند با يك قرارداد اجتماعي حق خود را به ديگري واگذار كند، تا او با هيئت حاكمه اي كه تشكيل مي دهد بر مردم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نظريه نتوانسته است جوابگوي پرسش هاي فراواني باشد كه روشن فكران جامعه مطرح مي كنند؛ به طور قطع تمام افراد جامعه بر يك فرد اتفاق نمي كنند، در اين هنگام است كه صاحبان اين نظريه مسئله رأي اكثريت را ـ هر چند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ـ مطرح مي كنند و اين ظلمي 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بقيه جامعه است كه سلطه آن شخص را قبول ندارند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كه بقيه مردم، از جنبه اخلاقي بر رأي اكثريت احترام قائل شده و فرد انتخاب شده را مي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اضطرار در صورتي مورد قبول است كه جاي گزيني نداشته باشد، در حالي كه مي توان مسئله را با نصّ عام يا خاص بر امام و</w:t>
      </w:r>
      <w:bookmarkStart w:id="1091" w:name="pg10120_148965"/>
    </w:p>
    <w:p>
      <w:pPr>
        <w:pStyle w:val="BookText"/>
        <w:rPr/>
      </w:pPr>
      <w:bookmarkEnd w:id="10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حاكم اسلامي از جانب خداوند متعال و ابلاغ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كرد كه در نتيجه اختلافي پيش نمي آيد و حقّ ذاتي و اولي خداوند بيشتر مراعات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حقّ اشخاصي ضايع خواهد شد كه بعدها به حدّ بلوغ و رشد و شعور سياسي مي رسند، در حالي كه به او رأي مثبت نداده و با او قرارداد اجتماعي نبسته اند، خصوصاً با در نظر گرفتن اين نكته كه چه بسيار اشخاص و احزابي كه براي منافع شخصي و حزبي خود چه خيانتهايي كه نكرده و نمي كنند</w:t>
      </w:r>
      <w:r>
        <w:rPr>
          <w:rFonts w:eastAsia="IRNazanin" w:cs="IRNazanin"/>
          <w:color w:val="111111"/>
          <w:sz w:val="28"/>
          <w:szCs w:val="28"/>
          <w:rtl w:val="true"/>
          <w:lang w:bidi="fa-IR"/>
        </w:rPr>
        <w:t>.</w:t>
      </w:r>
    </w:p>
    <w:p>
      <w:pPr>
        <w:pStyle w:val="Heading5"/>
        <w:numPr>
          <w:ilvl w:val="4"/>
          <w:numId w:val="1"/>
        </w:numPr>
        <w:rPr/>
      </w:pPr>
      <w:bookmarkStart w:id="1092" w:name="__RefHeading___Toc520788_1067777946"/>
      <w:bookmarkStart w:id="1093" w:name="_Toc428"/>
      <w:bookmarkEnd w:id="1092"/>
      <w:r>
        <w:rPr>
          <w:rtl w:val="true"/>
        </w:rPr>
        <w:t>نظريه وابستگي</w:t>
      </w:r>
      <w:bookmarkEnd w:id="1093"/>
    </w:p>
    <w:p>
      <w:pPr>
        <w:pStyle w:val="BookText"/>
        <w:rPr/>
      </w:pPr>
      <w:r>
        <w:rPr>
          <w:rFonts w:ascii="IRNazanin" w:hAnsi="IRNazanin" w:eastAsia="IRNazanin"/>
          <w:color w:val="111111"/>
          <w:sz w:val="28"/>
          <w:sz w:val="28"/>
          <w:szCs w:val="28"/>
          <w:rtl w:val="true"/>
          <w:lang w:bidi="fa-IR"/>
        </w:rPr>
        <w:t>لاسكي يكي ديگر از نظريه پردازاني است كه در صدد حلّ تناقض بين آزادي و سلطه اجتماعي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يك فرد جامعه، در حقيقت جزئي از مجموعه جامعه اي منظّم است كه به او وابستگي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كوشم تا اهدافم را پياده كنم، در واقع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سعي دارم كه با نظامي سير كنم و خود را وفق دهم كه جزئي از آن نظام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حريّت و آزادي از اين ديدگاه، پاره كردن حدود و قيدها نيست</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ديدگاه، هرچند بر فرض ممكن است اشكال نظري و علمي نداشته باشد، ولي هرگز نمي تواند بيانگر شرح واقعي حال انسان باشد، زيرا انسان هميشه در صدد پياده كردن خواسته ها و خواهش هاي نفساني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در حال نزاع با افراد جامعه براي جلب منافع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هرگاه دستگاه حاكمه، حكمي را به نفع ما صادر كند خوشحال و با عكس آن ناراحت مي شويم؟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نظريه و ديدگاه توانسته است كه از جنبه علمي مشكل تضاد بين سلطه و آزادي را حلّ كند و از جنبه عملي نيز انسان را تسليم محضِ دستگاه حاكمه نمايد؟ با رجوع به عمق وجود انسان ها پي مي بريم هرگز حكومتي چنين نبوده است، خصوصاً با در نظر گرفتن اين كه غالب نظام ها در صدد مصالح شخصي و حزبي و قومي خود هستند و به طبقات ديگر چندان توجهي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مشكل گريز از قانون پديد مي آيد</w:t>
      </w:r>
      <w:r>
        <w:rPr>
          <w:rFonts w:eastAsia="IRNazanin" w:cs="IRNazanin"/>
          <w:color w:val="111111"/>
          <w:sz w:val="28"/>
          <w:szCs w:val="28"/>
          <w:rtl w:val="true"/>
          <w:lang w:bidi="fa-IR"/>
        </w:rPr>
        <w:t>.</w:t>
      </w:r>
      <w:bookmarkStart w:id="1094" w:name="pg10120_148966"/>
    </w:p>
    <w:p>
      <w:pPr>
        <w:pStyle w:val="BookText"/>
        <w:rPr/>
      </w:pPr>
      <w:bookmarkEnd w:id="10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5"/>
        <w:numPr>
          <w:ilvl w:val="4"/>
          <w:numId w:val="1"/>
        </w:numPr>
        <w:rPr/>
      </w:pPr>
      <w:bookmarkStart w:id="1095" w:name="__RefHeading___Toc520790_1067777946"/>
      <w:bookmarkStart w:id="1096" w:name="_Toc429"/>
      <w:bookmarkEnd w:id="1095"/>
      <w:r>
        <w:rPr>
          <w:rtl w:val="true"/>
        </w:rPr>
        <w:t>نظريه ديني</w:t>
      </w:r>
      <w:bookmarkEnd w:id="1096"/>
    </w:p>
    <w:p>
      <w:pPr>
        <w:pStyle w:val="Heading6"/>
        <w:numPr>
          <w:ilvl w:val="5"/>
          <w:numId w:val="1"/>
        </w:numPr>
        <w:rPr/>
      </w:pPr>
      <w:bookmarkStart w:id="1097" w:name="__RefHeading___Toc520792_1067777946"/>
      <w:bookmarkStart w:id="1098" w:name="_Toc430"/>
      <w:bookmarkEnd w:id="1097"/>
      <w:r>
        <w:rPr>
          <w:rtl w:val="true"/>
        </w:rPr>
        <w:t>اشاره</w:t>
      </w:r>
      <w:bookmarkEnd w:id="1098"/>
    </w:p>
    <w:p>
      <w:pPr>
        <w:pStyle w:val="BookText"/>
        <w:rPr/>
      </w:pPr>
      <w:r>
        <w:rPr>
          <w:rFonts w:ascii="Amiri" w:hAnsi="Amiri" w:eastAsia="Amiri" w:cs="Amiri"/>
          <w:color w:val="111111"/>
          <w:sz w:val="28"/>
          <w:sz w:val="28"/>
          <w:szCs w:val="28"/>
          <w:rtl w:val="true"/>
          <w:lang w:bidi="ar-SA"/>
        </w:rPr>
        <w:t>دين نيز در اين مسئله دخالت كرده و به نحو كامل در هر دو جنبه، نظري و عملي اين اشكال را حل كرده است</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520794_1067777946"/>
      <w:bookmarkStart w:id="1100" w:name="_Toc431"/>
      <w:bookmarkEnd w:id="1099"/>
      <w:r>
        <w:rPr>
          <w:rtl w:val="true"/>
        </w:rPr>
        <w:t>جنبه نظري</w:t>
      </w:r>
      <w:bookmarkEnd w:id="1100"/>
    </w:p>
    <w:p>
      <w:pPr>
        <w:pStyle w:val="BookText"/>
        <w:rPr/>
      </w:pPr>
      <w:r>
        <w:rPr>
          <w:rFonts w:ascii="IRNazanin" w:hAnsi="IRNazanin" w:eastAsia="IRNazanin"/>
          <w:color w:val="111111"/>
          <w:sz w:val="28"/>
          <w:sz w:val="28"/>
          <w:szCs w:val="28"/>
          <w:rtl w:val="true"/>
          <w:lang w:bidi="fa-IR"/>
        </w:rPr>
        <w:t>دين آزادي مطلق را حقّ طبيعي انسان نمي داند، بلكه انسان را به عبوديت الهي سفارش مي كند؛ عبوديّتي كه با وجود او ملازم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 اين نظر مخالف است كه طبيعت به انسان آزادي مطلق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ديني، انسان مملوك و عبد خالقش است، در مقابل اين مالك حقيقي، هيچ گونه آزادي ندارد، اگر چه اين عبوديت و سلب آزادي عين 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بدين معنا نيست كه انسان خود را اسير بند شهوات و غرايز و صفات رذيله نفساني كند، بلكه رهايي انسان از اين قيدهاي باطني به او آزادي را نويد مي دهد؛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كانَ قَوْلَ الْمُؤْمِنينَ إِذا دُعُوا إِلَي اللّهِ وَ رَسُولِهِ لِيَحْكُمَ بَيْنَهُمْ أَنْ يَقُولُوا سَمِعْنا وَأَطَعْنا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آن مؤمنانند كه چون به سوي حكمِ خدا و رسولشان بخوانند تا خدا ميان آنان داوري كند خواهند گفت كه حكم خدا را شنيديم و اطاعت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در انسان عبوديت است، خروج از حدود آن و دوري از طاعت الهي، موجب تضاد است؛ 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يَتَعَدَّ حُدُودَ اللّهِ فَقَدْ ظَلَمَ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5"/>
      </w:r>
      <w:r>
        <w:rPr>
          <w:rFonts w:ascii="Amiri" w:hAnsi="Amiri" w:eastAsia="Amiri" w:cs="Amiri"/>
          <w:color w:val="111111"/>
          <w:sz w:val="28"/>
          <w:sz w:val="28"/>
          <w:szCs w:val="28"/>
          <w:rtl w:val="true"/>
          <w:lang w:bidi="ar-SA"/>
        </w:rPr>
        <w:t>و هر كس از حدود الهي تجاوز كند به خود ظلم كرده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ديگري نيز به اين حقيقت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لِيَ لا أَعْبُدُ الَّذي فَطَرَني وَ إِلَيْهِ تُرْجَعُونَ ءَ أَتَّخِذُ مِنْ دُونِهِ آلِهَةً إِنْ يُرِدْنِ الرَّحْمنُ بِضُرِّ لا تُغْنِ عَنّي شَفاعَتُهُمْ شَيْئًا وَ لا يُنْقِذُونِ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آخر چرا كسي را نپرستم كه مرا آفريده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سوي او بازگشت مي يابيد؟ آيا من به جاي او خداياني را بپرستم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بخواهد به</w:t>
      </w:r>
      <w:bookmarkStart w:id="1101" w:name="pg10120_148967"/>
    </w:p>
    <w:p>
      <w:pPr>
        <w:pStyle w:val="BookText"/>
        <w:rPr/>
      </w:pPr>
      <w:bookmarkEnd w:id="1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من گزندي برساند، نه شفاعتشان به حالم سود مي دهد و نه مي توانند مرا برهانند؟</w:t>
      </w:r>
    </w:p>
    <w:p>
      <w:pPr>
        <w:pStyle w:val="BookText"/>
        <w:rPr/>
      </w:pPr>
      <w:r>
        <w:rPr>
          <w:rFonts w:ascii="IRNazanin" w:hAnsi="IRNazanin" w:eastAsia="IRNazanin"/>
          <w:color w:val="111111"/>
          <w:sz w:val="28"/>
          <w:sz w:val="28"/>
          <w:szCs w:val="28"/>
          <w:rtl w:val="true"/>
          <w:lang w:bidi="fa-IR"/>
        </w:rPr>
        <w:t>عبادت خداوند و عبوديت انسان در برابر خداوند و دستورهايش، چيزي است كه هرگز از فطرت انسان جدا نمي شود؛ همان گونه كه 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يَسْتَنْكِفَ الْمَسيحُ أَنْ يَكُونَ عَبْدًا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هرگز مسيح از بنده خدا بودن ابا و استنكاف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اصل ديني اسلام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شرعي كه سبب حقّ سيادت و قدرت بر انسان هاست، منشأش از خداوند متعال گرفته شده، زيرا مالكِ حقيقي انسان اوست و تمام سلطه ها بايد به او باز گردد</w:t>
      </w:r>
      <w:r>
        <w:rPr>
          <w:rFonts w:eastAsia="IRNazanin" w:cs="IRNazanin"/>
          <w:color w:val="111111"/>
          <w:sz w:val="28"/>
          <w:szCs w:val="28"/>
          <w:rtl w:val="true"/>
          <w:lang w:bidi="fa-IR"/>
        </w:rPr>
        <w:t>.</w:t>
      </w:r>
    </w:p>
    <w:p>
      <w:pPr>
        <w:pStyle w:val="Heading6"/>
        <w:numPr>
          <w:ilvl w:val="5"/>
          <w:numId w:val="1"/>
        </w:numPr>
        <w:rPr/>
      </w:pPr>
      <w:bookmarkStart w:id="1102" w:name="__RefHeading___Toc520796_1067777946"/>
      <w:bookmarkStart w:id="1103" w:name="_Toc432"/>
      <w:bookmarkEnd w:id="1102"/>
      <w:r>
        <w:rPr>
          <w:rtl w:val="true"/>
        </w:rPr>
        <w:t>جنبه عملي</w:t>
      </w:r>
      <w:bookmarkEnd w:id="1103"/>
    </w:p>
    <w:p>
      <w:pPr>
        <w:pStyle w:val="BookText"/>
        <w:rPr/>
      </w:pPr>
      <w:r>
        <w:rPr>
          <w:rFonts w:ascii="IRNazanin" w:hAnsi="IRNazanin" w:eastAsia="IRNazanin"/>
          <w:color w:val="111111"/>
          <w:sz w:val="28"/>
          <w:sz w:val="28"/>
          <w:szCs w:val="28"/>
          <w:rtl w:val="true"/>
          <w:lang w:bidi="fa-IR"/>
        </w:rPr>
        <w:t>چرا انسان در صدد فرار از سلطه و سلطه پذيري است؟ چرا او در صدد نزاع با نظام سلطه بر مي آيد و هرگز مايل نيست تا با آن وفاق داشته و تسليم مطلق در برابر تمام قوانين آن باشد؟</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موضع گيري سه عامل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چنين مي پندارد كه آزادي حقّ طبيعي اوست و هر حدّ و قيدي كه برايش گذارده شده با آزادي اش منافات دارد و در نتيجه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ذات و نفس و جلب منافع شخصي براي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حبّ نفس در غريزه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خيانت و ظلم از ناحيه حاكم سلطه گر و پايمال كردن حقوق مسلّم انسان، وي را به موضع گيري در مقابل حاكم وامي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دين اين سه عامل را چگونه علاج كرده است، تا در نتيجه مشكل تعارض بين سلطه و آزادي حلّ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كه اديان هرگونه آزادي خيالي را مردود مي شمارند و در صدد آنند كه انسان را از حيث فكري و اخلاقي اين گونه تربيت كنند كه بنده مطلق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پروردگار باشد تا از اين طريق به مقام خليفة اللّهي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تنها به جنبه نظري انسان ـ كه معتقد به عبوديّت خداوند است ـ توجه ندارد، بلكه در صدد آن است كه او را بر اين عقيده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كفي بي عزّاً ان اكون لك عبداً، و كفي بي فخراً أن تكون لي ربّاً؛ خدايا بس است مرا از حيث عزّت كه بنده تو باشم و كافي است مرا در فخر كه تو پرودرگار من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صدد آن نيست تا حبّ نفس و ميل تحصيل منافع را از انسان جدا كند، بلكه مي خواهد به انسان بفهماند مصالح اين دنيا زودگذر و موقّتي است و تنها مصالح عالم آخرت پابرجاست و لذا بايد انسان تمام وجود خود را براي هدفي عالي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انسان بداند حاكم اصلي خداست و او تنها خير و صلاحش را مي خواهد، هيچ گاه از فرمان او و حاكمي كه به توسط او منصوب شده سرباز نمي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اطاعت و خضوع انسان به سلطه حاكم هيچ ضرري براي او نخواهد داشت، بلكه در آن سودي است كه دنيا و آخرت او را تأمين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طبيعي تكويني كه آزادي از آن نشأت گرفته است نيرويي است به نام اراده كه در وجود انسان نهاده شده است و او را به فعاليّت و عمل بر مي 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حالتي روحي است كه اگر سركوب شود منجر به سركوبي و نابودي حسّ و شعور انسان مي گردد و پيامد آن از بين رفتن انسانيت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سويي ديگر، از آن جا كه بشر موجودي اجتماعي است، آفرينش و طبيعتش او را به زندگي در اجتماع و همراهي با ديگران سوق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اراده اش را با اراده هاي ديگر و فعاليتش را با فعاليّت ديگران همراه و سازگار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 شود كه انسان در برابر قانون ـ كه اراده ها و فعاليت ها را با وضع محدوديت هايي تعديل مي كند ـ خاضع و تسليم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همان طبيعت و آفرينشي كه به انسان آزادي اراده و عمل بخشيده است،</w:t>
      </w:r>
      <w:bookmarkStart w:id="1104" w:name="pg10120_148969"/>
    </w:p>
    <w:p>
      <w:pPr>
        <w:pStyle w:val="BookText"/>
        <w:rPr/>
      </w:pPr>
      <w:bookmarkEnd w:id="1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خودش محدود كننده اراده و عمل انسان نيز هست و آن رها بودن ابتدايي و آزادي اوليه را مقيّد و محدود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جايي كه قوانين تمدن كنوني پايه احكامش بر اساس منافع مادي بنا نهاده شده است، اين امر موجب مي شود كه اين جوامع از نظر التزام به معارف زير بنايي ديني و لوازم آن آزاد باشند؛ هم چنان كه موجب آزاد بودن آنان در مسائل اخلاقي و هر آنچه كه در وراي قوانين مذكور است مي شود؛ يعني انسان در وراي آن قوانين هر چه را كه بخواهد و هر چه را كه انجام بدهد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معناي آزادي نزد پيروان تمدن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قانون بر اساس اصل توحيد وضع شده است و پس از آن بر اساس اخلاق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اين قانون همه چيزهايي را كه به اعمال فردي و اجتماعي انسان مربوط است، از امور جزئي گرفته تا امور بسيار مهمّ و آن هم در همه ابعاد،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چيزي كه ارتباطي با انسان دارد و يا انسان ارتباطي با آن دارد، در شريعت اسلامي نشان و اثري از آن به چشم مي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ديگر جايي براي بروز و ظهور آزادي به آن معنايي كه در تمدن مادي مطرح است، در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در اسلام براي انسان آزادي از قيد بندگي غير خداوند متعال وجود دارد، اين آزادي اگر چه بيشتر از يك كلمه نيست، ولي داراي معنايي بسيار وسيع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كسي با تعمّق و تحقيق كافي در قوانين اسلامي و در شيوه هاي كاربردي كه انسان ها را به سوي آن فرا مي خواند و آن قوانين و شيوه ها را بين افراد و طبقات جامعه برقرار مي كند، كاوش و بررسي كند و سپس آن را با روش ها و قوانين زور مدارانه و ارباب منشانه حاكم بر جوامع متمدن امروزي و زورگويي هايي كه بين طبقات و افراد آن جوامع و يا بين آن جوامع قوي و جوامع ضعيف وجود دارد مقايسه كند، در اين صورت است كه به اين معناي گسترده و فراگير پي خواهد برد</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5" w:name="__RefHeading___Toc520798_1067777946"/>
      <w:bookmarkStart w:id="1106" w:name="_Toc433"/>
      <w:bookmarkEnd w:id="1105"/>
      <w:r>
        <w:rPr>
          <w:rtl w:val="true"/>
        </w:rPr>
        <w:t>مقايسه اي در مفهوم آزادي</w:t>
      </w:r>
      <w:bookmarkEnd w:id="110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به مفهوم و معناي صحيح آن، 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چشم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مي خورد، ولي مفهوم آن اختلاف اساسي دارد با آنچه دموكراسي غربي از آن اراده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عبد يا كنيز آفريده نشده است و همانا تمام مردم آزادند</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غير مباش، در حالي كه خداوند تو را آزاد قرار داده است</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تأكيد مي كند انسان بدان دليل كه آزاد است نبايد بنده ديگري گردد و زير يوق اسارت سلطه گران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نبايد بنده و اسير شهوت و غضب و ساير قوا و صفات رذيله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آزادي در اسلام به اين معنا نيست كه انسان به دليل آزاد بودنش، خود را از سلطه و حكومت خداوند و فرستادگانش خارج كرده و بي نياز ببيند و قانون گريزي و قانون شكني كند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مورد آزادي انسان به حقايقي فكر مي كند كه فرهنگ غربي هرگز بدان توجهي نداشته يا در تضاد با 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حقيقت انسان را در روح او مي داند و در صدد حفظ كرامت و حريّت و آزادي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اموالِ كسي، او را تعظيم نكن؛ اين براي حفظ كرامت و شخصيّت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بين آزادي در غرب و مفهوم آزادي در اسلام فرق اساسي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در غرب بر مسئوليت نداشتن پايه گذاري شده است، ولي در اسلام بر اساس احساس مسئوليت و عبوديّتِ خداوند متعال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اساسي بين اسلام و دموكراسي غربي است</w:t>
      </w:r>
      <w:r>
        <w:rPr>
          <w:rFonts w:eastAsia="IRNazanin" w:cs="IRNazanin"/>
          <w:color w:val="111111"/>
          <w:sz w:val="28"/>
          <w:szCs w:val="28"/>
          <w:rtl w:val="true"/>
          <w:lang w:bidi="fa-IR"/>
        </w:rPr>
        <w:t>.</w:t>
      </w:r>
      <w:bookmarkStart w:id="1107" w:name="pg10120_148971"/>
    </w:p>
    <w:p>
      <w:pPr>
        <w:pStyle w:val="BookText"/>
        <w:rPr/>
      </w:pPr>
      <w:bookmarkEnd w:id="1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3"/>
        <w:numPr>
          <w:ilvl w:val="2"/>
          <w:numId w:val="1"/>
        </w:numPr>
        <w:rPr/>
      </w:pPr>
      <w:bookmarkStart w:id="1108" w:name="__RefHeading___Toc520800_1067777946"/>
      <w:bookmarkStart w:id="1109" w:name="_Toc434"/>
      <w:bookmarkEnd w:id="1108"/>
      <w:r>
        <w:rPr>
          <w:rtl w:val="true"/>
        </w:rPr>
        <w:t>رأي اكثريت</w:t>
      </w:r>
      <w:bookmarkEnd w:id="1109"/>
    </w:p>
    <w:p>
      <w:pPr>
        <w:pStyle w:val="Heading4"/>
        <w:numPr>
          <w:ilvl w:val="3"/>
          <w:numId w:val="1"/>
        </w:numPr>
        <w:rPr/>
      </w:pPr>
      <w:bookmarkStart w:id="1110" w:name="__RefHeading___Toc520802_1067777946"/>
      <w:bookmarkStart w:id="1111" w:name="_Toc435"/>
      <w:bookmarkEnd w:id="1110"/>
      <w:r>
        <w:rPr>
          <w:rtl w:val="true"/>
        </w:rPr>
        <w:t>اشاره</w:t>
      </w:r>
      <w:bookmarkEnd w:id="1111"/>
    </w:p>
    <w:p>
      <w:pPr>
        <w:pStyle w:val="BookText"/>
        <w:rPr/>
      </w:pPr>
      <w:r>
        <w:rPr>
          <w:rFonts w:ascii="IRNazanin" w:hAnsi="IRNazanin" w:eastAsia="IRNazanin"/>
          <w:color w:val="111111"/>
          <w:sz w:val="28"/>
          <w:sz w:val="28"/>
          <w:szCs w:val="28"/>
          <w:rtl w:val="true"/>
          <w:lang w:bidi="fa-IR"/>
        </w:rPr>
        <w:t>يكي از اعتراض هايي كه اهل سنت بر شيعه اماميه دارند اين است كه شيعه اماميه در اقليت است و اكثر مسلمانان اهل سنتند، اگر تشيع بر حقّ بود هيچ گاه در اقليت قرار نمي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ادعا كنيم همه مسلمين بر خلاف رفته اند، مگر گروهي به نام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سليم البشري رئيس الأزهر مصر در عصر خود در مباحثاتش با سيدشرف الدين عاملي ـ بعد از آن كه تمام ادله او را متين و محكم مي بيند ـ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دانم چه بگويم، متحيّرم، از طرفي دلايل تو را مشاهده مي كنم همه را از حيث سند و دلالت، محكم، قوي و متين مي بينم، ولي از طرف ديگر مي بينم كه بيشتر مسلمانان از امامت و ولايت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كرده و به آن اعتقاد ندارند، و شما شيعه را در اقليت مي بينم، لذا متحيرم كه چه بگويم</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هر بحثي بايد روشن كنيم كه آيا اكثريت محور حقانيت است؟ آيا اگر اكثر مردم در مقابل اقليتي ادعايي دارد مجرد اكثريت دليل بر حقّانيت آنان است، و مجرد اقليت دليل بر بطلان طرف مقابل است، يا اين كه وظيفه داريم ادله هر كدام را به خوبي نظر كنيم تا پي به حقّ و حقيقت ببريم؟</w:t>
      </w:r>
      <w:bookmarkStart w:id="1112" w:name="pg10120_148972"/>
    </w:p>
    <w:p>
      <w:pPr>
        <w:pStyle w:val="BookText"/>
        <w:rPr/>
      </w:pPr>
      <w:bookmarkEnd w:id="1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Heading4"/>
        <w:numPr>
          <w:ilvl w:val="3"/>
          <w:numId w:val="1"/>
        </w:numPr>
        <w:rPr/>
      </w:pPr>
      <w:bookmarkStart w:id="1113" w:name="__RefHeading___Toc520804_1067777946"/>
      <w:bookmarkStart w:id="1114" w:name="_Toc436"/>
      <w:bookmarkEnd w:id="1113"/>
      <w:r>
        <w:rPr>
          <w:rtl w:val="true"/>
        </w:rPr>
        <w:t>پاسخ به اشكال</w:t>
      </w:r>
      <w:bookmarkEnd w:id="1114"/>
    </w:p>
    <w:p>
      <w:pPr>
        <w:pStyle w:val="Heading5"/>
        <w:numPr>
          <w:ilvl w:val="4"/>
          <w:numId w:val="1"/>
        </w:numPr>
        <w:rPr/>
      </w:pPr>
      <w:bookmarkStart w:id="1115" w:name="__RefHeading___Toc520806_1067777946"/>
      <w:bookmarkStart w:id="1116" w:name="_Toc437"/>
      <w:bookmarkEnd w:id="1115"/>
      <w:r>
        <w:rPr>
          <w:rtl w:val="true"/>
        </w:rPr>
        <w:t>مخالفت با قرآن</w:t>
      </w:r>
      <w:bookmarkEnd w:id="1116"/>
    </w:p>
    <w:p>
      <w:pPr>
        <w:pStyle w:val="BookText"/>
        <w:rPr/>
      </w:pPr>
      <w:r>
        <w:rPr>
          <w:rFonts w:ascii="IRNazanin" w:hAnsi="IRNazanin" w:eastAsia="IRNazanin"/>
          <w:color w:val="111111"/>
          <w:sz w:val="28"/>
          <w:sz w:val="28"/>
          <w:szCs w:val="28"/>
          <w:rtl w:val="true"/>
          <w:lang w:bidi="fa-IR"/>
        </w:rPr>
        <w:t>با مراجعه به قرآن كريم پي مي بريم كه خداوند متعال هيچ گاه اكثريّت را محور و ميزان حقّ و حقيقت قرار نداده است؛ بلكه برعكس بيشتر مردم را به اين دليل كه هميشه و در طول تاريخ بر خلاف حقّ بوده اند مذمت و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آيات در اين زمينه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2"/>
      </w:r>
      <w:r>
        <w:rPr>
          <w:rFonts w:ascii="IRNazanin" w:hAnsi="IRNazanin" w:eastAsia="IRNazanin"/>
          <w:color w:val="111111"/>
          <w:sz w:val="28"/>
          <w:sz w:val="28"/>
          <w:szCs w:val="28"/>
          <w:rtl w:val="true"/>
          <w:lang w:bidi="fa-IR"/>
        </w:rPr>
        <w:t>و اگر پيروي كني از اكثر مردم زمين تو را از راه خدا گمراه خواهند كرد، كه اينان جز از پي گمان نمي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لَيُضِلُّونَ بِأَهْوائِهِمْ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3"/>
      </w:r>
      <w:r>
        <w:rPr>
          <w:rFonts w:ascii="IRNazanin" w:hAnsi="IRNazanin" w:eastAsia="IRNazanin"/>
          <w:color w:val="111111"/>
          <w:sz w:val="28"/>
          <w:sz w:val="28"/>
          <w:szCs w:val="28"/>
          <w:rtl w:val="true"/>
          <w:lang w:bidi="fa-IR"/>
        </w:rPr>
        <w:t>و بسياري به هواي نفس خود از روي ناداني به گمراهي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اكثر اين مردم به غير از گمان باطل خود از چيزي پيروي نمي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أَكْثَرَهُمْ يَجْهَلُونَ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ولي اكثر آنان جاهلند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وَ أَكْثَرُهُمْ لِلْحَقِّ كارِهُونَ، وَ لَوِ اتَّبَعَ الْحَقُّ أَهْواءَهُمْ لَفَسَدَتِ السَّماواتُ وَ اْلأَرْضُ وَ مَنْ فيهِنَّ بَلْ أَتَيْناهُمْ بِذِكْرِهِمْ فَهُمْ عَنْ ذِكْرِهِمْ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6"/>
      </w:r>
      <w:r>
        <w:rPr>
          <w:rFonts w:ascii="IRNazanin" w:hAnsi="IRNazanin" w:eastAsia="IRNazanin"/>
          <w:color w:val="111111"/>
          <w:sz w:val="28"/>
          <w:sz w:val="28"/>
          <w:szCs w:val="28"/>
          <w:rtl w:val="true"/>
          <w:lang w:bidi="fa-IR"/>
        </w:rPr>
        <w:t>بلكه در كمال عقل دين حقّ را بر آنها آورده، و لكن اكثر آنها از حقّ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تابع هواي نفس آنان شود همانا آسمان و زمين و هرچه در آنهاست فاسد خواهد شد، بلكه ما اندرز قرآن بزرگ را بر آنها فرستاديم و آنان به ناحق از آن اعراض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أَكْثَرُهُمْ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و اكثر اينان به خدا ايمان نمي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اكثر مردمان را در عهد استوار نديديم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و بيشتر آنان خرد را به كار نمي بندند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0"/>
      </w:r>
      <w:r>
        <w:rPr>
          <w:rFonts w:ascii="IRNazanin" w:hAnsi="IRNazanin" w:eastAsia="IRNazanin"/>
          <w:color w:val="111111"/>
          <w:sz w:val="28"/>
          <w:sz w:val="28"/>
          <w:szCs w:val="28"/>
          <w:rtl w:val="true"/>
          <w:lang w:bidi="fa-IR"/>
        </w:rPr>
        <w:t>كتابي كه آيات جامعش را به زبان عربي فصيح براي دانشمندان مبيّن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 است كه نيكان را بشارت مي دهد و بدان را مي ترساند امّا اكثر مردم اعراض كرده اند و به نصايحش گوش نمي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1"/>
      </w:r>
      <w:r>
        <w:rPr>
          <w:rFonts w:ascii="IRNazanin" w:hAnsi="IRNazanin" w:eastAsia="IRNazanin"/>
          <w:color w:val="111111"/>
          <w:sz w:val="28"/>
          <w:sz w:val="28"/>
          <w:szCs w:val="28"/>
          <w:rtl w:val="true"/>
          <w:lang w:bidi="fa-IR"/>
        </w:rPr>
        <w:t>يا مي پنداري كه اكثر اين كافران حرفي مي شنوند يا فكر و تعقّلي دارند؟ اينان در بي عقلي بسي مانند چهار پايانند بلكه گمراه و نادان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أَكْثَرُهُمْ لا يَعْلَمُونَ الْحَقَّ فَهُمْ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امّا اكثر اين مشركان جاهل به حقّ دانا نيستند كه از آن اعراض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3"/>
      </w:r>
      <w:r>
        <w:rPr>
          <w:rFonts w:ascii="IRNazanin" w:hAnsi="IRNazanin" w:eastAsia="IRNazanin"/>
          <w:color w:val="111111"/>
          <w:sz w:val="28"/>
          <w:sz w:val="28"/>
          <w:szCs w:val="28"/>
          <w:rtl w:val="true"/>
          <w:lang w:bidi="fa-IR"/>
        </w:rPr>
        <w:t>و كمي از بندگان من شكرگزارند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4"/>
      </w:r>
      <w:r>
        <w:rPr>
          <w:rFonts w:ascii="IRNazanin" w:hAnsi="IRNazanin" w:eastAsia="IRNazanin"/>
          <w:color w:val="111111"/>
          <w:sz w:val="28"/>
          <w:sz w:val="28"/>
          <w:szCs w:val="28"/>
          <w:rtl w:val="true"/>
          <w:lang w:bidi="fa-IR"/>
        </w:rPr>
        <w:t>و تو هرچند جهد و ترغيب در ايمان مردم كني باز اكثر آنان ايمان نخواهند آورد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مِنَ الْخُلَطاءِ لَيَبْغي بَعْضُهُمْ عَلي بَعْض إِلاَّ الَّذينَ آمَنُوا وَ عَمِلُوا الصّالِحاتِ وَ قَليلٌ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5"/>
      </w:r>
      <w:r>
        <w:rPr>
          <w:rFonts w:ascii="IRNazanin" w:hAnsi="IRNazanin" w:eastAsia="IRNazanin"/>
          <w:color w:val="111111"/>
          <w:sz w:val="28"/>
          <w:sz w:val="28"/>
          <w:szCs w:val="28"/>
          <w:rtl w:val="true"/>
          <w:lang w:bidi="fa-IR"/>
        </w:rPr>
        <w:t>و چه بسيار معاشران و شريكان در حقّ يك ديگر تعدي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مي كنند مگر آنان كه اهل ايمان و داراي عمل صالح اند كه آنها هم بسيار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ديگري، كه دلالت دارند بر اين كه هيچ گاه اكثريت محور و ميزان حقانيّت نبوده و نخواهد بود، بلكه برعكس هميشه بيشتر مردم بر باطل بوده و كمي از آنان داراي ايمان و عمل صالح بوده و شكر گذار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جوامع اسلامي و انساني بر اكثريت آراء و خواست مردم استناد نموده و آن را قانوني و معتبر و درخور عمل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قرآن مجيد اكثريت را تحقير نموده و نظريه و خواست اكثريت را با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اكثرهم لا يعقلون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مي كند و رأي اكثريت را رد مي نمايد؟</w:t>
      </w:r>
    </w:p>
    <w:p>
      <w:pPr>
        <w:pStyle w:val="BookText"/>
        <w:rPr/>
      </w:pPr>
      <w:r>
        <w:rPr>
          <w:rFonts w:ascii="Amiri" w:hAnsi="Amiri" w:eastAsia="Amiri" w:cs="Amiri"/>
          <w:color w:val="111111"/>
          <w:sz w:val="28"/>
          <w:sz w:val="28"/>
          <w:szCs w:val="28"/>
          <w:rtl w:val="true"/>
          <w:lang w:bidi="ar-SA"/>
        </w:rPr>
        <w:t>آيا سرزنش اكثريت، يك سنت ثابت و يك قانون تكويني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مخصوص زمان ومكان خودش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مناسب است نگاه اجمالي به آياتي كه در مذمّت اكثريت وارد شده است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شصت مورد است كه قرآن به گونه اي اكثريت را با تعبيرهاي مختلف سرزنش كرده، كه به برخي از اين موارد اشاره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برخي از موارد در صدد سرزنش از اكثر مردمي است كه آيات الهي راانكار مي كنند و به خدا ايمان نمي آورند كه اين مورد بيشتر درباره اهل كتاب و انكار آنان نسبت به آيات الهي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آمَنَ أَهْلُ الْكِتابِ لَكانَ خَيْرًا لَهُمْ مِنْهُمُ الْمُؤْمِنُونَ وَ أَكْثَرُهُمُ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6"/>
      </w:r>
      <w:r>
        <w:rPr>
          <w:rFonts w:ascii="IRNazanin" w:hAnsi="IRNazanin" w:eastAsia="IRNazanin"/>
          <w:color w:val="111111"/>
          <w:sz w:val="28"/>
          <w:sz w:val="28"/>
          <w:szCs w:val="28"/>
          <w:rtl w:val="true"/>
          <w:lang w:bidi="fa-IR"/>
        </w:rPr>
        <w:t>اگر اهل كتاب ايمان آورند، براي آنها بهتر است ولي تنها عده كمي از آنها با ايمانند و بيشتر آنها فاسقند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از اطاعت پروردگار و منكر آيات الهي هستند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لِيُؤْمِنُوا إِلاّ أَنْ يَشاءَ اللّهُ وَ لكِنَّ أَكْثَرَهُمْ يَجْهَلُونَ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7"/>
      </w:r>
      <w:r>
        <w:rPr>
          <w:rFonts w:ascii="IRNazanin" w:hAnsi="IRNazanin" w:eastAsia="IRNazanin"/>
          <w:color w:val="111111"/>
          <w:sz w:val="28"/>
          <w:sz w:val="28"/>
          <w:szCs w:val="28"/>
          <w:rtl w:val="true"/>
          <w:lang w:bidi="fa-IR"/>
        </w:rPr>
        <w:t>هرگز ايمان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نمي آورند مگر آن كه خدا بخواهد ولي بيشتر آنها نادانند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8"/>
      </w:r>
      <w:r>
        <w:rPr>
          <w:rFonts w:ascii="IRNazanin" w:hAnsi="IRNazanin" w:eastAsia="IRNazanin"/>
          <w:color w:val="111111"/>
          <w:sz w:val="28"/>
          <w:sz w:val="28"/>
          <w:szCs w:val="28"/>
          <w:rtl w:val="true"/>
          <w:lang w:bidi="fa-IR"/>
        </w:rPr>
        <w:t>بيشتر مردم به خدا ايمان نياورند مگر اين كه مشرك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از موارد در صدد سرزنش از اكثر مردمي است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انكار مي كنند،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الْحَقُّ مِنْ رَبِّكَ وَ لكِنَّ أَكْثَرَ النّاسِ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9"/>
      </w:r>
      <w:r>
        <w:rPr>
          <w:rFonts w:ascii="IRNazanin" w:hAnsi="IRNazanin" w:eastAsia="IRNazanin"/>
          <w:color w:val="111111"/>
          <w:sz w:val="28"/>
          <w:sz w:val="28"/>
          <w:szCs w:val="28"/>
          <w:rtl w:val="true"/>
          <w:lang w:bidi="fa-IR"/>
        </w:rPr>
        <w:t>پس ترديدي در آن نداشته باش كه آن حق است از پروردگارت ولي بيشتر مردم ايمان نمي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و ما تو را جز براي همه مردم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پاداش هاي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بترساني ولي بيشتر مردم نمي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وَ أَكْثَرُهُمْ لِلْحَقِّ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يا مي گويند او ديوانه است، ولي او حق را براي آنان آورده امّا بيشترشان از حق كراهت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گريزانند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برخي از اين موارد در صدد نكوهش اكثر مردمي است كه قيامت را انكار مي كنند،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بَلي وَعْدًا عَلَيْهِ حَقًّا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آنها سوگندهاي شديد به خدا ياد كرده اند كه هرگز خداوند كسي را كه مي ميرد بر نمي انگيزد، آري اين بعث وعده قطعي خداست ولي بيشتر مردم نمي دانند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َلآتِيَةٌ لا رَيْبَ فيها وَ لكِنَّ أَكْثَرَ النّاسِ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روز قيامت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به يقين آمدني است و شكي در آن نيست ولي اكثر مردم ايمان نمي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ثُمَّ يُميتُكُمْ ثُمَّ يَجْمَعُكُمْ إِلي يَوْمِ الْقِيامَةِ لا رَيْبَ فيهِ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4"/>
      </w:r>
      <w:r>
        <w:rPr>
          <w:rFonts w:ascii="IRNazanin" w:hAnsi="IRNazanin" w:eastAsia="IRNazanin"/>
          <w:color w:val="111111"/>
          <w:sz w:val="28"/>
          <w:sz w:val="28"/>
          <w:szCs w:val="28"/>
          <w:rtl w:val="true"/>
          <w:lang w:bidi="fa-IR"/>
        </w:rPr>
        <w:t>بگو خداوند شما را زنده مي كند و سپس مي ميراند بار ديگر در روز قيامت كه در آن ترديدي نيست گرد آوري مي كند ولي بيشتر مردم نمي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بسياري از آيات ديگر، برخي صفات مذموم با تعبير فسق، كفر، كذب، شرك، جدل، اضلال،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اكثريت اثبات مي كند و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أَكْثَرُهُمْ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أَكْثَرُهُمْ كاذِبُونَ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أَكْثَرَهُمْ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أَكْثَرَهُمْ لا يَشْكُرُونَ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موارد، مناسبتي بين مذمّتي كه قرآن از اين گروه كرده با كاري كه اين گروه انجام داده اند وجود دارد؛ به عنوان نمونه، آن جا كه نسبت به نعمت هاي الهي ناسپاسي كرده اند،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أَكْثَرَهُمْ لا يَشْكُرُونَ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اكثر آنان شكر نعمت را به جا نمي آورند، طبيعي است بين شكر و نعمت تناسب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در پاسخ به سؤال فوق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اكثريتي كه در قرآن مجيد، تحقير شده اند، اكثريت كمّي و عددي است، نه اكثريت كيفي، زيرا بر خلاف آنچه در نظر بعضي مسلّم است كه اكثريت هاي عددي همواره راه صحيح را مي پيمايند، قرآن كريم در آيات متعددي اين موضوع را نفي كرده و براي آن اهميتي قائل نيست و در واقع، مقياس حق و حقانيّت را اكثريّت كيفي مي داند نه كمّي و عددي، گرچه در جوامع كنوني براي اداره اجتماع، بر آراي اكثريت تكيه مي كنند، ولي نبايد فراموش كرد كه اين نوعي اجبار و به بن بست رسيدن است، زيرا در يك جامعه مادي هيچ ضابطه اي كه خالي از اشكال و ايراد باشد براي اتّخاذ تصميم ها و تصويب قوانين نيست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بسياري از دانشمندان با اعتراف به اين حقيقت كه در بسياري از موارد نظر اكثريت اشتباه آميز است، مجبور به پذيرش آن شده اند چون راه ديگري ندارند،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به طور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راه حل است نه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راه حلّ را در مورد تعيين امام قبول نداريم و آنرا به نصّ از جانب خداوند مي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يك جامعه معتقد به رسالت انبيا، انسان هيچ گونه اجباري براي پيروي نظر اكثريت در تصويب قوانين نمي بيند، زيرا برنامه ها و قوانين انبيا از جانب خداي حكيم و آگاه به مصالح بندگان نازل شده و خالي از هرگونه عيب و نقص و اشتباه است و با آنچه اكثريت جايز الخطاء تصويب مي كنند، قابل مقايسه نيست، چنان كه خداوندمتعال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تُطِعْ أَكْثَرَ مَنْ فِي اْلأَرْضِ يُضِلُّوكَ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و اگر از اكثر كساني كه روي زمين هستند پيروي كني تو را از راه خدا گمراه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قرآن كريم با اين نكوهش و سرزنش، با يك طرز تفكّر خطرناك مبارزه مي كند و همه بشريت را به سوي دست آوردهاي انبياي الهي راهنمايي مي نمايد تا با پيوستن به اين قافله راستين، خود و جامعه كنوني را از ورطه هلاكت،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 جا اين پرسش پيش آيد كه چرا نسبت به گروه 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مشركان، با آن كه به طور كلي بد هستند، تعبير اكثريت كرده 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كريم كتاب هدايت و تربيت است، حقوق اقليت و گروه كم را هم از آنها ضايع نمي سازد؛ از اين رو، اگر اندكي كه انسانيت خود را از دست نداده اند در بين آنها باشند آنان را از دايره نكوهش خارج مي سازد تا حقشان ادا شود و از طرفي نمي خواهد راه را بر همگان مسدود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پاسخ به پرسش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مذمّت اكثريت يك سنت 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تحقير و نكوهش، سنتي ثابت و تكويني نيست، زيرا اگر مغزهاي متفكّر و مصلحان دلسوز جوامع بشري و انديشهوران تلاش و كوشش همه جانبه اي براي هدايت و روشن ساختن توده هاي مردم انجام دهند و جوامع انساني، به اندازه كافي رشد فكري و اخلاقي و اجتماعي بيابند به طور مسلم چنان اكثريتي به حقيقت نزديك خواهند بود و آن زمان نكوهش قرآن مجيد شامل اين گونه اكثريت ها نخواهد شد</w:t>
      </w:r>
      <w:r>
        <w:rPr>
          <w:rFonts w:eastAsia="IRNazanin" w:cs="IRNazanin"/>
          <w:color w:val="111111"/>
          <w:sz w:val="28"/>
          <w:szCs w:val="28"/>
          <w:rtl w:val="true"/>
          <w:lang w:bidi="fa-IR"/>
        </w:rPr>
        <w:t>.</w:t>
      </w:r>
      <w:bookmarkStart w:id="1117" w:name="pg10120_148978"/>
    </w:p>
    <w:p>
      <w:pPr>
        <w:pStyle w:val="BookText"/>
        <w:rPr/>
      </w:pPr>
      <w:bookmarkEnd w:id="1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در هر حال، اكثريت غير رشيد، ناآگاه يا فاسد و منحرف چه مشكلي را مي تواند از سر راه خود و ديگران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اكثريت، كافي نيست، بلكه اگر اكثريت از رهبري صحيح و تعليمات درستي بهره مند گردد و به اصطلاح، يك اكثريت به تمام معنا رشيد شود آن گاه ممكن است تمايلات او مقياسي براي سنجش خوب و بد و تصويب قوانين باشد و اين امر ممكن نيست مگر در سايه تعاليم انبيا و اولياي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قرآن مجيد اين گونه با شدت اكثريت را تحقير و نكوهش مي كند منظورش آن اكثريت غير رشيد و رهبري نشده است</w:t>
      </w:r>
      <w:r>
        <w:rPr>
          <w:rFonts w:eastAsia="IRNazanin" w:cs="IRNazanin"/>
          <w:color w:val="111111"/>
          <w:sz w:val="28"/>
          <w:szCs w:val="28"/>
          <w:rtl w:val="true"/>
          <w:lang w:bidi="fa-IR"/>
        </w:rPr>
        <w:t>.</w:t>
      </w:r>
    </w:p>
    <w:p>
      <w:pPr>
        <w:pStyle w:val="Heading5"/>
        <w:numPr>
          <w:ilvl w:val="4"/>
          <w:numId w:val="1"/>
        </w:numPr>
        <w:rPr/>
      </w:pPr>
      <w:bookmarkStart w:id="1118" w:name="__RefHeading___Toc520808_1067777946"/>
      <w:bookmarkStart w:id="1119" w:name="_Toc438"/>
      <w:bookmarkEnd w:id="1118"/>
      <w:r>
        <w:rPr>
          <w:rtl w:val="true"/>
        </w:rPr>
        <w:t>لزوم متابعت از حق</w:t>
      </w:r>
      <w:bookmarkEnd w:id="1119"/>
    </w:p>
    <w:p>
      <w:pPr>
        <w:pStyle w:val="BookText"/>
        <w:rPr/>
      </w:pPr>
      <w:r>
        <w:rPr>
          <w:rFonts w:ascii="IRNazanin" w:hAnsi="IRNazanin" w:eastAsia="IRNazanin"/>
          <w:color w:val="111111"/>
          <w:sz w:val="28"/>
          <w:sz w:val="28"/>
          <w:szCs w:val="28"/>
          <w:rtl w:val="true"/>
          <w:lang w:bidi="fa-IR"/>
        </w:rPr>
        <w:t>از مجموعه ادلّه قرآني و روايي استفاده مي شود كه وظيفه انسان، متابعت از حقّ است، و لو پيروان آن در اقليّت باشند، زيرا بناي سنت اسلامي بر متابعت از حقّ استوار است، نه موافقت با طبع، و اين مطلب از واضح ترين بيانات قرآني است؛</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بِالْهُدي وَ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اين آيات اشاره نموده كه محور و ميزان متابعت حقّ است، و از طرفي اين را مي دانيم كه حقّ هيچ گاه موافق با طبع ها و هواهاي اكثر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لزوم موافقت هواهاي اكثريت را ردّ مي كند، به جهت آن كه به فساد مي انجامد؛ آنجا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يَقُولُونَ بِهِ جِنَّةٌ بَلْ جاءَهُمْ بِالْحَقِّ وَ أَكْثَرُهُمْ لِلْحَقِّ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اتَّبَعَ الْحَقُّ أَهْواءَهُمْ لَفَسَدَتِ السَّماواتُ وَ اْلأَرْضُ وَ مَنْ فيهِنَّ بَلْ أَتَيْناهُمْ بِذِكْرِهِمْ فَهُمْ</w:t>
      </w:r>
      <w:bookmarkStart w:id="1120" w:name="pg10120_148979"/>
    </w:p>
    <w:p>
      <w:pPr>
        <w:pStyle w:val="BookText"/>
        <w:rPr/>
      </w:pPr>
      <w:bookmarkEnd w:id="1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عَنْ ذِكْرِهِمْ مُعْرِضُونَ </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ابوعبيده معتزلي به هشام بن حكم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صحت عقيده ما و بطلانِ عقيده شما اين است كه شما در اقليت قرار داريد و ما در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كلامت به ما ايراد نمي كني بلكه در حقيقت ايرادت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او در ميان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كرد و مردم را شب و روز به نجات دعوت نمود، ولي غير از عده كمي به او ايمان نياوردند</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520810_1067777946"/>
      <w:bookmarkStart w:id="1122" w:name="_Toc439"/>
      <w:bookmarkEnd w:id="1121"/>
      <w:r>
        <w:rPr>
          <w:rtl w:val="true"/>
        </w:rPr>
        <w:t>مخالفت با روايات</w:t>
      </w:r>
      <w:bookmarkEnd w:id="1122"/>
    </w:p>
    <w:p>
      <w:pPr>
        <w:pStyle w:val="BookText"/>
        <w:rPr/>
      </w:pPr>
      <w:r>
        <w:rPr>
          <w:rFonts w:ascii="Amiri" w:hAnsi="Amiri" w:eastAsia="Amiri" w:cs="Amiri"/>
          <w:color w:val="111111"/>
          <w:sz w:val="28"/>
          <w:sz w:val="28"/>
          <w:szCs w:val="28"/>
          <w:rtl w:val="true"/>
          <w:lang w:bidi="ar-SA"/>
        </w:rPr>
        <w:t>روايات نيز همانند آيات قرآن اكثريّت را ميزان حقّانيت نمي شمارد، بلكه قليلي از مردم را بر حقّ مي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اين روايات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و ديگران به سند صحيح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در كنار حوض كوثر ايستاده ام ناگهان گروهي را مي آورند، بعد از آن كه آنان را شناختم ـ كه اصحاب منند ـ شخصي بين من و آنان ظاهر مي گردد و امر به حركت آنان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 روند؟ در جواب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اند؟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تو مرتد شده و به افكار جاهليّت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بينم كه نجات يابند مگر عده كمي از آنان</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ابوايوب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عمّار ياسر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 تو را خواهند كشت، در حالي كه تو بر حقّي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عمّار اگر علي را ديدي كه به سويي مي رود و بقيه مردم به جانب ديگر، تو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مردم را رها كن، زيرا او كسي است كه تو را هرگز به گمراهي هدايت نمي كند و از هدايت خارج نمي گرداند</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bookmarkStart w:id="1123" w:name="pg10120_148980"/>
    </w:p>
    <w:p>
      <w:pPr>
        <w:pStyle w:val="BookText"/>
        <w:rPr/>
      </w:pPr>
      <w:bookmarkEnd w:id="1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امّتي بعد از نبيّ اش اختلاف نمي كند، مگر آن كه اهل باطلش بر اهل حقّ غلبه خواهد كرد</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دنيا هستند و دين از زبان آنان تجاوز نمي كند، به دور دين مي گردند مادامي كه معيشتشان تأمين گردد، ولي هنگامي كه به بلا امتحان گردند دين داران كم مي شوند</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520812_1067777946"/>
      <w:bookmarkStart w:id="1125" w:name="_Toc440"/>
      <w:bookmarkEnd w:id="1124"/>
      <w:r>
        <w:rPr>
          <w:rtl w:val="true"/>
        </w:rPr>
        <w:t>مخالفت با حكم عقل</w:t>
      </w:r>
      <w:bookmarkEnd w:id="1125"/>
    </w:p>
    <w:p>
      <w:pPr>
        <w:pStyle w:val="BookText"/>
        <w:rPr/>
      </w:pPr>
      <w:r>
        <w:rPr>
          <w:rFonts w:ascii="IRNazanin" w:hAnsi="IRNazanin" w:eastAsia="IRNazanin"/>
          <w:color w:val="111111"/>
          <w:sz w:val="28"/>
          <w:sz w:val="28"/>
          <w:szCs w:val="28"/>
          <w:rtl w:val="true"/>
          <w:lang w:bidi="fa-IR"/>
        </w:rPr>
        <w:t>حقّ بودن رأي اكثريت، مخالف عقل سليم است، زيرا مي دانيم كه همه انسان ها معصوم نيستند و واضح است كه از اجتماع اكثريّت غير معصوم، معصوم از خطا پديد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اوليه انسان اين است كه دنبال هواي نفس برود و حقّ را نپذيرد، لذا انسان نمي تواند خود را تابع آرا و هواهاي اكثريت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قرآن كريم از آراي اكثريت تعبير به هواهاي نفساني كرده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وَلَوْاتَّبَعَ الْحَقُّ أَهْوَاءَهُمْ لَفَسَدَتْ السَّمَاوَاتُ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و اگر حقّ از هواهاي آنان پيروي مي كرد همانا آسمان ها و زمين فاسد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كه عموم مردم اسير هواهاي نفساني اند و به تكامل عقلاني نرسيده اند تا انتخاب شان نيز بر اين اساس باشد، مگر آن كه تحت هدايت رهبري الهي در آيند تا آنان را از هواهاي نفساني به دور سازد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همانگونه كه قبلا اشاره شد ما در صدد اثبات اين نيستيم كه هميشه اكثريت بر باطل بوده و ملاك بطلان هميشه و همه جا اكثريت و نيز ملاك حقانيّت اقليت است، بلكه در صدديم حربه اكثريت كه به دست عده اي از مخالفين شيعه اماميه قرار گرفته تا او را به دليل در اقليّت قرار گرفتن بكوبند و خود را نيز به جهت در اكثريّت قرار گرفتن برتر، بلكه ميزان حقّ بدانند، باطل كرده و از دست آنها بگيريم</w:t>
      </w:r>
      <w:r>
        <w:rPr>
          <w:rFonts w:eastAsia="IRNazanin" w:cs="IRNazanin"/>
          <w:color w:val="111111"/>
          <w:sz w:val="28"/>
          <w:szCs w:val="28"/>
          <w:rtl w:val="true"/>
          <w:lang w:bidi="fa-IR"/>
        </w:rPr>
        <w:t>.</w:t>
      </w:r>
      <w:bookmarkStart w:id="1126" w:name="pg10120_148981"/>
    </w:p>
    <w:p>
      <w:pPr>
        <w:pStyle w:val="BookText"/>
        <w:rPr/>
      </w:pPr>
      <w:bookmarkEnd w:id="1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Heading5"/>
        <w:numPr>
          <w:ilvl w:val="4"/>
          <w:numId w:val="1"/>
        </w:numPr>
        <w:rPr/>
      </w:pPr>
      <w:bookmarkStart w:id="1127" w:name="__RefHeading___Toc520814_1067777946"/>
      <w:bookmarkStart w:id="1128" w:name="_Toc441"/>
      <w:bookmarkEnd w:id="1127"/>
      <w:r>
        <w:rPr>
          <w:rtl w:val="true"/>
        </w:rPr>
        <w:t>مخالفت با حقايق تاريخي</w:t>
      </w:r>
      <w:bookmarkEnd w:id="1128"/>
    </w:p>
    <w:p>
      <w:pPr>
        <w:pStyle w:val="BookText"/>
        <w:rPr/>
      </w:pPr>
      <w:r>
        <w:rPr>
          <w:rFonts w:ascii="IRNazanin" w:hAnsi="IRNazanin" w:eastAsia="IRNazanin"/>
          <w:color w:val="111111"/>
          <w:sz w:val="28"/>
          <w:sz w:val="28"/>
          <w:szCs w:val="28"/>
          <w:rtl w:val="true"/>
          <w:lang w:bidi="fa-IR"/>
        </w:rPr>
        <w:t>ميزان قرار دادن اكثريت براي حقانيت، مخالف با حقايق تاريخي است، زيرا همين اكثريت بود كه اجتماع نموده و عثمان بن عفان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اكثريت بود كه اجتماع كرده و سبط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جوانان بهشت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اسماعيل بن محمّد انصاري در رساله القول الفصل في حكم الاحتفال بمولد خير الرسل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ترسيدن از تنهايي ـ اين كه مردم كجا رفتند؟ هر جا كه مي روند من هم آن جا بروم ـ منطقي است كه وضع اكثر مردم را فاسد نموده و آنان را هلاك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هيچ وقت از كمي رفيق و حتّي نبود رفيق به وحشت نمي افتد، در صورتي كه با خود رفيقاني از انبيا، صديقين، شهدا و صالحين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اي در طريق طلب حقّ، خودش را تنها ديد، اين خود دليل بر صدق طلب اوست</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جوزيه نيز در كتاب أعلام الموقعين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صاحب حقّ است او حجت، اجماع و سواد اعظم است، ولو تنهاست و تمام اهل زمين با او مخالفت مي كنند</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كتاب مفتاح دار السعادة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فريب چيزي را بخوري كه جاهلين فريب آن را خورده اند، زيرا افراد جاهل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بر حقّ بودند در اقليّت قرار نمي گرفتند و بيشتر مردم با آنان به مخالفت بر نمي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اينها كه بر حقّند همان مردان واقعي اند و كساني كه با آنان به مخالفت برخاسته اند شبيه مردانند و در حقيقت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واقعي كسي است كه تابع حقّ باشد، ولو در اقليت به سر برد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نبايد يكي از شما إمَّعه باشد؛ يعني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خودش را آماده پذيرش حقّ و حقيقت و ايمان كند، ولو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همه مردم كافر شوند زيرا خداوند متعال در موارد متعددي از كتابش اكثريت را مذمّت كرده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مِنَ الْخُلَطاءِ لَيَبْغي بَعْضُهُمْ عَلي بَعْض إِلاَّ الَّذينَ آمَنُوا وَ عَمِلُوا الصّالِحاتِ وَ قَليلٌ ما هُمْ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IRNazanin" w:hAnsi="IRNazanin" w:eastAsia="IRNazanin"/>
          <w:color w:val="111111"/>
          <w:sz w:val="28"/>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مطالبي را كه بر ضدّ رأي أكثريت بيان داشتيد با رواياتي كه در تأييد جماعت آمده سازگاري ندارد، زيرا در روايات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خدا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قرينه ادلّه ديگر كه جماعت را به حق دعوت مي كند، مقصود آن است كه دست خداوند و نصرت او همراه جماعتي است كه به دنبال حق و حقيقت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روايت در ظاهر دلالت بر ترغيب مردم به عبادات همگاني همانند دعا و نماز دارد، و اينكه اگر همه مردم يا جماعتي بر امر خيري اتفاق كنند خداوند با آنان بوده و به فريادشان خواهد رسيد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جوزيه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صاحب حق است، حجّت، اجماع و سواد اعظم است اگر چه تنهاست و تمام اهل زمين با او مخالفت مي كنند</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bookmarkStart w:id="1129" w:name="pg10120_148983"/>
    </w:p>
    <w:p>
      <w:pPr>
        <w:pStyle w:val="BookText"/>
        <w:rPr/>
      </w:pPr>
      <w:bookmarkEnd w:id="1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Heading3"/>
        <w:numPr>
          <w:ilvl w:val="2"/>
          <w:numId w:val="1"/>
        </w:numPr>
        <w:rPr/>
      </w:pPr>
      <w:bookmarkStart w:id="1130" w:name="__RefHeading___Toc520816_1067777946"/>
      <w:bookmarkStart w:id="1131" w:name="_Toc442"/>
      <w:bookmarkEnd w:id="1130"/>
      <w:r>
        <w:rPr>
          <w:rtl w:val="true"/>
        </w:rPr>
        <w:t>امامت و بيعت</w:t>
      </w:r>
      <w:bookmarkEnd w:id="1131"/>
    </w:p>
    <w:p>
      <w:pPr>
        <w:pStyle w:val="Heading4"/>
        <w:numPr>
          <w:ilvl w:val="3"/>
          <w:numId w:val="1"/>
        </w:numPr>
        <w:rPr/>
      </w:pPr>
      <w:bookmarkStart w:id="1132" w:name="__RefHeading___Toc520818_1067777946"/>
      <w:bookmarkStart w:id="1133" w:name="_Toc443"/>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از جمله مباحثي كه فقها و متكلّمان مطرح كرده اند اين است كه آيا بيعت مردم با شخصي به عنوان حاكم اسلامي، بيعت اهل حلّ و عقد و يا حتّي دو يا يك نفر، به حكومت آن شخص مشروعيت مي بخشد يا اين كه مشروعيت حكومت هر شخص، از آن جا كه حاكميت و حكومت بالاصاله از براي خداست، بايد از جانب خداوند ـ باواسطه يا بدون واسطه ـ ثابت شود و بيعت مردم در حقيقت التزامي عملي از جانب آنان و تعهدي است بر گوش دادن به سخنان حاكم و اطاعت كردن از دستورهايش و اين بيعت، عهدي است كه ثمره و فايده اش تنها براي بيعت كننده است؟</w:t>
      </w:r>
    </w:p>
    <w:p>
      <w:pPr>
        <w:pStyle w:val="BookText"/>
        <w:rPr/>
      </w:pPr>
      <w:r>
        <w:rPr>
          <w:rFonts w:ascii="IRNazanin" w:hAnsi="IRNazanin" w:eastAsia="IRNazanin"/>
          <w:color w:val="111111"/>
          <w:sz w:val="28"/>
          <w:sz w:val="28"/>
          <w:szCs w:val="28"/>
          <w:rtl w:val="true"/>
          <w:lang w:bidi="fa-IR"/>
        </w:rPr>
        <w:t>اهل سنت قول اوّل، و شيعه اماميه قول دوم را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بررسي اين موضوع مي پردازيم</w:t>
      </w:r>
      <w:r>
        <w:rPr>
          <w:rFonts w:eastAsia="IRNazanin" w:cs="IRNazanin"/>
          <w:color w:val="111111"/>
          <w:sz w:val="28"/>
          <w:szCs w:val="28"/>
          <w:rtl w:val="true"/>
          <w:lang w:bidi="fa-IR"/>
        </w:rPr>
        <w:t>.</w:t>
      </w:r>
    </w:p>
    <w:p>
      <w:pPr>
        <w:pStyle w:val="Heading4"/>
        <w:numPr>
          <w:ilvl w:val="3"/>
          <w:numId w:val="1"/>
        </w:numPr>
        <w:rPr/>
      </w:pPr>
      <w:bookmarkStart w:id="1134" w:name="__RefHeading___Toc520820_1067777946"/>
      <w:bookmarkStart w:id="1135" w:name="_Toc444"/>
      <w:bookmarkEnd w:id="1134"/>
      <w:r>
        <w:rPr>
          <w:rtl w:val="true"/>
        </w:rPr>
        <w:t>رأي اهل سنت</w:t>
      </w:r>
      <w:bookmarkEnd w:id="113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متكلمان اهل سنت يكي از مصاديق تفويض شرعي، به تعبيري ديگر اسبابِ مشروعيت بخشيدن به حكومت را بيعت عموم مردم يا بيعت اهل حلّ و عقد مي دانند و معتقدند كه خلافت و زعامت به توسط آن مشروع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شيعه اماميه كه تنها نظريه نصّ را قبول دارند و بيعت را سببِ مشروعيت حكومت و حكم نمي دانند، بلكه تنها التزامي عملي از جانب مردم به رهبر مي دانند كه با آن حكومتش فعليّت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اينك آراي اهل سنت را نقل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ابوالحسن علي بن محمّد ماوردي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حلّ براي تعيين امام تفحّص كنند تا كسي را بيابند كه شروط امامت در او به طور اكمل جمع است؛ آن گاه با وي بيعت كنند، امامت براي او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ازهمين رو بر تمام مردم است كه با وي بيعت كرده و التزام به اطاعت او دهند</w:t>
      </w:r>
      <w:r>
        <w:rPr>
          <w:rFonts w:eastAsia="IRNazanin" w:cs="IRNazanin"/>
          <w:color w:val="111111"/>
          <w:sz w:val="28"/>
          <w:szCs w:val="28"/>
          <w:rtl w:val="true"/>
          <w:lang w:bidi="fa-IR"/>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قاضي عبدالجبار 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برخي از اهل حلّ و عقد كسي را به عنوان امام معرفي كردند، او امام مردم مي گردد و بر بقيه واجب است كه امامت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ازهمين رو بيعت نكردن ساير افراد امّت در انعقاد امامت او تأثيري ندارد، زيرا عقد امامت به مجرّد بيعت اهل حلّ و عقد تمام مي شود</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امامت تنها به قدرت و سلطنت حاصل مي گردد و اگر با كسي بيعتي صورت گرفت، اين قدرت و سلطنت براي او حاصل شده او امام مردم است</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محمّد خالدي اردني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بر تمام مسلمانان واجب است و آن حقِّ هر مسلماني ـ مرد يا زن ـ است، زيرا بيعت تنها راه شرعي در توليت و 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تعيين خليفه واجب است، و اين عمل بدون بيعت تمام نمي شود، پس مقدمه واجب ـ كه بيعت است ـ نيز واجب است</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طه حسين مي گويد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خلافت به طور كلّي قائم بر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خلافت عقدي است بين حاكمان و مردم</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bookmarkStart w:id="1136" w:name="pg10120_148985"/>
    </w:p>
    <w:p>
      <w:pPr>
        <w:pStyle w:val="BookText"/>
        <w:rPr/>
      </w:pPr>
      <w:bookmarkEnd w:id="1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4"/>
        <w:numPr>
          <w:ilvl w:val="3"/>
          <w:numId w:val="1"/>
        </w:numPr>
        <w:rPr/>
      </w:pPr>
      <w:bookmarkStart w:id="1137" w:name="__RefHeading___Toc520822_1067777946"/>
      <w:bookmarkStart w:id="1138" w:name="_Toc445"/>
      <w:bookmarkEnd w:id="1137"/>
      <w:r>
        <w:rPr>
          <w:rtl w:val="true"/>
        </w:rPr>
        <w:t>تسامح در عدد بيعت كنندگان</w:t>
      </w:r>
      <w:bookmarkEnd w:id="1138"/>
    </w:p>
    <w:p>
      <w:pPr>
        <w:pStyle w:val="BookText"/>
        <w:rPr/>
      </w:pPr>
      <w:r>
        <w:rPr>
          <w:rFonts w:ascii="IRNazanin" w:hAnsi="IRNazanin" w:eastAsia="IRNazanin"/>
          <w:color w:val="111111"/>
          <w:sz w:val="28"/>
          <w:sz w:val="28"/>
          <w:szCs w:val="28"/>
          <w:rtl w:val="true"/>
          <w:lang w:bidi="fa-IR"/>
        </w:rPr>
        <w:t>علماي اهل سنت بيعت را يكي از اسباب مشروعيت حكومت امام مي دانند و ظاهر كلامشان اين است كه مشروعيّت از جانب بيعت تمام افراد جامعه يا تمام اهل حلوعقد حاصل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پي گيري آراي آنان به اين نتيجه خواهيم رسيد كه مشروعيت حكومت امام بيعت كلّ لازم نيست، بلكه حتّي دو يا يك نفر هم اگر بيعت كنند، اين مشروعيّت حاصل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قاضي عبدالرحمن ايجي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ثابت مي شود به بيعت اهل حلّوعقد، بر خلاف نظر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احتياجي به اجماع نيست، زيرا دليل عقلي يا سمعي بر آن اقامه نشده است، بلكه بيعت يك يا دو نفر از اهل حلّ و عقد كافي است</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 رسيد شريف جرجاني نيز همين نظريه را در شرح عبارت فوق قبول كرده است</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عبدالقاهر بغدادي از ابوالحسن اشعري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ثابت مي شود براي هركس كه صلاحيت آن را داشته باشد، حتي با بيعت يك نفر از اهل اجتهاد و ورع؛ در اين صورت بر ديگران واجب است كه از وي اطاعت كنند</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ماوردي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عدد كساني كه با بيعت آنان امامت ثابت مي گردد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معتقدند كه امامت تنها با بيعت همه اهل حلّ و عقد از هر شهري منعقد مي شود، تا رضايت عمومي براي حاكم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اي ديگر معتقدند كه امامت به بيعت پنج</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منعقد و ثابت مي گردد؛ يك نفر بيعت كند و چهار نفر ديگر به بيعت با او راضي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دو دليل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ابوبكر با بيعت پنج</w:t>
      </w:r>
      <w:bookmarkStart w:id="1139" w:name="pg10120_148986"/>
    </w:p>
    <w:p>
      <w:pPr>
        <w:pStyle w:val="BookText"/>
        <w:rPr/>
      </w:pPr>
      <w:bookmarkEnd w:id="1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نفر منعقد شد و بقيه مردم از آنان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شورا را در شش نفر قرار داد تا اين كه يكي از آنان با رضايت پنج نفر ديگر، به امامت برسد و اين رأي اكثر فقيهان و متكلمان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كوفه معتقدند كه اگر سه نفر با يكديگر مشورت كرده و دو نفر از آنان با يكي بيعت كنند، خلافت و امامت او مشروع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معتقدند كه حتّي با بيعت يك نفر هم امامت او مشروع مي گردد، زيرا عباس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بيعت كنم</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جبائي از معتزله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منعقد و ثابت مي شود با بيعت پنج نفر كه بر يك نفر اجتماع كنند</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الحرمين، جويني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انعقاد امامت، اجماع شرط نيست، بلكه بدون اجماع نيز امامت منعقد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شرط نباشد، عدد معيني نيز شرط نيست، لذا مي توان گفت كه امامت به بيعت يك نفر از اهل حلّ و عقد نيز ثابت مي گردد</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كسي از جانب يك نفر از اهل حلّ و عقد بيعت شود، امامت او ثابت مي گردد و بر مردم است كه از او اطاعت كنند، برخلاف نظر برخي از مردم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تنها با بيعت جماعتي از اهل حلّوعقد منعقد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ابوالمعالي نيز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بيعت يك نفر ثابت مي گردد، و اين مسئله، اجماعي است</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0" w:name="__RefHeading___Toc520824_1067777946"/>
      <w:bookmarkStart w:id="1141" w:name="_Toc446"/>
      <w:bookmarkEnd w:id="1140"/>
      <w:r>
        <w:rPr>
          <w:rtl w:val="true"/>
        </w:rPr>
        <w:t>بيعت در لغت</w:t>
      </w:r>
      <w:bookmarkEnd w:id="11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خليل بن احمد فراهيدي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دست به دست هم دادن بر ايجاب بيع</w:t>
      </w:r>
      <w:bookmarkStart w:id="1142" w:name="pg10120_148987"/>
    </w:p>
    <w:p>
      <w:pPr>
        <w:pStyle w:val="BookText"/>
        <w:rPr/>
      </w:pPr>
      <w:bookmarkEnd w:id="1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 معامله است، هم چنين به معناي دست به دست هم دادن براي اطاعت نيز به كار مي رود</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فيومي نيز دقيقاً همان معناي خليل را در مورد بيعت بيان مي كند</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راغب اصفهاني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السلطان؛ با سلطان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كه فرد به ازاي خدماتي كه سلطان انجام مي دهد، پيروي و اطاعت از وي را مي پذيرد</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اثير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عبارت است از معاقده و معاهده</w:t>
      </w:r>
      <w:r>
        <w:rPr>
          <w:rFonts w:eastAsia="IRNazanin" w:cs="IRNazanin"/>
          <w:color w:val="111111"/>
          <w:sz w:val="28"/>
          <w:szCs w:val="28"/>
          <w:rtl w:val="true"/>
          <w:lang w:bidi="fa-IR"/>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 شد كه بيعت و بيع، افزون بر آن كه از يك ريشه و ماده اند، داراي معناي نزديك به هم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ارباب لغت در سرّ ارتباط معنوي آن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معاقده و مبادله مال به مال دارد و بيعت نيز چون در حقيقت نوعي مبادله و معامله است، از همين ريشه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ادامه معناي بيعت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هريك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اختيار دارند، به طرف مقابل مي فروشند</w:t>
      </w:r>
      <w:r>
        <w:rPr>
          <w:rFonts w:eastAsia="IRNazanin" w:cs="IRNazanin"/>
          <w:color w:val="111111"/>
          <w:sz w:val="28"/>
          <w:szCs w:val="28"/>
          <w:rtl w:val="true"/>
          <w:lang w:bidi="fa-IR"/>
        </w:rPr>
        <w:t>...</w:t>
      </w:r>
    </w:p>
    <w:p>
      <w:pPr>
        <w:pStyle w:val="Heading4"/>
        <w:numPr>
          <w:ilvl w:val="3"/>
          <w:numId w:val="1"/>
        </w:numPr>
        <w:rPr/>
      </w:pPr>
      <w:bookmarkStart w:id="1143" w:name="__RefHeading___Toc520826_1067777946"/>
      <w:bookmarkStart w:id="1144" w:name="_Toc447"/>
      <w:bookmarkEnd w:id="1143"/>
      <w:r>
        <w:rPr>
          <w:rtl w:val="true"/>
        </w:rPr>
        <w:t>بيعت در اصطلاح</w:t>
      </w:r>
      <w:bookmarkEnd w:id="1144"/>
    </w:p>
    <w:p>
      <w:pPr>
        <w:pStyle w:val="BookText"/>
        <w:rPr/>
      </w:pPr>
      <w:r>
        <w:rPr>
          <w:rFonts w:ascii="IRNazanin" w:hAnsi="IRNazanin" w:eastAsia="IRNazanin"/>
          <w:color w:val="111111"/>
          <w:sz w:val="28"/>
          <w:sz w:val="28"/>
          <w:szCs w:val="28"/>
          <w:rtl w:val="true"/>
          <w:lang w:bidi="fa-IR"/>
        </w:rPr>
        <w:t>ابن خلدون مي گويد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پيمان بستن براي فرمان بري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كننده با امير خويش پيمان مي بندد كه در امور مربوط به خود و مسلمانان، تسليم نظر وي باشد و در هيچ چيز از امور مزبور با او به ستيز برنخيزد و تكاليفي كه برعهده وي مي گذارد و وي را به انجام دادن آن مكلّف مي سازد اطاعت كند، خواه آن تكاليف موافق ميل او باشد يا مخالف آن</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bookmarkStart w:id="1145" w:name="pg10120_148988"/>
    </w:p>
    <w:p>
      <w:pPr>
        <w:pStyle w:val="BookText"/>
        <w:rPr/>
      </w:pPr>
      <w:bookmarkEnd w:id="1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Heading4"/>
        <w:numPr>
          <w:ilvl w:val="3"/>
          <w:numId w:val="1"/>
        </w:numPr>
        <w:rPr/>
      </w:pPr>
      <w:bookmarkStart w:id="1146" w:name="__RefHeading___Toc520828_1067777946"/>
      <w:bookmarkStart w:id="1147" w:name="_Toc448"/>
      <w:bookmarkEnd w:id="1146"/>
      <w:r>
        <w:rPr>
          <w:rtl w:val="true"/>
        </w:rPr>
        <w:t>اقسام بيعت</w:t>
      </w:r>
      <w:bookmarkEnd w:id="1147"/>
    </w:p>
    <w:p>
      <w:pPr>
        <w:pStyle w:val="BookText"/>
        <w:rPr/>
      </w:pPr>
      <w:r>
        <w:rPr>
          <w:rFonts w:ascii="Amiri" w:hAnsi="Amiri" w:eastAsia="Amiri" w:cs="Amiri"/>
          <w:color w:val="111111"/>
          <w:sz w:val="28"/>
          <w:sz w:val="28"/>
          <w:szCs w:val="28"/>
          <w:rtl w:val="true"/>
          <w:lang w:bidi="ar-SA"/>
        </w:rPr>
        <w:t>بيعت را مي توان به سه نوع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بيعت دعوت يا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بيعت در تاريخ اسلام بيعت عقبه اولي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نفر ـ كه يكي از آنان زن بود ـ بيعت كرد، تا قومشان را به اسلام دعوت كنند و از بيعت كنندگان، بر جهاد بيعت نگرفت، بلكه بيعت تنها براي دعوت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بيعت بر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بيعت عقبه دوّم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دو زن بيعت كرد؛ تا با دشمنان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بيعت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جزو اين دسته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ولايت و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در غديرخم با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 كه او بعد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مسلمين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بيعت در حقيقت مردم است به اطاعت، به رغم اين كه ولايت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 منصوص است و مشروعيتش را از اذن خداوند كسب كرده، نه اين كه بيعت به آن مشروعيت بخشد</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520830_1067777946"/>
      <w:bookmarkStart w:id="1149" w:name="_Toc449"/>
      <w:bookmarkEnd w:id="1148"/>
      <w:r>
        <w:rPr>
          <w:rtl w:val="true"/>
        </w:rPr>
        <w:t>موارد بيعت هاي پيامبر</w:t>
      </w:r>
      <w:bookmarkEnd w:id="1149"/>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در موارد متعددي بيعت نمودند كه به طور خلاصه به آنها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عقبه اولي</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بيعت در سال دوازدهم از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كه در آن دوازده نفر از اهل مدينه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قبيله اوس و ده نفر از قبيله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 التزام به عمل كردن به تعاليم دين بوده است</w:t>
      </w:r>
      <w:r>
        <w:rPr>
          <w:rFonts w:eastAsia="IRNazanin" w:cs="IRNazanin"/>
          <w:color w:val="111111"/>
          <w:sz w:val="28"/>
          <w:szCs w:val="28"/>
          <w:rtl w:val="true"/>
          <w:lang w:bidi="fa-IR"/>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عقبه دوم</w:t>
      </w:r>
    </w:p>
    <w:p>
      <w:pPr>
        <w:pStyle w:val="BookText"/>
        <w:rPr/>
      </w:pPr>
      <w:r>
        <w:rPr>
          <w:rFonts w:ascii="IRNazanin" w:hAnsi="IRNazanin" w:eastAsia="IRNazanin"/>
          <w:color w:val="111111"/>
          <w:sz w:val="28"/>
          <w:sz w:val="28"/>
          <w:szCs w:val="28"/>
          <w:rtl w:val="true"/>
          <w:lang w:bidi="fa-IR"/>
        </w:rPr>
        <w:t>اين بيعت در سال سيزدهم بعثت صورت گرفت كه زمينه ساز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در موسم حجّ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دو زن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از جمله كساني كه در آن بيعت حضور داشته درباره مفاد بيعت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در امر جنگ كه به سخنان او گوش داده و از وي در سختي و آسايش حمايت كنيم</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بيعت هنگام حركت به سوي بدر</w:t>
      </w:r>
    </w:p>
    <w:p>
      <w:pPr>
        <w:pStyle w:val="BookText"/>
        <w:rPr/>
      </w:pPr>
      <w:r>
        <w:rPr>
          <w:rFonts w:ascii="IRNazanin" w:hAnsi="IRNazanin" w:eastAsia="IRNazanin"/>
          <w:color w:val="111111"/>
          <w:sz w:val="28"/>
          <w:sz w:val="28"/>
          <w:szCs w:val="28"/>
          <w:rtl w:val="true"/>
          <w:lang w:bidi="fa-IR"/>
        </w:rPr>
        <w:t>امام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نمود، و وقت آن شد كه به سوي بدر حركت كند، مردم را به بيعت با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دعوت او را پذيرفتند و بر سمع و طاعت با او بيعت كردند</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رضوان يا بيعت شجره</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هجرت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مهاجران و انصار، به قصد اداي حجّ يا عمره به طرف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حديبيه رسيدند لشكر دشمن از حركت آنان به سوي مكه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مشاجرات فراوان كه بين دو</w:t>
      </w:r>
    </w:p>
    <w:p>
      <w:pPr>
        <w:pStyle w:val="BookText"/>
        <w:rPr/>
      </w:pPr>
      <w:r>
        <w:rPr>
          <w:rFonts w:ascii="IRNazanin" w:hAnsi="IRNazanin" w:eastAsia="IRNazanin"/>
          <w:color w:val="111111"/>
          <w:sz w:val="28"/>
          <w:sz w:val="28"/>
          <w:szCs w:val="28"/>
          <w:rtl w:val="true"/>
          <w:lang w:bidi="fa-IR"/>
        </w:rPr>
        <w:t>طايفه واقع شد، قرار بر اين شد كه در آن مكان با مشركان مصالحه اي صورت گيرد و در نتيجه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سال آينده براي اعمال حجّ به مكه وارد شوند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در زير درختي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به آن اشاره كرده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فتح</w:t>
      </w:r>
    </w:p>
    <w:p>
      <w:pPr>
        <w:pStyle w:val="BookText"/>
        <w:rPr/>
      </w:pPr>
      <w:r>
        <w:rPr>
          <w:rFonts w:ascii="IRNazanin" w:hAnsi="IRNazanin" w:eastAsia="IRNazanin"/>
          <w:color w:val="111111"/>
          <w:sz w:val="28"/>
          <w:sz w:val="28"/>
          <w:szCs w:val="28"/>
          <w:rtl w:val="true"/>
          <w:lang w:bidi="fa-IR"/>
        </w:rPr>
        <w:t>بعد از فتح مكه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كوه صفا نشست و مردم دور او جمع شده و با او بيعت كردند كه بر اسلام پابرجا بوده و به دستورهايش گوش فرا دهند و از وي تا سر حد توان اطاعت كنند</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زنان</w:t>
      </w:r>
    </w:p>
    <w:p>
      <w:pPr>
        <w:pStyle w:val="BookText"/>
        <w:rPr/>
      </w:pPr>
      <w:r>
        <w:rPr>
          <w:rFonts w:ascii="IRNazanin" w:hAnsi="IRNazanin" w:eastAsia="IRNazanin"/>
          <w:color w:val="111111"/>
          <w:sz w:val="28"/>
          <w:sz w:val="28"/>
          <w:szCs w:val="28"/>
          <w:rtl w:val="true"/>
          <w:lang w:bidi="fa-IR"/>
        </w:rPr>
        <w:t>در جريان فتح مكه بعد از آن كه مروان با حضرت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ظرفي از آب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در آب فرو برد و خارج كرد؛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دستانتان را داخل اين آب كنيد</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به مضمون آن چنين اشاره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النَّبِيُّ إِذا جاءَكَ الْمُؤْمِناتُ يُبايِعْنَكَ عَلي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مؤمن آيند كه با تو بر ايمان بيعت كنند، كه ديگر هرگز به خدا شرك نورزند و سرقت و زناكاري نكنند، اولاد خود را به قتل نرسانند، و بر كسي افترا و بهتان ميان دستوپاي خود نبندند و با تو در هيچ امر معروفي مخالفت نكنند، بدين شرايط با آنها بيعت كن و بر آنان از خدا آمرزش و غفران طلب، كه خدا بسيار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غدير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غديرخم خطبه اي ايراد كرد و در آن، مقام و منصب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براي خلافت و امامت ابلاغ نمود؛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w:t>
      </w:r>
      <w:bookmarkStart w:id="1150" w:name="pg10120_148991"/>
    </w:p>
    <w:p>
      <w:pPr>
        <w:pStyle w:val="BookText"/>
        <w:rPr/>
      </w:pPr>
      <w:bookmarkEnd w:id="1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خطبه ام شما را دعوت مي كنم كه با علي دست داده و بر امامت او بيعت نماييد</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كساني كه با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داده و بيعت كردند،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عثمان، طلحه، زبير و به ترتيب بقيه مهاجران و انصار و ساير مردم</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520832_1067777946"/>
      <w:bookmarkStart w:id="1152" w:name="_Toc450"/>
      <w:bookmarkEnd w:id="1151"/>
      <w:r>
        <w:rPr>
          <w:rtl w:val="true"/>
        </w:rPr>
        <w:t>مضمون بيعت هاي پيامبر</w:t>
      </w:r>
      <w:bookmarkEnd w:id="1152"/>
    </w:p>
    <w:p>
      <w:pPr>
        <w:pStyle w:val="BookText"/>
        <w:rPr/>
      </w:pPr>
      <w:r>
        <w:rPr>
          <w:rFonts w:ascii="IRNazanin" w:hAnsi="IRNazanin" w:eastAsia="IRNazanin"/>
          <w:color w:val="111111"/>
          <w:sz w:val="28"/>
          <w:sz w:val="28"/>
          <w:szCs w:val="28"/>
          <w:rtl w:val="true"/>
          <w:lang w:bidi="fa-IR"/>
        </w:rPr>
        <w:t>با تأمل در بيعت هاي پيشين مي توان به اين نتيجه رسيد كه مضمون بيعت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خدا شرك نورزند؛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 و سرقت انجام نداده و تهمت نزنند؛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فرزندان خود را نكشند؛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 را نصرت كرده و از عايله او حمايت كنند؛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همراه با او جهاد كرده و در مقابل مشركان بايستند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جنگ فرار نكنند؛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همه حال به دستورهايش گوش فراداده و از او اطاعت كنند؛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هميشه حق را بگويند و از هيچ ملامتي نهراسند؛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امربه معروف و نهي ازمنكر را ترك نكنند؛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نصيحت خواه هر مسلماني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هيچ يك از مواد بيعت، بيعت بر نبوت، رسالت يا امامت و ولايت و حكومت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نيز پي مي بريم كه آن موارد همگي از لوازم ايمان و تصديق به نبوت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53" w:name="__RefHeading___Toc520834_1067777946"/>
      <w:bookmarkStart w:id="1154" w:name="_Toc451"/>
      <w:bookmarkEnd w:id="1153"/>
      <w:r>
        <w:rPr>
          <w:rtl w:val="true"/>
        </w:rPr>
        <w:t>اركان بيعت</w:t>
      </w:r>
      <w:bookmarkEnd w:id="115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 و متكلمين براي بيعت سه ركن ذكر كرده اند</w:t>
      </w:r>
      <w:r>
        <w:rPr>
          <w:rFonts w:eastAsia="Amiri" w:cs="Amiri" w:ascii="Amiri" w:hAnsi="Amiri"/>
          <w:color w:val="111111"/>
          <w:sz w:val="28"/>
          <w:szCs w:val="28"/>
          <w:rtl w:val="true"/>
          <w:lang w:bidi="ar-SA"/>
        </w:rPr>
        <w:t>.</w:t>
      </w:r>
      <w:bookmarkStart w:id="1155" w:name="pg10120_148992"/>
    </w:p>
    <w:p>
      <w:pPr>
        <w:pStyle w:val="BookText"/>
        <w:rPr/>
      </w:pPr>
      <w:bookmarkEnd w:id="1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كننده؛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شونده؛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عهد و ميثاق بر اطاعت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مصداق و مورد عهد و ميثاق بر اطاعت نيز يكي از اين سه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دعوت؛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در امر امامت و ولايت؛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امر قتال و جنگ</w:t>
      </w:r>
      <w:r>
        <w:rPr>
          <w:rFonts w:eastAsia="IRNazanin" w:cs="IRNazanin"/>
          <w:color w:val="111111"/>
          <w:sz w:val="28"/>
          <w:szCs w:val="28"/>
          <w:rtl w:val="true"/>
          <w:lang w:bidi="fa-IR"/>
        </w:rPr>
        <w:t>.</w:t>
      </w:r>
    </w:p>
    <w:p>
      <w:pPr>
        <w:pStyle w:val="Heading4"/>
        <w:numPr>
          <w:ilvl w:val="3"/>
          <w:numId w:val="1"/>
        </w:numPr>
        <w:rPr/>
      </w:pPr>
      <w:bookmarkStart w:id="1156" w:name="__RefHeading___Toc520836_1067777946"/>
      <w:bookmarkStart w:id="1157" w:name="_Toc452"/>
      <w:bookmarkEnd w:id="1156"/>
      <w:r>
        <w:rPr>
          <w:rtl w:val="true"/>
        </w:rPr>
        <w:t>شروط بيعت</w:t>
      </w:r>
      <w:bookmarkEnd w:id="1157"/>
    </w:p>
    <w:p>
      <w:pPr>
        <w:pStyle w:val="BookText"/>
        <w:rPr/>
      </w:pPr>
      <w:r>
        <w:rPr>
          <w:rFonts w:ascii="IRNazanin" w:hAnsi="IRNazanin" w:eastAsia="IRNazanin"/>
          <w:color w:val="111111"/>
          <w:sz w:val="28"/>
          <w:sz w:val="28"/>
          <w:szCs w:val="28"/>
          <w:rtl w:val="true"/>
          <w:lang w:bidi="fa-IR"/>
        </w:rPr>
        <w:t>فقيهان و متكلمان، شرايط مهم بيعت را سه چيز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استطاعت</w:t>
      </w:r>
    </w:p>
    <w:p>
      <w:pPr>
        <w:pStyle w:val="BookText"/>
        <w:rPr/>
      </w:pPr>
      <w:r>
        <w:rPr>
          <w:rFonts w:ascii="IRNazanin" w:hAnsi="IRNazanin" w:eastAsia="IRNazanin"/>
          <w:color w:val="111111"/>
          <w:sz w:val="28"/>
          <w:sz w:val="28"/>
          <w:szCs w:val="28"/>
          <w:rtl w:val="true"/>
          <w:lang w:bidi="fa-IR"/>
        </w:rPr>
        <w:t>عبدالله بن عمر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كه به سخنانش گوش فراداده و از دستورهايش در حد توان اطاعت كنيم</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بلوغ</w:t>
      </w:r>
    </w:p>
    <w:p>
      <w:pPr>
        <w:pStyle w:val="BookText"/>
        <w:rPr/>
      </w:pPr>
      <w:r>
        <w:rPr>
          <w:rFonts w:ascii="IRNazanin" w:hAnsi="IRNazanin" w:eastAsia="IRNazanin"/>
          <w:color w:val="111111"/>
          <w:sz w:val="28"/>
          <w:sz w:val="28"/>
          <w:szCs w:val="28"/>
          <w:rtl w:val="true"/>
          <w:lang w:bidi="fa-IR"/>
        </w:rPr>
        <w:t>هرماس بن زياد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كودكي بيش نبودم دستم را دراز نمودم تا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مرا نپذيرفت و با من بيعت نكرد</w:t>
      </w:r>
      <w:r>
        <w:rPr>
          <w:rFonts w:eastAsia="IRNazanin" w:cs="IRNazanin"/>
          <w:color w:val="111111"/>
          <w:sz w:val="28"/>
          <w:szCs w:val="28"/>
          <w:rtl w:val="true"/>
          <w:lang w:bidi="fa-IR"/>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اطاعت در غير معصيت خداوند متعال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مسلمان است كه گوش به فرمان حاكم خود داده و از او در آنچه دوست يا كراهت دارد، اطاعت كند، مگر آن كه</w:t>
      </w:r>
      <w:bookmarkStart w:id="1158" w:name="pg10120_148993"/>
    </w:p>
    <w:p>
      <w:pPr>
        <w:pStyle w:val="BookText"/>
        <w:rPr/>
      </w:pPr>
      <w:bookmarkEnd w:id="1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حاكم او را امر به معصيت كند، در اين صورت گوش دادن به فرمان او، و اطاعتش واجب نيست</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از خدا اطاعت نكند، حق اطاعت ندارد</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9" w:name="__RefHeading___Toc520838_1067777946"/>
      <w:bookmarkStart w:id="1160" w:name="_Toc453"/>
      <w:bookmarkEnd w:id="1159"/>
      <w:r>
        <w:rPr>
          <w:rtl w:val="true"/>
        </w:rPr>
        <w:t>اختيار، عنصر اساسي بيعت</w:t>
      </w:r>
      <w:bookmarkEnd w:id="1160"/>
    </w:p>
    <w:p>
      <w:pPr>
        <w:pStyle w:val="BookText"/>
        <w:rPr/>
      </w:pPr>
      <w:r>
        <w:rPr>
          <w:rFonts w:ascii="IRNazanin" w:hAnsi="IRNazanin" w:eastAsia="IRNazanin"/>
          <w:color w:val="111111"/>
          <w:sz w:val="28"/>
          <w:sz w:val="28"/>
          <w:szCs w:val="28"/>
          <w:rtl w:val="true"/>
          <w:lang w:bidi="fa-IR"/>
        </w:rPr>
        <w:t>محدوده دلالت و تأثير بيعت، همانا به فعليت رساندن حكومت و به دست گرفتن زمام حكم و التزام عملي دادن از جانب بيعت كننده در عمل به دستورهاي حاكم است، اين محدوده تأثير تنها در صورتي است كه بيعت از روي ميل و رغبت باشد نه اكراه و اجبار، زيرا بيعت به معناي ميثاق و عهد در اطاعت است و اين ميثاق در صورتي تمام است كه با اراده و اختيار باشد، نه از روي اكراه؛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در دين اكراهي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نمي دهد كسي به زور و اكراه تحت سلطه ديگري درآيد، لذا بيعت در محدوده خود در حقيقت نوعي تكريم از جانب خداوند به انسان است كه مي تواند در تعيين سرنوشت خود صاحب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اگرچه خليفه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اسلامي را خود معين مي كند، ولي مي خواهد انسان نيز با اراده و اختيار و فهم و شعور به اين حقيقت برسد كه انتخاب خداوند بهترين انتخاب است، لذا انسان است كه منتخب خدا را برگزيند</w:t>
      </w:r>
      <w:r>
        <w:rPr>
          <w:rFonts w:eastAsia="IRNazanin" w:cs="IRNazanin"/>
          <w:color w:val="111111"/>
          <w:sz w:val="28"/>
          <w:szCs w:val="28"/>
          <w:rtl w:val="true"/>
          <w:lang w:bidi="fa-IR"/>
        </w:rPr>
        <w:t>.</w:t>
      </w:r>
    </w:p>
    <w:p>
      <w:pPr>
        <w:pStyle w:val="Heading4"/>
        <w:numPr>
          <w:ilvl w:val="3"/>
          <w:numId w:val="1"/>
        </w:numPr>
        <w:rPr/>
      </w:pPr>
      <w:bookmarkStart w:id="1161" w:name="__RefHeading___Toc520840_1067777946"/>
      <w:bookmarkStart w:id="1162" w:name="_Toc454"/>
      <w:bookmarkEnd w:id="1161"/>
      <w:r>
        <w:rPr>
          <w:rtl w:val="true"/>
        </w:rPr>
        <w:t>وجوب وفا به بيعت</w:t>
      </w:r>
      <w:bookmarkEnd w:id="1162"/>
    </w:p>
    <w:p>
      <w:pPr>
        <w:pStyle w:val="BookText"/>
        <w:rPr/>
      </w:pPr>
      <w:r>
        <w:rPr>
          <w:rFonts w:ascii="IRNazanin" w:hAnsi="IRNazanin" w:eastAsia="IRNazanin"/>
          <w:color w:val="111111"/>
          <w:sz w:val="28"/>
          <w:sz w:val="28"/>
          <w:szCs w:val="28"/>
          <w:rtl w:val="true"/>
          <w:lang w:bidi="fa-IR"/>
        </w:rPr>
        <w:t>بيعت عهدي است كه وفاي به آن واجب است، در صورتي كه با امام به حقّ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حكم مي توان به دلايلي اشاره كرد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از ماده بيع است و از عقود لازم مي باشد و وفاي به عقد لازم،</w:t>
      </w:r>
      <w:bookmarkStart w:id="1163" w:name="pg10120_148994"/>
    </w:p>
    <w:p>
      <w:pPr>
        <w:pStyle w:val="BookText"/>
        <w:rPr/>
      </w:pPr>
      <w:bookmarkEnd w:id="1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بيعت عهدي است كه راهي براي نقض آن وجود ندارد؛ از همين رو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همانا كساني كه با تو بيعت مي كنند در حقيقت با خدا بيعت مي كنند، دست خداوند بالاي همه دست هاي آنان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وفاي به عهد بيعت، از مقدّمات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درباره مؤمنان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الْمُوفُونَ بِعَهْدِهِمْ إِذا 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7"/>
      </w:r>
      <w:r>
        <w:rPr>
          <w:rFonts w:ascii="IRNazanin" w:hAnsi="IRNazanin" w:eastAsia="IRNazanin"/>
          <w:color w:val="111111"/>
          <w:sz w:val="28"/>
          <w:sz w:val="28"/>
          <w:szCs w:val="28"/>
          <w:rtl w:val="true"/>
          <w:lang w:bidi="fa-IR"/>
        </w:rPr>
        <w:t>و هنگامي كه عهد مي بندند به عهدشان وفا مي كنند</w:t>
      </w:r>
      <w:r>
        <w:rPr>
          <w:rFonts w:eastAsia="IRNazanin" w:cs="IRNazanin"/>
          <w:color w:val="111111"/>
          <w:sz w:val="28"/>
          <w:szCs w:val="28"/>
          <w:rtl w:val="true"/>
          <w:lang w:bidi="fa-IR"/>
        </w:rPr>
        <w:t>.</w:t>
      </w:r>
    </w:p>
    <w:p>
      <w:pPr>
        <w:pStyle w:val="Heading4"/>
        <w:numPr>
          <w:ilvl w:val="3"/>
          <w:numId w:val="1"/>
        </w:numPr>
        <w:rPr/>
      </w:pPr>
      <w:bookmarkStart w:id="1164" w:name="__RefHeading___Toc520842_1067777946"/>
      <w:bookmarkStart w:id="1165" w:name="_Toc455"/>
      <w:bookmarkEnd w:id="1164"/>
      <w:r>
        <w:rPr>
          <w:rtl w:val="true"/>
        </w:rPr>
        <w:t>احتمالات در تأثير بيعت</w:t>
      </w:r>
      <w:bookmarkEnd w:id="1165"/>
    </w:p>
    <w:p>
      <w:pPr>
        <w:pStyle w:val="Heading5"/>
        <w:numPr>
          <w:ilvl w:val="4"/>
          <w:numId w:val="1"/>
        </w:numPr>
        <w:rPr/>
      </w:pPr>
      <w:bookmarkStart w:id="1166" w:name="__RefHeading___Toc520844_1067777946"/>
      <w:bookmarkStart w:id="1167" w:name="_Toc456"/>
      <w:bookmarkEnd w:id="1166"/>
      <w:r>
        <w:rPr>
          <w:rtl w:val="true"/>
        </w:rPr>
        <w:t>اشاره</w:t>
      </w:r>
      <w:bookmarkEnd w:id="1167"/>
    </w:p>
    <w:p>
      <w:pPr>
        <w:pStyle w:val="BookText"/>
        <w:rPr/>
      </w:pPr>
      <w:r>
        <w:rPr>
          <w:rFonts w:ascii="Amiri" w:hAnsi="Amiri" w:eastAsia="Amiri" w:cs="Amiri"/>
          <w:color w:val="111111"/>
          <w:sz w:val="28"/>
          <w:sz w:val="28"/>
          <w:szCs w:val="28"/>
          <w:rtl w:val="true"/>
          <w:lang w:bidi="ar-SA"/>
        </w:rPr>
        <w:t>در مورد بيعت و تأثير آن نسبت به حاكم اسلامي سه احتمال وجود دارد</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520846_1067777946"/>
      <w:bookmarkStart w:id="1169" w:name="_Toc457"/>
      <w:bookmarkEnd w:id="1168"/>
      <w:r>
        <w:rPr>
          <w:rtl w:val="true"/>
        </w:rPr>
        <w:t>شرط فعلي</w:t>
      </w:r>
      <w:bookmarkEnd w:id="1169"/>
    </w:p>
    <w:p>
      <w:pPr>
        <w:pStyle w:val="BookText"/>
        <w:rPr/>
      </w:pPr>
      <w:r>
        <w:rPr>
          <w:rFonts w:ascii="IRNazanin" w:hAnsi="IRNazanin" w:eastAsia="IRNazanin"/>
          <w:color w:val="111111"/>
          <w:sz w:val="28"/>
          <w:sz w:val="28"/>
          <w:szCs w:val="28"/>
          <w:rtl w:val="true"/>
          <w:lang w:bidi="fa-IR"/>
        </w:rPr>
        <w:t>بيعت شرط فعليت ولايت و وجوب اطاعت است؛ به اين معنا كه اطاعت پيامبر و امام قبل از آن كه با او بيعت شود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معاصرين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با حاكم بيعت نكرده اند، اطاعت از فرمان او لازم نيست، امّا همين كه با او بيعت به حكمراني كردند، حكومت او بر ايشان مشروعيت پيدا مي كند و اطاعت از او شرعاً واجب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براي نمونه به بيعت صحابه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 اشاره مي كند</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ولي به نظر مي رسد كه اين احتمال باطل باشد، زيرا از برخي آيات قرآن استفاده مي شود كه ولايت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است و حتي در صورت عدم بيعت با او اطاعت دستوراتش واجب است و گرنه لازم مي آيد كساني كه با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نكردند، در نافرماني هايشان نسبت به تكاليف شرعي و اجتماعي پاسخ گو نباشند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به نحو قضيه مطلقه و غيرمشروطه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أَوْلي</w:t>
      </w:r>
      <w:bookmarkStart w:id="1170" w:name="pg10120_148995"/>
    </w:p>
    <w:p>
      <w:pPr>
        <w:pStyle w:val="BookText"/>
        <w:rPr/>
      </w:pPr>
      <w:bookmarkEnd w:id="1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به مؤمنين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w:t>
      </w:r>
    </w:p>
    <w:p>
      <w:pPr>
        <w:pStyle w:val="BookText"/>
        <w:rPr/>
      </w:pPr>
      <w:r>
        <w:rPr>
          <w:rFonts w:ascii="IRNazanin" w:hAnsi="IRNazanin" w:eastAsia="IRNazanin"/>
          <w:color w:val="111111"/>
          <w:sz w:val="28"/>
          <w:sz w:val="28"/>
          <w:szCs w:val="28"/>
          <w:rtl w:val="true"/>
          <w:lang w:bidi="fa-IR"/>
        </w:rPr>
        <w:t>به خوبي استفاده مي شود كه ولايت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از ابتدا ثابت بوده و مشروط به بيعت با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بيعت مردم فرع بر ولايت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او ولايت دارد، با او بيعت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اولي بالمؤمنين من انفسهم؟ قالوا بلي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ابلاغ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از آنان دعوت مي كند كه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بيعت از لوازم ولايتِ شخصي است كه از جانب خداوند به آن مقام نائل شده، نه اين كه اين مقام، از بيعت مردمي حاصل شده است؛ خداوند متعال در آيه فوق به نحو قضيه مطلقه و بدون هيچ قيد و شرطي،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 و سرپرست مؤمنين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مقام را بدون هيچ قيد و شرطي براي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دهد و در حقيقت از جانب خداوند به مردم ابلاغ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طبق عقيده توحيد در حقّ الطاعه و توحيد در حاكميت، امامت منصبي الهي است و هر حاكمي بايد از جانب خداوند مأذون بر حكم و حكومت باشد؟ مگر نه اين است كه حقّ سيادت و سلطه بالاصاله از براي خداوند متعال است نه مردم و بر آن دلايلي اقامه نموديم؟ حال چگونه ممكن است كه مشروعيت سلطه پيامبر يا امام از جانب مردم به آنان داده شود؟</w:t>
      </w:r>
    </w:p>
    <w:p>
      <w:pPr>
        <w:pStyle w:val="Heading5"/>
        <w:numPr>
          <w:ilvl w:val="4"/>
          <w:numId w:val="1"/>
        </w:numPr>
        <w:rPr/>
      </w:pPr>
      <w:bookmarkStart w:id="1171" w:name="__RefHeading___Toc520848_1067777946"/>
      <w:bookmarkStart w:id="1172" w:name="_Toc458"/>
      <w:bookmarkEnd w:id="1171"/>
      <w:r>
        <w:rPr>
          <w:rtl w:val="true"/>
        </w:rPr>
        <w:t>سبب مستقل</w:t>
      </w:r>
      <w:bookmarkEnd w:id="117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سببي مستقل در مقابل نصّ براي مشروعيت بخشيدن به خلافت و امامت است كه گاهي ممكن است هر دو در فردي جمع شود، همان گونه كه 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جمع شد</w:t>
      </w:r>
      <w:r>
        <w:rPr>
          <w:rFonts w:eastAsia="IRNazanin" w:cs="IRNazanin"/>
          <w:color w:val="111111"/>
          <w:sz w:val="28"/>
          <w:szCs w:val="28"/>
          <w:rtl w:val="true"/>
          <w:lang w:bidi="fa-IR"/>
        </w:rPr>
        <w:t>.</w:t>
      </w:r>
      <w:bookmarkStart w:id="1173" w:name="pg10120_148996"/>
    </w:p>
    <w:p>
      <w:pPr>
        <w:pStyle w:val="BookText"/>
        <w:rPr/>
      </w:pPr>
      <w:bookmarkEnd w:id="1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اين احتمال نيز باطل است، زيرا ـ همان گونه كه اشاره شد ـ بيعت سببي مستقل در مشروعيت دادن به حكم و حكومت نيست و مشروعيت، تنها از جانب نصّ الهي با واسطه يا بدون واسطه حاصل مي گردد</w:t>
      </w:r>
      <w:r>
        <w:rPr>
          <w:rFonts w:eastAsia="IRNazanin" w:cs="IRNazanin"/>
          <w:color w:val="111111"/>
          <w:sz w:val="28"/>
          <w:szCs w:val="28"/>
          <w:rtl w:val="true"/>
          <w:lang w:bidi="fa-IR"/>
        </w:rPr>
        <w:t>.</w:t>
      </w:r>
    </w:p>
    <w:p>
      <w:pPr>
        <w:pStyle w:val="Heading5"/>
        <w:numPr>
          <w:ilvl w:val="4"/>
          <w:numId w:val="1"/>
        </w:numPr>
        <w:rPr/>
      </w:pPr>
      <w:bookmarkStart w:id="1174" w:name="__RefHeading___Toc520850_1067777946"/>
      <w:bookmarkStart w:id="1175" w:name="_Toc459"/>
      <w:bookmarkEnd w:id="1174"/>
      <w:r>
        <w:rPr>
          <w:rtl w:val="true"/>
        </w:rPr>
        <w:t>بيعت، التزام مردمي</w:t>
      </w:r>
      <w:bookmarkEnd w:id="1175"/>
    </w:p>
    <w:p>
      <w:pPr>
        <w:pStyle w:val="BookText"/>
        <w:rPr/>
      </w:pPr>
      <w:r>
        <w:rPr>
          <w:rFonts w:ascii="IRNazanin" w:hAnsi="IRNazanin" w:eastAsia="IRNazanin"/>
          <w:color w:val="111111"/>
          <w:sz w:val="28"/>
          <w:sz w:val="28"/>
          <w:szCs w:val="28"/>
          <w:rtl w:val="true"/>
          <w:lang w:bidi="fa-IR"/>
        </w:rPr>
        <w:t>احتمال ديگر آن است كه بيعت هيچ ربطي در مشروعيّت بخشيدن به حكومت و خلافت ندارد و تنها تأثير آن در ايجاد عقد و التزام عملي به دستورهاي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كسي بيعت مي شود كه ولايتش از جانب خداوند متعال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بيعت به جهت به عهده گرفتن حكومت و اداره شئون مردم است، نه آنكه اصل امامت و ولايت به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مردمي است كه براي حاكم زمينه لازم را در جهت اعمال ولايت و حكومت خود فراهم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 توجيه براي بيعت، توجيه معقولي است</w:t>
      </w:r>
      <w:r>
        <w:rPr>
          <w:rFonts w:eastAsia="IRNazanin" w:cs="IRNazanin"/>
          <w:color w:val="111111"/>
          <w:sz w:val="28"/>
          <w:szCs w:val="28"/>
          <w:rtl w:val="true"/>
          <w:lang w:bidi="fa-IR"/>
        </w:rPr>
        <w:t>.</w:t>
      </w:r>
    </w:p>
    <w:p>
      <w:pPr>
        <w:pStyle w:val="Heading4"/>
        <w:numPr>
          <w:ilvl w:val="3"/>
          <w:numId w:val="1"/>
        </w:numPr>
        <w:rPr/>
      </w:pPr>
      <w:bookmarkStart w:id="1176" w:name="__RefHeading___Toc520852_1067777946"/>
      <w:bookmarkStart w:id="1177" w:name="_Toc460"/>
      <w:bookmarkEnd w:id="1176"/>
      <w:r>
        <w:rPr>
          <w:rtl w:val="true"/>
        </w:rPr>
        <w:t>دلايل اهل سنت</w:t>
      </w:r>
      <w:bookmarkEnd w:id="1177"/>
    </w:p>
    <w:p>
      <w:pPr>
        <w:pStyle w:val="BookText"/>
        <w:rPr/>
      </w:pPr>
      <w:r>
        <w:rPr>
          <w:rFonts w:ascii="IRNazanin" w:hAnsi="IRNazanin" w:eastAsia="IRNazanin"/>
          <w:color w:val="111111"/>
          <w:sz w:val="28"/>
          <w:sz w:val="28"/>
          <w:szCs w:val="28"/>
          <w:rtl w:val="true"/>
          <w:lang w:bidi="fa-IR"/>
        </w:rPr>
        <w:t>اهل سنت بر مدعاي خود در مشروعيّت بخشيدن بيعت به حكومت به دلايلي اشاره كرده اند كه به يكايك آنها پرداخته و سپس پاسخ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آيات بيعت</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إِذا جاءَكَ الْمُؤْمِناتُ يُبايِعْنَكَ عَلي أَنْ لا يُشْرِكْنَ بِاللهِ شَيْئاً وَ لا يَسْرِقْنَ وَ لا يَزْنِينَ</w:t>
      </w:r>
      <w:r>
        <w:rPr>
          <w:rFonts w:eastAsia="Amiri" w:cs="Amiri" w:ascii="Amiri" w:hAnsi="Amiri"/>
          <w:color w:val="111111"/>
          <w:sz w:val="28"/>
          <w:szCs w:val="28"/>
          <w:rtl w:val="true"/>
          <w:lang w:bidi="ar-SA"/>
        </w:rPr>
        <w:t xml:space="preserve">... ".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 xml:space="preserve">... ".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رَضِيَ اللهُ عَنِ الْمُؤْمِنِينَ إِذْ يُبايِعُونَكَ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تَحْتَ الشَّجَرَةِ</w:t>
      </w:r>
      <w:r>
        <w:rPr>
          <w:rFonts w:eastAsia="Amiri" w:cs="Amiri" w:ascii="Amiri" w:hAnsi="Amiri"/>
          <w:color w:val="111111"/>
          <w:sz w:val="28"/>
          <w:szCs w:val="28"/>
          <w:rtl w:val="true"/>
          <w:lang w:bidi="ar-SA"/>
        </w:rPr>
        <w:t xml:space="preserve">... "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به بيعت هايي اشاره دارد كه مؤمنين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نتيجه مي گيرند كه اين بيعت ها براي اصل حكومت و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به آن مشروعيت داده است، پس بيعت به حكومت مشروعيت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سيره مسلمين در بيعت با خلفا</w:t>
      </w:r>
    </w:p>
    <w:p>
      <w:pPr>
        <w:pStyle w:val="BookText"/>
        <w:rPr/>
      </w:pPr>
      <w:r>
        <w:rPr>
          <w:rFonts w:ascii="IRNazanin" w:hAnsi="IRNazanin" w:eastAsia="IRNazanin"/>
          <w:color w:val="111111"/>
          <w:sz w:val="28"/>
          <w:sz w:val="28"/>
          <w:szCs w:val="28"/>
          <w:rtl w:val="true"/>
          <w:lang w:bidi="fa-IR"/>
        </w:rPr>
        <w:t>گاهي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اسلامي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 مردم با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بيعت مردم با خلفاء همه اينها دليل بر اين است كه بيعت يكي از اسباب مشروعيّت بخشيدن به حكم و حكومت است و گرنه بيعت بي فايده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كلامي از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نيز به كلامي از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استدلال مي كنند كه خطاب به معاويه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بايعني القوم الذين بايعوا ابابكر وعمر وعثمان علي ما بايعوهم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3"/>
      </w:r>
      <w:r>
        <w:rPr>
          <w:rFonts w:ascii="IRNazanin" w:hAnsi="IRNazanin" w:eastAsia="IRNazanin"/>
          <w:color w:val="111111"/>
          <w:sz w:val="28"/>
          <w:sz w:val="28"/>
          <w:szCs w:val="28"/>
          <w:rtl w:val="true"/>
          <w:lang w:bidi="fa-IR"/>
        </w:rPr>
        <w:t>همانا با من بيعت نمودند مردمي كه با ابوبكر و عمر و عثمان بيعت كردند، بر آنچه با آنها بيعت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ادله وجوب بيعت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نيز به رواياتي تمسك كرده اند كه اهل سنت به مضمون هاي مختلف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في عنقه بيعة مات ميتة جاهلية؛ </w:t>
      </w:r>
      <w:r>
        <w:rPr>
          <w:rStyle w:val="FootnoteAnchor"/>
          <w:rtl w:val="true"/>
        </w:rPr>
        <w:footnoteReference w:id="1314"/>
      </w:r>
      <w:r>
        <w:rPr>
          <w:rFonts w:ascii="IRNazanin" w:hAnsi="IRNazanin" w:eastAsia="IRNazanin"/>
          <w:color w:val="111111"/>
          <w:sz w:val="28"/>
          <w:sz w:val="28"/>
          <w:szCs w:val="28"/>
          <w:rtl w:val="true"/>
          <w:lang w:bidi="fa-IR"/>
        </w:rPr>
        <w:t>هركس بميرد و بر گردنش بيعت امام و خليفه اي نباشد، به مرگ جاهليت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ملاحظه دقيق در معناي بيع پي مي بريم كه اين لفظ از اسباب اوليه براي حصول ملكيّت، همانند حيازت و ابتكار و ارث نيست، بلكه فرع ملكيّتي در رتبه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بيعت نيز اين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رواياتي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استفاده مي شود كه امامت و ملك و حكومت امري الهي است كه زمام آن بالاصاله به مردم واگذار نشده است؛ همان گونه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بحيرة بن فراس از قبيله بني عامر بن صعصعه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و ملك به دست خداست، نزد هر كسي كه بخواهد قرار مي دهد</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آيات بيعت كه ذكر شد، استفاده مي شود كه مؤمنان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اموري بيعت كردند كه امر آن به دست خودشان بود، نه اين كه بر حاكميت و ولايت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آن جهت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بر نصرت و ياري او كردند كه بر آنان از جانب خداوند ولايت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جاي خود به اثبات رسانديم كه منشأ حقّ سلطه، خداوند متعال است و اين حقّ را تنها از راه نصّ به كسي همانند پيامبر و امامان معصومينش واگذار كرده است و هيچ دليلي وجود ندارد كه اين حقّ را از راه ديگري، همچون بيعت، شورا و عهد و راه هاي ديگر به مردم تفويض كرده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مراجعه تاريخي به بيعت هاي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خواهيم برد كه همه آنها در راستاي التزام عملي به گوش فرادادن به دستورهاي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كردن به آنها و اطاعت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بيعت عقبه اول يا دوم يا بدر و ديگر بيعت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كه درهرحال به حرف هاي او گوش فراداده، در امر خلافت با او نزاع نكنيم، هميشه حقّ به زبان جاري نماييم و هرگز از سرزنشِ ملامت كننده خوف به خود راه ندهيم</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امّ عطيه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آن حضرت براي ما اين آيه را قرائت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يُشْرِكْنَ بِاللهِ شَيْئاً</w:t>
      </w:r>
      <w:r>
        <w:rPr>
          <w:rFonts w:eastAsia="IRNazanin" w:cs="IRNazanin"/>
          <w:color w:val="111111"/>
          <w:sz w:val="28"/>
          <w:szCs w:val="28"/>
          <w:rtl w:val="true"/>
          <w:lang w:bidi="fa-IR"/>
        </w:rPr>
        <w:t xml:space="preserve">... ".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جرير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كردم كه به حرف هايش گوش فراداده و از دستورهايش اطاعت كنم</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يكي از شروط مهم در امامت، عصمت است؛ همان گونه كه از آيات قرآن همانند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حقيقتي است در وجود برخي از افراد كه غير از خداوند كسي ديگر از آن اطلاع ندارد؛ از همين رو تنها راه تعيين امام نصّ است نه چيز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 از سبب قرارگرفتن بيعت در حكومت و مشروعيت دادن به آن، بي فايده است، زيرا بر فرض كه بيعت سبب مشروعيت حكومت باشد، اين در صورتي است كه نصّ بر وجود شخصي معين بر امامت و خلافت نباشد، در غير اين صورت راه ديگر را پيمودن از مصاديق بارز اجتهاد در مقابل نصّ است كه بطلانش از اوضح واضحات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كلام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اميرالمؤمنين در اين كلام، معاوية بن ابي سفيان است، كسي كه به نظريه نصّ اعتقادي ندارد، ولي سيره خلفاي قبل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ظاهر قبول دارد، لذا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اين كه با دشمن در مقام بحث و مناظره، گاهي به اعتقادهاي خودش استدلال مي شود، با معاويه از همين راه استفاده مي كند و در حقيقت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معتقد به بيعت هستي و مي گويي كه بيعت به حكومت مشروعيت مي دهد، مگر من كسي نيستم كه مردم با من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نسبت به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يكن في عنقه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همان جواب سابق را مي دهيم كه به قرينه آيات و روايات، بيعتِ با امام عادل و معصوم بر سمع و طاعت است، نه اين كه اين بيعت به حكومت حاكم مشروعيت مي بخشد</w:t>
      </w:r>
      <w:r>
        <w:rPr>
          <w:rFonts w:eastAsia="Amiri" w:cs="Amiri" w:ascii="Amiri" w:hAnsi="Amiri"/>
          <w:color w:val="111111"/>
          <w:sz w:val="28"/>
          <w:szCs w:val="28"/>
          <w:rtl w:val="true"/>
          <w:lang w:bidi="ar-SA"/>
        </w:rPr>
        <w:t>.</w:t>
      </w:r>
      <w:bookmarkStart w:id="1178" w:name="pg10120_149000"/>
    </w:p>
    <w:p>
      <w:pPr>
        <w:pStyle w:val="BookText"/>
        <w:rPr/>
      </w:pPr>
      <w:bookmarkEnd w:id="1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Heading3"/>
        <w:numPr>
          <w:ilvl w:val="2"/>
          <w:numId w:val="1"/>
        </w:numPr>
        <w:rPr/>
      </w:pPr>
      <w:bookmarkStart w:id="1179" w:name="__RefHeading___Toc520854_1067777946"/>
      <w:bookmarkStart w:id="1180" w:name="_Toc461"/>
      <w:bookmarkEnd w:id="1179"/>
      <w:r>
        <w:rPr>
          <w:rtl w:val="true"/>
        </w:rPr>
        <w:t>امامت و شورا</w:t>
      </w:r>
      <w:bookmarkEnd w:id="1180"/>
    </w:p>
    <w:p>
      <w:pPr>
        <w:pStyle w:val="Heading4"/>
        <w:numPr>
          <w:ilvl w:val="3"/>
          <w:numId w:val="1"/>
        </w:numPr>
        <w:rPr/>
      </w:pPr>
      <w:bookmarkStart w:id="1181" w:name="__RefHeading___Toc520856_1067777946"/>
      <w:bookmarkStart w:id="1182" w:name="_Toc462"/>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آيا نفس شورا به حكومتِ شخصي كه از آن طريق انتخاب مي شود، مشروعيت و اعتبار مي بخشد يا بايد امام و حاكم اسلامي از جانب خداوند منصوب گرديده و پيامبرش به مردم ابلاغ نمايد؟</w:t>
      </w:r>
    </w:p>
    <w:p>
      <w:pPr>
        <w:pStyle w:val="BookText"/>
        <w:rPr/>
      </w:pPr>
      <w:r>
        <w:rPr>
          <w:rFonts w:ascii="IRNazanin" w:hAnsi="IRNazanin" w:eastAsia="IRNazanin"/>
          <w:color w:val="111111"/>
          <w:sz w:val="28"/>
          <w:sz w:val="28"/>
          <w:szCs w:val="28"/>
          <w:rtl w:val="true"/>
          <w:lang w:bidi="fa-IR"/>
        </w:rPr>
        <w:t>اهل سنت براي شورا اعتبار خاصّي قائل بوده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كسي كه از راه شورا و مشورتِ تعدادي از اهل حلّوعقد به دست آمده مشروعيّت پيدا كرده، خليفه و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اسلامي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شيعه اماميه اين نظريه را قبول ندارد و معتقد است امام بايد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غيبت وظيفه علما، تنها تطبيق معيارهاي رهبري بر شخص لايق است، كه اين معيارها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منصوب از جانب خداوند متعال بيان شده است</w:t>
      </w:r>
      <w:r>
        <w:rPr>
          <w:rFonts w:eastAsia="IRNazanin" w:cs="IRNazanin"/>
          <w:color w:val="111111"/>
          <w:sz w:val="28"/>
          <w:szCs w:val="28"/>
          <w:rtl w:val="true"/>
          <w:lang w:bidi="fa-IR"/>
        </w:rPr>
        <w:t>.</w:t>
      </w:r>
    </w:p>
    <w:p>
      <w:pPr>
        <w:pStyle w:val="Heading4"/>
        <w:numPr>
          <w:ilvl w:val="3"/>
          <w:numId w:val="1"/>
        </w:numPr>
        <w:rPr/>
      </w:pPr>
      <w:bookmarkStart w:id="1183" w:name="__RefHeading___Toc520858_1067777946"/>
      <w:bookmarkStart w:id="1184" w:name="_Toc463"/>
      <w:bookmarkEnd w:id="1183"/>
      <w:r>
        <w:rPr>
          <w:rtl w:val="true"/>
        </w:rPr>
        <w:t>ديدگاه اهل سنت</w:t>
      </w:r>
      <w:bookmarkEnd w:id="1184"/>
    </w:p>
    <w:p>
      <w:pPr>
        <w:pStyle w:val="BookText"/>
        <w:rPr/>
      </w:pPr>
      <w:r>
        <w:rPr>
          <w:rFonts w:ascii="Amiri" w:hAnsi="Amiri" w:eastAsia="Amiri" w:cs="Amiri"/>
          <w:color w:val="111111"/>
          <w:sz w:val="28"/>
          <w:sz w:val="28"/>
          <w:szCs w:val="28"/>
          <w:rtl w:val="true"/>
          <w:lang w:bidi="ar-SA"/>
        </w:rPr>
        <w:t>نظام شورايي نزد اهل سنت شكل خاصي ندارد، بلكه ـ به تبع امر انجام شده بعد از وفات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آن را به دو بخش تقسيم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شوراي ابتدايي؛ همان گونه كه در بيعت ابوبكر اتفاق افتاد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شورايي بين چند نفر كه خليفه پيشين آن را تعيين مي نمايد؛ همانند كاري كه عمر بن خطاب انجام داد</w:t>
      </w:r>
      <w:r>
        <w:rPr>
          <w:rFonts w:eastAsia="IRNazanin" w:cs="IRNazanin"/>
          <w:color w:val="111111"/>
          <w:sz w:val="28"/>
          <w:szCs w:val="28"/>
          <w:rtl w:val="true"/>
          <w:lang w:bidi="fa-IR"/>
        </w:rPr>
        <w:t>.</w:t>
      </w:r>
      <w:bookmarkStart w:id="1185" w:name="pg10120_149001"/>
    </w:p>
    <w:p>
      <w:pPr>
        <w:pStyle w:val="BookText"/>
        <w:rPr/>
      </w:pPr>
      <w:bookmarkEnd w:id="1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تفتازاني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چند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بيعت اهل حلّوعقد از علما و سرشناسان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و عهد امام و امر را شورايي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خليفه در نظام شورايي معين نيست، اصحاب شورا دور هم جمع مي شوند و با مشاوره بر يك نفر توافق مي كنند</w:t>
      </w:r>
      <w:r>
        <w:rPr>
          <w:rFonts w:eastAsia="IRNazanin" w:cs="IRNazanin"/>
          <w:color w:val="111111"/>
          <w:sz w:val="28"/>
          <w:szCs w:val="28"/>
          <w:rtl w:val="true"/>
          <w:lang w:bidi="fa-IR"/>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قرطبي ـ پس از مستحب دانستن شورا ـ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خلافتي را كه از اعظم امور است، شورايي كرد</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جهت آن اين است كه به عمر خبر رسيده بود كه زبير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دنيا رفت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خواهيم كرد، </w:t>
      </w:r>
      <w:r>
        <w:rPr>
          <w:rStyle w:val="FootnoteAnchor"/>
          <w:rtl w:val="true"/>
        </w:rPr>
        <w:footnoteReference w:id="1322"/>
      </w:r>
      <w:r>
        <w:rPr>
          <w:rFonts w:ascii="IRNazanin" w:hAnsi="IRNazanin" w:eastAsia="IRNazanin"/>
          <w:color w:val="111111"/>
          <w:sz w:val="28"/>
          <w:sz w:val="28"/>
          <w:szCs w:val="28"/>
          <w:rtl w:val="true"/>
          <w:lang w:bidi="fa-IR"/>
        </w:rPr>
        <w:t>و چون او با امامت و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نبود، از اين رو با اصل بيعت مخالفت كرد و امر را تنها از راه شورا و مشورت مشروع دانست و تهديد كرد كه هركس بعد از اين دستور، موضوع بيعت را مطرح كند و بخواهد از اين راه امامت و خلافت را ثابت كند، خطر مرگ در كمين اوست؟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520860_1067777946"/>
      <w:bookmarkStart w:id="1187" w:name="_Toc464"/>
      <w:bookmarkEnd w:id="1186"/>
      <w:r>
        <w:rPr>
          <w:rtl w:val="true"/>
        </w:rPr>
        <w:t>مفهوم شورا</w:t>
      </w:r>
      <w:bookmarkEnd w:id="1187"/>
    </w:p>
    <w:p>
      <w:pPr>
        <w:pStyle w:val="BookText"/>
        <w:rPr/>
      </w:pPr>
      <w:r>
        <w:rPr>
          <w:rFonts w:ascii="IRNazanin" w:hAnsi="IRNazanin" w:eastAsia="IRNazanin"/>
          <w:color w:val="111111"/>
          <w:sz w:val="28"/>
          <w:sz w:val="28"/>
          <w:szCs w:val="28"/>
          <w:rtl w:val="true"/>
          <w:lang w:bidi="fa-IR"/>
        </w:rPr>
        <w:t>راغب اصفهاني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از تشاور و مشاوره و مشورت است به معناي به دست آوردن رأي با مراجعه بعضي به بعض ديگر</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شور بر دو اصل جدا از هم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ابداء و اظهار شيئي و ديگري اخذ و گرفتن شيء</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معجم الوسيط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 الشيء يعني عرضه كرد آن را تا آن كه محاسن اش را آشكار نمايد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تعريف هاي لغوي كلمه شورا استفاده مي شود كه هيچ نوع ولايت و</w:t>
      </w:r>
      <w:bookmarkStart w:id="1188" w:name="pg10120_149002"/>
    </w:p>
    <w:p>
      <w:pPr>
        <w:pStyle w:val="BookText"/>
        <w:rPr/>
      </w:pPr>
      <w:bookmarkEnd w:id="1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سلطه اي در معناي وضعي و لغوي ماده شور اخذ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اموري نيز تأييد مي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در اداره هر كاري بر اصل مشورت اعتماد مي نمايد، بدون آن كه براي نظر مشاور، سلطه يا ولايت در نظر بگيرد؛ به اين معنا كه نظرش لازم الاجرا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فقها يكي از انواع استخاره را استشاره مي دانند و يا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استخاره، استشاره شود، حال آن كه براي استشاره، سلطه و ولايت قائل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به مسئله ولايت و سلطه به طور مكرر اشاره كرده است، بدون آن كه در قالب لفظ شورا بيان كرده باشد و اگر در معناي شورا، سلطه نهفته بود، بايد بتوان به جاي آن، لفظ ولايت و سلطه را به كار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قصه بلقيس، قرآن بعد از مشورت او با قومش نقل مي كند كه قوم او به بلقيس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اْلأَمْرُ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دست توست و اين مي رساند كه در معناي شورا و مشورت، الزام، سلطه و ولايت نهفته نشده است؛ يعني مجرّد مشورت كردن و رأي دادن بر شخصي الزام آور نبوده و بر ديگران لازم نيست از فردي كه با مشاوره برگزيده شده، اطاعت نمايند و او هيچ ولايتي بر احدي ندارد، مگر آن كه از جانب خدا و رسول معرفي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 فِيكُمْ رَسُولَ اللهِ لَوْ يُطِيعُكُمْ فِي كَثِير مِنَ اْلأَمْرِ لَعَنِتُّمْ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326"/>
      </w:r>
      <w:r>
        <w:rPr>
          <w:rFonts w:ascii="IRNazanin" w:hAnsi="IRNazanin" w:eastAsia="IRNazanin"/>
          <w:color w:val="111111"/>
          <w:sz w:val="28"/>
          <w:sz w:val="28"/>
          <w:szCs w:val="28"/>
          <w:rtl w:val="true"/>
          <w:lang w:bidi="fa-IR"/>
        </w:rPr>
        <w:t>و بدانيد كه پيامبر خدا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بسياري از كارها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و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پيروي كند، قطعاً دچار زحمت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برمي آيد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اطاعت از ديگران نبود، هرچند با آنان مشورت مي كرد</w:t>
      </w:r>
      <w:r>
        <w:rPr>
          <w:rFonts w:eastAsia="IRNazanin" w:cs="IRNazanin"/>
          <w:color w:val="111111"/>
          <w:sz w:val="28"/>
          <w:szCs w:val="28"/>
          <w:rtl w:val="true"/>
          <w:lang w:bidi="fa-IR"/>
        </w:rPr>
        <w:t>.</w:t>
      </w:r>
    </w:p>
    <w:p>
      <w:pPr>
        <w:pStyle w:val="Heading4"/>
        <w:numPr>
          <w:ilvl w:val="3"/>
          <w:numId w:val="1"/>
        </w:numPr>
        <w:rPr/>
      </w:pPr>
      <w:bookmarkStart w:id="1189" w:name="__RefHeading___Toc520862_1067777946"/>
      <w:bookmarkStart w:id="1190" w:name="_Toc465"/>
      <w:bookmarkEnd w:id="1189"/>
      <w:r>
        <w:rPr>
          <w:rtl w:val="true"/>
        </w:rPr>
        <w:t>دلايل اهل سنت در اعتبار شورا</w:t>
      </w:r>
      <w:bookmarkEnd w:id="119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راه هاي اثبات خلافت و امامت حاكم اسلامي نزد اهل سنت شورا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يعني شورا و حاكمي كه از آن طريق برگزيده مي شود،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دلايل اهل سنت را ذكر كرده و آنها را نقد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الهي، با آنان نرم خو و پرمهر شدي و اگر تندخو و سخت دل بودي قطعاً از پيرامون تو پراكنده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برايشان آمرزش بخواه و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كن و چون تصميم گرفتي بر خدا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آيه بر حجيت شورا در تمام امور استدلال شده؛ زيرا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امر دعوت كرده و ما نيز بايد در اين امر به او اقتدا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 در آيه كسي است كه حكومتش ثابت شده، آن گاه مأمور است تا با مردم به مشورت بپردازد، و امّا اين كه امر خلافت نيز به شورا ثابت مي گردد، نمي توان از اين آيه اثبات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مقصود از كلمه امر در آيه شريفه، شؤون اجتماعي است كه مربوط به مردم است و امّا اين كه امر خلافت از شؤون مردم است، هنوز مورد بحث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 آيه كريمه و مستفاد از كلمه شور مجرّد استشاره و مشورت با مردم در حوادث مختلف است، قبل از صدور حكم، نه اين كه انتخاب حكم نيز بايد تابع رأي مشورت كنندگان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ذيل آيه دلالت دارد بر اين كه نفس مشاوره و مشورت، موجب الزام براي حاكم اسلامي نمي شود، بلكه اين نظر اوست كه در صدور حكمش تأثير دارد؛ زيرا در ذيل آيه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عَزَمْتَ فَتَوَكَّلْ عَلَي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تصميم گرفتي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عزم او برخلاف رأي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عبدالله بن عباس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كه نظر خود را بگويي و بر من است كه در آن نظر كنم، اگر رأيم با تو مخالف بود، بايد از من اطاعت كني</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آيه فوق در ذيل آيات مربوط به جنگ است و اين مي رساند كه مشورت، تنها به جهت تأليف و قلوب جنگجويان بوده، تا خود را در امر جنگ سهيم و مسؤول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آيه فوق در ضمن آيات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 كه همه آنها درباره جنگ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چگونه مسلمانان، آن حضرت را ياري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فخر رازي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مخصوص جنگ است؛ يعني خداوند متعال، پيامبر گرامي اش را امر به مشورت با اصحابش در قضاياي جنگ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الامر براي عهد است و معهود در اين آيه، جنگ و ملاقات با دشمن است</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 و پيامبرش از مشورت كردن بي نيازند، لكن خداوند مشورت را رحمتي براي امّتم قرارداد</w:t>
      </w:r>
      <w:r>
        <w:rPr>
          <w:rFonts w:eastAsia="IRNazanin" w:cs="IRNazanin"/>
          <w:color w:val="111111"/>
          <w:sz w:val="28"/>
          <w:szCs w:val="28"/>
          <w:rtl w:val="true"/>
          <w:lang w:bidi="fa-IR"/>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شُوري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اسْتَجابُوا لِرَبِّهِمْ وَ أَقامُوا الصَّلاةَ وَ أَمْرُهُمْ شُوري بَيْنَهُمْ وَ 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1"/>
      </w:r>
      <w:r>
        <w:rPr>
          <w:rFonts w:ascii="IRNazanin" w:hAnsi="IRNazanin" w:eastAsia="IRNazanin"/>
          <w:color w:val="111111"/>
          <w:sz w:val="28"/>
          <w:sz w:val="28"/>
          <w:szCs w:val="28"/>
          <w:rtl w:val="true"/>
          <w:lang w:bidi="fa-IR"/>
        </w:rPr>
        <w:t xml:space="preserve">و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كرده اند و كارشان در ميانشان مشورت است و از آنچه روزيشان داده ايم انفاق مي كنند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آيه شريفه به اين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امر مصدر است و هرگاه اضافه شود، افاده عموم مي كند، در نتيجه مستفاد از آيه شريفه آن است كه مردم در تمام شئون خود از جمله امر خلافت، بايد به مشورت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آيه در اموري ترغيب به مشورت مي كند كه مربوط به خود مردم است، امّا اين كه امر تعيين خليفه و حاكم اسلامي به دست مردم است و به آنها واگذار شده، جاي بحث و بررسي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مشورت در امري صحيح است كه حكمي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نرسيده باشد، وگرنه هيچ كس حقّ ندارد در مقابلِ حكم خدا و رسول، از خود نظري اعمال كرده و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لِمُؤْمِن وَ لا مُؤْمِنَة إِذا قَضَي اللهُ وَ رَسُولُهُ أَمْراً أَنْ يَكُونَ لَهُمُ الْخِيَرَةُ مِنْ أَمْرِهِمْ وَ مَنْ يَعْصِ اللهَ وَ رَسُولَهُ فَقَدْ ضَلَّ ضَلالاً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و هيچ مرد و زن مؤمني را نرسد كه چون خدا و فرستاده اش به كاري فرمان دهند، براي آنان در كارشان اختياري باشد و هركس خدا و فرستاده اش را نافرماني كند قطعاً دچار گمراهيِ آشكار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3"/>
      </w:r>
      <w:r>
        <w:rPr>
          <w:rFonts w:ascii="IRNazanin" w:hAnsi="IRNazanin" w:eastAsia="IRNazanin"/>
          <w:color w:val="111111"/>
          <w:sz w:val="28"/>
          <w:sz w:val="28"/>
          <w:szCs w:val="28"/>
          <w:rtl w:val="true"/>
          <w:lang w:bidi="fa-IR"/>
        </w:rPr>
        <w:t>پروردگار تو هرچه را بخواهد مي آفريند و برمي گزيند و آنان اختياري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امّت اسلامي در مسئله تعيين خليفه و حاكم با نظام شورايي انسي نداشته است و تنها با دو آيه، بدون بيان كيفيت و خصوصيات آن، نمي توان نظام شورايي را ثابت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حديث أنتم أعلم بامور دنياكم</w:t>
      </w:r>
    </w:p>
    <w:p>
      <w:pPr>
        <w:pStyle w:val="BookText"/>
        <w:rPr/>
      </w:pPr>
      <w:r>
        <w:rPr>
          <w:rFonts w:ascii="IRNazanin" w:hAnsi="IRNazanin" w:eastAsia="IRNazanin"/>
          <w:color w:val="111111"/>
          <w:sz w:val="28"/>
          <w:sz w:val="28"/>
          <w:szCs w:val="28"/>
          <w:rtl w:val="true"/>
          <w:lang w:bidi="fa-IR"/>
        </w:rPr>
        <w:t>برخي از اهل سنت براي اثبات مدعاي خود در نظام شورايي، به حديثي تمسك كرده اند كه مضمونش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امور دنياي خود آگاه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عام است و شامل همه امور دنيوي، از جمله تعيين خلافت به شورا نيز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سند معتبري ندارد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حديث امور جزيي دنيوي 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مردم را به متخصّصان از خودشان ارجاع داده اند، لذا ربطي به امر امامت و خلافت امّت كه سعادت و شقاوت جامعه به آن وابسته است،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روايت سيوطي</w:t>
      </w:r>
    </w:p>
    <w:p>
      <w:pPr>
        <w:pStyle w:val="BookText"/>
        <w:rPr/>
      </w:pPr>
      <w:r>
        <w:rPr>
          <w:rFonts w:ascii="IRNazanin" w:hAnsi="IRNazanin" w:eastAsia="IRNazanin"/>
          <w:color w:val="111111"/>
          <w:sz w:val="28"/>
          <w:sz w:val="28"/>
          <w:szCs w:val="28"/>
          <w:rtl w:val="true"/>
          <w:lang w:bidi="fa-IR"/>
        </w:rPr>
        <w:t>سيوطي در درالمنثور به سند خود از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امري بعد از شما حادث شد كه قرآن بر آن نازل نشده و مطلبي از جانب شما درباره آن نرسيده، چه بايد كرد؟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متديّنين امّت را جمع كنيد، سپس آن موضوع را به شورا بگذاريد، و به رأي يك نفر اكتفا نكنيد</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سند معتبري ندارد از اين رو ابن عبدالبر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اصلي براي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مالك ثابت نشده است</w:t>
      </w:r>
      <w:r>
        <w:rPr>
          <w:rFonts w:eastAsia="IRNazanin" w:cs="IRNazanin"/>
          <w:color w:val="111111"/>
          <w:sz w:val="28"/>
          <w:szCs w:val="28"/>
          <w:rtl w:val="true"/>
          <w:lang w:bidi="fa-IR"/>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به اين نكته اشاره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هر امري كه در قرآن و سنت نيست به شورا بگذاريد، حال چه كسي مي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امامت در قرآن و سنت نيامده است؟ مگر نه اين است كه آيات و روايات زيادي وجود دارد كه امر خلافت و حكومت را امري الهي مي داند و به همين جهت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جانشينان را تا روز قيامت كه دوازده نفرند،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استدلال به مشورت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نيز براي اعتبار و حجيت شورا به مشورت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در امور مختلف استدلال كرده اند، كه اين نيز از جهاتي قابل مناقشه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عمده مشورت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بوده است، ابوهريره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مانند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كه اين قدر با اصحابش مشورت كند و مشورت هاي او تنها در امور جنگ بود</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bookmarkStart w:id="1191" w:name="pg10120_149007"/>
    </w:p>
    <w:p>
      <w:pPr>
        <w:pStyle w:val="BookText"/>
        <w:rPr/>
      </w:pPr>
      <w:bookmarkEnd w:id="1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مواردي نيز مشاهده مي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مشورت نموده، ولي در عين حال با آنان مخالفت كرده است، همانند مشورت در صلح حديبيه، در امارت و فرماندهي زيد بن اسامه در جنگ موته و فرماندهي اسامة بن زيد در اواخر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يكي از اهداف مشورت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و اصحاب خود، استخراج و بيرون ريختن نيت ها و باطن افراد بوده است تا روشن شود چه كسي در مقابل دستورهاي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محض است و چه كسي زبون، ترسو و مردّد در هدف و دين خود است</w:t>
      </w:r>
      <w:r>
        <w:rPr>
          <w:rFonts w:eastAsia="IRNazanin" w:cs="IRNazanin"/>
          <w:color w:val="111111"/>
          <w:sz w:val="28"/>
          <w:szCs w:val="28"/>
          <w:rtl w:val="true"/>
          <w:lang w:bidi="fa-IR"/>
        </w:rPr>
        <w:t>.</w:t>
      </w:r>
    </w:p>
    <w:p>
      <w:pPr>
        <w:pStyle w:val="Heading4"/>
        <w:numPr>
          <w:ilvl w:val="3"/>
          <w:numId w:val="1"/>
        </w:numPr>
        <w:rPr/>
      </w:pPr>
      <w:bookmarkStart w:id="1192" w:name="__RefHeading___Toc520864_1067777946"/>
      <w:bookmarkStart w:id="1193" w:name="_Toc466"/>
      <w:bookmarkEnd w:id="1192"/>
      <w:r>
        <w:rPr>
          <w:rtl w:val="true"/>
        </w:rPr>
        <w:t>فوايد و آثار مشورت هاي پيامبر</w:t>
      </w:r>
      <w:bookmarkEnd w:id="1193"/>
    </w:p>
    <w:p>
      <w:pPr>
        <w:pStyle w:val="BookText"/>
        <w:rPr/>
      </w:pPr>
      <w:r>
        <w:rPr>
          <w:rFonts w:ascii="IRNazanin" w:hAnsi="IRNazanin" w:eastAsia="IRNazanin"/>
          <w:color w:val="111111"/>
          <w:sz w:val="28"/>
          <w:sz w:val="28"/>
          <w:szCs w:val="28"/>
          <w:rtl w:val="true"/>
          <w:lang w:bidi="fa-IR"/>
        </w:rPr>
        <w:t>مشورت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نبود كه اصل مشورت ايجاد سلطه نموده و الزام آور باشد، بلكه به خاطر آثار و بركات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آن آثار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تأليف قلوب؛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شركت دادن مردم در تعيين سرنوشت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تربيت امت اسلامي براي چگونگي معاشرت با مردم و پيروي از رأي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عَزَمْتَ فَتَوَكَّلْ عَلَي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افزايش سطح بينش مردم؛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آشكارشدن حقيقت و باطن انسان هاي ناصالح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اقتد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به حديث اقتد براي اعتبار و مشروعيت بخشيدن به حكم و حكومت از طريق شورا استدلال مي كنند زيرا طبق نقل اهل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بالذين من بعدي ابي بكر و عمر؛ بعد از من به ابوبكر و عمر اقتدا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عمر خلافت بعد از خود را به شورا محوّل كرد، پس نظام شورايي مشروعيت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سندهاي اين حديث به عبدالملك بن عمير بازمي گردد كه ضعيف،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كثيرالغلط، و مضطرب الحديث است او كسي بود كه سر عبدالله بن يقطر يا قيس بن مسهر صيداوي ـ فرستاده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كوفه ـ را از تن جداكرد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بعد از نقل حديث، تصريح به غرابت آن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يحيي بن سلمة بن كهيل به حديث دست يافتم، كه ضعيف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سندهاي ديگر نيز از جهات مختلف اشكال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زيادي از علماي اهل سنت اين حديث را با تعبيرات گوناگون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باطل، غيرصحيح و منكر، تضعيف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رازي، ابوعيسي ترمذي، ابوبكر بزار، ابوجعفر عقيلي، ابوبكر نقاش، دارقطني، ابن حزم اندلسي، برهان الدين فرقاني، شمس الدين ذهبي، نورالدين هيثمي، ابن حجر عسقلاني، شيخ الاسلام هروي، عبدالرؤف مناوي و ابن درويش حوت كه هركدام در كتاب هاي خود، آن را تضعيف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ابوبكر و عمر در بسياري از مسائل با يكديگر اختلاف داشتند، پس نمي توان گفت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اقتدا و پيروي از آن دو امر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مراجعه به تاريخِ خليفه اول و دوم درمي يابيم كه آن دو نسبت به بسياري از مسائل جاهل و ناآگاه بوده اند، و بعيد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و پيروي از آن دو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 اين حديث دلالت بر عصمت عمر و ابوبكر دارد، درحالي كه هيچ كس چنين ادعايي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سنت خلف</w:t>
      </w:r>
    </w:p>
    <w:p>
      <w:pPr>
        <w:pStyle w:val="BookText"/>
        <w:rPr/>
      </w:pPr>
      <w:r>
        <w:rPr>
          <w:rFonts w:ascii="IRNazanin" w:hAnsi="IRNazanin" w:eastAsia="IRNazanin"/>
          <w:color w:val="111111"/>
          <w:sz w:val="28"/>
          <w:sz w:val="28"/>
          <w:szCs w:val="28"/>
          <w:rtl w:val="true"/>
          <w:lang w:bidi="fa-IR"/>
        </w:rPr>
        <w:t>اهل سنت از عرباض بن ساريه 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سنت من و سنت خلفاي راشدين هدايت شده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برخي به اين حديث بر نظام شورايي تمسّك كنند، به اين بيان كه از جمله سنت برخي از خلفا برپاكردن نظام شورايي است، همانند كاري كه عمر بن خطاب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حديث با واقعيت ها سازگاري ندارد؛ زيرا ابوبكر، عمر، عثمان و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بسياري از مسائل با يكديگر اختلاف فاحش داشتند، و امكان ندارد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همه آنان را، بدون استثنا براي ما حجت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حديث با تمام سندهايش به عرباض بن ساريه بازمي گردد، درحالي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ـ طبق متن آن ـ در مسجد مدينه و در ملأ عام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يك نفر آن را روايت كرده است، اين، دليل ضعف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مزبور تنها در شام رواج يافته است و اكثر راويان آن نيز از اهالي حمص اند، كه بنابرنقل معجم البلدان از ياران معاويه و دشمنان اهل بيت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فرض صحت حديث از حيث سند، مي توان آن را بر دوازده امام از ذريه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نمود، همان گونه كه قندوزي در ينابيع المودّه آنان را از بني هاشم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روايات مشورت</w:t>
      </w:r>
    </w:p>
    <w:p>
      <w:pPr>
        <w:pStyle w:val="BookText"/>
        <w:rPr/>
      </w:pPr>
      <w:r>
        <w:rPr>
          <w:rFonts w:ascii="Amiri" w:hAnsi="Amiri" w:eastAsia="Amiri" w:cs="Amiri"/>
          <w:color w:val="111111"/>
          <w:sz w:val="28"/>
          <w:sz w:val="28"/>
          <w:szCs w:val="28"/>
          <w:rtl w:val="true"/>
          <w:lang w:bidi="ar-SA"/>
        </w:rPr>
        <w:t>عده اي نيز به رواياتي استدلال كرده اند كه مشورت با مردم را تشويق كرده است و آن را تعميم داده، در امر خلافت نيز جاري كرده اند، اينك به برخي از روايات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بهترين هاي شما امير شما و بي نيازهاي شما اهل جود و امورتان با مشورت بود، روي زمين بر شما از زيرزمين بهتر است</w:t>
      </w:r>
      <w:r>
        <w:rPr>
          <w:rFonts w:eastAsia="IRNazanin" w:cs="IRNazanin"/>
          <w:color w:val="111111"/>
          <w:sz w:val="28"/>
          <w:szCs w:val="28"/>
          <w:rtl w:val="true"/>
          <w:lang w:bidi="fa-IR"/>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عاقل مشورت كنيد و او را نافرماني نكنيد كه پشيمان مي شويد</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الحديد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آن حضرت خطاب به طلحه و زبير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اي پديد آيد كه بيان آن در قرآن نبود و برهان و استدلالش نيز در سنت نيست با شما مشورت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روايات شورا دلالت بر استحباب و ترغيب مشورت در اموري دارد كه مربوط به خود مردم است، درحالي كه امامت و خلافت، امري الهي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 فرض كه روايات استشاره به شورا اعتبار و مشروعيّت بخشد، ولي اين، در جايي است كه نصّي موجود نباشد، درحالي كه نصوص قرآني و روايي بر امامت و خلافت اهل بيت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حديث اوّل،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ذكر كرده است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امراءكم و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اموركم، پس مورد هركدام با يكديگر فرق مي كند، در نتيجه تعيين اميران از مورد مشورت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كلام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او به طلحه و زبير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مخالف نظر اهل سنت است، زيرا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اي حادث شد كه حكم آن در كتاب و سنت نيست، با شما مشورت مي كنم، امّا از كجا كه حكم مسئله خلافت و امامت در كتاب و سنت نيامده باشد، مگر نه اين است كه هم كبراي برهان از كتاب و سنت استفاده مي شود كه امامت و خلافت امر الهي است و دليلي بر تفويض آن به شورا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صغراي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تصريح بر خليفه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وجود دارد، كسي حقّ ندارد در مقابل آن اجتهاد كرده و امر خلافت را به شورا واگذار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كلماتي از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نيز براي مشروعيّت بخشيدن به حكومت شورايي، به كلماتي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كرده اند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الشوري للمهاجرين والأنصار فإن اجتمعوا علي رجل وسمّوه اماماً كان ذلك لله رضي</w:t>
      </w:r>
      <w:r>
        <w:rPr>
          <w:rFonts w:eastAsia="Amiri" w:cs="Amiri" w:ascii="Amiri" w:hAnsi="Amiri"/>
          <w:color w:val="111111"/>
          <w:sz w:val="28"/>
          <w:szCs w:val="28"/>
          <w:rtl w:val="true"/>
          <w:lang w:bidi="ar-SA"/>
        </w:rPr>
        <w:t xml:space="preserve">. </w:t>
      </w:r>
      <w:r>
        <w:rPr>
          <w:rStyle w:val="FootnoteAnchor"/>
          <w:rtl w:val="true"/>
        </w:rPr>
        <w:footnoteReference w:id="1339"/>
      </w:r>
      <w:r>
        <w:rPr>
          <w:rFonts w:ascii="IRNazanin" w:hAnsi="IRNazanin" w:eastAsia="IRNazanin"/>
          <w:color w:val="111111"/>
          <w:sz w:val="28"/>
          <w:sz w:val="28"/>
          <w:szCs w:val="28"/>
          <w:rtl w:val="true"/>
          <w:lang w:bidi="fa-IR"/>
        </w:rPr>
        <w:t>همانا شورا براي مهاجرين و انصار است، اگر بر كسي توافق كردند و او را به امامت انتخاب نمودند رضايت خداوند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مصالحه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كرد به اين شرط كه امر مسلمين را به او واگذارد و در ميان مردم به كتاب خدا، سنت رسول و سيره خلفاي صالح عمل كند و حق ندارد كه بر احدي بعد از خود عهد خلافت نمايد، بلكه بايد آن را به شوراي مسلمين واگذارد</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رأي خود عمل كرده، و باعث ايجاد تفرقه در ميان مسلمانان گردد، امر خلافت امّت را غصب نمايد و بدون مشورت، متولّي امور مسلمانان گردد، او را بكشيد</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قاعده الزام طرف مقابل به چيزي كه ملتزم به آن است، شرط نمي كند كه استدلال كننده خود نيز آن را قبول داشته باشد، بلكه صحّت دليل نزد مقابل و خصم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 گواه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صحيح بخاري،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با وجود شورا با ابوبكر بيعت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شورا مشروعيت قائل بود، چرا در مدت خانه نشيني اش اين همه در جلسات و موقعيت هاي مختلف براي حقانيت خود، به حديث غدير و ثقلين استدلال نمود</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شورا اعتبار داشت چرا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هاي مناسب اظهار مظلوميت نموده و ديگران را غاصب حقّ خود معرّفي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سقيفه ـ رو به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جعفر؛ امروز براي من جعفري نيست، كجاست حمزه؛ امروز براي من حمزه اي نيست</w:t>
      </w:r>
      <w:r>
        <w:rPr>
          <w:rFonts w:eastAsia="IRNazanin" w:cs="IRNazanin"/>
          <w:color w:val="111111"/>
          <w:sz w:val="28"/>
          <w:szCs w:val="28"/>
          <w:rtl w:val="true"/>
          <w:lang w:bidi="fa-IR"/>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ب ـ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واقعه سقيفه به مسجد آمد و خطاب به ابوبكر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را بر ما فاسد كردي، با ما مشورت نكردي و رعايت حقّ ما را ننمودي</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و نيز اين گونه به خداوند شكوه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قريش و كساني كه به آنها كمك كردند، به تو شكايت مي كنم، زيرا آنان رَحِم مرا قطع كردند، ظرف مرا واژگون نمودند و بر منازعه بر حقّي كه من اولي بر آن بودم، اتفاق نمودند</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شقشقيه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ابابكر جامه خلافت بر تن كرد، درحالي كه مي دانست جايگاه من نسبت به حكومت چون جايگاه محور آسياب بر سنگ آسياب است، كه دور آن حركت مي كند</w:t>
      </w:r>
      <w:r>
        <w:rPr>
          <w:rFonts w:eastAsia="IRNazanin" w:cs="IRNazanin"/>
          <w:color w:val="111111"/>
          <w:sz w:val="28"/>
          <w:szCs w:val="28"/>
          <w:rtl w:val="true"/>
          <w:lang w:bidi="fa-IR"/>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 ـ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به سوي بصره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آن كه رسولش را به سوي خود فراخواند، قريش بر ما پيشي گرفت و ما را از حقّي كه سزاوار آن بوديم، محروم ساخت، لكن من صبر را بهتر از اختلاف مسلمانان و ريخته شدن خون آنان ديدم، زيرا مردم تازه به اسلام گرويده بودند</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ـ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برخي از اصحاب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طلحه و زبير را تعقيب نمي 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حال از حقّ خود محروم بودم</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ـ برخي از اصحاب به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امر خلافت حريص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كه از پيامبر دورتريد، حريص تر مي باشيد اما من شايسته تر و نزديك تر به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تنها حق خود را مطالبه مي كنم كه شما بين من و آن حايل شديد و دست رد بر سينه ام زديد</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ح ـ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بيوفايي ياران، به اطراف خود نگاه كردم ياوري جز اهل بيت خود نديدم، پس به مرگ آنان رضايت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از خار و خاشاك را ناچار فروبستم و با گلويي كه استخوان شكسته در آن گيركرده بود جام تلخ حوادث را نوشيدم و خشم خود را فروخوردم و بر نوشيدن جام تلخ از گياه حنظل شكيبايي نمودم</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 ـ در جايي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 رويد؟ چرا از حق منحرف مي شويد؟ پرچم هاي حق برافراشته و نشانه هاي آن آشكار است، با اين كه چراغ هاي هدايت روشنگر 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گمراهان به كجا مي رويد؟ چرا سرگردانيد؟ درحالي كه عترت پيامبر شما در ميان شماست، آنها زمام داران حق و يقين اند؛ پيشوايان دين و زبان هاي راستي و راستگويانند، پس بايد در بهترين منازل قرآن جايشان دهيد و همانند تشنگاني كه به سوي آب شتابانند، به سويشان هجوم ببريد</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 روايت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مربوط به كسي است كه قيام به زور و عنف كرده تا حكومت امام عادل را غصب كند و خود بر تخت خلافت بنشيند، اين شخص بايد كشته شود، زيرا مصداق خروج بر امام عادل است، همان عملي كه معاويه با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ايام حكومتش انجام داد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نسبت به 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برخي از نسخه هاي نهج البلاغه كان ذلك رضيً دارد، بدون اسم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صورت دلالت بر رضايت الهي بر شورا ندارد</w:t>
      </w:r>
      <w:r>
        <w:rPr>
          <w:rFonts w:eastAsia="Amiri" w:cs="Amiri" w:ascii="Amiri" w:hAnsi="Amiri"/>
          <w:color w:val="111111"/>
          <w:sz w:val="28"/>
          <w:szCs w:val="28"/>
          <w:rtl w:val="true"/>
          <w:lang w:bidi="ar-SA"/>
        </w:rPr>
        <w:t>.</w:t>
      </w:r>
      <w:bookmarkStart w:id="1194" w:name="pg10120_149014"/>
    </w:p>
    <w:p>
      <w:pPr>
        <w:pStyle w:val="BookText"/>
        <w:rPr/>
      </w:pPr>
      <w:bookmarkEnd w:id="1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Heading3"/>
        <w:numPr>
          <w:ilvl w:val="2"/>
          <w:numId w:val="1"/>
        </w:numPr>
        <w:rPr/>
      </w:pPr>
      <w:bookmarkStart w:id="1195" w:name="__RefHeading___Toc520866_1067777946"/>
      <w:bookmarkStart w:id="1196" w:name="_Toc467"/>
      <w:bookmarkEnd w:id="1195"/>
      <w:r>
        <w:rPr>
          <w:rtl w:val="true"/>
        </w:rPr>
        <w:t>امامت و اجماع</w:t>
      </w:r>
      <w:bookmarkEnd w:id="1196"/>
    </w:p>
    <w:p>
      <w:pPr>
        <w:pStyle w:val="Heading4"/>
        <w:numPr>
          <w:ilvl w:val="3"/>
          <w:numId w:val="1"/>
        </w:numPr>
        <w:rPr/>
      </w:pPr>
      <w:bookmarkStart w:id="1197" w:name="__RefHeading___Toc520868_1067777946"/>
      <w:bookmarkStart w:id="1198" w:name="_Toc468"/>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شيعه اماميه معتقد است تنها راه اثبات امامت و خلافت برمردم از راه نصّ از جانب خداوند متعال و ابلاغ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منصوص و منصوب قبل است و با اجماع مسلمين بر خلافت و زعامت كسي، خلافت او مشروعيت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از آن جا كه درمقابل عمل انجام شده اي قرار گرفته اند، كه همان خلافت ابوبكر است، و با تعصب هايي بي مبنا نمي توانند از آن دست بردارند، از اين رو در صدد توجيه عمل انجام شده بر آمده و مي كوشند مشروعيت آن را به هر نحوي كه ممكن است، درست نشان دهند به همين جهت گاهي به اجماع امت تمسك مي كنند و آن را دليل مستقلي بر مشروعيت حكومت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تفصيل بحث را مي آوريم</w:t>
      </w:r>
      <w:r>
        <w:rPr>
          <w:rFonts w:eastAsia="IRNazanin" w:cs="IRNazanin"/>
          <w:color w:val="111111"/>
          <w:sz w:val="28"/>
          <w:szCs w:val="28"/>
          <w:rtl w:val="true"/>
          <w:lang w:bidi="fa-IR"/>
        </w:rPr>
        <w:t>.</w:t>
      </w:r>
    </w:p>
    <w:p>
      <w:pPr>
        <w:pStyle w:val="Heading4"/>
        <w:numPr>
          <w:ilvl w:val="3"/>
          <w:numId w:val="1"/>
        </w:numPr>
        <w:rPr/>
      </w:pPr>
      <w:bookmarkStart w:id="1199" w:name="__RefHeading___Toc520870_1067777946"/>
      <w:bookmarkStart w:id="1200" w:name="_Toc469"/>
      <w:bookmarkEnd w:id="1199"/>
      <w:r>
        <w:rPr>
          <w:rtl w:val="true"/>
        </w:rPr>
        <w:t>ديدگاه هاي اهل سنت درباره اجماع</w:t>
      </w:r>
      <w:bookmarkEnd w:id="120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تفتازاني در شرح مقاصد در بحث امامت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و معتزله و اكثر فرقه ها ابوبكر است، ولي نزد شيعه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وجوهي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ـ كه عمده همين است ـ اجماع اهل حلّ و عقد بر خلافت اوست</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bookmarkStart w:id="1201" w:name="pg10120_149015"/>
    </w:p>
    <w:p>
      <w:pPr>
        <w:pStyle w:val="BookText"/>
        <w:rPr/>
      </w:pPr>
      <w:bookmarkEnd w:id="1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خطاب و گروهي كه با او بودند با ابوبكر بر سر خلافت بيعت كرده بودند ولي بقيه صحابه از بيعت با ابوبكر سرباز مي زدند، هرگز او امام مسلمين نمي شد، او آن وقت امام مسلمانان شد كه جمهور صحابه با او بيعت كردند</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2" w:name="__RefHeading___Toc520872_1067777946"/>
      <w:bookmarkStart w:id="1203" w:name="_Toc470"/>
      <w:bookmarkEnd w:id="1202"/>
      <w:r>
        <w:rPr>
          <w:rtl w:val="true"/>
        </w:rPr>
        <w:t>ادله اهل سنت</w:t>
      </w:r>
      <w:bookmarkEnd w:id="1203"/>
    </w:p>
    <w:p>
      <w:pPr>
        <w:pStyle w:val="Heading5"/>
        <w:numPr>
          <w:ilvl w:val="4"/>
          <w:numId w:val="1"/>
        </w:numPr>
        <w:rPr/>
      </w:pPr>
      <w:bookmarkStart w:id="1204" w:name="__RefHeading___Toc520874_1067777946"/>
      <w:bookmarkStart w:id="1205" w:name="_Toc471"/>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عالمان اهل سنت براي حجيت و اعتبار اجماع، در تعيين خليفه و موارد ديگر، چند دليل آورده اند كه به برخي از آن ها اشاره مي نماييم</w:t>
      </w:r>
      <w:r>
        <w:rPr>
          <w:rFonts w:eastAsia="IRNazanin" w:cs="IRNazanin"/>
          <w:color w:val="111111"/>
          <w:sz w:val="28"/>
          <w:szCs w:val="28"/>
          <w:rtl w:val="true"/>
          <w:lang w:bidi="fa-IR"/>
        </w:rPr>
        <w:t>:</w:t>
      </w:r>
    </w:p>
    <w:p>
      <w:pPr>
        <w:pStyle w:val="Heading5"/>
        <w:numPr>
          <w:ilvl w:val="4"/>
          <w:numId w:val="1"/>
        </w:numPr>
        <w:rPr/>
      </w:pPr>
      <w:bookmarkStart w:id="1206" w:name="__RefHeading___Toc520876_1067777946"/>
      <w:bookmarkStart w:id="1207" w:name="_Toc472"/>
      <w:bookmarkEnd w:id="1206"/>
      <w:r>
        <w:rPr>
          <w:rtl w:val="true"/>
        </w:rPr>
        <w:t>آيات</w:t>
      </w:r>
      <w:bookmarkEnd w:id="120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يُشاقِقِ الرَّسُولَ مِنْ بَعْدِ ما تَبَيَّنَ لَهُ الْهُدي وَ يَتَّبِعْ غَيْرَ سَبِيلِ الْمُؤْمِنِينَ نُوَلِّهِ ما تَوَلّي وَ نُصْلِهِ جَهَنَّمَ وَ ساءَتْ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4"/>
      </w:r>
      <w:r>
        <w:rPr>
          <w:rFonts w:ascii="IRNazanin" w:hAnsi="IRNazanin" w:eastAsia="IRNazanin"/>
          <w:color w:val="111111"/>
          <w:sz w:val="28"/>
          <w:sz w:val="28"/>
          <w:szCs w:val="28"/>
          <w:rtl w:val="true"/>
          <w:lang w:bidi="fa-IR"/>
        </w:rPr>
        <w:t>و هركس پس از روشن شدن راه حقّ بر او با رسول خدا به مخالفت بر خيزد و راهي غير از راه اهل ايمان پيش گيرد وي را به همان طريق باطل و راه ضلالت كه برگزيده وا مي گذاريم و او را به جهنم در افكنيم كه آن مكان بر او منزلگاه بسيار بدي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اين آيه استفاده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آنچه مؤمنين بر آن اجماع كرده اند حرام است و كسي كه اين چنين كند به جهنم وارد خواهد شد</w:t>
      </w:r>
      <w:r>
        <w:rPr>
          <w:rFonts w:eastAsia="IRNazanin" w:cs="IRNazanin"/>
          <w:color w:val="111111"/>
          <w:sz w:val="28"/>
          <w:szCs w:val="28"/>
          <w:rtl w:val="true"/>
          <w:lang w:bidi="fa-IR"/>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استدلال به آيه فوق مي گوييم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غير مؤمنان، بيان ديگري از مخالفت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سبيل و راه مؤمنان همان اطاعت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آيه اين است كه هركس كه با رسول خدا مخالفت كند و از او پيروي نكند آن گونه كه مؤمنين متابعت كردند، جايگاهش در جهنم است</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در اين آيه شريفه از دو امرِ با هم تشكيل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مخالفت رسول و</w:t>
      </w:r>
    </w:p>
    <w:p>
      <w:pPr>
        <w:pStyle w:val="BookText"/>
        <w:rPr/>
      </w:pPr>
      <w:r>
        <w:rPr>
          <w:rFonts w:ascii="IRNazanin" w:hAnsi="IRNazanin" w:eastAsia="IRNazanin"/>
          <w:color w:val="111111"/>
          <w:sz w:val="28"/>
          <w:sz w:val="28"/>
          <w:szCs w:val="28"/>
          <w:rtl w:val="true"/>
          <w:lang w:bidi="fa-IR"/>
        </w:rPr>
        <w:t>ديگري مخالفت مؤمنين، حال اگر در مخالفت از مؤمنين مخالفت با رسول نباشد جزا كه ورود در جهنم است بر آن مترتب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شيعه اماميه با مخالفت اكثريت در خلافت ابي بكر، كار حرامي را انجام نداده است، زيرا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غير سبيل مؤمنين ممكن است سبيل كافران يعني كفر باشد كه در اين صورت ربطي به اجماع مؤمنين ندارد همانگونه كه عضدي در شرح المختصر و تفتازاني در شرح الشرح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مي كند بر وجوب متابعت مؤمنيني كه ايمانشان ثابت است، نه مطلق مسلمين، واين چنين افراد در اقليّت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در المؤمنين روشن نيست كه براي استغراق و شمول باشد، بلكه احتمال دارد مراد برخي از مؤمنين باشند، كه با اين احتمال استدلال ناتمام است</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سَبِيلَ مَنْ أَنابَ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8"/>
      </w:r>
      <w:r>
        <w:rPr>
          <w:rFonts w:ascii="IRNazanin" w:hAnsi="IRNazanin" w:eastAsia="IRNazanin"/>
          <w:color w:val="111111"/>
          <w:sz w:val="28"/>
          <w:sz w:val="28"/>
          <w:szCs w:val="28"/>
          <w:rtl w:val="true"/>
          <w:lang w:bidi="fa-IR"/>
        </w:rPr>
        <w:t>و دنبال كن راه كسي را كه به سوي من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استدلال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واجب كرده متابعت از راه هر كسي كه به سوي خداوند بازگشته است كه همان مسلمانان 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جواب از استدلال همانند جواب از استدلال به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اضافه اي كه مي توان داد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در لغت به معناي رجوع است، ودر عرف و اصطلاح، در توبه استعمال مي شود، و در حقيقت آيه اشاره بر اين دارد كه بايد از راه توبه كنندگان متابعت كرد، و به سوي خدا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استدلال به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9"/>
      </w:r>
      <w:r>
        <w:rPr>
          <w:rFonts w:ascii="IRNazanin" w:hAnsi="IRNazanin" w:eastAsia="IRNazanin"/>
          <w:color w:val="111111"/>
          <w:sz w:val="28"/>
          <w:sz w:val="28"/>
          <w:szCs w:val="28"/>
          <w:rtl w:val="true"/>
          <w:lang w:bidi="fa-IR"/>
        </w:rPr>
        <w:t>و اين چنين شما را امّت وسط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بيان كه وسط به معناي عدل است، واگر امّت بر خطا اتفاق كنند، بر عدل نخواهد بود در حالي كه مخالف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استدلال به اين آيه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نمي توان آيه فوق را حمل بر تمام افراد امّت يا تمام صحابه نمود؛ زيرا مي دانيم كه عده زيادي از امت و برخي از صحابه از خطّ عدالت خارج شدند همانگونه كه قرآن در حقّ برخي از آنان به فاسق تعبير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نتيجه بايد آيه را بر افراد مخصوصي حمل نمود كه به طور قطع عدالتشان بلكه عصمتشان ثابت است كه همان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خصوصاً با در نظر گرفتن ذيل آيه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لِتَكُونُوا شُهَداءَ عَلَي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مجموعه از امّت شاهدان بر مردم در روز قيامت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شاهدان بر كل امت بايد از علم غيب برخوردار باشند و اينان غير از اهل بيت معصومين، كه امامان بر اين امتند، كسان ديگر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اين امت به عدالت، اقتضاي عصمت آنان را ندارد تا اتفاق آنان به باطل محال باشد، چه بسا افرادي كه عادل بودند ولي به باطل رفته اند، زيرا غالباً عادل كسي است كه عملاً گناه نمي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استدلال به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نيكوترين امّتي هستيد كه بر آن قيام كردند كه مردم را به نيكو كاري وادار كنند واز كار بد بازدارند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استدلال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امّت به خير بودن اقتضا دارد كه بر خطا و باطل اتفاق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در جواب از اين استدلال مي گوييم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خير بودن نسبي بر پيروان اديان ديگر دارد؛ به اين معنا كه افراد</w:t>
      </w:r>
      <w:bookmarkStart w:id="1208" w:name="pg10120_149018"/>
    </w:p>
    <w:p>
      <w:pPr>
        <w:pStyle w:val="BookText"/>
        <w:rPr/>
      </w:pPr>
      <w:bookmarkEnd w:id="1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اين امّت از افراد امت هاي ديگر من حيث المجموع بهترند و اين بدان معنا نيست كه همه افراد اين امّت خوبند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بودن اين امت به لحاظ امر به معروف و نهي از منكر است؛ ولي كساني كه نه تنها امر به معروف و نهي از منكر نمي كنند بلكه امر به منكر و نهي از معروف مي نمايند، خير بودن در آيه شامل حال آنها نمي شود</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520878_1067777946"/>
      <w:bookmarkStart w:id="1210" w:name="_Toc473"/>
      <w:bookmarkEnd w:id="1209"/>
      <w:r>
        <w:rPr>
          <w:rtl w:val="true"/>
        </w:rPr>
        <w:t>روايات</w:t>
      </w:r>
      <w:bookmarkEnd w:id="1210"/>
    </w:p>
    <w:p>
      <w:pPr>
        <w:pStyle w:val="Heading6"/>
        <w:numPr>
          <w:ilvl w:val="5"/>
          <w:numId w:val="1"/>
        </w:numPr>
        <w:rPr/>
      </w:pPr>
      <w:bookmarkStart w:id="1211" w:name="__RefHeading___Toc520880_1067777946"/>
      <w:bookmarkStart w:id="1212" w:name="_Toc474"/>
      <w:bookmarkEnd w:id="1211"/>
      <w:r>
        <w:rPr>
          <w:rtl w:val="true"/>
        </w:rPr>
        <w:t>اشاره</w:t>
      </w:r>
      <w:bookmarkEnd w:id="1212"/>
    </w:p>
    <w:p>
      <w:pPr>
        <w:pStyle w:val="BookText"/>
        <w:rPr/>
      </w:pPr>
      <w:r>
        <w:rPr>
          <w:rFonts w:ascii="IRNazanin" w:hAnsi="IRNazanin" w:eastAsia="IRNazanin"/>
          <w:color w:val="111111"/>
          <w:sz w:val="28"/>
          <w:sz w:val="28"/>
          <w:szCs w:val="28"/>
          <w:rtl w:val="true"/>
          <w:lang w:bidi="fa-IR"/>
        </w:rPr>
        <w:t>متكلمان در بحث امامت، فقيهان و اصولي ها نيز در بحث حجيّت اجماع به حديث لا تجتمع امّتي علي ضلالة؛ امّت من بر گمراهي اجتماع نمي كنند، بر حجيت و اعتبار اجماع تمسك كرده اند و اين كه اجماع امّت بر اشتباه نمي رود و اگر در يك امري امّت اتفاق كرد، آن امر بر حقّ است، پس خلافت ابوبكر نيز به جهت اجماع امت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 حديث و احاديث ديگر به اين مضمون از جنبه هاي مختلف اشكالاتي دارد كه به يكايك آنها اشاره مي كنيم</w:t>
      </w:r>
      <w:r>
        <w:rPr>
          <w:rFonts w:eastAsia="IRNazanin" w:cs="IRNazanin"/>
          <w:color w:val="111111"/>
          <w:sz w:val="28"/>
          <w:szCs w:val="28"/>
          <w:rtl w:val="true"/>
          <w:lang w:bidi="fa-IR"/>
        </w:rPr>
        <w:t>:</w:t>
      </w:r>
    </w:p>
    <w:p>
      <w:pPr>
        <w:pStyle w:val="Heading6"/>
        <w:numPr>
          <w:ilvl w:val="5"/>
          <w:numId w:val="1"/>
        </w:numPr>
        <w:rPr/>
      </w:pPr>
      <w:bookmarkStart w:id="1213" w:name="__RefHeading___Toc520882_1067777946"/>
      <w:bookmarkStart w:id="1214" w:name="_Toc475"/>
      <w:bookmarkEnd w:id="1213"/>
      <w:r>
        <w:rPr>
          <w:rtl w:val="true"/>
        </w:rPr>
        <w:t>ضعف سند روايات</w:t>
      </w:r>
      <w:bookmarkEnd w:id="1214"/>
    </w:p>
    <w:p>
      <w:pPr>
        <w:pStyle w:val="BookText"/>
        <w:rPr/>
      </w:pPr>
      <w:r>
        <w:rPr>
          <w:rFonts w:ascii="Amiri" w:hAnsi="Amiri" w:eastAsia="Amiri" w:cs="Amiri"/>
          <w:color w:val="111111"/>
          <w:sz w:val="28"/>
          <w:sz w:val="28"/>
          <w:szCs w:val="28"/>
          <w:rtl w:val="true"/>
          <w:lang w:bidi="ar-SA"/>
        </w:rPr>
        <w:t>اين حديث با تمام طرق و سندهايش ضعيف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ابن ماجه در سنن خود نقل كرده با سندي كه در آن ابوخلف اعمي است، كه به تصريح هيثمي در مجمع الزوائد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ذهبي در ميزان الاعتدال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معين او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الحديث است و در حديث قوي نيست</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ترمذي نيز با سند خود آن را نقل كرده، ولي در آن سند سليمان بن سفيان مدني است، كه نزد همه رجالي ها ضعيف است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ابوداود نيز اين حديث را نقل كرده، ولي در سندش محمّد بن عوف طائي است كه ذهبي او را مجهول الحال مي داند</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و نيز خمخم بن زرعه وجود دارد كه ابوحاتم او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تضعيف كرده است</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محمّد بن عوف به طريق وجاده نقل مي كند كه اكثر اهل سنت نقل حديث به نحو وجاده را قبول ندارند و تنها با قرائت از استاد را مي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در سند آن شريح از ابومالك اشعري نقل مي كند كه او را درك نكرده است و از اين رو حديث از حيث سند مرسل و ـ در نتيجه ـ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احمد بن حنبل نيز آن را در مسند خود با سندي آورده كه در آن ابن عياس حميري است و ذهبي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مجهول است</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سند آن بختري بن عبيد است كه ابوحاتم او را تضعيف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نعيم حافظ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احاديث جعلي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بيست حديث نقل كرده كه عموم آنها منكرند</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 ـ هم چنين حاكم نيشابوري در المستدرك علي الصحيحين آن را با هفت سند نقل كرده است كه همه آنها به معتمد بن سليمان باز مي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در آخر، حاكم عبارتي را نقل مي كند كه از آن استفاده مي شود كه او در صحت أسناد اين روايت ترديد داشته است</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اشكال ديگر اين كه در سند حديث سليمان بن سفيان مدني وجود دارد كه ابن معين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المديني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منكره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الحديث است و از افراد مورد اطمينان احاديثِ منكر روايت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دولابي و نسائي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قطني او را ضعيف شمرده است</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ـ اين حديث را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در كتاب خصال </w:t>
      </w:r>
      <w:r>
        <w:rPr>
          <w:rStyle w:val="FootnoteAnchor"/>
          <w:rtl w:val="true"/>
        </w:rPr>
        <w:footnoteReference w:id="1368"/>
      </w:r>
      <w:r>
        <w:rPr>
          <w:rFonts w:ascii="Amiri" w:hAnsi="Amiri" w:eastAsia="Amiri" w:cs="Amiri"/>
          <w:color w:val="111111"/>
          <w:sz w:val="28"/>
          <w:sz w:val="28"/>
          <w:szCs w:val="28"/>
          <w:rtl w:val="true"/>
          <w:lang w:bidi="ar-SA"/>
        </w:rPr>
        <w:t>نقل كرده است، ولي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215" w:name="pg10120_149020"/>
    </w:p>
    <w:p>
      <w:pPr>
        <w:pStyle w:val="BookText"/>
        <w:rPr/>
      </w:pPr>
      <w:bookmarkEnd w:id="1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سند آن مجهول هايي وجود دارد كه قابل اعتماد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كه استدلال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حديث لا يجتمع امّتي علي ضلال، از باب جدل، و ردّ بر خليفه طبق اعتقادات خود او باشد، زيرا آنان براي اجتماع امّت اعتبار خاصي قائلند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اين حديث را ابن شعبه در كتاب تحف العقول </w:t>
      </w:r>
      <w:r>
        <w:rPr>
          <w:rStyle w:val="FootnoteAnchor"/>
          <w:rtl w:val="true"/>
        </w:rPr>
        <w:footnoteReference w:id="1369"/>
      </w:r>
      <w:r>
        <w:rPr>
          <w:rFonts w:ascii="Amiri" w:hAnsi="Amiri" w:eastAsia="Amiri" w:cs="Amiri"/>
          <w:color w:val="111111"/>
          <w:sz w:val="28"/>
          <w:sz w:val="28"/>
          <w:szCs w:val="28"/>
          <w:rtl w:val="true"/>
          <w:lang w:bidi="ar-SA"/>
        </w:rPr>
        <w:t>از رساله امام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امام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بوده و براي آن سندي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اين حديث را طبرسي در احتجاج </w:t>
      </w:r>
      <w:r>
        <w:rPr>
          <w:rStyle w:val="FootnoteAnchor"/>
          <w:rtl w:val="true"/>
        </w:rPr>
        <w:footnoteReference w:id="1370"/>
      </w:r>
      <w:r>
        <w:rPr>
          <w:rFonts w:ascii="Amiri" w:hAnsi="Amiri" w:eastAsia="Amiri" w:cs="Amiri"/>
          <w:color w:val="111111"/>
          <w:sz w:val="28"/>
          <w:sz w:val="28"/>
          <w:szCs w:val="28"/>
          <w:rtl w:val="true"/>
          <w:lang w:bidi="ar-SA"/>
        </w:rPr>
        <w:t xml:space="preserve">و مجلسي در بحار الانوار </w:t>
      </w:r>
      <w:r>
        <w:rPr>
          <w:rStyle w:val="FootnoteAnchor"/>
          <w:rtl w:val="true"/>
        </w:rPr>
        <w:footnoteReference w:id="1371"/>
      </w:r>
      <w:r>
        <w:rPr>
          <w:rFonts w:ascii="Amiri" w:hAnsi="Amiri" w:eastAsia="Amiri" w:cs="Amiri"/>
          <w:color w:val="111111"/>
          <w:sz w:val="28"/>
          <w:sz w:val="28"/>
          <w:szCs w:val="28"/>
          <w:rtl w:val="true"/>
          <w:lang w:bidi="ar-SA"/>
        </w:rPr>
        <w:t>بدون سند نقل كرده اند</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520884_1067777946"/>
      <w:bookmarkStart w:id="1217" w:name="_Toc476"/>
      <w:bookmarkEnd w:id="1216"/>
      <w:r>
        <w:rPr>
          <w:rtl w:val="true"/>
        </w:rPr>
        <w:t>مستلزم محال عادي است</w:t>
      </w:r>
      <w:bookmarkEnd w:id="1217"/>
    </w:p>
    <w:p>
      <w:pPr>
        <w:pStyle w:val="BookText"/>
        <w:rPr/>
      </w:pPr>
      <w:r>
        <w:rPr>
          <w:rFonts w:ascii="IRNazanin" w:hAnsi="IRNazanin" w:eastAsia="IRNazanin"/>
          <w:color w:val="111111"/>
          <w:sz w:val="28"/>
          <w:sz w:val="28"/>
          <w:szCs w:val="28"/>
          <w:rtl w:val="true"/>
          <w:lang w:bidi="fa-IR"/>
        </w:rPr>
        <w:t>از جمله اشكالاتي كه به اهل سنّت در مسئله مدرك بودن اجماع بر خلافت و امامت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منجّر به استحاله عادي خواهد شد؛ زيرا مسئله خلافت و امامت از جمله مسائلي است كه مورد اختلاف شديد بين مردم حتّي مسلمانان بوده و هست و هر قوم و قبيله اي امام و خليفه را از قوم خود پيشنهاد مي كند كه در نتيجه تزاحم و اختلاف خواهد شد و هيچ گاه با ميل و رغبت امّت بر يك خليفه اتفاق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نپذيرفتن خليفه به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او از خلافت، در ميان خود اختلاف نمودند، به حدّي كه به فتنه اي منجّر شد كه به تعبير عمر بن خطاب اگر لطف خدا نبود، امّت اسلامي نابود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آخر نيز اين اتفاق حاصل نشد، گرچه توانستند با زور، تهديد و تطميع، گروهي را با خود موافق كنند</w:t>
      </w:r>
      <w:r>
        <w:rPr>
          <w:rFonts w:eastAsia="IRNazanin" w:cs="IRNazanin"/>
          <w:color w:val="111111"/>
          <w:sz w:val="28"/>
          <w:szCs w:val="28"/>
          <w:rtl w:val="true"/>
          <w:lang w:bidi="fa-IR"/>
        </w:rPr>
        <w:t>.</w:t>
      </w:r>
    </w:p>
    <w:p>
      <w:pPr>
        <w:pStyle w:val="Heading6"/>
        <w:numPr>
          <w:ilvl w:val="5"/>
          <w:numId w:val="1"/>
        </w:numPr>
        <w:rPr/>
      </w:pPr>
      <w:bookmarkStart w:id="1218" w:name="__RefHeading___Toc520886_1067777946"/>
      <w:bookmarkStart w:id="1219" w:name="_Toc477"/>
      <w:bookmarkEnd w:id="1218"/>
      <w:r>
        <w:rPr>
          <w:rtl w:val="true"/>
        </w:rPr>
        <w:t>اجماع دليل مستقلي نيست</w:t>
      </w:r>
      <w:bookmarkEnd w:id="121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اصولي ها به اين نكته اشاره كرده اند كه اجماع في حد نفسه و بما هو اجماع، اعتبار و</w:t>
      </w:r>
      <w:bookmarkStart w:id="1220" w:name="pg10120_149021"/>
    </w:p>
    <w:p>
      <w:pPr>
        <w:pStyle w:val="BookText"/>
        <w:rPr/>
      </w:pPr>
      <w:bookmarkEnd w:id="1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حجّيتي ندارد و اگر اعتباري براي آن فرض شود در صورتي است كه كاشف از قول معصوم باشد و در حقيقت اعتبار به مكشوف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كاشف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 برخي از اصولي ها اجماع را، با اين فرض، به سنت باز گردانده و براي آن جايگاه ويژه اي، غير از سنت، در ادله استنباط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از آن جا كه زمين خالي از حجت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لذا اگر همه امّت بر يك امري اتفاق كردند، امام معصوم و حجت خدا در روي زمين نيز در جمع اجماع كنندگان است و در حقيقت به جهت قول يا فعل و يا تقرير امام، اين مطلب صحيح است</w:t>
      </w:r>
      <w:r>
        <w:rPr>
          <w:rFonts w:eastAsia="IRNazanin" w:cs="IRNazanin"/>
          <w:color w:val="111111"/>
          <w:sz w:val="28"/>
          <w:szCs w:val="28"/>
          <w:rtl w:val="true"/>
          <w:lang w:bidi="fa-IR"/>
        </w:rPr>
        <w:t>.</w:t>
      </w:r>
    </w:p>
    <w:p>
      <w:pPr>
        <w:pStyle w:val="Heading6"/>
        <w:numPr>
          <w:ilvl w:val="5"/>
          <w:numId w:val="1"/>
        </w:numPr>
        <w:rPr/>
      </w:pPr>
      <w:bookmarkStart w:id="1221" w:name="__RefHeading___Toc520888_1067777946"/>
      <w:bookmarkStart w:id="1222" w:name="_Toc478"/>
      <w:bookmarkEnd w:id="1221"/>
      <w:r>
        <w:rPr>
          <w:rtl w:val="true"/>
        </w:rPr>
        <w:t>مخالف با آيات</w:t>
      </w:r>
      <w:bookmarkEnd w:id="1222"/>
    </w:p>
    <w:p>
      <w:pPr>
        <w:pStyle w:val="BookText"/>
        <w:rPr/>
      </w:pPr>
      <w:r>
        <w:rPr>
          <w:rFonts w:ascii="IRNazanin" w:hAnsi="IRNazanin" w:eastAsia="IRNazanin"/>
          <w:color w:val="111111"/>
          <w:sz w:val="28"/>
          <w:sz w:val="28"/>
          <w:szCs w:val="28"/>
          <w:rtl w:val="true"/>
          <w:lang w:bidi="fa-IR"/>
        </w:rPr>
        <w:t>اين كه اجماع في نفسه حجت است با برخي از آيات مخالفت دارد، زيرا قرآن كريم اكثريت مردم را بر باطل مي داند و ـ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تُطِعْ أَكْثَرَ مَنْ فِي اْلأَرْضِ يُضِلُّوكَ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و اگر تو از بيشتر مردم روي زمين اطاعت كني تو را از راه خدا گمراه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اقليّت را مورد مدح و ستايش قرار داده، نه از آن جهت كه در اقليت است، بلكه به جهت آن كه غالباً خوب ها در اقليتند؛ ولذا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قَلِيلٌ مِنْ عِبادِيَ الشَّكُورُ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و اندكي از بندگان من شكرگزارند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آيه و آيات فراوان ديگر به خوبي استفاده مي شود كه كثرت هيچ وقت به تنهايي ميزان حقانيت نيست چه بسيار مواقعي كه اقليت بر حق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ميزان حقانيت، متابعت از حقّ و حقيقت است، هر چند پيروان آن در اقليت باشند</w:t>
      </w:r>
      <w:r>
        <w:rPr>
          <w:rFonts w:eastAsia="IRNazanin" w:cs="IRNazanin"/>
          <w:color w:val="111111"/>
          <w:sz w:val="28"/>
          <w:szCs w:val="28"/>
          <w:rtl w:val="true"/>
          <w:lang w:bidi="fa-IR"/>
        </w:rPr>
        <w:t>.</w:t>
      </w:r>
      <w:bookmarkStart w:id="1223" w:name="pg10120_149022"/>
    </w:p>
    <w:p>
      <w:pPr>
        <w:pStyle w:val="BookText"/>
        <w:rPr/>
      </w:pPr>
      <w:bookmarkEnd w:id="1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Heading3"/>
        <w:numPr>
          <w:ilvl w:val="2"/>
          <w:numId w:val="1"/>
        </w:numPr>
        <w:rPr/>
      </w:pPr>
      <w:bookmarkStart w:id="1224" w:name="__RefHeading___Toc520890_1067777946"/>
      <w:bookmarkStart w:id="1225" w:name="_Toc479"/>
      <w:bookmarkEnd w:id="1224"/>
      <w:r>
        <w:rPr>
          <w:rtl w:val="true"/>
        </w:rPr>
        <w:t>امامت و اهل حل و عقد</w:t>
      </w:r>
      <w:bookmarkEnd w:id="1225"/>
    </w:p>
    <w:p>
      <w:pPr>
        <w:pStyle w:val="Heading4"/>
        <w:numPr>
          <w:ilvl w:val="3"/>
          <w:numId w:val="1"/>
        </w:numPr>
        <w:rPr/>
      </w:pPr>
      <w:bookmarkStart w:id="1226" w:name="__RefHeading___Toc520892_1067777946"/>
      <w:bookmarkStart w:id="1227" w:name="_Toc480"/>
      <w:bookmarkEnd w:id="1226"/>
      <w:r>
        <w:rPr>
          <w:rtl w:val="true"/>
        </w:rPr>
        <w:t>اشاره</w:t>
      </w:r>
      <w:bookmarkEnd w:id="1227"/>
    </w:p>
    <w:p>
      <w:pPr>
        <w:pStyle w:val="BookText"/>
        <w:rPr/>
      </w:pPr>
      <w:r>
        <w:rPr>
          <w:rFonts w:ascii="IRNazanin" w:hAnsi="IRNazanin" w:eastAsia="IRNazanin"/>
          <w:color w:val="111111"/>
          <w:sz w:val="28"/>
          <w:sz w:val="28"/>
          <w:szCs w:val="28"/>
          <w:rtl w:val="true"/>
          <w:lang w:bidi="fa-IR"/>
        </w:rPr>
        <w:t>شيعه اماميه تنها راه مشروع و عقلايي براي نصب امام و خليفه را از طريق نص و نصب الهي، با ابلاغ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منصوب قبل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اهل سنت يكي از راه هاي مشروعيت بخشيدن به خلافت و امامت شخص را اجماع مسلمين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 كه با اشكال هاي متعددي مواجه شدند، از جمله حاصل نشدن اجماع و نبود ميل و رغبت بر خلافت ابوبكر، لذا در صدد بر آمدند تا دايره آن را ضيق كنند، لذا به اتفاق اهل حلّ و عقد يعني علمايي كه براي مردم عقد يا ايقاع مي خوانند، يا پايين تر از آن به اتفاق چهل يا شش يا پنج يا چهار يا سه، يا دو و حتي يك نفر بسنده كردند، تا كاري را كه به ناحق انجام گرفته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جاست كه اين راه فرار نيز بررسي شود</w:t>
      </w:r>
      <w:r>
        <w:rPr>
          <w:rFonts w:eastAsia="IRNazanin" w:cs="IRNazanin"/>
          <w:color w:val="111111"/>
          <w:sz w:val="28"/>
          <w:szCs w:val="28"/>
          <w:rtl w:val="true"/>
          <w:lang w:bidi="fa-IR"/>
        </w:rPr>
        <w:t>.</w:t>
      </w:r>
    </w:p>
    <w:p>
      <w:pPr>
        <w:pStyle w:val="Heading4"/>
        <w:numPr>
          <w:ilvl w:val="3"/>
          <w:numId w:val="1"/>
        </w:numPr>
        <w:rPr/>
      </w:pPr>
      <w:bookmarkStart w:id="1228" w:name="__RefHeading___Toc520894_1067777946"/>
      <w:bookmarkStart w:id="1229" w:name="_Toc481"/>
      <w:bookmarkEnd w:id="1228"/>
      <w:r>
        <w:rPr>
          <w:rtl w:val="true"/>
        </w:rPr>
        <w:t>فتاوا و كلمات اهل سنت</w:t>
      </w:r>
      <w:bookmarkEnd w:id="1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تفتازاني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نزد اكثر اهل سنت به اختيار علماي اهل حلّ و عقد ثابت مي شود هر چند تعداد آنان اندك باشد؛ زيرا امامت ابوبكر بدون نص و اجماع بود</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الحرمين، جويني،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امامت شرط نيست كه امت بر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اتفاق نمايند، بلكه امامت ثابت مي شود اگر چه امّت بر آن اتفاق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 در خلافت ابوبكر گروهي با او بيعت كردند و به انتظار ننشستند تا خبر به تمام مناطق اسلامي برسد و آنان نيز بيعت كنند، تا امامت و خلافت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است كه بگوييم امامت با موافقت يك نفر از اهل حلّ و عقد ثابت مي شود</w:t>
      </w:r>
      <w:r>
        <w:rPr>
          <w:rFonts w:eastAsia="IRNazanin" w:cs="IRNazanin"/>
          <w:color w:val="111111"/>
          <w:sz w:val="28"/>
          <w:szCs w:val="28"/>
          <w:rtl w:val="true"/>
          <w:lang w:bidi="fa-IR"/>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عربي مالكي در شرح صحيح ترمذي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با امام، لازم نيست كه همه مردم با او بيعت كنند، بلكه بيعت و نظر دو نفر يا حتي يك نفر از مردم كافي است</w:t>
      </w:r>
      <w:r>
        <w:rPr>
          <w:rFonts w:eastAsia="IRNazanin" w:cs="IRNazanin"/>
          <w:color w:val="111111"/>
          <w:sz w:val="28"/>
          <w:szCs w:val="28"/>
          <w:rtl w:val="true"/>
          <w:lang w:bidi="fa-IR"/>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قرطبي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اهل حلّ و عقد با كسي بيعت كند، بر ديگران نيز لازم است كه از او متابعت كرده با او بيعت كنند؛ بر خلاف برخي از مردم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جز با بيعت جماعتي از اهل حلّ و عقد ثابت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اين است كه عمر با ابوبكر بيعت كرد و كسي از صحابه نيز با او مخالفت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يك نفر و نظر او عقد بر امامت است و ديگر احتياجي به تعدد عقد نيست، زيرا با همان عقد اوّل امامت منعقد شد، همانند ساير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ابو المعالي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امامت هر كس كه بسته شد، ثابت مي شود و كسي حق ندارد او را از امامت خلع نمايد و اين امر اجماعي است</w:t>
      </w:r>
      <w:r>
        <w:rPr>
          <w:rFonts w:eastAsia="IRNazanin" w:cs="IRNazanin"/>
          <w:color w:val="111111"/>
          <w:sz w:val="28"/>
          <w:szCs w:val="28"/>
          <w:rtl w:val="true"/>
          <w:lang w:bidi="fa-IR"/>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 يعلي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تنها به اجماع اهل حلّ و عقد منعقد مي گردد و همين، نظر ابن حزم ظاهري و امام احمد در يكي از دو نقل از اوست</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شريف جرجاني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مطلقا در تعيين و انعقاد امام شرط نيست، بلكه به هر عددي خلافت ثابت مي شود، وهمين است رأي آمُدي و امام الحرمين و</w:t>
      </w:r>
      <w:r>
        <w:rPr>
          <w:rFonts w:eastAsia="IRNazanin" w:cs="IRNazanin"/>
          <w:color w:val="111111"/>
          <w:sz w:val="28"/>
          <w:szCs w:val="28"/>
          <w:rtl w:val="true"/>
          <w:lang w:bidi="fa-IR"/>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جز با موافقت جماعتي كه اهل شوكت و جلال باشند،</w:t>
      </w:r>
      <w:bookmarkStart w:id="1230" w:name="pg10120_149024"/>
    </w:p>
    <w:p>
      <w:pPr>
        <w:pStyle w:val="BookText"/>
        <w:rPr/>
      </w:pPr>
      <w:bookmarkEnd w:id="1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منعقد نمي گردد</w:t>
      </w:r>
      <w:r>
        <w:rPr>
          <w:rFonts w:eastAsia="IRNazanin" w:cs="IRNazanin"/>
          <w:color w:val="111111"/>
          <w:sz w:val="28"/>
          <w:szCs w:val="28"/>
          <w:rtl w:val="true"/>
          <w:lang w:bidi="fa-IR"/>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قلقشندي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با بيعت اهل حلّ و عقد به مقداري كه ممكن باشد اجتماع و اتفاقشان منعقد مي شود، و اين قول صحيح تر نزد اصحاب ما شافعيه است</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علما، عدد معيني از اهل حلّ و عقد را در بيعت با امام و خليفه شرط مي دانند اما در تعداد آن اختلاف نموده اند كه به هفت قول مي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كمترين نفراتي كه به آنها خلافت منعقد مي شود چهل نفر است نه كمتر؛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اقل مقدار، شش نفر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قاضي عبدالجبار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اقل مقدار، پنج نفر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 نفر است، به اندازه عدد شهود زنا؛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نفر است كه يكي از آنها مي تواند با رضايت دو نفر ديگر به خلافت برسد؛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 نفر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عبدالقاهر 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امامت و خلافت به يك نفر از اهل حلّ و عقد ثابت مي شود؛ و اين رأي هر كس است كه اجماع را شرط نمي داند همانند آمدي، جويني و جرجاني</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1" w:name="__RefHeading___Toc520896_1067777946"/>
      <w:bookmarkStart w:id="1232" w:name="_Toc482"/>
      <w:bookmarkEnd w:id="1231"/>
      <w:r>
        <w:rPr>
          <w:rtl w:val="true"/>
        </w:rPr>
        <w:t>اشكالات</w:t>
      </w:r>
      <w:bookmarkEnd w:id="1232"/>
    </w:p>
    <w:p>
      <w:pPr>
        <w:pStyle w:val="BookText"/>
        <w:rPr/>
      </w:pPr>
      <w:r>
        <w:rPr>
          <w:rFonts w:ascii="Amiri" w:hAnsi="Amiri" w:eastAsia="Amiri" w:cs="Amiri"/>
          <w:color w:val="111111"/>
          <w:sz w:val="28"/>
          <w:sz w:val="28"/>
          <w:szCs w:val="28"/>
          <w:rtl w:val="true"/>
          <w:lang w:bidi="ar-SA"/>
        </w:rPr>
        <w:t>نظريه اهل حلّ و عقد در تعيين خليفه و امام و اين كه رأي آنها مي تواند به حكومت شخصي مشروعيت بخشد، از جهاتي مورد اشكال است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عبارت هاي اهل سنت در تعداد علماي اهل حلّ و عقد، اختلافات زيادي است؛ بعضي اجماع امت را و برخي اجماع علماي اهل حلّ و عقد و پاره اي اجماع و اتفاق علماي سرشناس و داراي شوكت و برخي ديگر هم تا چهل نفر را كافي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اختلافات و اقوال ديگري نيز وجود دارد و اينها خود دليل بر آن است كه اين نظريه مورد توجه و امضاي شرع نبوده و از آن سخن نگفته است و تنها نزد علماي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سنت، آن هم با اختلاف فراوان،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گفتاري كه خالي از دليل قرآني يا سنت رسول خدا و يا اجماع يقيني باشد، به طور يقين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آراء باطل شد، بايد رجوع كنيم به آنچه كه قرآن و سنت و اجماع مسلمين بر ما واجب كرده است</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كه بر فرض بتوان بر آن دليل اقامه كرد، اجماع مسلمين است و اين، ظهور در اتّفاق تمام مسلمين دارد، در حالي كه نظريه اهل حلّ و عقد ناظر به اتفاق مسلمين نيست، بلكه اشاره به اتفاق علماي اهل حلّ و عقد و يا حدود چهل نفر يا شش يا پنج يا چهار و يا دو و يا حتّي يك نفر از آنان دارد، كه اين، با هيچ دليلي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عمده دليل در كلمات اهل سنت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اهل حلّ و عقد با ابوبكر بيعت كردند و امامت و خلافت او از اين طرق ثابت شد و اين اول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با وجود نصّ بر امامت و خلافت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حقّي داشتند كه با كسي ديگر بيعت كنند؟ مگر مسلمانان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بيعت نكرده بودند؟ مگر در آن جا اهل حلّ و عقد نبود؟ چرا بيعت خود را شكسته و با ديگري بيعت نمودند؟ مگر قرآن از نقض بيعت و عهد نهي نكرده و مذمّت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مجرّد اين كه چند نفر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دليل و مدركي كاري را انجام دادند، مشروعيّت پيدا مي كند؟ مگر آنان معصوم بودند كه سنت آنان حجّت 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اگر يك نفر با كسي بيعت نمود، بر ديگران واجب باشد كه با او مخالفت نكرده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فرد به جهات و اغراض معيني اين كار را انجام داده باشد، نه از روي شرايط و ضوابط معين و قابليت هاي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ما نيز واجب مي شود كه به همان شخص رأي دهيم هر چند عملكرد او را صحيح ندانيم، آيا اين، عين استبداد در رأي نيست؟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قبلا گفتيم كه امامت منصبي الهي است و هر امام و حاكمي بايد از جانب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مأذون و منصوب باشد و هيچ دليلي وجود ندارد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و امامت را به دست يكي از علماي اهل حلّ و عقد واگذار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قرطبي در استدلال بر كفايت عقد و بيعت از يك نفر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همان عقد اول امامت ثابت مي شود و نيازي به عقدهاي ديگر نيست، همانند ساير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استدلال، قياس مع الفارق است؛ زيرا در باب ساير عقود، حقّ همين است كه ايشان مي گويد و تكرار عقد تحصيل حاصل است، ولي در مورد خلافت و امامت و زعامت مسلمين نمي توان اين حرف را مطرح كرد، زيرا از آن جا كه زعامت بر جميع مسلمين است، نيازمند عقد و بيعت همه آنان است و از آن جا كه اين بيعت و عقد بايد با اختيار و ميل و رغبت باشد و اين، در هيچ موردي تحقق پيدا نمي كند، زيرا نمي شود كه مخالف نداشته باشد، لذا بايد از راه نصّ و نصب الهي وارد شد؛ خداوندي كه خالق كلّ و مالك همه خلائق است، از آن جا كه بر همه سلطه دارد، مي تواند كسي را كه به صلاح خلق است، به عنوان امام و خليفه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خداي تعالي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قرطبي در آخر كلماتش به نقل از ابوالمعالي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عقد امامت بر او بسته شد، امامت او ثابت مي شود و كسي حقّ ندارد او را از امامت خلع نمايد و اين امر اجماعي است</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ادعاي اجماع، خلاف واقع است؛ زيرا شيعه اماميه كه از بزرگ ترين فرقه هاي اسلامي است، با اين نظريه مخالف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كلام قرطبي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اين است كه عمر عقد بيعت بر ابوبكر نمود و هيچ يك از صحابه با آن مخالفت نكردند</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سؤال اين است كه آيام تمام بني هاشم، انصار، زبير، عمار، سلمان، مقداد، اباذر، كثيري از مهاجرين و كساني كه از بيعت ابوبكر تخلف نمودند، آيا از صحابه نبودند؟ آيا اينان با بيعت ابوبكر مخالفت نكردند؟ آيا سعد بن عباده با بيعت ابوبكر مخالفت نكرد؟ آيا او را به خاطر مخالفت با بيعت ابوبكر لگدمال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هم چنين اگر مخالفت با بيعت جايز نيست، چرا امثال عبدالله بن عمر، اسامة بن زيد، سعد بن ابيوقّاص، ابوموسي اشعري، ابومسعود انصاري، حسّان بن ثابت، مغيرة بن شعبة، محمّد بن مسلمه و عده اي ديگر از واليان عثمان از بيعت با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بعد از آن كه مشاهده نمودند كه قريب به اتفاق مردم با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با عقد بيعت با خليفه جائز نيست، چگونه عائشه و معاويه و طلحه و زبير بر ضدّ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خليفه اي كه اكثر قريب به اتفاق با او بيعت كردند، قيام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كلام ابي عربي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كفايت مي كند بيعت و نظر دو نفر يا حتي يك نفر از مردم</w:t>
      </w:r>
      <w:r>
        <w:rPr>
          <w:rFonts w:eastAsia="Amiri" w:cs="Amiri" w:ascii="Amiri" w:hAnsi="Amiri"/>
          <w:color w:val="111111"/>
          <w:sz w:val="28"/>
          <w:szCs w:val="28"/>
          <w:rtl w:val="true"/>
          <w:lang w:bidi="ar-SA"/>
        </w:rPr>
        <w:t xml:space="preserve">. </w:t>
      </w:r>
      <w:r>
        <w:rPr>
          <w:rStyle w:val="FootnoteAnchor"/>
          <w:rtl w:val="true"/>
        </w:rPr>
        <w:footnoteReference w:id="1386"/>
      </w:r>
      <w:r>
        <w:rPr>
          <w:rFonts w:ascii="IRNazanin" w:hAnsi="IRNazanin" w:eastAsia="IRNazanin"/>
          <w:color w:val="111111"/>
          <w:sz w:val="28"/>
          <w:sz w:val="28"/>
          <w:szCs w:val="28"/>
          <w:rtl w:val="true"/>
          <w:lang w:bidi="fa-IR"/>
        </w:rPr>
        <w:t>اين عبارت شامل حتّي يك نفر عامي و بي سواد نيز مي شود؛ چگونه ممكن است رأي يك نفر عامي بر آراي ديگران غالب گردد و ديگران حقّ اظهار نظر نداشته باشند؟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بيعت يك نفر مثل عمر بر شخصي همانند ابوبكر در انعقاد امامت و خلافت كافي بود و به آن مشروعيّت مي بخشيد، پس چرا عمر بن خطاب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امري بدون تأمّل و دقت بود و خدا امّت را از شرّ آن نجات داد</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اگر بيعت اهل حلّ و عقد و حتّي اجماع مسلمين به خلافت كسي مشروعيت مي بخشد، چرا ابوبكر در آخر عمر خود از سه موضوع تأسف مي خورد كه اي كاش آنها را ترك كرده بود؛ يكي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 كردم كه خلافت بعد از او از آنِ كيست؟ تا احدي در آن نزاع نكند</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اهل حلّ و عقد در جامعه شيعي نيز كاربرد داشته و به آن عمل مي شود؛ زيرا آنان معتقدند كه مجلس خبرگان رهبري كه اهل حلّ و عقد و مجتهدان امّت اند، دور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جمع شده و با انتخاب رهبر، به زعامت او مشروعيت مي بخشند، و اين همان نظريه اهل حلّ و عقد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درست نيست؛ زيرا اهل سنت از راه اهل حلّ و عقد به زعامت رهبر مشروعيت مي بخشند و همين امر را علت تامّه براي مشروعيت خلافت مي دانند، ولي شيعه اماميه مشروعيت حاكم و زعيم اسلامي را از جانب خدا مي داند، به دليل توحيد در حاكميت و حقّ الطاعة، لذا امامت و زعامت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خداوند مي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أَوْلَي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زعامت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تبليغ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وزعامت بقيه امامان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نصّ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عصر غيبت امامان منصوص و منصوب از جانب خداوند كه معصوم اند، زعامت را با شرايطي خاص بر دوش افرادي خاص قرار داده اند و كار خبرگان مجتهد و اهل حلّ و عقد آن است كه با ملاحظه شرايطي كه در روايات براي حاكم اسلامي بيان شده و از طرفي با ملاحظه خصوصيات افراد لايق اين خصوصيات و شرايط را بر شخصي قابل، انطباق داده است، و به او رأي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زعيم مسلمين احتياج به بيعت مردمي دارد كه در حقيقت التزام عملي براي اطاعت از اوست، همان گونه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بيعت شد ونيز اصحاب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ظهور با حضرتش بيعت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انتخاب خبرگان مجتهد بيعت با آنان و از اين رهگذر بيعت با رهبري است كه توسط آنان انتخاب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كه داراي صفات مذكور در روايات بوده و مورد نصب عامِ امام معصوم قرار گرفته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بيعت مردمي مشروعيت به اصل حكومتِ حاكم نمي دهد، بلكه از آن جا كه حكم و حكومت از جانب خداست، اين خداوند است كه به حاكمِ بر حقّ اسلامي اذن حكومت داده است، ولي تنها اثري كه اين بيعت دارد، جنبه التزام عملي اوست، كه در حقيقت فائده اش به مردم باز مي گردد</w:t>
      </w:r>
      <w:r>
        <w:rPr>
          <w:rFonts w:eastAsia="IRNazanin" w:cs="IRNazanin"/>
          <w:color w:val="111111"/>
          <w:sz w:val="28"/>
          <w:szCs w:val="28"/>
          <w:rtl w:val="true"/>
          <w:lang w:bidi="fa-IR"/>
        </w:rPr>
        <w:t>.</w:t>
      </w:r>
      <w:bookmarkStart w:id="1233" w:name="pg10120_149029"/>
    </w:p>
    <w:p>
      <w:pPr>
        <w:pStyle w:val="BookText"/>
        <w:rPr/>
      </w:pPr>
      <w:bookmarkEnd w:id="1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Heading3"/>
        <w:numPr>
          <w:ilvl w:val="2"/>
          <w:numId w:val="1"/>
        </w:numPr>
        <w:rPr/>
      </w:pPr>
      <w:bookmarkStart w:id="1234" w:name="__RefHeading___Toc520898_1067777946"/>
      <w:bookmarkStart w:id="1235" w:name="_Toc483"/>
      <w:bookmarkEnd w:id="1234"/>
      <w:r>
        <w:rPr>
          <w:rtl w:val="true"/>
        </w:rPr>
        <w:t>امامت و عهد</w:t>
      </w:r>
      <w:bookmarkEnd w:id="1235"/>
    </w:p>
    <w:p>
      <w:pPr>
        <w:pStyle w:val="Heading4"/>
        <w:numPr>
          <w:ilvl w:val="3"/>
          <w:numId w:val="1"/>
        </w:numPr>
        <w:rPr/>
      </w:pPr>
      <w:bookmarkStart w:id="1236" w:name="__RefHeading___Toc520900_1067777946"/>
      <w:bookmarkStart w:id="1237" w:name="_Toc484"/>
      <w:bookmarkEnd w:id="1236"/>
      <w:r>
        <w:rPr>
          <w:rtl w:val="true"/>
        </w:rPr>
        <w:t>اشاره</w:t>
      </w:r>
      <w:bookmarkEnd w:id="1237"/>
    </w:p>
    <w:p>
      <w:pPr>
        <w:pStyle w:val="BookText"/>
        <w:rPr/>
      </w:pPr>
      <w:r>
        <w:rPr>
          <w:rFonts w:ascii="IRNazanin" w:hAnsi="IRNazanin" w:eastAsia="IRNazanin"/>
          <w:color w:val="111111"/>
          <w:sz w:val="28"/>
          <w:sz w:val="28"/>
          <w:szCs w:val="28"/>
          <w:rtl w:val="true"/>
          <w:lang w:bidi="fa-IR"/>
        </w:rPr>
        <w:t>يكي از مسائل اختلافي بين اهل سنت و شيعه اين است كه اهل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به اموري ازجمله عهد و استخلاف منعقد مي شود؛ به اين معنا كه اگر خليفه پيشين كسي را براي بعد از خود به عنوان امام و جانشين معين كند و بر او عهد نمايد، امامت او مشروع مي گردد، خواه از جانب خداوند مأذون باشد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معتقد است كه امامت و خلافت منصبي الهي است امام بايد از جانب خداوند منصوب باشد، اگرچه امام سابق بر او عهد و استخلاف كرده باشد و لذا عهد و استخلاف امام معصومِ قبل، نشانه اذن، اراده و مشيت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بررسي اين موضوع مي پردازيم</w:t>
      </w:r>
      <w:r>
        <w:rPr>
          <w:rFonts w:eastAsia="IRNazanin" w:cs="IRNazanin"/>
          <w:color w:val="111111"/>
          <w:sz w:val="28"/>
          <w:szCs w:val="28"/>
          <w:rtl w:val="true"/>
          <w:lang w:bidi="fa-IR"/>
        </w:rPr>
        <w:t>.</w:t>
      </w:r>
    </w:p>
    <w:p>
      <w:pPr>
        <w:pStyle w:val="Heading4"/>
        <w:numPr>
          <w:ilvl w:val="3"/>
          <w:numId w:val="1"/>
        </w:numPr>
        <w:rPr/>
      </w:pPr>
      <w:bookmarkStart w:id="1238" w:name="__RefHeading___Toc520902_1067777946"/>
      <w:bookmarkStart w:id="1239" w:name="_Toc485"/>
      <w:bookmarkEnd w:id="1238"/>
      <w:r>
        <w:rPr>
          <w:rtl w:val="true"/>
        </w:rPr>
        <w:t>ديدگاه اهل سنت</w:t>
      </w:r>
      <w:bookmarkEnd w:id="1239"/>
    </w:p>
    <w:p>
      <w:pPr>
        <w:pStyle w:val="BookText"/>
        <w:rPr/>
      </w:pPr>
      <w:r>
        <w:rPr>
          <w:rFonts w:ascii="IRNazanin" w:hAnsi="IRNazanin" w:eastAsia="IRNazanin"/>
          <w:color w:val="111111"/>
          <w:sz w:val="28"/>
          <w:sz w:val="28"/>
          <w:szCs w:val="28"/>
          <w:rtl w:val="true"/>
          <w:lang w:bidi="fa-IR"/>
        </w:rPr>
        <w:t>علماي اهل سنت يكي از راه هاي اثبات امامت و خلافت را عهد خليفه سابق بر امام و خليفه بعدي مي دانند، هرچند از جانب خداوند نصّ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كلمات و فتاواي برخي از آنان اشاره مي كنيم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محمّد فاروق نهبان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ولايت عهد اين است كه خليفه سابق به شخصي كه شروط خلافت در او جمع است، عهد كند تا متولّي امر خلافت،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از او گردد</w:t>
      </w:r>
      <w:r>
        <w:rPr>
          <w:rFonts w:eastAsia="IRNazanin" w:cs="IRNazanin"/>
          <w:color w:val="111111"/>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بغوي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آن است كه خليفه اي شخصي را در زمان حياتش جانشين خود قرار دهد، تا بعد از وفاتش به جاي او بنشيند</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ماوردي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دو راه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انتخاب اهل حلّ و عقد، ديگري به عهد از امام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قسم اجماعي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امّت اتفاق بر صحّت آن دارند، زيرا برخي اين چنين كردند و ديگران با آن مخالفت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ابوبكر عهد بر خلافت عمر كرد و مسلمين نيز آن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عمر عهد به خلافت بر اهل شورا كرد و آن جماعت شش نفره نيز ورود در شورا را پذيرفتند</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ابويعلي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مسلمين مي تواند بر امام بعد از خود عهد كند تا بعد از وفاتش خليفه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احتياج به شهادت اهل حلّ و عقد ندارد؛ زيرا ابوبكر بر خلاف عمر عهد نمود و عمر نيز بر شش نفر از صحابه چنين كرد</w:t>
      </w:r>
      <w:r>
        <w:rPr>
          <w:rFonts w:eastAsia="IRNazanin" w:cs="IRNazanin"/>
          <w:color w:val="111111"/>
          <w:sz w:val="28"/>
          <w:szCs w:val="28"/>
          <w:rtl w:val="true"/>
          <w:lang w:bidi="fa-IR"/>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دكتر محمود خالدي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آن است كه خليفه مسلمين بر خلافت شخصي نصّ و تصريح كند، كه جانشين او در امر خلافت گردد</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بسياري از علما معتقدند كه استخلاف و عهد طريقه اي شرعي براي نصب خليفه است، از قبيل ماوردي، نووي، ابن حزم، قلقشندي، ابن قتيبه دينوري، رافعي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مذهب امام شافعي و جمهور فقها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ابن حزم يقين پيدا كرد كه بين علما خلافي نيست كه امامت به عهد و قرارداد امام قبلي منعقد مي شود</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bookmarkStart w:id="1240" w:name="pg10120_149031"/>
    </w:p>
    <w:p>
      <w:pPr>
        <w:pStyle w:val="BookText"/>
        <w:rPr/>
      </w:pPr>
      <w:bookmarkEnd w:id="1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ابوالحسن اشعري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صحّت خلافت ابوبكر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 عمر ثابت شد، امامت ابوبكر نيز ثابت مي گردد، همان گونه كه امامت عمر ثابت است؛ زيرا ابوبكر بر عمر عهد و عقد امامت نمود</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امامت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امامت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مي گردد، زيرا صدّيق بر او نصّ و عهد كرده و او را براي امامت انتخاب نموده است</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ابوبكر 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عقد خلافت بر عمر كرد، لذا امامت عمر از اين طريق ثابت شد</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تفتازاني در بحث راه هاي اثبات امامت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امام بر شخصي براي جانشيني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خلافت را به شورا واگذار كردن نيز به منزله استخلاف است، ولي خليفه مشخص نيست، آنان مي نشينند و بر يكي اتفاق مي كنند</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اهل سنت در يك مسئله اختلاف است و آن اين كه آيا عهد و استخلاف از جانب امام قبل بر امام و خليفه بعد كافي است، يا اين كه بايد، غير از عهد، نظر اهل حلّ و عقد نيز موافق با خلافت كسي باشد كه از ناحيه امام قبل عهد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اين موافقت را ضروري مي دانند، ولي بعضي ضروري نمي دانند؛ زيرا عمر كه بر اهل شورا عهد كرد به انتظار رأي اهل حلّ و عقد نبود، تا آنان نيز نظر دهند</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520904_1067777946"/>
      <w:bookmarkStart w:id="1242" w:name="_Toc486"/>
      <w:bookmarkEnd w:id="1241"/>
      <w:r>
        <w:rPr>
          <w:rtl w:val="true"/>
        </w:rPr>
        <w:t>اشكالات</w:t>
      </w:r>
      <w:bookmarkEnd w:id="1242"/>
    </w:p>
    <w:p>
      <w:pPr>
        <w:pStyle w:val="BookText"/>
        <w:rPr/>
      </w:pPr>
      <w:r>
        <w:rPr>
          <w:rFonts w:ascii="Amiri" w:hAnsi="Amiri" w:eastAsia="Amiri" w:cs="Amiri"/>
          <w:color w:val="111111"/>
          <w:sz w:val="28"/>
          <w:sz w:val="28"/>
          <w:szCs w:val="28"/>
          <w:rtl w:val="true"/>
          <w:lang w:bidi="ar-SA"/>
        </w:rPr>
        <w:t>اين نظريه اشكالاتي دارد كه به برخي از آنها اشاره مي كنيم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گفتيم كه امامت منصبي الهي است و هر خليفه و امامي بايد از جانب خداوند به خلافت منصوب باشد و اين، با نظريه عهد و استخلاف سازگاري ندارد</w:t>
      </w:r>
      <w:r>
        <w:rPr>
          <w:rFonts w:eastAsia="IRNazanin" w:cs="IRNazanin"/>
          <w:color w:val="111111"/>
          <w:sz w:val="28"/>
          <w:szCs w:val="28"/>
          <w:rtl w:val="true"/>
          <w:lang w:bidi="fa-IR"/>
        </w:rPr>
        <w:t>.</w:t>
      </w:r>
      <w:bookmarkStart w:id="1243" w:name="pg10120_149032"/>
    </w:p>
    <w:p>
      <w:pPr>
        <w:pStyle w:val="BookText"/>
        <w:rPr/>
      </w:pPr>
      <w:bookmarkEnd w:id="1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 از هر چيز بايد در مشروعيت خليفه اي كه مي خواهد عهد و استخلاف كند، تأمل كنيم كه آيا فرمان روايي و خلافت او از راه مشروع به دست آمده است و يا با غصب تصاحب كرده است؟ شكّي نيست كه خلافت ابوبكر مشروع نبود، زيرا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تصريح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مي توان باور نمود كه خلفاي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به فكر امّت بوده و بر جانشين خود عهد و استخلاف كرده اند، ولي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قانون استثنا شده و به فكر امّت نبوده و بر كسي عهد و استخلاف نكرده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ديگري كه جاي تعجب دارد اين كه چگونه اهل سنت عهد ابوبكر و عمر را در حال احتضار و مرض موت بر خليفه بعد از خود مي پذيرند، ولي عمر بن خطاب و طرف داران او، عهد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بيماري، براي خلافت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نپذيرفتند،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هذيان نسبت دادند؟</w:t>
      </w:r>
      <w:r>
        <w:rPr>
          <w:rFonts w:eastAsia="IRNazanin" w:cs="IRNazanin"/>
          <w:color w:val="111111"/>
          <w:sz w:val="28"/>
          <w:szCs w:val="28"/>
          <w:rtl w:val="true"/>
          <w:lang w:bidi="fa-IR"/>
        </w:rPr>
        <w:t>!!!</w:t>
      </w:r>
    </w:p>
    <w:p>
      <w:pPr>
        <w:pStyle w:val="Heading4"/>
        <w:numPr>
          <w:ilvl w:val="3"/>
          <w:numId w:val="1"/>
        </w:numPr>
        <w:rPr/>
      </w:pPr>
      <w:bookmarkStart w:id="1244" w:name="__RefHeading___Toc520906_1067777946"/>
      <w:bookmarkStart w:id="1245" w:name="_Toc487"/>
      <w:bookmarkEnd w:id="1244"/>
      <w:r>
        <w:rPr>
          <w:rtl w:val="true"/>
        </w:rPr>
        <w:t>اختلاف مبنايي</w:t>
      </w:r>
      <w:bookmarkEnd w:id="1245"/>
    </w:p>
    <w:p>
      <w:pPr>
        <w:pStyle w:val="BookText"/>
        <w:rPr/>
      </w:pPr>
      <w:r>
        <w:rPr>
          <w:rFonts w:ascii="IRNazanin" w:hAnsi="IRNazanin" w:eastAsia="IRNazanin"/>
          <w:color w:val="111111"/>
          <w:sz w:val="28"/>
          <w:sz w:val="28"/>
          <w:szCs w:val="28"/>
          <w:rtl w:val="true"/>
          <w:lang w:bidi="fa-IR"/>
        </w:rPr>
        <w:t>نظريه عهد و استخلاف در تعيين امام، از نظريه هاي مورد اتفاق بين شيعه و اهل سنت است، ولي اختلاف در ملاك و مستند شرعي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معتقد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يا استخلاف كه از امام سابق يا رسول خدا مي شود، بايد مستند به خداوند و اذن او باشد، زيرا امامت و خلافت منصب الهي است و آن كه به عنوان امام تعيين مي شود، بايد از جانب خداوند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عهدهاي امامان سابق، بر امامان بعد و نيز عهد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و امر او بوده است و آنان، از پيشِ خود اقدامي در اين زمينه نكرده اند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اهل سنت اين ملاك را قبول ندارند و در حقيقت، در مقابل يك عمل انجام شده قرار گرفته اند، زيرا از طرفي مشاهده مي كنند كه خلافت عمر و عثمان به عهد و استخلاف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ديگر، خلافت هركدام را مستند به امر و اذن و اراده خاص خداوند نمي دانند، زيرا هرگز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خلافت ابوبكر، بعد از خود نكرده است، لذا براي توجيه اين عمل انجام شده براي نفس عهد و استخلافِ خليفه</w:t>
      </w:r>
      <w:bookmarkStart w:id="1246" w:name="pg10120_149033"/>
    </w:p>
    <w:p>
      <w:pPr>
        <w:pStyle w:val="BookText"/>
        <w:rPr/>
      </w:pPr>
      <w:bookmarkEnd w:id="12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پيشين ارزش و موضوعيّت قائلند، و امر الهي و اذن و مشيت او را هرگز دخيل نمي دانند، وگرنه مشروعيت خلافت و امامت اولي و دومي و سوّمي زير سؤال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يادآور ضرب المثلي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چيزي، انسان را كور و كر مي كند</w:t>
      </w:r>
      <w:r>
        <w:rPr>
          <w:rFonts w:eastAsia="IRNazanin" w:cs="IRNazanin"/>
          <w:color w:val="111111"/>
          <w:sz w:val="28"/>
          <w:szCs w:val="28"/>
          <w:rtl w:val="true"/>
          <w:lang w:bidi="fa-IR"/>
        </w:rPr>
        <w:t>.</w:t>
      </w:r>
    </w:p>
    <w:p>
      <w:pPr>
        <w:pStyle w:val="Heading4"/>
        <w:numPr>
          <w:ilvl w:val="3"/>
          <w:numId w:val="1"/>
        </w:numPr>
        <w:rPr/>
      </w:pPr>
      <w:bookmarkStart w:id="1247" w:name="__RefHeading___Toc520908_1067777946"/>
      <w:bookmarkStart w:id="1248" w:name="_Toc488"/>
      <w:bookmarkEnd w:id="1247"/>
      <w:r>
        <w:rPr>
          <w:rtl w:val="true"/>
        </w:rPr>
        <w:t>نقد و بررسي ادله اهل سنت</w:t>
      </w:r>
      <w:bookmarkEnd w:id="1248"/>
    </w:p>
    <w:p>
      <w:pPr>
        <w:pStyle w:val="BookText"/>
        <w:rPr/>
      </w:pPr>
      <w:r>
        <w:rPr>
          <w:rFonts w:ascii="IRNazanin" w:hAnsi="IRNazanin" w:eastAsia="IRNazanin"/>
          <w:color w:val="111111"/>
          <w:sz w:val="28"/>
          <w:sz w:val="28"/>
          <w:szCs w:val="28"/>
          <w:rtl w:val="true"/>
          <w:lang w:bidi="fa-IR"/>
        </w:rPr>
        <w:t>دكتر محمود خالدي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اين رأي ـ انعقاد امامت به عهد و استخلاف ـ به چهار دليل تمسك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اجماع صحابه بر جواز نصب خليفه از راه استخلاف يا عهد</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 يا اجماعي كه مانع اين روش باشد، وجود ندارد، بلكه ثابت شدن خلافت به عهد امام سابق بهترين وجه است</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ابوبكر از اين طريق خليفه بعد از خود را معين كرد، بدون آن كه به انتظار رضايت مسلمانان باشد</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توان مشروعيت اين طريق را بر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كرد؛ زيرا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 موته، عهد و استخلاف كرد</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دليل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اجماعي بر جواز نصب خليفه از طريق عهد يا استخلاف نبوده است، زيرا بني هاشم و در رأس آنها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از بزرگان صحابه به نظريه عهد و استخلاف به طور مطلق و بدون اذن الهي اعتقاد نداشتند، بلكه معتقد بودند كه بايد با اذن و اجازه و امر خداوند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اجماع و اتفاق بر فرض صحّت، اعتباري ندارد، زيرا مدرك، همان عمل</w:t>
      </w:r>
      <w:bookmarkStart w:id="1249" w:name="pg10120_149034"/>
    </w:p>
    <w:p>
      <w:pPr>
        <w:pStyle w:val="BookText"/>
        <w:rPr/>
      </w:pPr>
      <w:bookmarkEnd w:id="1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شيخين، ابوبكر و عمر است و صحت عمل اين دو در عهد و استخلاف، خود ابتداي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هركس بايد با موازين شرعي سنجيده شود، نه آن كه براي او، به طور مستقل، عصمت و مشروعيت قائل شد؛ مگر آن كه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ادعاي عصمت در حقّ عمر و ابوبكر نكرده است</w:t>
      </w:r>
      <w:r>
        <w:rPr>
          <w:rFonts w:eastAsia="IRNazanin" w:cs="IRNazanin"/>
          <w:color w:val="111111"/>
          <w:sz w:val="28"/>
          <w:szCs w:val="28"/>
          <w:rtl w:val="true"/>
          <w:lang w:bidi="fa-IR"/>
        </w:rPr>
        <w:t>.</w:t>
      </w:r>
    </w:p>
    <w:p>
      <w:pPr>
        <w:pStyle w:val="Heading4"/>
        <w:numPr>
          <w:ilvl w:val="3"/>
          <w:numId w:val="1"/>
        </w:numPr>
        <w:rPr/>
      </w:pPr>
      <w:bookmarkStart w:id="1250" w:name="__RefHeading___Toc520910_1067777946"/>
      <w:bookmarkStart w:id="1251" w:name="_Toc489"/>
      <w:bookmarkEnd w:id="1250"/>
      <w:r>
        <w:rPr>
          <w:rtl w:val="true"/>
        </w:rPr>
        <w:t>استدلال به دو حديث</w:t>
      </w:r>
      <w:bookmarkEnd w:id="1251"/>
    </w:p>
    <w:p>
      <w:pPr>
        <w:pStyle w:val="Heading5"/>
        <w:numPr>
          <w:ilvl w:val="4"/>
          <w:numId w:val="1"/>
        </w:numPr>
        <w:rPr/>
      </w:pPr>
      <w:bookmarkStart w:id="1252" w:name="__RefHeading___Toc520912_1067777946"/>
      <w:bookmarkStart w:id="1253" w:name="_Toc490"/>
      <w:bookmarkEnd w:id="1252"/>
      <w:r>
        <w:rPr>
          <w:rtl w:val="true"/>
        </w:rPr>
        <w:t>اشاره</w:t>
      </w:r>
      <w:bookmarkEnd w:id="1253"/>
    </w:p>
    <w:p>
      <w:pPr>
        <w:pStyle w:val="BookText"/>
        <w:rPr/>
      </w:pPr>
      <w:r>
        <w:rPr>
          <w:rFonts w:ascii="IRNazanin" w:hAnsi="IRNazanin" w:eastAsia="IRNazanin"/>
          <w:color w:val="111111"/>
          <w:sz w:val="28"/>
          <w:sz w:val="28"/>
          <w:szCs w:val="28"/>
          <w:rtl w:val="true"/>
          <w:lang w:bidi="fa-IR"/>
        </w:rPr>
        <w:t>اگر كسي اشكال كند كه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بسنتي وسنة الخلفاء الراشدين المهديين من بعدي؛ بر شما باد به سنت من و سنت خلفاي راشدين هدايت شده از بعد من و حديث اقتدوا بالذين من بعدي، ابي بكر وعمر؛ اقتدا كنيد به كساني كه از بعد من اند؛ يعني ابوبكر و عمر، دلالت بر حجّيت سنّت شيخين در تمام اعمال آنها دارد، كه از آن جمله نصّ و عهد بر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حديث از اشكالات متعدد سندي و دلالي برخوردار است</w:t>
      </w:r>
      <w:r>
        <w:rPr>
          <w:rFonts w:eastAsia="IRNazanin" w:cs="IRNazanin"/>
          <w:color w:val="111111"/>
          <w:sz w:val="28"/>
          <w:szCs w:val="28"/>
          <w:rtl w:val="true"/>
          <w:lang w:bidi="fa-IR"/>
        </w:rPr>
        <w:t>:</w:t>
      </w:r>
    </w:p>
    <w:p>
      <w:pPr>
        <w:pStyle w:val="Heading5"/>
        <w:numPr>
          <w:ilvl w:val="4"/>
          <w:numId w:val="1"/>
        </w:numPr>
        <w:rPr/>
      </w:pPr>
      <w:bookmarkStart w:id="1254" w:name="__RefHeading___Toc520914_1067777946"/>
      <w:bookmarkStart w:id="1255" w:name="_Toc491"/>
      <w:bookmarkEnd w:id="1254"/>
      <w:r>
        <w:rPr>
          <w:rtl w:val="true"/>
        </w:rPr>
        <w:t>بررسي حديث سنة الخلفاء</w:t>
      </w:r>
      <w:bookmarkEnd w:id="1255"/>
    </w:p>
    <w:p>
      <w:pPr>
        <w:pStyle w:val="BookText"/>
        <w:rPr/>
      </w:pPr>
      <w:r>
        <w:rPr>
          <w:rFonts w:ascii="IRNazanin" w:hAnsi="IRNazanin" w:eastAsia="IRNazanin"/>
          <w:color w:val="111111"/>
          <w:sz w:val="28"/>
          <w:sz w:val="28"/>
          <w:szCs w:val="28"/>
          <w:rtl w:val="true"/>
          <w:lang w:bidi="fa-IR"/>
        </w:rPr>
        <w:t>حديث اوّل از چند جهت مورد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حديث با واقعيات تاريخي سازگاري ندارد، زيرا ابوبكر و عمر و عثمان، در بسياري از مسائل با يكديگر اختلاف فاحش داشتند؛ چگونه ممكن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همه آنان را بدون استثنا براي ما حجت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حديث با تمام طرق و سندهايش به عرباض بن ساريه سلمي برمي گردد و تنها راوي حديث،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از متن حديث استفاده مي شود كه جمله مورد نظر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ملأ عام، در مسجد مدينه ايراد كرده است، حال چگونه شده كه تنها يك نفر آن را روايت كرده است، اين نكته خود سبب ضعف و شك در روايت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مزبور تنها در شام رواج يافته و آنان بر يكديگر نقل كرده اند، تا اين كه در كتب حديث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راويان آن نيز از اهل حمص اند كه بنابر نقل صاحب</w:t>
      </w:r>
      <w:bookmarkStart w:id="1256" w:name="pg10120_149035"/>
    </w:p>
    <w:p>
      <w:pPr>
        <w:pStyle w:val="BookText"/>
        <w:rPr/>
      </w:pPr>
      <w:bookmarkEnd w:id="1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معجم البلدان، </w:t>
      </w:r>
      <w:r>
        <w:rPr>
          <w:rStyle w:val="FootnoteAnchor"/>
          <w:rtl w:val="true"/>
        </w:rPr>
        <w:footnoteReference w:id="1403"/>
      </w:r>
      <w:r>
        <w:rPr>
          <w:rFonts w:ascii="Amiri" w:hAnsi="Amiri" w:eastAsia="Amiri" w:cs="Amiri"/>
          <w:color w:val="111111"/>
          <w:sz w:val="28"/>
          <w:sz w:val="28"/>
          <w:szCs w:val="28"/>
          <w:rtl w:val="true"/>
          <w:lang w:bidi="ar-SA"/>
        </w:rPr>
        <w:t>تمام آنان از ياران معاويه و دشمنان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مي دانيم كه كلام خَصم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دشمنان اميرالمؤمنين مورد پذيرش نيست، زيرا شهود نبايد مورد اتهام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مزبور را بخاري، مسلم، نسائي و برخي ديگر از محدّثين اهل سنت نقل نكرده اند و اگر حديث از حيث سند و دلالت مشكلي نداشت از آن جهت كه درصدد دفاع از مدرسه خلفاست حتماً آن را نقل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فرض صحت حديث از حيث سند، مي توان آن را بر دوازده امام از ذريه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نمود كه اوّل آنها علي بن ابي طالب و آخر آنها حضرت مهدي ـ عج ـ است، زيرا همان گونه كه برخي از آيات قرآن برخي ديگر را تفسير مي كند، روايات نيز چنين است؛ لذا مي توان احاديث دوازده خليفه را كه جابر بن سمره و ديگران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درباره خلفا و امامان بعد از پيامبر، به عنوان مفسر روايت مزبور معرفي نمود، زيرا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بسنتي وسنة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روايت جابر بن سمره آن را تفسير مي كند كه آن خلفائي كه سنتشان حجت است دوازده نفرند و همگي از قريش، بلكه بنابر نقل ينابيع المودة از بني هاشم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و مسلم از جابر بن سمره نقل مي كنند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امير و خليفه خواهد بود و همه آنان از قريش اند</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520916_1067777946"/>
      <w:bookmarkStart w:id="1258" w:name="_Toc492"/>
      <w:bookmarkEnd w:id="1257"/>
      <w:r>
        <w:rPr>
          <w:rtl w:val="true"/>
        </w:rPr>
        <w:t>بررسي حديث اقتداء</w:t>
      </w:r>
      <w:bookmarkEnd w:id="1258"/>
    </w:p>
    <w:p>
      <w:pPr>
        <w:pStyle w:val="BookText"/>
        <w:rPr/>
      </w:pPr>
      <w:r>
        <w:rPr>
          <w:rFonts w:ascii="Amiri" w:hAnsi="Amiri" w:eastAsia="Amiri" w:cs="Amiri"/>
          <w:color w:val="111111"/>
          <w:sz w:val="28"/>
          <w:sz w:val="28"/>
          <w:szCs w:val="28"/>
          <w:rtl w:val="true"/>
          <w:lang w:bidi="ar-SA"/>
        </w:rPr>
        <w:t>حديث اقتداء نيز از جهاتي قابل مناقشه است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سندها به عبدالملك بن عمير بازمي گردد، كه ضعيف، كثيرالغلط و مضطرب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كسي است كه سر عبدالله بن يقطر يا قيس بن مصهّر صيداوي ـ فرستاده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ـ را از تن جدا كرد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بعد از نقل حديث تصريح به غرابت آن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اطلاعي نداريم مگر از طريق يحيي بن سلمة بن كهيل، كه او ضعيف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سندهاي ديگر نيز اشكال هاي مختلفي دارد، كه در جاي خود مورد بررسي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زيادي از علماي اهل سنت اين حديث را با تعبيرات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باطل، لم يصحّ، ومنكَر، تضعيف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ابوحاتم رازي، </w:t>
      </w:r>
      <w:r>
        <w:rPr>
          <w:rStyle w:val="FootnoteAnchor"/>
          <w:rtl w:val="true"/>
        </w:rPr>
        <w:footnoteReference w:id="1405"/>
      </w:r>
      <w:r>
        <w:rPr>
          <w:rFonts w:ascii="Amiri" w:hAnsi="Amiri" w:eastAsia="Amiri" w:cs="Amiri"/>
          <w:color w:val="111111"/>
          <w:sz w:val="28"/>
          <w:sz w:val="28"/>
          <w:szCs w:val="28"/>
          <w:rtl w:val="true"/>
          <w:lang w:bidi="ar-SA"/>
        </w:rPr>
        <w:t xml:space="preserve">ابوعيسي ترمذي، </w:t>
      </w:r>
      <w:r>
        <w:rPr>
          <w:rStyle w:val="FootnoteAnchor"/>
          <w:rtl w:val="true"/>
        </w:rPr>
        <w:footnoteReference w:id="1406"/>
      </w:r>
      <w:r>
        <w:rPr>
          <w:rFonts w:ascii="Amiri" w:hAnsi="Amiri" w:eastAsia="Amiri" w:cs="Amiri"/>
          <w:color w:val="111111"/>
          <w:sz w:val="28"/>
          <w:sz w:val="28"/>
          <w:szCs w:val="28"/>
          <w:rtl w:val="true"/>
          <w:lang w:bidi="ar-SA"/>
        </w:rPr>
        <w:t xml:space="preserve">ابوبكر بزار، </w:t>
      </w:r>
      <w:r>
        <w:rPr>
          <w:rStyle w:val="FootnoteAnchor"/>
          <w:rtl w:val="true"/>
        </w:rPr>
        <w:footnoteReference w:id="1407"/>
      </w:r>
      <w:r>
        <w:rPr>
          <w:rFonts w:ascii="Amiri" w:hAnsi="Amiri" w:eastAsia="Amiri" w:cs="Amiri"/>
          <w:color w:val="111111"/>
          <w:sz w:val="28"/>
          <w:sz w:val="28"/>
          <w:szCs w:val="28"/>
          <w:rtl w:val="true"/>
          <w:lang w:bidi="ar-SA"/>
        </w:rPr>
        <w:t xml:space="preserve">ابوجعفر عقيلي، </w:t>
      </w:r>
      <w:r>
        <w:rPr>
          <w:rStyle w:val="FootnoteAnchor"/>
          <w:rtl w:val="true"/>
        </w:rPr>
        <w:footnoteReference w:id="1408"/>
      </w:r>
      <w:r>
        <w:rPr>
          <w:rFonts w:ascii="Amiri" w:hAnsi="Amiri" w:eastAsia="Amiri" w:cs="Amiri"/>
          <w:color w:val="111111"/>
          <w:sz w:val="28"/>
          <w:sz w:val="28"/>
          <w:szCs w:val="28"/>
          <w:rtl w:val="true"/>
          <w:lang w:bidi="ar-SA"/>
        </w:rPr>
        <w:t xml:space="preserve">ابوبكر نقاش، </w:t>
      </w:r>
      <w:r>
        <w:rPr>
          <w:rStyle w:val="FootnoteAnchor"/>
          <w:rtl w:val="true"/>
        </w:rPr>
        <w:footnoteReference w:id="1409"/>
      </w:r>
      <w:r>
        <w:rPr>
          <w:rFonts w:ascii="Amiri" w:hAnsi="Amiri" w:eastAsia="Amiri" w:cs="Amiri"/>
          <w:color w:val="111111"/>
          <w:sz w:val="28"/>
          <w:sz w:val="28"/>
          <w:szCs w:val="28"/>
          <w:rtl w:val="true"/>
          <w:lang w:bidi="ar-SA"/>
        </w:rPr>
        <w:t xml:space="preserve">دارقطني، </w:t>
      </w:r>
      <w:r>
        <w:rPr>
          <w:rStyle w:val="FootnoteAnchor"/>
          <w:rtl w:val="true"/>
        </w:rPr>
        <w:footnoteReference w:id="1410"/>
      </w:r>
      <w:r>
        <w:rPr>
          <w:rFonts w:ascii="Amiri" w:hAnsi="Amiri" w:eastAsia="Amiri" w:cs="Amiri"/>
          <w:color w:val="111111"/>
          <w:sz w:val="28"/>
          <w:sz w:val="28"/>
          <w:szCs w:val="28"/>
          <w:rtl w:val="true"/>
          <w:lang w:bidi="ar-SA"/>
        </w:rPr>
        <w:t xml:space="preserve">ابن حزم اندلسي، </w:t>
      </w:r>
      <w:r>
        <w:rPr>
          <w:rStyle w:val="FootnoteAnchor"/>
          <w:rtl w:val="true"/>
        </w:rPr>
        <w:footnoteReference w:id="1411"/>
      </w:r>
      <w:r>
        <w:rPr>
          <w:rFonts w:ascii="Amiri" w:hAnsi="Amiri" w:eastAsia="Amiri" w:cs="Amiri"/>
          <w:color w:val="111111"/>
          <w:sz w:val="28"/>
          <w:sz w:val="28"/>
          <w:szCs w:val="28"/>
          <w:rtl w:val="true"/>
          <w:lang w:bidi="ar-SA"/>
        </w:rPr>
        <w:t xml:space="preserve">برهان الدين فرغاني، </w:t>
      </w:r>
      <w:r>
        <w:rPr>
          <w:rStyle w:val="FootnoteAnchor"/>
          <w:rtl w:val="true"/>
        </w:rPr>
        <w:footnoteReference w:id="1412"/>
      </w:r>
      <w:r>
        <w:rPr>
          <w:rFonts w:ascii="Amiri" w:hAnsi="Amiri" w:eastAsia="Amiri" w:cs="Amiri"/>
          <w:color w:val="111111"/>
          <w:sz w:val="28"/>
          <w:sz w:val="28"/>
          <w:szCs w:val="28"/>
          <w:rtl w:val="true"/>
          <w:lang w:bidi="ar-SA"/>
        </w:rPr>
        <w:t xml:space="preserve">شمس الدين ذهبي، </w:t>
      </w:r>
      <w:r>
        <w:rPr>
          <w:rStyle w:val="FootnoteAnchor"/>
          <w:rtl w:val="true"/>
        </w:rPr>
        <w:footnoteReference w:id="1413"/>
      </w:r>
      <w:r>
        <w:rPr>
          <w:rFonts w:ascii="Amiri" w:hAnsi="Amiri" w:eastAsia="Amiri" w:cs="Amiri"/>
          <w:color w:val="111111"/>
          <w:sz w:val="28"/>
          <w:sz w:val="28"/>
          <w:szCs w:val="28"/>
          <w:rtl w:val="true"/>
          <w:lang w:bidi="ar-SA"/>
        </w:rPr>
        <w:t xml:space="preserve">نورالدين هيثمي، </w:t>
      </w:r>
      <w:r>
        <w:rPr>
          <w:rStyle w:val="FootnoteAnchor"/>
          <w:rtl w:val="true"/>
        </w:rPr>
        <w:footnoteReference w:id="1414"/>
      </w:r>
      <w:r>
        <w:rPr>
          <w:rFonts w:ascii="Amiri" w:hAnsi="Amiri" w:eastAsia="Amiri" w:cs="Amiri"/>
          <w:color w:val="111111"/>
          <w:sz w:val="28"/>
          <w:sz w:val="28"/>
          <w:szCs w:val="28"/>
          <w:rtl w:val="true"/>
          <w:lang w:bidi="ar-SA"/>
        </w:rPr>
        <w:t xml:space="preserve">ابن حجر عسقلاني، </w:t>
      </w:r>
      <w:r>
        <w:rPr>
          <w:rStyle w:val="FootnoteAnchor"/>
          <w:rtl w:val="true"/>
        </w:rPr>
        <w:footnoteReference w:id="1415"/>
      </w:r>
      <w:r>
        <w:rPr>
          <w:rFonts w:ascii="Amiri" w:hAnsi="Amiri" w:eastAsia="Amiri" w:cs="Amiri"/>
          <w:color w:val="111111"/>
          <w:sz w:val="28"/>
          <w:sz w:val="28"/>
          <w:szCs w:val="28"/>
          <w:rtl w:val="true"/>
          <w:lang w:bidi="ar-SA"/>
        </w:rPr>
        <w:t xml:space="preserve">شيخ الاسلام هروي، </w:t>
      </w:r>
      <w:r>
        <w:rPr>
          <w:rStyle w:val="FootnoteAnchor"/>
          <w:rtl w:val="true"/>
        </w:rPr>
        <w:footnoteReference w:id="1416"/>
      </w:r>
      <w:r>
        <w:rPr>
          <w:rFonts w:ascii="Amiri" w:hAnsi="Amiri" w:eastAsia="Amiri" w:cs="Amiri"/>
          <w:color w:val="111111"/>
          <w:sz w:val="28"/>
          <w:sz w:val="28"/>
          <w:szCs w:val="28"/>
          <w:rtl w:val="true"/>
          <w:lang w:bidi="ar-SA"/>
        </w:rPr>
        <w:t xml:space="preserve">عبدالرؤف مناوي </w:t>
      </w:r>
      <w:r>
        <w:rPr>
          <w:rStyle w:val="FootnoteAnchor"/>
          <w:rtl w:val="true"/>
        </w:rPr>
        <w:footnoteReference w:id="1417"/>
      </w:r>
      <w:r>
        <w:rPr>
          <w:rFonts w:ascii="Amiri" w:hAnsi="Amiri" w:eastAsia="Amiri" w:cs="Amiri"/>
          <w:color w:val="111111"/>
          <w:sz w:val="28"/>
          <w:sz w:val="28"/>
          <w:szCs w:val="28"/>
          <w:rtl w:val="true"/>
          <w:lang w:bidi="ar-SA"/>
        </w:rPr>
        <w:t>و ابن درويش حوت</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ابوبكر و عمر در بسياري از مسائل با يكديگر اختلاف داشتند، حال چگونه مي توان تصديق 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اقتدا و پيروي از هر دو نموده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مراجعه به تاريخ خليفه اول و دوم پي مي بريم كه آن دو به كثيري از مسائل جاهل و ناآگاه بوده اند؛ حال چگونه ممكن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و متابعت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آن دو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حديث دلالت بر عصمت عمر و ابوبكر دارد، درحالي كه هيچ كس، حتّي اهل سنت، قائل به عصمت اين دو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اين حديث صحيح بود چرا ابوبكر هنگام سقيفه به آن استدلال نكرد و اگر استدلال كرده بود، تاريخ آن را ذكر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دليل دوّم</w:t>
      </w:r>
    </w:p>
    <w:p>
      <w:pPr>
        <w:pStyle w:val="BookText"/>
        <w:rPr/>
      </w:pPr>
      <w:r>
        <w:rPr>
          <w:rFonts w:ascii="IRNazanin" w:hAnsi="IRNazanin" w:eastAsia="IRNazanin"/>
          <w:color w:val="111111"/>
          <w:sz w:val="28"/>
          <w:sz w:val="28"/>
          <w:szCs w:val="28"/>
          <w:rtl w:val="true"/>
          <w:lang w:bidi="fa-IR"/>
        </w:rPr>
        <w:t>قبلا گفتيم كه امامت منصبي الهي است و هر امامي بايد از جانب خداوند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امر ادله اي عقلي و نقلي ـ قرآني و روائي ـ اقامه نموديم، لذا، به طور قطع، مي توان گفت كه نصّ شرعي بر عدم انعقاد امامت به عهد و استخلاف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دليل سوم</w:t>
      </w:r>
    </w:p>
    <w:p>
      <w:pPr>
        <w:pStyle w:val="BookText"/>
        <w:rPr/>
      </w:pPr>
      <w:r>
        <w:rPr>
          <w:rFonts w:ascii="IRNazanin" w:hAnsi="IRNazanin" w:eastAsia="IRNazanin"/>
          <w:color w:val="111111"/>
          <w:sz w:val="28"/>
          <w:sz w:val="28"/>
          <w:szCs w:val="28"/>
          <w:rtl w:val="true"/>
          <w:lang w:bidi="fa-IR"/>
        </w:rPr>
        <w:t xml:space="preserve">خلافت كسي كه مي خواهد بر امام بعد از خود عهد كند، ابتدا بايد ثابت و مشروع گردد، و الاّ كسي كه خود از مشروعيت در خلافت برخوردار نيست چگونه مي تواند به خلافت ديگري مشروعيت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شيء نمي تواند معطي شيء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عمر و ابوبكر غاصب خلافتِ برحقّ اميرالمؤمنين،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لذا خلافتشان مشروعيت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انتخاب امامِ بعد، از راه عهد و استخلاف در صورتي صحيح است كه امام سابق، خود برحقّ باشد و اجازه عهد و استخلاف را داشته باشد، و گرنه كاري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دليل چهارم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به عمل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الفارق است؛ زيرا اگر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عهد مي كند، از جانب خداوند مأذون بوده و ولايت مطلقه دارد، همان گونه كه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 </w:t>
      </w:r>
      <w:r>
        <w:rPr>
          <w:rStyle w:val="FootnoteAnchor"/>
          <w:rtl w:val="true"/>
        </w:rPr>
        <w:footnoteReference w:id="1419"/>
      </w:r>
      <w:r>
        <w:rPr>
          <w:rFonts w:ascii="IRNazanin" w:hAnsi="IRNazanin" w:eastAsia="IRNazanin"/>
          <w:color w:val="111111"/>
          <w:sz w:val="28"/>
          <w:sz w:val="28"/>
          <w:szCs w:val="28"/>
          <w:rtl w:val="true"/>
          <w:lang w:bidi="fa-IR"/>
        </w:rPr>
        <w:t>و نمي توان عمل ديگران را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نمود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امارت لشكر با خلافت مسلمين فرق است، زيرا در امارت و خلافت بر مسلمين شرايطي لازم است كه در امارت لشكر لازم نيست، لذا نمي توان اين دو را بر يكديگر قياس نمود</w:t>
      </w:r>
      <w:r>
        <w:rPr>
          <w:rFonts w:eastAsia="IRNazanin" w:cs="IRNazanin"/>
          <w:color w:val="111111"/>
          <w:sz w:val="28"/>
          <w:szCs w:val="28"/>
          <w:rtl w:val="true"/>
          <w:lang w:bidi="fa-IR"/>
        </w:rPr>
        <w:t>.</w:t>
      </w:r>
      <w:bookmarkStart w:id="1259" w:name="pg10120_149039"/>
    </w:p>
    <w:p>
      <w:pPr>
        <w:pStyle w:val="BookText"/>
        <w:rPr/>
      </w:pPr>
      <w:bookmarkEnd w:id="1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Heading3"/>
        <w:numPr>
          <w:ilvl w:val="2"/>
          <w:numId w:val="1"/>
        </w:numPr>
        <w:rPr/>
      </w:pPr>
      <w:bookmarkStart w:id="1260" w:name="__RefHeading___Toc520918_1067777946"/>
      <w:bookmarkStart w:id="1261" w:name="_Toc493"/>
      <w:bookmarkEnd w:id="1260"/>
      <w:r>
        <w:rPr>
          <w:rtl w:val="true"/>
        </w:rPr>
        <w:t>امامت و وراثت</w:t>
      </w:r>
      <w:bookmarkEnd w:id="1261"/>
    </w:p>
    <w:p>
      <w:pPr>
        <w:pStyle w:val="Heading4"/>
        <w:numPr>
          <w:ilvl w:val="3"/>
          <w:numId w:val="1"/>
        </w:numPr>
        <w:rPr/>
      </w:pPr>
      <w:bookmarkStart w:id="1262" w:name="__RefHeading___Toc520920_1067777946"/>
      <w:bookmarkStart w:id="1263" w:name="_Toc494"/>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بي ترديد امامت و خلافت موروثي نيست تا از خليفه قبل به فرزندش به ارث برسد، ولي متأسفانه به جهت اشتباه در فهم عقايد شيعه اماميه گروهي از اهل سنت از روي جهل يا كينه توزي شيعه را متهم نموده اند كه امامت را موروثي مي داند، از اين رو امامت و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ذريه پيامبر خلاصه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درباره اين موضوع بحث كنيم و به اثبات برسانيم كه چرا شيعه در عين اين كه خلافت و امامت را موروثي نمي داند، آن را در ذريه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مي كند؟</w:t>
      </w:r>
    </w:p>
    <w:p>
      <w:pPr>
        <w:pStyle w:val="Heading4"/>
        <w:numPr>
          <w:ilvl w:val="3"/>
          <w:numId w:val="1"/>
        </w:numPr>
        <w:rPr/>
      </w:pPr>
      <w:bookmarkStart w:id="1264" w:name="__RefHeading___Toc520922_1067777946"/>
      <w:bookmarkStart w:id="1265" w:name="_Toc495"/>
      <w:bookmarkEnd w:id="1264"/>
      <w:r>
        <w:rPr>
          <w:rtl w:val="true"/>
        </w:rPr>
        <w:t>نقل عبارت ها</w:t>
      </w:r>
      <w:bookmarkEnd w:id="1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حزم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متّفق اند كه خلافت به توارث نيست</w:t>
      </w:r>
      <w:r>
        <w:rPr>
          <w:rFonts w:eastAsia="IRNazanin" w:cs="IRNazanin"/>
          <w:color w:val="111111"/>
          <w:sz w:val="28"/>
          <w:szCs w:val="28"/>
          <w:rtl w:val="true"/>
          <w:lang w:bidi="fa-IR"/>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عبدالقاهر بغدادي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فرقه هاي راونديّه قائل به ثبوت امامت موروثي اند</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حلّي در شرح تجريد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عباسيه معتقدند براي تعيين امام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نصّ و ديگري ميراث</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bookmarkStart w:id="1266" w:name="pg10120_149040"/>
    </w:p>
    <w:p>
      <w:pPr>
        <w:pStyle w:val="BookText"/>
        <w:rPr/>
      </w:pPr>
      <w:bookmarkEnd w:id="1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عبدالقاهر بغدادي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اماميه بر اين باورند كه امامت موروثي است</w:t>
      </w:r>
      <w:r>
        <w:rPr>
          <w:rFonts w:eastAsia="IRNazanin" w:cs="IRNazanin"/>
          <w:color w:val="111111"/>
          <w:sz w:val="28"/>
          <w:szCs w:val="28"/>
          <w:rtl w:val="true"/>
          <w:lang w:bidi="fa-IR"/>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ندوي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ديدگاه داعي اوّل و فرستاده او كه حامل رسالت اوست در مورد حكومت، با ديدگاه ساير حكومت ها و فاتحان و جنگ جويان و رهبران سياسي، وحكمرانان مادي گرا در طبيعت، ذوق، روش، عمل، مقصد، نتيجه، فرق فاحش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تلاش هاي حاكمان و فاتحان شهرها و رهبران عالم، كه طمع سيطره بر جهان را دارند و نيز عالي ترين هدف آنان بر پايي كشوري خاص است، تأسيس حكومتي موروثي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حقيقتي آشكار درطول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كلام خود نتيجه مي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اماميه در مسئله امامت و خلافت با اهداف خدا و رسول او سازگاري ندارد؛ كه همان حكومت موروثي است</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520924_1067777946"/>
      <w:bookmarkStart w:id="1268" w:name="_Toc496"/>
      <w:bookmarkEnd w:id="1267"/>
      <w:r>
        <w:rPr>
          <w:rtl w:val="true"/>
        </w:rPr>
        <w:t>نقد اتهام</w:t>
      </w:r>
      <w:bookmarkEnd w:id="1268"/>
    </w:p>
    <w:p>
      <w:pPr>
        <w:pStyle w:val="BookText"/>
        <w:rPr/>
      </w:pPr>
      <w:r>
        <w:rPr>
          <w:rFonts w:ascii="IRNazanin" w:hAnsi="IRNazanin" w:eastAsia="IRNazanin"/>
          <w:color w:val="111111"/>
          <w:sz w:val="28"/>
          <w:sz w:val="28"/>
          <w:szCs w:val="28"/>
          <w:rtl w:val="true"/>
          <w:lang w:bidi="fa-IR"/>
        </w:rPr>
        <w:t>پاسخ ما به ايرادهايي كه در اين خصوص گرفته اند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شيعه اماميه بر اين مطلب اجماع دارد كه تنها راه تعيين امام، نصّ از جانب خداوند متعال و معرّفي از جانب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است، ولذا به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 كنند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ابلاغ ولايت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اراده و مشيّت الهي بر نصب شخصي لايق براي امامت است كه با وحي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مأمور ابلاغ است، از همين رو، آن بزرگوار بر امامت يكايك اهل بيت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امامان نيز امام بعد از خود را، كه از جانب خداوند معين شده، معرّفي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هيچ ربطي به وراثت ندارد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 مروري بر ادله امامت و ولايت علي بن ابي طالب و ساير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حديث غدير، ثقلين و ديگر ادلّه پي مي بريم كه خداوند متعال ورسولش اصرار اكيد بر نصب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ولايت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گفت كه اين همه تأكيد جنبه خويشاوندي داشته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خواسته داماد و نوه هايش را به حكومت برساند تا به نوايي برسند، و با اين روايات در صدد بر پايي حكومت موروثي بوده است؟</w:t>
      </w:r>
    </w:p>
    <w:p>
      <w:pPr>
        <w:pStyle w:val="BookText"/>
        <w:rPr/>
      </w:pPr>
      <w:r>
        <w:rPr>
          <w:rFonts w:ascii="IRNazanin" w:hAnsi="IRNazanin" w:eastAsia="IRNazanin"/>
          <w:color w:val="111111"/>
          <w:sz w:val="28"/>
          <w:sz w:val="28"/>
          <w:szCs w:val="28"/>
          <w:rtl w:val="true"/>
          <w:lang w:bidi="fa-IR"/>
        </w:rPr>
        <w:t>مشكل اساسي اين است كه مابين واقع و حقّ فرق نمي گذاريم و آنچه را كه واقع شده مي خواهيم حقّ بدانيم در حالي كه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چون واقع خارجي را با انتخاب ابوبكر مي بينند، حقّ را هم از اين ديد مي بينند و مي گويند او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شيعه به دنبال اهل بيت و دررأس آنان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صدد موروثي كردن حكومت و خلافت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مشكل اساسي چيز ديگري است ما بايد تابع حقّ باشيم؛ حقّ همان چيزي است كه در كتاب و سنت آمده و عقل نيز مؤيّد آن است و كتاب، سنت و عقل بر غير اهل بيت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امامت نزد شيعه موروثي است چرا با وجود محمّد بن حنفيه كه برادر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امامت به امام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منتقل شد؟ اين نيست مگر اين كه شيعه اماميه براي مقام امامت، لياقت ذاتي قائل است و آن را در محمد ابن حنفيه نمي بيند ولي در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ابوالحسن نووي و امثال او سؤال مي كنيم كه مراد از وراثت در امامت چيست؟ اگر مقصود آن است كه امامت بايد در يك قبيله خاص باشد كه اين را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نصوص متواتر، در مصادر فريقين به آن اشاره كرده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سمره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محضر رسول خدا رسيديم، شنيديم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ـ دنيا ـ تمام نمي شود تا آن كه دوازده خليفه بر آنان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سخني فرمود كه بر من مخفي شد، به پدرم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قريشند</w:t>
      </w:r>
      <w:r>
        <w:rPr>
          <w:rFonts w:eastAsia="IRNazanin" w:cs="IRNazanin"/>
          <w:color w:val="111111"/>
          <w:sz w:val="28"/>
          <w:szCs w:val="28"/>
          <w:rtl w:val="true"/>
          <w:lang w:bidi="fa-IR"/>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ابو الحسن نووي و امثال او، چگونه مي توانند به اين سؤال پاسخ دهند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خلافت تنها در قريش چه معنايي دارد؟ هر توجيهي كه ايشان در اين روايت و امثال آن دارند، ما قبول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هيچ توجيهي ندارند جز اين كه بگويند امامت و خلافت به قابليت هاست و اين قابليت ها را خداوند در قريش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توجيه را ما درباره اهل بيت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وراثت آن است كه بگوييم به صرف اين كه اين ها اولاد پيامبرند و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او است، بايد امام باشد ولو قابليت اين مقام را نداشته باشد، قطعاً شيعه اماميه به اين معنا معتقد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مراجعه به كتاب هاي كلامي شيعه اماميه، در مبحث امامت، پي مي بريم كه آنان براي امام چندين شرط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افضل بودن، علم لدنّي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امامت نزد آنان موروثي است ديگر بيان اين شرط ها چه معنايي دارد؟ اين شرط ها چيزي جز بيان لياقت ها نيست، كه به استناد روايات و تاريخ، در غير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آن گونه كه ابوالحسن نووي مي گويد؛ حكومتِ موروثي شعار حكومت هاي مادّي است و انبيا بايد از آن منزه باشند، چه فرق است بين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پيامبران و بين حكومت دائمي و موقت؟ با آنكه حكومت وراثتي را، با در نظر گرفتن قابليّت ها در انبياء گذشته مشاهده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عَلي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يا حسد ميورزند با مردم چون آنها را خدا به فضل خود بهره مند نمود كه البته ما بر آل ابراهيم كتاب و حكمت فرستاديم و به آنها فرمانروايي بزرگ 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مي بينيم كه برخي از انبياء، امامت يا نبوت را براي ذريه خود مي خواستند كه اين، در حقيقت با دادن شايستگي به آنان از جانب خداوند متعال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ابْتَلي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خداوند ابراهيم را به اموري چند امتحان فرمود و همه را به جاي آورد خدا بدو گفت من تو را به پيشوايي خلق برگزيدم عرض كرد اين پيشوايي را به فرزندان من نيز عطا خواهي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اگر شايسته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هرگز به ستمكاران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حكومت موروثي و نسبي را به طور مطلق نفي نكرده بلكه از خصوص ستمگران از ذريه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معلوم مي شود كه ذريه و نسل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پيامبر ديگري در صورتي كه ظالم نباشند، چه ظلم به خدا، چه ظلم به خلق و چه ظلم به نفس، نداشته باشند مي توانند مقام امامت و رهبري جامعه را به عهده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حضرت موسي از خداوند مي خواهد كه از اهلش كسي را به عنوان وزير خود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از قول حضرت موسي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هارُونَ أَخي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علت اين كه امامت، خلافت و يا نبوّت در نسل پيامبر سابق قرار مي گيرد با ضميمه لياقت هاي لازم اين باشد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ثبوت نبوت و كمالاتش، در قلب ها جا گرفته و در ميان مردم محبوبيّت خاصي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در صورتي كه كسي را دوست بدارند وابستگان صالحِ او را نيز دوست مي دارند و هركسي كه مورد محبت قرار گرفت در صدد اطاعت از فرامين او بر مي آيند، از همين رو بهترين افراد براي امامت و جانشيني و يا نبوت، ذريّه و نسل آن پيامبراند، هر چند آن را مطلق نمي دانيم، بلكه قيدها و شرط هايي را كه از جمله عصمت و افضل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در امام معتبر مي دانيم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bookmarkStart w:id="1269" w:name="pg10120_149047"/>
    </w:p>
    <w:p>
      <w:pPr>
        <w:pStyle w:val="BookText"/>
        <w:rPr/>
      </w:pPr>
      <w:bookmarkEnd w:id="1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Heading2"/>
        <w:numPr>
          <w:ilvl w:val="1"/>
          <w:numId w:val="1"/>
        </w:numPr>
        <w:rPr/>
      </w:pPr>
      <w:bookmarkStart w:id="1270" w:name="__RefHeading___Toc520926_1067777946"/>
      <w:bookmarkStart w:id="1271" w:name="_Toc497"/>
      <w:bookmarkEnd w:id="1270"/>
      <w:r>
        <w:rPr>
          <w:rtl w:val="true"/>
        </w:rPr>
        <w:t>صفات امام</w:t>
      </w:r>
      <w:bookmarkEnd w:id="1271"/>
    </w:p>
    <w:p>
      <w:pPr>
        <w:pStyle w:val="Heading3"/>
        <w:numPr>
          <w:ilvl w:val="2"/>
          <w:numId w:val="1"/>
        </w:numPr>
        <w:rPr/>
      </w:pPr>
      <w:bookmarkStart w:id="1272" w:name="__RefHeading___Toc520928_1067777946"/>
      <w:bookmarkStart w:id="1273" w:name="_Toc498"/>
      <w:bookmarkEnd w:id="1272"/>
      <w:r>
        <w:rPr>
          <w:rtl w:val="true"/>
        </w:rPr>
        <w:t>امامت و عصمت</w:t>
      </w:r>
      <w:bookmarkEnd w:id="1273"/>
    </w:p>
    <w:p>
      <w:pPr>
        <w:pStyle w:val="Heading4"/>
        <w:numPr>
          <w:ilvl w:val="3"/>
          <w:numId w:val="1"/>
        </w:numPr>
        <w:rPr/>
      </w:pPr>
      <w:bookmarkStart w:id="1274" w:name="__RefHeading___Toc520930_1067777946"/>
      <w:bookmarkStart w:id="1275" w:name="_Toc499"/>
      <w:bookmarkEnd w:id="1274"/>
      <w:r>
        <w:rPr>
          <w:rtl w:val="true"/>
        </w:rPr>
        <w:t>اشاره</w:t>
      </w:r>
      <w:bookmarkEnd w:id="1275"/>
    </w:p>
    <w:p>
      <w:pPr>
        <w:pStyle w:val="BookText"/>
        <w:rPr/>
      </w:pPr>
      <w:r>
        <w:rPr>
          <w:rFonts w:ascii="IRNazanin" w:hAnsi="IRNazanin" w:eastAsia="IRNazanin"/>
          <w:color w:val="111111"/>
          <w:sz w:val="28"/>
          <w:sz w:val="28"/>
          <w:szCs w:val="28"/>
          <w:rtl w:val="true"/>
          <w:lang w:bidi="fa-IR"/>
        </w:rPr>
        <w:t>از ويژگي هاي امام نزد شيعه اماميه، عصمت از گناه، اشتباه، خطا و نسيان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اهل سنت اين شرط را از شروط لازم در امام نمي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اين اختلاف به اختلاف مبنايي در حقيقت مقام امامت و ولايت است؛ 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ولايت را مقام قرب الهي مي داند كه به سبب آن انسان كامل به مقام ولايت مي رسد، و از آثار آن ولايت، امامت و رهبري جامعه در مسائل سياسي و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اهل سنت چنين مقامي را براي غير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نيستند و براي آن ضرورت نيز نمي بينند، آنان امام را در حدّ يك رئيس جمهور ـ كه تدبير امور جامعه به دست اوست ـ مي دانند، لذا شرط عصمت را از امام حذف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به بررسي اين موضوع مي پردازيم</w:t>
      </w:r>
      <w:r>
        <w:rPr>
          <w:rFonts w:eastAsia="IRNazanin" w:cs="IRNazanin"/>
          <w:color w:val="111111"/>
          <w:sz w:val="28"/>
          <w:szCs w:val="28"/>
          <w:rtl w:val="true"/>
          <w:lang w:bidi="fa-IR"/>
        </w:rPr>
        <w:t>.</w:t>
      </w:r>
    </w:p>
    <w:p>
      <w:pPr>
        <w:pStyle w:val="Heading4"/>
        <w:numPr>
          <w:ilvl w:val="3"/>
          <w:numId w:val="1"/>
        </w:numPr>
        <w:rPr/>
      </w:pPr>
      <w:bookmarkStart w:id="1276" w:name="__RefHeading___Toc520932_1067777946"/>
      <w:bookmarkStart w:id="1277" w:name="_Toc500"/>
      <w:bookmarkEnd w:id="1276"/>
      <w:r>
        <w:rPr>
          <w:rtl w:val="true"/>
        </w:rPr>
        <w:t>علماي اماميه و تصريح به عصمت</w:t>
      </w:r>
      <w:bookmarkEnd w:id="1277"/>
    </w:p>
    <w:p>
      <w:pPr>
        <w:pStyle w:val="BookText"/>
        <w:rPr/>
      </w:pPr>
      <w:r>
        <w:rPr>
          <w:rFonts w:ascii="Amiri" w:hAnsi="Amiri" w:eastAsia="Amiri" w:cs="Amiri"/>
          <w:color w:val="111111"/>
          <w:sz w:val="28"/>
          <w:sz w:val="28"/>
          <w:szCs w:val="28"/>
          <w:rtl w:val="true"/>
          <w:lang w:bidi="ar-SA"/>
        </w:rPr>
        <w:t>همه علماي شيعه اماميه در كتاب هاي كلامي بر ضرورت عصمت امام تصريح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اينها اشاره مي كنيم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ما به طور خصوص و امامان از ذريه او، بعد از نبوّت و امامت هيچ گناه صغيره اي از آنان صادر نمي گردد</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سبب حجيت اجماع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فقها حجت است، زيرا در اجماع آنان قول امام است؛ و عقل دلالت دارد بر اين كه هيچ زماني زمين از او خالي نيست و او معصومي است كه در قول و فعل خطا ندارد</w:t>
      </w:r>
      <w:r>
        <w:rPr>
          <w:rFonts w:eastAsia="IRNazanin" w:cs="IRNazanin"/>
          <w:color w:val="111111"/>
          <w:sz w:val="28"/>
          <w:szCs w:val="28"/>
          <w:rtl w:val="true"/>
          <w:lang w:bidi="fa-IR"/>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امام از رفتارها و كردارهاي قبيح و اخلال وارد كردن به واجبات معصوم باشد</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خواجه نصير الدين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معصوم باشد آن گاه براي وجوب عصمت امام سه دليل اقامه مي كند</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شرح اين جمله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و اسماعيليه معتقدند امام بايد معصوم باشد</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انبيا و رسولان و امامان و ملائكه آن است كه آنان معصوم و از هر پليدي پاك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نوع گناه ـ صغيره و كبيره ـ انجام نمي دهند، نافرماني خداوند نمي كنند و به هر چه كه خداوند دستور داده فرمان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برخي از حالات از اين بزرگواران نفي عصمت كند، به مقامشان جاهل است</w:t>
      </w:r>
      <w:r>
        <w:rPr>
          <w:rFonts w:eastAsia="IRNazanin" w:cs="IRNazanin"/>
          <w:color w:val="111111"/>
          <w:sz w:val="28"/>
          <w:szCs w:val="28"/>
          <w:rtl w:val="true"/>
          <w:lang w:bidi="fa-IR"/>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مظفّر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امام همانند پيامبر است در اين كه بايد از تمام رذائل و فواحش ظاهري و باطني، از دوران كودكي تا هنگام مرگ ـ عمداً و سهواً ـ مصون و معصوم باشد، همان گونه كه واجب است از سهو و خطا نيز معصوم باشد، زيرا امامان حافظان و برپاكنندگان شرع اند، همان طوري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از اين رو به همان دليل كه پيامبر بايد معصوم باشد امام نيز بايد عصمت داشته باشد</w:t>
      </w:r>
      <w:r>
        <w:rPr>
          <w:rFonts w:eastAsia="IRNazanin" w:cs="IRNazanin"/>
          <w:color w:val="111111"/>
          <w:sz w:val="28"/>
          <w:szCs w:val="28"/>
          <w:rtl w:val="true"/>
          <w:lang w:bidi="fa-IR"/>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bookmarkStart w:id="1278" w:name="pg10120_149049"/>
    </w:p>
    <w:p>
      <w:pPr>
        <w:pStyle w:val="BookText"/>
        <w:rPr/>
      </w:pPr>
      <w:bookmarkEnd w:id="1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Heading4"/>
        <w:numPr>
          <w:ilvl w:val="3"/>
          <w:numId w:val="1"/>
        </w:numPr>
        <w:rPr/>
      </w:pPr>
      <w:bookmarkStart w:id="1279" w:name="__RefHeading___Toc520934_1067777946"/>
      <w:bookmarkStart w:id="1280" w:name="_Toc501"/>
      <w:bookmarkEnd w:id="1279"/>
      <w:r>
        <w:rPr>
          <w:rtl w:val="true"/>
        </w:rPr>
        <w:t>اختلاف مبنايي</w:t>
      </w:r>
      <w:bookmarkEnd w:id="1280"/>
    </w:p>
    <w:p>
      <w:pPr>
        <w:pStyle w:val="BookText"/>
        <w:rPr/>
      </w:pPr>
      <w:r>
        <w:rPr>
          <w:rFonts w:ascii="IRNazanin" w:hAnsi="IRNazanin" w:eastAsia="IRNazanin"/>
          <w:color w:val="111111"/>
          <w:sz w:val="28"/>
          <w:sz w:val="28"/>
          <w:szCs w:val="28"/>
          <w:rtl w:val="true"/>
          <w:lang w:bidi="fa-IR"/>
        </w:rPr>
        <w:t>همانگونه كه اشاره شد اهل سنت بر خلاف شيعه اماميه، عصمت را از شرايط اساسي امام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به اختلافي مبنايي در امامت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دين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نگاهبان دارد؛ كسي كه در موارد اختلاف، حلاّل مشكلات مردم باشد و به تمام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كتاب خدا آگاه باشد تا بتواند حقيقت شريعت را براي مردم تبيين و تفسير كند، خصوصاً با در نظر گرفتن اين نكته كه يكي از امتيازهاي كتاب هاي آسماني، تدريجي بيان كردن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آنجا كه مردم تازه مسلمان بودند پيامبر احتياج به كساني داشت كه داراي مقام عصمت اند و به حقيقت شريعت آگاه اند تا بتوانند اسلام را تطبيق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بتوانند در ابعاد مختلف ـ با هدايت تشريعي و باطني ـ جوابگوي انسان هاي قابل باشند، زيرا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و سنت آخرين پيامبر و دين او خاتم الأديان است، پس به طور قطع بعد از هر پيامبري نياز به اوصيا و امامان معصوم است و آنان كساني جز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معصومش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اهل سنت چنين ضرورتي را درك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وفات پيامبر، مطلب را تمام شده مي پندارند و معتقدند بعد از او به افرادي معصوم كه شريعت نبوي را تبيين و تطبيق كند، نيازي نيست؛ از همين رو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را در محدوده يك حاكم و رئيس جمهور، مي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با اين نوع تصور از رهبري و امامت، شرط عصمت براي رهبر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 گونه كه گفتيم، مسئله اوصيا و امامان معصوم بعد از هر پيامبري از ضروريات هر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است كه شيعه اماميه، عصمت را از شرايط حتمي امام و رهبر جامعه مي داند</w:t>
      </w:r>
      <w:r>
        <w:rPr>
          <w:rFonts w:eastAsia="IRNazanin" w:cs="IRNazanin"/>
          <w:color w:val="111111"/>
          <w:sz w:val="28"/>
          <w:szCs w:val="28"/>
          <w:rtl w:val="true"/>
          <w:lang w:bidi="fa-IR"/>
        </w:rPr>
        <w:t>.</w:t>
      </w:r>
    </w:p>
    <w:p>
      <w:pPr>
        <w:pStyle w:val="Heading4"/>
        <w:numPr>
          <w:ilvl w:val="3"/>
          <w:numId w:val="1"/>
        </w:numPr>
        <w:rPr/>
      </w:pPr>
      <w:bookmarkStart w:id="1281" w:name="__RefHeading___Toc520936_1067777946"/>
      <w:bookmarkStart w:id="1282" w:name="_Toc502"/>
      <w:bookmarkEnd w:id="1281"/>
      <w:r>
        <w:rPr>
          <w:rtl w:val="true"/>
        </w:rPr>
        <w:t>ادله وجوب عصمت در امام</w:t>
      </w:r>
      <w:bookmarkEnd w:id="1282"/>
    </w:p>
    <w:p>
      <w:pPr>
        <w:pStyle w:val="Heading5"/>
        <w:numPr>
          <w:ilvl w:val="4"/>
          <w:numId w:val="1"/>
        </w:numPr>
        <w:rPr/>
      </w:pPr>
      <w:bookmarkStart w:id="1283" w:name="__RefHeading___Toc520938_1067777946"/>
      <w:bookmarkStart w:id="1284" w:name="_Toc503"/>
      <w:bookmarkEnd w:id="1283"/>
      <w:r>
        <w:rPr>
          <w:rtl w:val="true"/>
        </w:rPr>
        <w:t>اشاره</w:t>
      </w:r>
      <w:bookmarkEnd w:id="128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 معتقد است امام و خليفه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معصوم باشد، آنان براي ادعاي خود به ادله اي چند 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برخي از آنها اشاره مي كنيم</w:t>
      </w:r>
      <w:r>
        <w:rPr>
          <w:rFonts w:eastAsia="IRNazanin" w:cs="IRNazanin"/>
          <w:color w:val="111111"/>
          <w:sz w:val="28"/>
          <w:szCs w:val="28"/>
          <w:rtl w:val="true"/>
          <w:lang w:bidi="fa-IR"/>
        </w:rPr>
        <w:t>:</w:t>
      </w:r>
      <w:bookmarkStart w:id="1285" w:name="pg10120_149050"/>
    </w:p>
    <w:p>
      <w:pPr>
        <w:pStyle w:val="BookText"/>
        <w:rPr/>
      </w:pPr>
      <w:bookmarkEnd w:id="1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Heading5"/>
        <w:numPr>
          <w:ilvl w:val="4"/>
          <w:numId w:val="1"/>
        </w:numPr>
        <w:rPr/>
      </w:pPr>
      <w:bookmarkStart w:id="1286" w:name="__RefHeading___Toc520940_1067777946"/>
      <w:bookmarkStart w:id="1287" w:name="_Toc504"/>
      <w:bookmarkEnd w:id="1286"/>
      <w:r>
        <w:rPr>
          <w:rtl w:val="true"/>
        </w:rPr>
        <w:t>ضرورت ارتباط با غيب</w:t>
      </w:r>
      <w:bookmarkEnd w:id="1287"/>
    </w:p>
    <w:p>
      <w:pPr>
        <w:pStyle w:val="BookText"/>
        <w:rPr/>
      </w:pPr>
      <w:r>
        <w:rPr>
          <w:rFonts w:ascii="IRNazanin" w:hAnsi="IRNazanin" w:eastAsia="IRNazanin"/>
          <w:color w:val="111111"/>
          <w:sz w:val="28"/>
          <w:sz w:val="28"/>
          <w:szCs w:val="28"/>
          <w:rtl w:val="true"/>
          <w:lang w:bidi="fa-IR"/>
        </w:rPr>
        <w:t>در جاي خود ثابت شده كه بين غيب الغيوب ـ كه همان ذات مقدس باري تعالي است ـ با عوالم پايين و علي الخصوص عالم انسان بايد ارتباط برقرار باشد و اين ارتباط قطعاً بايد از طريق مخلوقات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تفصيل اين مطلب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اتصال و عدم انقطاع بين عالم ربوبي و مخلوقات، خصوصاً انسان عين توحيد است، و توحيد انواعي دارد كه يكي از آنها توحيد افعالي، با اقسام آن از قبيل توحيد در تشريع، حقّ الطاعه، حاكميت و ربوبيت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خداوند با مخلوقات بر دو نوع متصور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كه خداوند به طور مستقيم و بي واسطه با تك تك افراد بشر ارتباط داشته باشد كه اين بر خلاف نظام خلقت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ارتباط توسط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نيز مي توانند از جنس بشر باشند يا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 كه واسطه فيض تشريع الهي بايد از جنس خود بشر باشد تا بتواند الگو و اسوه ديگر افراد گردد، در نتيجه آن واسطه نمي تواند از ملائكه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سؤال كند كه وجود نبّي در ارتباط و اتصال به غيب كافي است، ديگر چه حاجتي به وجود امامان بعد از اوست؟</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روايات استفاده مي شود هر يك از امامان حقّ تشريع دارند، نه به اين معنا كه آورنده اصل شريعتند، بلكه به معناي اين كه هدايت هاي آنان در حكم متمّم نبّوت و رسالت و شريعت است و هدايت ها ـ هر نوعي كه هست ـ بايد داراي عصمت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مي توان با ذكر مقدماتي چند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امتيازهاي اساسي كه در تمام تشريع ها و قانون گذاري ها، خصوصاً در اديان مشاهده مي شود، تدرّج در بيان قوانين است؛ به اين بيان كه ابتدا قانون به صورت قاعده كلّي و عموم فوقاني بيان مي شود، آن گاه به قوانين متوسط تبديل شده و سرانجام به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جزئي كه قابل انطباق بر افراد و اجتماع است، منتهي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قانون گذاري كه در محاكم موجود است، به عينه در اديان و تشريعات آن به وسيله اولياي الهي</w:t>
      </w:r>
      <w:bookmarkStart w:id="1288" w:name="pg10120_149051"/>
    </w:p>
    <w:p>
      <w:pPr>
        <w:pStyle w:val="BookText"/>
        <w:rPr/>
      </w:pPr>
      <w:bookmarkEnd w:id="1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ديده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قوانين كلّي و قواعد عمومي بر مصاديق، احتياج به مراقبت ويژه اي دارد، تا آن كه در مقام تطبيق با يكديگر خلط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مي بينيم سنت جاري در نظام خلقت، طبيعي بودن و محدوديت عمر انبيا و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آنان به ذكر كليات و قوانين عمومي اكتفا كرده و تنزيل و تطبيق و تبيين آنها را در موارد جزئي و مصداقي به كساني كه در خط و مسير آنان هستند، واگذار مي كنند، زيرا حفظ دين مقتضي استمرار مراقبت در آن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به افرادي نياز است كه با حفظ و مراقبت از قواعد عمومي و قوانين كلّي ـ كه مصالح و مفاسد بشر را به خوبي در نظر گرفته است ـ آنها را در موارد جزئي و فردي و اجتماعي پياده كنند، خصوصاً با در نظر گرفتن اين كه احكام و دستورهاي خداوند در تمام زمينه ها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عادي نمي تواند عهده دار اين وظيفه گردد؛ يعني نمي تواند در حوزه تبيين و تطبيق عهده دار مراقبت از شريعت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بعد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پيامبري ديگر، احتياج به افرادي معصوم است تا در سطحي گسترده اين وظيفه را بر عهده گيرند و آنان در اسلام كساني جز اهل بيت معصوم از ذريه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Heading5"/>
        <w:numPr>
          <w:ilvl w:val="4"/>
          <w:numId w:val="1"/>
        </w:numPr>
        <w:rPr/>
      </w:pPr>
      <w:bookmarkStart w:id="1289" w:name="__RefHeading___Toc520942_1067777946"/>
      <w:bookmarkStart w:id="1290" w:name="_Toc505"/>
      <w:bookmarkEnd w:id="1289"/>
      <w:r>
        <w:rPr>
          <w:rtl w:val="true"/>
        </w:rPr>
        <w:t>هدايت باطني امام</w:t>
      </w:r>
      <w:bookmarkEnd w:id="1290"/>
    </w:p>
    <w:p>
      <w:pPr>
        <w:pStyle w:val="BookText"/>
        <w:rPr/>
      </w:pPr>
      <w:r>
        <w:rPr>
          <w:rFonts w:ascii="IRNazanin" w:hAnsi="IRNazanin" w:eastAsia="IRNazanin"/>
          <w:color w:val="111111"/>
          <w:sz w:val="28"/>
          <w:sz w:val="28"/>
          <w:szCs w:val="28"/>
          <w:rtl w:val="true"/>
          <w:lang w:bidi="fa-IR"/>
        </w:rPr>
        <w:t>به زعم برخي كه مي گويند امام تنها رهبري سياسي است كه مردم را در امور اجتماعي و فردي و سياسي، در سطح ظاهري، رهبري مي كند يا به عنوان رهبري ديني احكام الهي را براي مردم تبيين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وظيفه امام راهنمايي مردم است، از برخي ادله استفاده مي شود امام وظيفه ديگري نيز دارد كه همان هدايت باطني و يا به تعبيري ديگر هدايت تكويني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طباطبايي ره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كسي است كه به واسطه امر ملكوتي ـ كه همراه اوست ـ مردم را هدايت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بر حسب باطني، نوع ولايتي است در اعمال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مردم، كه هدايت آن ايصال به مطلوب است به امر خداوند، نه مجرّد راهنمايي و نشان دادن راه، كه اين در شأن نبّي و رسول است</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اين مطلب كه احتياج به هدايت باطني و تكويني امام است، صرف ادعا نيست، بلكه مي توان براي آن از عقل و نقل اقامه دليل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عقلي</w:t>
      </w:r>
    </w:p>
    <w:p>
      <w:pPr>
        <w:pStyle w:val="BookText"/>
        <w:rPr/>
      </w:pPr>
      <w:r>
        <w:rPr>
          <w:rFonts w:ascii="Amiri" w:hAnsi="Amiri" w:eastAsia="Amiri" w:cs="Amiri"/>
          <w:color w:val="111111"/>
          <w:sz w:val="28"/>
          <w:sz w:val="28"/>
          <w:szCs w:val="28"/>
          <w:rtl w:val="true"/>
          <w:lang w:bidi="ar-SA"/>
        </w:rPr>
        <w:t>برهان را با ذكر دو مقدمه، بيان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آيات قرآن و عقل، انسان در اين عالم بدون هدف آفريده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هدف از خلقت، عبادت، ذكر شده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الاِْنسَ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من جن و انس را تنها براي عبادت آفريدم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برخي آيات ديگر استفاده مي شود كه عبادت هدف نهايي از خلقت جنّ و انس نيست، بلكه هدف ديگري بالاتر از آن هست كه آن رسيدن به يقين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اعْبُدْ رَبَّكَ حَتَّي يَأْتِيَكَ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و دائم پروردگارت را عبادت كن، تا يقين تو را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چند به طور فطري و ذاتي طالب كمال است، اما بايد دانست مصداق كمال چيست؟ آيا مال و جاه و امثال اين هاست يا چيزي ديگري كه عقل نمي تواند آن را به تنهايي تشخيص دهد، بر فرض كه هدف را دريابد، آيا راه رسيدن به آن را مي داند؟ در اين موقع جايگاه شرايع آسماني روشن مي گردد،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مصداق كمال را مشخص مي كنند كه مال و جاه و دنيا نيست، بلكه رسيدن به يقين و وصول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راه براي رسيدن به هدف را ترسيم مي كنند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پي به ضرورت وجود هدايتگراني معصوم و الهي مي بريم كه بتوانند انسان</w:t>
      </w:r>
      <w:bookmarkStart w:id="1291" w:name="pg10120_149053"/>
    </w:p>
    <w:p>
      <w:pPr>
        <w:pStyle w:val="BookText"/>
        <w:rPr/>
      </w:pPr>
      <w:bookmarkEnd w:id="1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را در اين دو بعد ـ تعيين مصداق هدف و بيان نزديك ترين راه براي رسيدن به آن ـ ياري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 اولياي الهي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تشريعي كه همان راهنمايي و بيان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هدايت باطني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ايصال و رساندن به مقصد، با دستگيري و ياري انسان هاي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نوع هدايت را انجام مي دهد كه در اين صورت آن شخص هم نبي است كه وظيفه اش راهنمايي است و هم امام و هادي به هدايت باطني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به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نيز امام اين هدايت را بر عهده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امامي كه از وظايف او هدايت باطني و تكويني است، بايد معصوم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نقلي</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مِنْهُمْ أَئِمَّةً يَهْدُونَ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9"/>
      </w:r>
      <w:r>
        <w:rPr>
          <w:rFonts w:ascii="IRNazanin" w:hAnsi="IRNazanin" w:eastAsia="IRNazanin"/>
          <w:color w:val="111111"/>
          <w:sz w:val="28"/>
          <w:sz w:val="28"/>
          <w:szCs w:val="28"/>
          <w:rtl w:val="true"/>
          <w:lang w:bidi="fa-IR"/>
        </w:rPr>
        <w:t>و آنان را پيشواي مردم قرار داديم تا خلق را به امر ما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جَعَلْنَا مِنْهُمْ در ظاهر به ابراهيم و اسحاق و يعقوب باز مي گردد و يَهْدُونَ بِأَمْرِنَ همان معناي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هدايت كه از شئون امامت است ـ تنها ارائة الطريق و نشان دادن راه نيست، زيرا خداوند متعال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نبوت به مقام امامت رسانيد و مي دانيم كه مقام نبّوت همان بيان راه و راهنمايي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امامت و هدايت در اين آيه شريفه، ايصال الي المطلوب يعني دستگيري و رساندن افراد قابل به حقّ و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چنين امامي كه قرار است انسان ها وافراد شايسته را به حقّ و حقيقت برساند، آيا لازم نيست كه خود نيز به حقّ و حقيقت رسيده و از هر گونه گناه و اشتباه و نسيان</w:t>
      </w:r>
    </w:p>
    <w:p>
      <w:pPr>
        <w:pStyle w:val="BookText"/>
        <w:rPr/>
      </w:pPr>
      <w:r>
        <w:rPr>
          <w:rFonts w:ascii="IRNazanin" w:hAnsi="IRNazanin" w:eastAsia="IRNazanin"/>
          <w:color w:val="111111"/>
          <w:sz w:val="28"/>
          <w:sz w:val="28"/>
          <w:szCs w:val="28"/>
          <w:rtl w:val="true"/>
          <w:lang w:bidi="fa-IR"/>
        </w:rPr>
        <w:t>مصون باشد؟</w:t>
      </w:r>
    </w:p>
    <w:p>
      <w:pPr>
        <w:pStyle w:val="Heading5"/>
        <w:numPr>
          <w:ilvl w:val="4"/>
          <w:numId w:val="1"/>
        </w:numPr>
        <w:rPr/>
      </w:pPr>
      <w:bookmarkStart w:id="1292" w:name="__RefHeading___Toc520944_1067777946"/>
      <w:bookmarkStart w:id="1293" w:name="_Toc506"/>
      <w:bookmarkEnd w:id="1292"/>
      <w:r>
        <w:rPr>
          <w:rtl w:val="true"/>
        </w:rPr>
        <w:t>قرآن و عصمت امام</w:t>
      </w:r>
      <w:bookmarkEnd w:id="129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جواب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او خواست امامت را در ذريه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قرار دهد،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عهد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ظالمين نخواهد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در لغت به معناي قرار دادن چيزي در غير جايگاهش است و در اصطلاح، تجاوز از حدّي است كه شارع يا عرف معين كرده، لذا معصيت صغيره و كبيره ظلم است، زيرا معصيت كار از حدّي كه شارع ترسيم كرده تجاوز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ظلم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آن شرك و كفر است؛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كَذَّبَ بِآياتِ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اكنون كيست ستمكارتر از آن كه آيات خدا را تكذيب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الشِّرْكَ لَظُلْمٌ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همانا شرك، ظلم بزرگي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ظلم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السَّبِيلُ عَلَي الَّذِينَ يَظْلِمُونَ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3"/>
      </w:r>
      <w:r>
        <w:rPr>
          <w:rFonts w:ascii="Amiri" w:hAnsi="Amiri" w:eastAsia="Amiri" w:cs="Amiri"/>
          <w:color w:val="111111"/>
          <w:sz w:val="28"/>
          <w:sz w:val="28"/>
          <w:szCs w:val="28"/>
          <w:rtl w:val="true"/>
          <w:lang w:bidi="ar-SA"/>
        </w:rPr>
        <w:t>تنها راه مؤاخذه بر آنهايي است كه به مردم ظلم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ظلم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 لِكَ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همانا بر خود 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يَتَعَدَّ حُدُودَ اللَّهِ فَقَدْ ظَلَمَ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و هر كس از حدود الهي تجاوز كند بر خويشتن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عهد امامت به هيچ ظالمي نمي رسد؛ بدين ترتيب كسي جز معصوم شايسته امامت نيست و تنها اوست كه هيچ يك از انواع ظلم را حتي در دوران كودكي نداشته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شامل كسي است كه مقيم بر ظلم و بالفعل ظالم باشد و كسي را</w:t>
      </w:r>
      <w:bookmarkStart w:id="1294" w:name="pg10120_149055"/>
    </w:p>
    <w:p>
      <w:pPr>
        <w:pStyle w:val="BookText"/>
        <w:rPr/>
      </w:pPr>
      <w:bookmarkEnd w:id="1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كه قبلا ظالم بوده و الآن توبه كرده، در بر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كسي كه معصوم نبوده و حتّي گناه كرده، ولي بعداً توبه كرده است مي تواند به مقام و عهد امامت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دائر مدار وجود موضوع است، مثل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است كه با تبديل موضوع، حكم نيز منتفي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اين چنين نيست، بلكه كفايت مي كند در ترتّب حكم، اتصاف موضوع به وصف و عنوان ولو در يك لحظه كه بعد از آن، وصف منتفي گردد، مثل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كار حدّ مي خورد و دست دزد قطع مي گردد كه مقصود به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اين دو عنوان متصف شد ولو در يك برهه از زمان، محكوم به حدّ و دست بريدن است، اگر چه الآن اهل اين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نيز نسبت به حكم عهد امامت از نوع دوّم است، زيرا مردم در مورد ظلم بر چهار دسته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كساني كه در طول عمر خود ظالمند؛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كساني كه در طول عمر خود طاهر و منزّه از گناهند؛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كساني كه در ابتداي عمر خود ظالم ولي در پايان عمر توبه مي كنند؛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كساني كه در ابتداي عمر طاهر و از گناه منزهند، ولي در آخر عمر ظالمند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دسته اول و چهارم از ذريه خود عهد و مقام امامت را طلب كند، تنها قسم دوّم و سوّم باقي مي ماند و ظالمي كه خداوند عهد امامت را از او نفي مي كند، نيست مگر مورد سوّم؛ يعني كسي كه در ابتداي عمرش ظالم بوده، ولي در آخر عمر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مورد دوّم باقي مي ماند، يعني همان كسي كه در طول عمرش از هر گونه گناه و آلودگي پاك بوده است و اين بر كسي غير معصوم منطبق نيست</w:t>
      </w:r>
      <w:r>
        <w:rPr>
          <w:rFonts w:eastAsia="IRNazanin" w:cs="IRNazanin"/>
          <w:color w:val="111111"/>
          <w:sz w:val="28"/>
          <w:szCs w:val="28"/>
          <w:rtl w:val="true"/>
          <w:lang w:bidi="fa-IR"/>
        </w:rPr>
        <w:t>.</w:t>
      </w:r>
    </w:p>
    <w:p>
      <w:pPr>
        <w:pStyle w:val="Heading5"/>
        <w:numPr>
          <w:ilvl w:val="4"/>
          <w:numId w:val="1"/>
        </w:numPr>
        <w:rPr/>
      </w:pPr>
      <w:bookmarkStart w:id="1295" w:name="__RefHeading___Toc520946_1067777946"/>
      <w:bookmarkStart w:id="1296" w:name="_Toc507"/>
      <w:bookmarkEnd w:id="1295"/>
      <w:r>
        <w:rPr>
          <w:rtl w:val="true"/>
        </w:rPr>
        <w:t>آيه اولي الأمر</w:t>
      </w:r>
      <w:bookmarkEnd w:id="129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به طور مطلق امر به اطاعت اولي الأمر كرده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الاَْمْرِ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6"/>
      </w:r>
      <w:r>
        <w:rPr>
          <w:rFonts w:ascii="IRNazanin" w:hAnsi="IRNazanin" w:eastAsia="IRNazanin"/>
          <w:color w:val="111111"/>
          <w:sz w:val="28"/>
          <w:sz w:val="28"/>
          <w:szCs w:val="28"/>
          <w:rtl w:val="true"/>
          <w:lang w:bidi="fa-IR"/>
        </w:rPr>
        <w:t>خدا و رسول و صاحبان امر از خود را</w:t>
      </w:r>
      <w:bookmarkStart w:id="1297" w:name="pg10120_149056"/>
    </w:p>
    <w:p>
      <w:pPr>
        <w:pStyle w:val="BookText"/>
        <w:rPr/>
      </w:pPr>
      <w:bookmarkEnd w:id="1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اطاعت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به اين آيه بر ضرورت عصمت امام و صاحب امر ولايت و خلافت متوقف بر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طور مطلق امر به اطاعت از صاحبان امر نموده است؛ يعني از مؤمنان خواسته كه در تمام زمان ها و مكان ها و در تمام حالات و خصوصيات، از آنان اطاعت كنند و اين اطاعت را مقيد به هيچ قيدي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خداوند به كفر و عصيان و فسوق بندگان خود راضي نيست، لذا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يَرْضَي لِعِبَادِهِ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جمع بين اين دو مطلب به اين نتيجه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اولوالامري كه اطاعتش در آيه فوق به طور مطلق واجب شده بايد متّصف به خصوصيتي ذاتي و عنايتي الهي باشد، تا او را از امر به معصيت و نهي از اطاعت باز دارد و اين نيست مگر همان مقام</w:t>
      </w:r>
    </w:p>
    <w:p>
      <w:pPr>
        <w:pStyle w:val="BookText"/>
        <w:rPr/>
      </w:pPr>
      <w:r>
        <w:rPr>
          <w:rFonts w:ascii="IRNazanin" w:hAnsi="IRNazanin" w:eastAsia="IRNazanin"/>
          <w:color w:val="111111"/>
          <w:sz w:val="28"/>
          <w:sz w:val="28"/>
          <w:szCs w:val="28"/>
          <w:rtl w:val="true"/>
          <w:lang w:bidi="fa-IR"/>
        </w:rPr>
        <w:t>عصمت كه شيعه اماميه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امام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معصوم باشد</w:t>
      </w:r>
      <w:r>
        <w:rPr>
          <w:rFonts w:eastAsia="IRNazanin" w:cs="IRNazanin"/>
          <w:color w:val="111111"/>
          <w:sz w:val="28"/>
          <w:szCs w:val="28"/>
          <w:rtl w:val="true"/>
          <w:lang w:bidi="fa-IR"/>
        </w:rPr>
        <w:t>.</w:t>
      </w:r>
    </w:p>
    <w:p>
      <w:pPr>
        <w:pStyle w:val="Heading4"/>
        <w:numPr>
          <w:ilvl w:val="3"/>
          <w:numId w:val="1"/>
        </w:numPr>
        <w:rPr/>
      </w:pPr>
      <w:bookmarkStart w:id="1298" w:name="__RefHeading___Toc520948_1067777946"/>
      <w:bookmarkStart w:id="1299" w:name="_Toc508"/>
      <w:bookmarkEnd w:id="1298"/>
      <w:r>
        <w:rPr>
          <w:rtl w:val="true"/>
        </w:rPr>
        <w:t>اشكال</w:t>
      </w:r>
      <w:bookmarkEnd w:id="1299"/>
    </w:p>
    <w:p>
      <w:pPr>
        <w:pStyle w:val="Heading5"/>
        <w:numPr>
          <w:ilvl w:val="4"/>
          <w:numId w:val="1"/>
        </w:numPr>
        <w:rPr/>
      </w:pPr>
      <w:bookmarkStart w:id="1300" w:name="__RefHeading___Toc520950_1067777946"/>
      <w:bookmarkStart w:id="1301" w:name="_Toc509"/>
      <w:bookmarkEnd w:id="1300"/>
      <w:r>
        <w:rPr>
          <w:rtl w:val="true"/>
        </w:rPr>
        <w:t>اشاره</w:t>
      </w:r>
      <w:bookmarkEnd w:id="1301"/>
    </w:p>
    <w:p>
      <w:pPr>
        <w:pStyle w:val="BookText"/>
        <w:rPr/>
      </w:pPr>
      <w:r>
        <w:rPr>
          <w:rFonts w:ascii="IRNazanin" w:hAnsi="IRNazanin" w:eastAsia="IRNazanin"/>
          <w:color w:val="111111"/>
          <w:sz w:val="28"/>
          <w:sz w:val="28"/>
          <w:szCs w:val="28"/>
          <w:rtl w:val="true"/>
          <w:lang w:bidi="fa-IR"/>
        </w:rPr>
        <w:t>دكتر ناصربن عبدالله بن علي قفاري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ديگري كه موضوع عصمت را باطل مي كند و در كتاب هاي شيعه موجود است، اختلاف و تناقض در رواياتي است كه از امامان شيعه وارد شده، و اختلاف در گفتار يا رفتار با عصمت سازگاري ندارد</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اشكال عوامل وقوع تعارض در كلمات و سيره و روايات اهل بيت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 كه با روشن شدن آن پي خواهيم برد كه وقوع تعارض و</w:t>
      </w:r>
      <w:bookmarkStart w:id="1302" w:name="pg10120_149057"/>
    </w:p>
    <w:p>
      <w:pPr>
        <w:pStyle w:val="BookText"/>
        <w:rPr/>
      </w:pPr>
      <w:bookmarkEnd w:id="1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اختلاف هيچ گونه ضرري به مقام عصمت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عوامل وقوع اختلاف و تعارض در روايات عبارت است از</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520952_1067777946"/>
      <w:bookmarkStart w:id="1304" w:name="_Toc510"/>
      <w:bookmarkEnd w:id="1303"/>
      <w:r>
        <w:rPr>
          <w:rtl w:val="true"/>
        </w:rPr>
        <w:t>جانب ذاتي تعارض</w:t>
      </w:r>
      <w:bookmarkEnd w:id="1304"/>
    </w:p>
    <w:p>
      <w:pPr>
        <w:pStyle w:val="BookText"/>
        <w:rPr/>
      </w:pPr>
      <w:r>
        <w:rPr>
          <w:rFonts w:ascii="IRNazanin" w:hAnsi="IRNazanin" w:eastAsia="IRNazanin"/>
          <w:color w:val="111111"/>
          <w:sz w:val="28"/>
          <w:sz w:val="28"/>
          <w:szCs w:val="28"/>
          <w:rtl w:val="true"/>
          <w:lang w:bidi="fa-IR"/>
        </w:rPr>
        <w:t>در بسياري از موارد انسان بين دو دليل و روايت تعارض مي بيند، در حالي كه هيچ گونه تعارض در واقع وجود ندارد و اين ذهن انسان است كه اشتباهاً بين دو روايت تعارض ملاحظه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جهت جهل به لغت و يا اطلاع نداشتن از دقّت هاي لغويّين يا غفلت از وجود برخي از قرائن يا قرينه موجود يا به دليل عدم شناخت نسبت به تغيراتي كه در برخي از اوضاع لغوي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اين عوامل باعث مي شود انسان بين دو روايت تعارض و اختلاف تصوّر كند</w:t>
      </w:r>
      <w:r>
        <w:rPr>
          <w:rFonts w:eastAsia="IRNazanin" w:cs="IRNazanin"/>
          <w:color w:val="111111"/>
          <w:sz w:val="28"/>
          <w:szCs w:val="28"/>
          <w:rtl w:val="true"/>
          <w:lang w:bidi="fa-IR"/>
        </w:rPr>
        <w:t>.</w:t>
      </w:r>
    </w:p>
    <w:p>
      <w:pPr>
        <w:pStyle w:val="Heading5"/>
        <w:numPr>
          <w:ilvl w:val="4"/>
          <w:numId w:val="1"/>
        </w:numPr>
        <w:rPr/>
      </w:pPr>
      <w:bookmarkStart w:id="1305" w:name="__RefHeading___Toc520954_1067777946"/>
      <w:bookmarkStart w:id="1306" w:name="_Toc511"/>
      <w:bookmarkEnd w:id="1305"/>
      <w:r>
        <w:rPr>
          <w:rtl w:val="true"/>
        </w:rPr>
        <w:t>تغير در احكام از راه نسخ</w:t>
      </w:r>
      <w:bookmarkEnd w:id="1306"/>
    </w:p>
    <w:p>
      <w:pPr>
        <w:pStyle w:val="BookText"/>
        <w:rPr/>
      </w:pPr>
      <w:r>
        <w:rPr>
          <w:rFonts w:ascii="IRNazanin" w:hAnsi="IRNazanin" w:eastAsia="IRNazanin"/>
          <w:color w:val="111111"/>
          <w:sz w:val="28"/>
          <w:sz w:val="28"/>
          <w:szCs w:val="28"/>
          <w:rtl w:val="true"/>
          <w:lang w:bidi="fa-IR"/>
        </w:rPr>
        <w:t>از جمله عوامل پيدايش تعارض در ظاهر احاديث، وقوع نسخ در برخي از احكام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طبق نظر برخي، تعارض بر اساس اين عامل منحصر به احاديث نبوي است و شامل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w:t>
      </w:r>
    </w:p>
    <w:p>
      <w:pPr>
        <w:pStyle w:val="Heading5"/>
        <w:numPr>
          <w:ilvl w:val="4"/>
          <w:numId w:val="1"/>
        </w:numPr>
        <w:rPr/>
      </w:pPr>
      <w:bookmarkStart w:id="1307" w:name="__RefHeading___Toc520956_1067777946"/>
      <w:bookmarkStart w:id="1308" w:name="_Toc512"/>
      <w:bookmarkEnd w:id="1307"/>
      <w:r>
        <w:rPr>
          <w:rtl w:val="true"/>
        </w:rPr>
        <w:t>ضايع شدن قرائن</w:t>
      </w:r>
      <w:bookmarkEnd w:id="1308"/>
    </w:p>
    <w:p>
      <w:pPr>
        <w:pStyle w:val="BookText"/>
        <w:rPr/>
      </w:pPr>
      <w:r>
        <w:rPr>
          <w:rFonts w:ascii="IRNazanin" w:hAnsi="IRNazanin" w:eastAsia="IRNazanin"/>
          <w:color w:val="111111"/>
          <w:sz w:val="28"/>
          <w:sz w:val="28"/>
          <w:szCs w:val="28"/>
          <w:rtl w:val="true"/>
          <w:lang w:bidi="fa-IR"/>
        </w:rPr>
        <w:t>از جمله عوامل، ضايع شدن برخي از قرائن است كه با حديث از امام نقل شده و مي توانسته است در حكم مخصّص يك روايت باشد، ولي با مفقود شدن آن، در احاديث تعارض ظاهري ايجاد كرده است، خصوصاً با در نظر گرفتن اين كه برخي از قرائن ارتكازي و مربوط به يك محيط خاص است</w:t>
      </w:r>
      <w:r>
        <w:rPr>
          <w:rFonts w:eastAsia="IRNazanin" w:cs="IRNazanin"/>
          <w:color w:val="111111"/>
          <w:sz w:val="28"/>
          <w:szCs w:val="28"/>
          <w:rtl w:val="true"/>
          <w:lang w:bidi="fa-IR"/>
        </w:rPr>
        <w:t>.</w:t>
      </w:r>
    </w:p>
    <w:p>
      <w:pPr>
        <w:pStyle w:val="Heading5"/>
        <w:numPr>
          <w:ilvl w:val="4"/>
          <w:numId w:val="1"/>
        </w:numPr>
        <w:rPr/>
      </w:pPr>
      <w:bookmarkStart w:id="1309" w:name="__RefHeading___Toc520958_1067777946"/>
      <w:bookmarkStart w:id="1310" w:name="_Toc513"/>
      <w:bookmarkEnd w:id="1309"/>
      <w:r>
        <w:rPr>
          <w:rtl w:val="true"/>
        </w:rPr>
        <w:t>نقل به معنا</w:t>
      </w:r>
      <w:bookmarkEnd w:id="131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عوامل پيدايش تعارض، تصرف راويان حديث در الفاظ روايات و نقل به معناست، زيرا برخي كه احاديث را حفظ و ضبط نمي نمودند و از طرفي در نقل به</w:t>
      </w:r>
      <w:bookmarkStart w:id="1311" w:name="pg10120_149058"/>
    </w:p>
    <w:p>
      <w:pPr>
        <w:pStyle w:val="BookText"/>
        <w:rPr/>
      </w:pPr>
      <w:bookmarkEnd w:id="1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معنا تسلط نداشتند، به گونه اي احاديث را معنا مي كردند كه با روايات ديگر در ظاهر تعارض مي نمود</w:t>
      </w:r>
      <w:r>
        <w:rPr>
          <w:rFonts w:eastAsia="IRNazanin" w:cs="IRNazanin"/>
          <w:color w:val="111111"/>
          <w:sz w:val="28"/>
          <w:szCs w:val="28"/>
          <w:rtl w:val="true"/>
          <w:lang w:bidi="fa-IR"/>
        </w:rPr>
        <w:t>.</w:t>
      </w:r>
    </w:p>
    <w:p>
      <w:pPr>
        <w:pStyle w:val="Heading5"/>
        <w:numPr>
          <w:ilvl w:val="4"/>
          <w:numId w:val="1"/>
        </w:numPr>
        <w:rPr/>
      </w:pPr>
      <w:bookmarkStart w:id="1312" w:name="__RefHeading___Toc520960_1067777946"/>
      <w:bookmarkStart w:id="1313" w:name="_Toc514"/>
      <w:bookmarkEnd w:id="1312"/>
      <w:r>
        <w:rPr>
          <w:rtl w:val="true"/>
        </w:rPr>
        <w:t>تدرج در بيان احكام</w:t>
      </w:r>
      <w:bookmarkEnd w:id="1313"/>
    </w:p>
    <w:p>
      <w:pPr>
        <w:pStyle w:val="BookText"/>
        <w:rPr/>
      </w:pPr>
      <w:r>
        <w:rPr>
          <w:rFonts w:ascii="IRNazanin" w:hAnsi="IRNazanin" w:eastAsia="IRNazanin"/>
          <w:color w:val="111111"/>
          <w:sz w:val="28"/>
          <w:sz w:val="28"/>
          <w:szCs w:val="28"/>
          <w:rtl w:val="true"/>
          <w:lang w:bidi="fa-IR"/>
        </w:rPr>
        <w:t>از مهم ترين عوامل پيدايش تعارض در روايات اسلوب تدرّج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تدرّج در بيان احكام از امتيازهاي اديان در بيان حكم است؛ به اين معنا كه در ابتدا احكام به صورت كلّي، سپس خاص يا مقيد آن بيان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ممكن بود كسي مطلق و عام را گرفته و از خاص و قيد بي خبر باشد و در نتيجه در ظاهر برخي از روايات تعارض ايجاد مي شود</w:t>
      </w:r>
      <w:r>
        <w:rPr>
          <w:rFonts w:eastAsia="IRNazanin" w:cs="IRNazanin"/>
          <w:color w:val="111111"/>
          <w:sz w:val="28"/>
          <w:szCs w:val="28"/>
          <w:rtl w:val="true"/>
          <w:lang w:bidi="fa-IR"/>
        </w:rPr>
        <w:t>.</w:t>
      </w:r>
    </w:p>
    <w:p>
      <w:pPr>
        <w:pStyle w:val="Heading5"/>
        <w:numPr>
          <w:ilvl w:val="4"/>
          <w:numId w:val="1"/>
        </w:numPr>
        <w:rPr/>
      </w:pPr>
      <w:bookmarkStart w:id="1314" w:name="__RefHeading___Toc520962_1067777946"/>
      <w:bookmarkStart w:id="1315" w:name="_Toc515"/>
      <w:bookmarkEnd w:id="1314"/>
      <w:r>
        <w:rPr>
          <w:rtl w:val="true"/>
        </w:rPr>
        <w:t>تقيه</w:t>
      </w:r>
      <w:bookmarkEnd w:id="1315"/>
    </w:p>
    <w:p>
      <w:pPr>
        <w:pStyle w:val="BookText"/>
        <w:rPr/>
      </w:pPr>
      <w:r>
        <w:rPr>
          <w:rFonts w:ascii="IRNazanin" w:hAnsi="IRNazanin" w:eastAsia="IRNazanin"/>
          <w:color w:val="111111"/>
          <w:sz w:val="28"/>
          <w:sz w:val="28"/>
          <w:szCs w:val="28"/>
          <w:rtl w:val="true"/>
          <w:lang w:bidi="fa-IR"/>
        </w:rPr>
        <w:t>تقيه نيز جايگاه خاصّي در پيدايش تعارض و اختلاف 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امامان شيعه در موقعيت هاي خاصي به سر مي بردند كه اقتضا مي كرد درگفتار يا رفتار شان تقيه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اي را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تنها از حاكمان بني اميه و بني عباس نبود، بلكه در برخي از موارد ضرورت اقتضا مي كرد كه از مسلمين و رأي آنها نيز تقيه شود، زيرا امكان نداشت كه امام بر خلاف آنان در ملأ عام سخني گفته يا عملي انجام دهد</w:t>
      </w:r>
      <w:r>
        <w:rPr>
          <w:rFonts w:eastAsia="IRNazanin" w:cs="IRNazanin"/>
          <w:color w:val="111111"/>
          <w:sz w:val="28"/>
          <w:szCs w:val="28"/>
          <w:rtl w:val="true"/>
          <w:lang w:bidi="fa-IR"/>
        </w:rPr>
        <w:t>.</w:t>
      </w:r>
    </w:p>
    <w:p>
      <w:pPr>
        <w:pStyle w:val="Heading5"/>
        <w:numPr>
          <w:ilvl w:val="4"/>
          <w:numId w:val="1"/>
        </w:numPr>
        <w:rPr/>
      </w:pPr>
      <w:bookmarkStart w:id="1316" w:name="__RefHeading___Toc520964_1067777946"/>
      <w:bookmarkStart w:id="1317" w:name="_Toc516"/>
      <w:bookmarkEnd w:id="1316"/>
      <w:r>
        <w:rPr>
          <w:rtl w:val="true"/>
        </w:rPr>
        <w:t>ملاحظه موقعيت راوي</w:t>
      </w:r>
      <w:bookmarkEnd w:id="1317"/>
    </w:p>
    <w:p>
      <w:pPr>
        <w:pStyle w:val="BookText"/>
        <w:rPr/>
      </w:pPr>
      <w:r>
        <w:rPr>
          <w:rFonts w:ascii="IRNazanin" w:hAnsi="IRNazanin" w:eastAsia="IRNazanin"/>
          <w:color w:val="111111"/>
          <w:sz w:val="28"/>
          <w:sz w:val="28"/>
          <w:szCs w:val="28"/>
          <w:rtl w:val="true"/>
          <w:lang w:bidi="fa-IR"/>
        </w:rPr>
        <w:t>در برخي از مواقع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بيان مطلبي ملاحظه موقعيّت و وضعيّت خاصّ راوي را مي نمود، مثل حالت علم، جهل، نسيان، عذر و حالات ديگر و طبق آن حالات حكمي را براي او بيان مي كرد، در حالي كه نسبت به راوي</w:t>
      </w:r>
    </w:p>
    <w:p>
      <w:pPr>
        <w:pStyle w:val="BookText"/>
        <w:rPr/>
      </w:pPr>
      <w:r>
        <w:rPr>
          <w:rFonts w:ascii="IRNazanin" w:hAnsi="IRNazanin" w:eastAsia="IRNazanin"/>
          <w:color w:val="111111"/>
          <w:sz w:val="28"/>
          <w:sz w:val="28"/>
          <w:szCs w:val="28"/>
          <w:rtl w:val="true"/>
          <w:lang w:bidi="fa-IR"/>
        </w:rPr>
        <w:t>ديگر، حكم ديگري بيان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راويان حديث، آن را به صورت مطلق و بدون قيد نقل كرده اند كه اين به نوبه خود منجر به تعارض در ظاهر دو روايت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شود</w:t>
      </w:r>
      <w:r>
        <w:rPr>
          <w:rFonts w:eastAsia="Amiri" w:cs="Amiri" w:ascii="Amiri" w:hAnsi="Amiri"/>
          <w:color w:val="111111"/>
          <w:sz w:val="28"/>
          <w:szCs w:val="28"/>
          <w:rtl w:val="true"/>
          <w:lang w:bidi="ar-SA"/>
        </w:rPr>
        <w:t>.</w:t>
      </w:r>
      <w:bookmarkStart w:id="1318" w:name="pg10120_149059"/>
    </w:p>
    <w:p>
      <w:pPr>
        <w:pStyle w:val="BookText"/>
        <w:rPr/>
      </w:pPr>
      <w:bookmarkEnd w:id="1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Heading5"/>
        <w:numPr>
          <w:ilvl w:val="4"/>
          <w:numId w:val="1"/>
        </w:numPr>
        <w:rPr/>
      </w:pPr>
      <w:bookmarkStart w:id="1319" w:name="__RefHeading___Toc520966_1067777946"/>
      <w:bookmarkStart w:id="1320" w:name="_Toc517"/>
      <w:bookmarkEnd w:id="1319"/>
      <w:r>
        <w:rPr>
          <w:rtl w:val="true"/>
        </w:rPr>
        <w:t>وقوع تحريف و تزوير در احاديث</w:t>
      </w:r>
      <w:bookmarkEnd w:id="132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اگر چه از تحريف به زيادي و كمي و تزوير مصون مانده است، ولي در احاديث چنين ضمانتي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طول تاريخ مي بينيم كه چگونه عده اي مغرض حركتي را شروع كرده و در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تزوير و تحريف به زيادي و نقصان نموده اند كه اين خود نيز سبب پيدايش تعارض و اختلاف در احاديث شده است</w:t>
      </w:r>
      <w:r>
        <w:rPr>
          <w:rFonts w:eastAsia="IRNazanin" w:cs="IRNazanin"/>
          <w:color w:val="111111"/>
          <w:sz w:val="28"/>
          <w:szCs w:val="28"/>
          <w:rtl w:val="true"/>
          <w:lang w:bidi="fa-IR"/>
        </w:rPr>
        <w:t>.</w:t>
      </w:r>
      <w:bookmarkStart w:id="1321" w:name="pg10120_149060"/>
    </w:p>
    <w:p>
      <w:pPr>
        <w:pStyle w:val="BookText"/>
        <w:rPr/>
      </w:pPr>
      <w:bookmarkEnd w:id="1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Heading3"/>
        <w:numPr>
          <w:ilvl w:val="2"/>
          <w:numId w:val="1"/>
        </w:numPr>
        <w:rPr/>
      </w:pPr>
      <w:bookmarkStart w:id="1322" w:name="__RefHeading___Toc520968_1067777946"/>
      <w:bookmarkStart w:id="1323" w:name="_Toc518"/>
      <w:bookmarkEnd w:id="1322"/>
      <w:r>
        <w:rPr>
          <w:rtl w:val="true"/>
        </w:rPr>
        <w:t>حقيقت عصمت</w:t>
      </w:r>
      <w:bookmarkEnd w:id="1323"/>
    </w:p>
    <w:p>
      <w:pPr>
        <w:pStyle w:val="Heading4"/>
        <w:numPr>
          <w:ilvl w:val="3"/>
          <w:numId w:val="1"/>
        </w:numPr>
        <w:rPr/>
      </w:pPr>
      <w:bookmarkStart w:id="1324" w:name="__RefHeading___Toc520970_1067777946"/>
      <w:bookmarkStart w:id="1325" w:name="_Toc519"/>
      <w:bookmarkEnd w:id="1324"/>
      <w:r>
        <w:rPr>
          <w:rtl w:val="true"/>
        </w:rPr>
        <w:t>اشاره</w:t>
      </w:r>
      <w:bookmarkEnd w:id="1325"/>
    </w:p>
    <w:p>
      <w:pPr>
        <w:pStyle w:val="BookText"/>
        <w:rPr/>
      </w:pPr>
      <w:r>
        <w:rPr>
          <w:rFonts w:ascii="IRNazanin" w:hAnsi="IRNazanin" w:eastAsia="IRNazanin"/>
          <w:color w:val="111111"/>
          <w:sz w:val="28"/>
          <w:sz w:val="28"/>
          <w:szCs w:val="28"/>
          <w:rtl w:val="true"/>
          <w:lang w:bidi="fa-IR"/>
        </w:rPr>
        <w:t>شيعه اماميه معتقد است كه امام و خليفه و جانشين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هرگونه خطا و اشتباهي مصون باشد، كه به آن عصمت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بحثي ضرورت دارد كه به بررسي مفهوم لغوي و اصطلاحي آن بپردازيم</w:t>
      </w:r>
      <w:r>
        <w:rPr>
          <w:rFonts w:eastAsia="IRNazanin" w:cs="IRNazanin"/>
          <w:color w:val="111111"/>
          <w:sz w:val="28"/>
          <w:szCs w:val="28"/>
          <w:rtl w:val="true"/>
          <w:lang w:bidi="fa-IR"/>
        </w:rPr>
        <w:t>.</w:t>
      </w:r>
    </w:p>
    <w:p>
      <w:pPr>
        <w:pStyle w:val="Heading4"/>
        <w:numPr>
          <w:ilvl w:val="3"/>
          <w:numId w:val="1"/>
        </w:numPr>
        <w:rPr/>
      </w:pPr>
      <w:bookmarkStart w:id="1326" w:name="__RefHeading___Toc520972_1067777946"/>
      <w:bookmarkStart w:id="1327" w:name="_Toc520"/>
      <w:bookmarkEnd w:id="1326"/>
      <w:r>
        <w:rPr>
          <w:rtl w:val="true"/>
        </w:rPr>
        <w:t>عصمت در لغت</w:t>
      </w:r>
      <w:bookmarkEnd w:id="1327"/>
    </w:p>
    <w:p>
      <w:pPr>
        <w:pStyle w:val="BookText"/>
        <w:rPr/>
      </w:pPr>
      <w:r>
        <w:rPr>
          <w:rFonts w:ascii="IRNazanin" w:hAnsi="IRNazanin" w:eastAsia="IRNazanin"/>
          <w:color w:val="111111"/>
          <w:sz w:val="28"/>
          <w:sz w:val="28"/>
          <w:szCs w:val="28"/>
          <w:rtl w:val="true"/>
          <w:lang w:bidi="fa-IR"/>
        </w:rPr>
        <w:t>عصمت در لغت به معناي مصونيت و نگهداري و منع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يعصم يعني اكتساب كرد، منع كرد، نگه 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به كسر به معناي منع است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كلام عرب به معناي منع به كار رفته است</w:t>
      </w:r>
      <w:r>
        <w:rPr>
          <w:rFonts w:eastAsia="IRNazanin" w:cs="IRNazanin"/>
          <w:color w:val="111111"/>
          <w:sz w:val="28"/>
          <w:szCs w:val="28"/>
          <w:rtl w:val="true"/>
          <w:lang w:bidi="fa-IR"/>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8" w:name="__RefHeading___Toc520974_1067777946"/>
      <w:bookmarkStart w:id="1329" w:name="_Toc521"/>
      <w:bookmarkEnd w:id="1328"/>
      <w:r>
        <w:rPr>
          <w:rtl w:val="true"/>
        </w:rPr>
        <w:t>عصمت در اصطلاح</w:t>
      </w:r>
      <w:bookmarkEnd w:id="132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مفيد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لطفي است كه خداوند متعال در حقّ مكلّفي انجام مي دهد كه با آن، وقوع معصيت و ترك طاعت از او ممتنع مي گردد؛ با وجود قدرت</w:t>
      </w:r>
      <w:bookmarkStart w:id="1330" w:name="pg10120_149061"/>
    </w:p>
    <w:p>
      <w:pPr>
        <w:pStyle w:val="BookText"/>
        <w:rPr/>
      </w:pPr>
      <w:bookmarkEnd w:id="13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بر اين دو</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امري است كه با وجود آن، معصيت از مكلّف ممتنع مي گردد، درحالي كه اختيار فعل معصيت را دارد</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بيضاوي شافعي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ملكه اي نفساني است كه مانع از فسق و فجور مي شود و متوقف بر علم به عواقب گناهان و مناقب طاعات است</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فاضل مقداد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عبارت است از لطفي كه خداوند متعال در حقّ مكلّف انجام مي دهد، به نحوي كه با آن لطف، انگيزه اي به ترك طاعت و انجام معصيت ندارد؛ با وجود قدرت برآن</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عصمت لطفي است در وجود انسان معصوم كه او را از وقوع كارهايي كه جايز نيست؛ مانند خطايا و معصيت بازمي دارد</w:t>
      </w:r>
      <w:r>
        <w:rPr>
          <w:rFonts w:eastAsia="IRNazanin" w:cs="IRNazanin"/>
          <w:color w:val="111111"/>
          <w:sz w:val="28"/>
          <w:szCs w:val="28"/>
          <w:rtl w:val="true"/>
          <w:lang w:bidi="fa-IR"/>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520976_1067777946"/>
      <w:bookmarkStart w:id="1332" w:name="_Toc522"/>
      <w:bookmarkEnd w:id="1331"/>
      <w:r>
        <w:rPr>
          <w:rtl w:val="true"/>
        </w:rPr>
        <w:t>فرق بين عصمت و عدالت</w:t>
      </w:r>
      <w:bookmarkEnd w:id="1332"/>
    </w:p>
    <w:p>
      <w:pPr>
        <w:pStyle w:val="BookText"/>
        <w:rPr/>
      </w:pPr>
      <w:r>
        <w:rPr>
          <w:rFonts w:ascii="IRNazanin" w:hAnsi="IRNazanin" w:eastAsia="IRNazanin"/>
          <w:color w:val="111111"/>
          <w:sz w:val="28"/>
          <w:sz w:val="28"/>
          <w:szCs w:val="28"/>
          <w:rtl w:val="true"/>
          <w:lang w:bidi="fa-IR"/>
        </w:rPr>
        <w:t>عدالت، ملكه اي است اكتسابي كه غالباً مانع از صدور گناه است، از همين رو ممكن است كه انسان عادل در برخي مواقع مرتكب گناهي شود؛ برخلاف عصمت كه با وجود آن، ممتنع است كه انگيزه گناه در معصوم پديد آيد، اگرچه اختيار از او سلب نشده و قدرت ذاتي باقي است؛ زيرا امتناع به جهت نبود انگيزه با قدرت ذاتي منافاتي ندارد</w:t>
      </w:r>
      <w:r>
        <w:rPr>
          <w:rFonts w:eastAsia="IRNazanin" w:cs="IRNazanin"/>
          <w:color w:val="111111"/>
          <w:sz w:val="28"/>
          <w:szCs w:val="28"/>
          <w:rtl w:val="true"/>
          <w:lang w:bidi="fa-IR"/>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3" w:name="__RefHeading___Toc520978_1067777946"/>
      <w:bookmarkStart w:id="1334" w:name="_Toc523"/>
      <w:bookmarkEnd w:id="1333"/>
      <w:r>
        <w:rPr>
          <w:rtl w:val="true"/>
        </w:rPr>
        <w:t>احتمالات در سبب عصمت</w:t>
      </w:r>
      <w:bookmarkEnd w:id="1334"/>
    </w:p>
    <w:p>
      <w:pPr>
        <w:pStyle w:val="Heading5"/>
        <w:numPr>
          <w:ilvl w:val="4"/>
          <w:numId w:val="1"/>
        </w:numPr>
        <w:rPr/>
      </w:pPr>
      <w:bookmarkStart w:id="1335" w:name="__RefHeading___Toc520980_1067777946"/>
      <w:bookmarkStart w:id="1336" w:name="_Toc524"/>
      <w:bookmarkEnd w:id="1335"/>
      <w:r>
        <w:rPr>
          <w:rtl w:val="true"/>
        </w:rPr>
        <w:t>اشاره</w:t>
      </w:r>
      <w:bookmarkEnd w:id="133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را به معناي منع از ارتكاب معصيت و نگه داري از هر پليدي معنا كرديم، حال بحث در اسباب اين منع و موجبات اين نگه 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امر سه احتمال در</w:t>
      </w:r>
      <w:bookmarkStart w:id="1337" w:name="pg10120_149062"/>
    </w:p>
    <w:p>
      <w:pPr>
        <w:pStyle w:val="BookText"/>
        <w:rPr/>
      </w:pPr>
      <w:bookmarkEnd w:id="1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آن متصور است</w:t>
      </w:r>
      <w:r>
        <w:rPr>
          <w:rFonts w:eastAsia="IRNazanin" w:cs="IRNazanin"/>
          <w:color w:val="111111"/>
          <w:sz w:val="28"/>
          <w:szCs w:val="28"/>
          <w:rtl w:val="true"/>
          <w:lang w:bidi="fa-IR"/>
        </w:rPr>
        <w:t>:</w:t>
      </w:r>
    </w:p>
    <w:p>
      <w:pPr>
        <w:pStyle w:val="Heading5"/>
        <w:numPr>
          <w:ilvl w:val="4"/>
          <w:numId w:val="1"/>
        </w:numPr>
        <w:rPr/>
      </w:pPr>
      <w:bookmarkStart w:id="1338" w:name="__RefHeading___Toc520982_1067777946"/>
      <w:bookmarkStart w:id="1339" w:name="_Toc525"/>
      <w:bookmarkEnd w:id="1338"/>
      <w:r>
        <w:rPr>
          <w:rtl w:val="true"/>
        </w:rPr>
        <w:t>عصمت جبري</w:t>
      </w:r>
      <w:bookmarkEnd w:id="1339"/>
    </w:p>
    <w:p>
      <w:pPr>
        <w:pStyle w:val="BookText"/>
        <w:rPr/>
      </w:pPr>
      <w:r>
        <w:rPr>
          <w:rFonts w:ascii="Amiri" w:hAnsi="Amiri" w:eastAsia="Amiri" w:cs="Amiri"/>
          <w:color w:val="111111"/>
          <w:sz w:val="28"/>
          <w:sz w:val="28"/>
          <w:szCs w:val="28"/>
          <w:rtl w:val="true"/>
          <w:lang w:bidi="ar-SA"/>
        </w:rPr>
        <w:t>عصمت جبري به اين معناست كه خداوند از راه جبر معصوم را از ارتكاب حرام باز مي دارد و به انجام دادن طاعت وادار مي كند و در حقيقت قدرت و اختيار را از او سلب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معاصران اين احتمال را قبول دارند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اختيار از طرفي، و ضرورت عصمت از طرفي ديگر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از جهاتي قابل مناقشه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طور نيست كه هرگاه عملي واجب و فعلي ديگر ممتنع شد، صاحب آن مجبور بر آن فعل و ترك ديگر گردد؛ از همين رو بين اختيار و ضرورت عصمت تنافي نيست وگرنه لازم مي آيد كه خداوند متعال مجبور به ترك ظلم و فعل عدل باشد، با آن كه مي دانيم او بر هر كاري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نيز از همين قبيل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امتناع و وجوب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امتناع ذاتي به معناي ضرورت ثبوت يا ضرورت امتناع؛ مثل ضرورت ثبوت زوجيت براي عدد چهار و ضرورت امتناع جمع بين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بديهياتي است كه هرگز تخلف بردار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 امتناع 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عملي ذاتاً ممكن است، ولي به حسب خارج وقوع آن ضروري يا ممتنع مي باشد؛ مثل ظلم نسبت به خداوند كه ذاتاً خداوند متمكن از ظلم است، ولي به حسب وقوع خارجي از او صادر نشده و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آن كه قدرت بر ظلم دارد، ظلم نمي كند و با آن كه مي تواند عدالت نداشته باشد، آن را ترك نمي كند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نتيجه مي گيريم كه وجوب شيء يا امتناع وقوعي آن، با قدرت بر آن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نيز از اين قبيل است، زيرا معصوم درحالي كه قدرت بر معصيت دارد، گناه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آيات قرآن نيز به اختياري بودن عصمت صحّه گذارده است؛ آن جا 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 غَيْرَ اللهِ أَتَّخِذُ وَلِيّاً فاطِرِ السَّماواتِ وَ اْلأَرْضِ وَ هُوَ يُطْعِمُ وَ لا يُطْعَمُ قُلْ إِنِّي أُمِرْتُ أَنْ أَكُونَ أَوَّلَ مَنْ أَسْلَمَ وَ لا تَكُونَنَّ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7"/>
      </w:r>
      <w:r>
        <w:rPr>
          <w:rFonts w:ascii="IRNazanin" w:hAnsi="IRNazanin" w:eastAsia="IRNazanin"/>
          <w:color w:val="111111"/>
          <w:sz w:val="28"/>
          <w:sz w:val="28"/>
          <w:szCs w:val="28"/>
          <w:rtl w:val="true"/>
          <w:lang w:bidi="fa-IR"/>
        </w:rPr>
        <w:t>بگو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خدا را به ياري و دوستي برگزينيم؟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آسمان ها و 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خلق طعام و روزي مي خوراند و خود از طعام بي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 رسول، من مأمورم اولين كسي باشم كه تسليم حكم خداست و البته از گروهي نباشم كه به خدا شرك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من نافرماني كنم، از عذاب آن روز بزرگ سخت مي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صريح آيه آن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معصيت مي ترسد، زيرا منجر به عذاب قيامت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قدرت بر معصيت نداشت چگونه ممكن است كه از معصيت خوف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8"/>
      </w:r>
      <w:r>
        <w:rPr>
          <w:rFonts w:ascii="IRNazanin" w:hAnsi="IRNazanin" w:eastAsia="IRNazanin"/>
          <w:color w:val="111111"/>
          <w:sz w:val="28"/>
          <w:sz w:val="28"/>
          <w:szCs w:val="28"/>
          <w:rtl w:val="true"/>
          <w:lang w:bidi="fa-IR"/>
        </w:rPr>
        <w:t>و غير از خداي يكتا هيچ يك از اين خدايان باطل كه به حال تو سود و ضرري ندارد، به خدايي مخوان و گرنه از ستمكاران 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اختيار ندارد، آيا صحيح است كه درباره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أُمِرْتُ أَنْ أَعْبُدَ اللهَ وَ لا أُشْرِكَ بِهِ إِلَيْهِ أَدْعُوا وَإِلَيْهِ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9"/>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خداي يكتا را بپرستم و هرگز كسي را شريك او قرار ندهم و خلق را به سوي او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كسي كه اختياري از خود ندارد، صحيح نيست كه به كاري مأمور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بَوَّأْنا لِإِبْراهِيمَ مَكانَ الْبَيْتِ أَنْ لا تُشْرِكْ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و يادآور اي</w:t>
      </w:r>
      <w:bookmarkStart w:id="1340" w:name="pg10120_149064"/>
    </w:p>
    <w:p>
      <w:pPr>
        <w:pStyle w:val="BookText"/>
        <w:rPr/>
      </w:pPr>
      <w:bookmarkEnd w:id="1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رسول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ابراهيم را در آن بيت الحرام تمكين داديم تا براي من شريكي قرار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أُوحِيَ إِلَيْكَ وَ إِلَي الَّذِينَ مِنْ قَبْلِكَ لَئِنْ أَشْرَكْتَ لَيَحْبَطَنَّ عَمَلُكَ وَ لَتَكُونَنَّ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1"/>
      </w:r>
      <w:r>
        <w:rPr>
          <w:rFonts w:ascii="IRNazanin" w:hAnsi="IRNazanin" w:eastAsia="IRNazanin"/>
          <w:color w:val="111111"/>
          <w:sz w:val="28"/>
          <w:sz w:val="28"/>
          <w:szCs w:val="28"/>
          <w:rtl w:val="true"/>
          <w:lang w:bidi="fa-IR"/>
        </w:rPr>
        <w:t>و همانا بر تو و رسولان پيش از تو چنين وحي شده است كه اگر به خدا شرك آوري عملت را محو و نابود گرداند و سخت از زيانكاران خواهي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2"/>
      </w:r>
      <w:r>
        <w:rPr>
          <w:rFonts w:ascii="IRNazanin" w:hAnsi="IRNazanin" w:eastAsia="IRNazanin"/>
          <w:color w:val="111111"/>
          <w:sz w:val="28"/>
          <w:sz w:val="28"/>
          <w:szCs w:val="28"/>
          <w:rtl w:val="true"/>
          <w:lang w:bidi="fa-IR"/>
        </w:rPr>
        <w:t>و اگر به دروغ به ما سخناني مي بست محققاً ما او را از يمينش مي گرفتيم و شاه رگش را قطع مي كرديم و شما هيچ يك به دفاع از او قادر نبوديد</w:t>
      </w:r>
      <w:r>
        <w:rPr>
          <w:rFonts w:eastAsia="IRNazanin" w:cs="IRNazanin"/>
          <w:color w:val="111111"/>
          <w:sz w:val="28"/>
          <w:szCs w:val="28"/>
          <w:rtl w:val="true"/>
          <w:lang w:bidi="fa-IR"/>
        </w:rPr>
        <w:t>.</w:t>
      </w:r>
    </w:p>
    <w:p>
      <w:pPr>
        <w:pStyle w:val="Heading5"/>
        <w:numPr>
          <w:ilvl w:val="4"/>
          <w:numId w:val="1"/>
        </w:numPr>
        <w:rPr/>
      </w:pPr>
      <w:bookmarkStart w:id="1341" w:name="__RefHeading___Toc520984_1067777946"/>
      <w:bookmarkStart w:id="1342" w:name="_Toc526"/>
      <w:bookmarkEnd w:id="1341"/>
      <w:r>
        <w:rPr>
          <w:rtl w:val="true"/>
        </w:rPr>
        <w:t>معصوم از جنس بشر نيست</w:t>
      </w:r>
      <w:bookmarkEnd w:id="1342"/>
    </w:p>
    <w:p>
      <w:pPr>
        <w:pStyle w:val="BookText"/>
        <w:rPr/>
      </w:pPr>
      <w:r>
        <w:rPr>
          <w:rFonts w:ascii="IRNazanin" w:hAnsi="IRNazanin" w:eastAsia="IRNazanin"/>
          <w:color w:val="111111"/>
          <w:sz w:val="28"/>
          <w:sz w:val="28"/>
          <w:szCs w:val="28"/>
          <w:rtl w:val="true"/>
          <w:lang w:bidi="fa-IR"/>
        </w:rPr>
        <w:t>اين احتمال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سنخ بشر نيست، بلكه موجود ديگري به صورت بشري است؛ همانند ملائكه كه گاهي به صورت بشر در مي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احكام بشري؛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غضب و ديگر صفات رذيله در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برخي متكلمان اشاعره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كسي است كه در نفس يا بدنش يا هر دو، خاصيتي است كه مقتضي امتناع اقدام او بر معاصي است</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احتمال نيز از جهاتي اشكال دارد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معصوم ـ پيامبر يا امام ـ بايد در ميان مردم الگو باشد؛ همان گونه كه خداوند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در حقيقت الگو جنبه عملي دين است كه در شخص معصوم پياده شده است؛ تا مردم به او اقتدا كرده و از اين طريق به كمال و سعادت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مي دانيم الگوي بشر بايد از جنس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خودش باشد؛ تا با وجود تمام غرايز و صفات نفساني بشر با آنها مبارزه كرده و راه سعادت را دنبال كند و در اين راه بر ديگران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مي بينيم كه قرآن در هيچ موردي ملائكه را الگوي بشر قرار نداده و مردم را به اقتداي آنان دعوت نكرده است، بلكه تمام دعوت قرآن بر اقتدا و تأسي به انبيا و صالحان متمركز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احتمال مخالف با آيات قرآن است، زيرا قرآن به صراحت بر اين حقيقت تأكيد دارد كه معصوم همانند بقيه مردم است و تنها داراي كمالات و فضايل و قابليت هايي است كه خداوند متعال آنان را با اين اوصاف به سوي خلق فرستاده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آيات اشاره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لَهُمْ رُسُلُهُمْ إِنْ نَحْنُ إِلاّ بَشَرٌ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5"/>
      </w:r>
      <w:r>
        <w:rPr>
          <w:rFonts w:ascii="IRNazanin" w:hAnsi="IRNazanin" w:eastAsia="IRNazanin"/>
          <w:color w:val="111111"/>
          <w:sz w:val="28"/>
          <w:sz w:val="28"/>
          <w:szCs w:val="28"/>
          <w:rtl w:val="true"/>
          <w:lang w:bidi="fa-IR"/>
        </w:rPr>
        <w:t>فرستادگانشان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بشري همانند شماييم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يُوحي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6"/>
      </w:r>
      <w:r>
        <w:rPr>
          <w:rFonts w:ascii="IRNazanin" w:hAnsi="IRNazanin" w:eastAsia="IRNazanin"/>
          <w:color w:val="111111"/>
          <w:sz w:val="28"/>
          <w:sz w:val="28"/>
          <w:szCs w:val="28"/>
          <w:rtl w:val="true"/>
          <w:lang w:bidi="fa-IR"/>
        </w:rPr>
        <w:t>بگو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بشري همانند شمايم كه بر من وحي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لِبَشَر أَنْ يُكَلِّمَهُ اللهُ إِلاّ وَحْياً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467"/>
      </w:r>
      <w:r>
        <w:rPr>
          <w:rFonts w:ascii="IRNazanin" w:hAnsi="IRNazanin" w:eastAsia="IRNazanin"/>
          <w:color w:val="111111"/>
          <w:sz w:val="28"/>
          <w:sz w:val="28"/>
          <w:szCs w:val="28"/>
          <w:rtl w:val="true"/>
          <w:lang w:bidi="fa-IR"/>
        </w:rPr>
        <w:t>بر هيچ بشري نيست كه خداوند با او سخن گويد مگر از طريق 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8"/>
      </w:r>
      <w:r>
        <w:rPr>
          <w:rFonts w:ascii="IRNazanin" w:hAnsi="IRNazanin" w:eastAsia="IRNazanin"/>
          <w:color w:val="111111"/>
          <w:sz w:val="28"/>
          <w:sz w:val="28"/>
          <w:szCs w:val="28"/>
          <w:rtl w:val="true"/>
          <w:lang w:bidi="fa-IR"/>
        </w:rPr>
        <w:t>و ما به هيچ كس پيش از تو عمر ابدي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 كه تو خواهي مرد ديگران در دنيا زنده مانند؟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9"/>
      </w:r>
      <w:r>
        <w:rPr>
          <w:rFonts w:ascii="IRNazanin" w:hAnsi="IRNazanin" w:eastAsia="IRNazanin"/>
          <w:color w:val="111111"/>
          <w:sz w:val="28"/>
          <w:sz w:val="28"/>
          <w:szCs w:val="28"/>
          <w:rtl w:val="true"/>
          <w:lang w:bidi="fa-IR"/>
        </w:rPr>
        <w:t>و ما پيش از تو كسي را به رسالت نفرستاديم جز مردان پاكي را كه به آنها وحي فرستاديم شما خود اگر</w:t>
      </w:r>
      <w:bookmarkStart w:id="1343" w:name="pg10120_149066"/>
    </w:p>
    <w:p>
      <w:pPr>
        <w:pStyle w:val="BookText"/>
        <w:rPr/>
      </w:pPr>
      <w:bookmarkEnd w:id="1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نمي دانيد برويد از اهل ذكر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پيامبران را بدون بدن دنيوي قرار نداديم تا به غذا و طعام محتاج نباشند و در دنيا هميشه زنده بمانند</w:t>
      </w:r>
      <w:r>
        <w:rPr>
          <w:rFonts w:eastAsia="IRNazanin" w:cs="IRNazanin"/>
          <w:color w:val="111111"/>
          <w:sz w:val="28"/>
          <w:szCs w:val="28"/>
          <w:rtl w:val="true"/>
          <w:lang w:bidi="fa-IR"/>
        </w:rPr>
        <w:t>.</w:t>
      </w:r>
    </w:p>
    <w:p>
      <w:pPr>
        <w:pStyle w:val="Heading5"/>
        <w:numPr>
          <w:ilvl w:val="4"/>
          <w:numId w:val="1"/>
        </w:numPr>
        <w:rPr/>
      </w:pPr>
      <w:bookmarkStart w:id="1344" w:name="__RefHeading___Toc520986_1067777946"/>
      <w:bookmarkStart w:id="1345" w:name="_Toc527"/>
      <w:bookmarkEnd w:id="1344"/>
      <w:r>
        <w:rPr>
          <w:rtl w:val="true"/>
        </w:rPr>
        <w:t>عصمت با اختيار</w:t>
      </w:r>
      <w:bookmarkEnd w:id="1345"/>
    </w:p>
    <w:p>
      <w:pPr>
        <w:pStyle w:val="BookText"/>
        <w:rPr/>
      </w:pPr>
      <w:r>
        <w:rPr>
          <w:rFonts w:ascii="IRNazanin" w:hAnsi="IRNazanin" w:eastAsia="IRNazanin"/>
          <w:color w:val="111111"/>
          <w:sz w:val="28"/>
          <w:sz w:val="28"/>
          <w:szCs w:val="28"/>
          <w:rtl w:val="true"/>
          <w:lang w:bidi="fa-IR"/>
        </w:rPr>
        <w:t>اين احتمال بر جنبه اختيار و اراده معصوم در تمام افعال و حالاتش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معصوم است كه نفسش را به طرف طاعت تحريك كرده و از هر معصيتي باز مي دارد، نه اين كه از جانب خداوند يا ديگري مجبور به انجام دادن اين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متكلمان ـ خصوصاً از مدرسه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مؤيد اين نظريه هستند كه در حقيقت برگرفته از نظريه أمر بين الأمرين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مفيد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جانب خداوند بر حجت هايش همان توفيق و لطف است كه به سبب آن از گناه و اشتباه در دين باز 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تفضّلي از خداوند بر هر كسي است كه خداوند مي داند او به آن عصمت متمسّك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نگه داري از خود معصوم است و عصمت هيچ گاه مانع از قدرت معصوم بر قبيح نيست و او را بر كار نيك وادار و مضطرّ نمي كند</w:t>
      </w:r>
      <w:r>
        <w:rPr>
          <w:rFonts w:eastAsia="IRNazanin" w:cs="IRNazanin"/>
          <w:color w:val="111111"/>
          <w:sz w:val="28"/>
          <w:szCs w:val="28"/>
          <w:rtl w:val="true"/>
          <w:lang w:bidi="fa-IR"/>
        </w:rPr>
        <w:t xml:space="preserve">. </w:t>
      </w:r>
      <w:r>
        <w:rPr>
          <w:rStyle w:val="FootnoteAnchor"/>
          <w:rtl w:val="true"/>
        </w:rPr>
        <w:footnoteReference w:id="14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مرتضي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لطفي است كه خداوند بر بنده اش مي كند و معصوم با آن به اختيار خود، از قبيح دست برمي دارد</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طوسي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لغت به معناي منع از آفت است و معصوم در دين كسي است كه به سبب لطف خداوند از فعل قبيح بازداشته مي شود، نه به اين نحو كه خداوند بين او و معصيت حائل گردد، بلكه اين كار به اختيار خود اوست</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جايي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خداوند رجس و پليدي را از معصوم دور مي كند و در حق او لطفي انجام مي دهد، كه با آن خود معصوم دست از قبايح</w:t>
      </w:r>
      <w:bookmarkStart w:id="1346" w:name="pg10120_149067"/>
    </w:p>
    <w:p>
      <w:pPr>
        <w:pStyle w:val="BookText"/>
        <w:rPr/>
      </w:pPr>
      <w:bookmarkEnd w:id="1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برمي دارد</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نظر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مختار و متمكّن از فعل معصيت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معتزله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لطفي است كه با وجود آن مكلف با اختيار خودش از فعل قبيح دست برمي دارد</w:t>
      </w:r>
      <w:r>
        <w:rPr>
          <w:rFonts w:eastAsia="IRNazanin" w:cs="IRNazanin"/>
          <w:color w:val="111111"/>
          <w:sz w:val="28"/>
          <w:szCs w:val="28"/>
          <w:rtl w:val="true"/>
          <w:lang w:bidi="fa-IR"/>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520988_1067777946"/>
      <w:bookmarkStart w:id="1348" w:name="_Toc528"/>
      <w:bookmarkEnd w:id="1347"/>
      <w:r>
        <w:rPr>
          <w:rtl w:val="true"/>
        </w:rPr>
        <w:t>احتمالات در حقيقت عصمت</w:t>
      </w:r>
      <w:bookmarkEnd w:id="1348"/>
    </w:p>
    <w:p>
      <w:pPr>
        <w:pStyle w:val="BookText"/>
        <w:rPr/>
      </w:pPr>
      <w:r>
        <w:rPr>
          <w:rFonts w:ascii="IRNazanin" w:hAnsi="IRNazanin" w:eastAsia="IRNazanin"/>
          <w:color w:val="111111"/>
          <w:sz w:val="28"/>
          <w:sz w:val="28"/>
          <w:szCs w:val="28"/>
          <w:rtl w:val="true"/>
          <w:lang w:bidi="fa-IR"/>
        </w:rPr>
        <w:t>حقيقت عصمت به نحو منع خلو به يكي از اين سه امر بازمي گردد، اگرچه مانعة الجمع نيست؛ يعني ممكن است كه هر سه امر در معصوم محقّق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نتيجه وصول به مقام فناي در اسما و صفات الهي</w:t>
      </w:r>
    </w:p>
    <w:p>
      <w:pPr>
        <w:pStyle w:val="BookText"/>
        <w:rPr/>
      </w:pPr>
      <w:r>
        <w:rPr>
          <w:rFonts w:ascii="IRNazanin" w:hAnsi="IRNazanin" w:eastAsia="IRNazanin"/>
          <w:color w:val="111111"/>
          <w:sz w:val="28"/>
          <w:sz w:val="28"/>
          <w:szCs w:val="28"/>
          <w:rtl w:val="true"/>
          <w:lang w:bidi="fa-IR"/>
        </w:rPr>
        <w:t>اين نظريه اي است كه حقيقت عصمت را نتيجه رسيدن به مقام فناي در اسما و صفات و ذات الهي مي داند و اين، همان نظريه عرفاست، زيرا هنگامي كه سالك الي الله در خارج تنها صفت و اسم و ذات حقيقي كه همان خداوند متعال و صفات و اسماي اوست مي بيند، ديگر غير از خدا و صفات و اسمايش كسي را نمي بيند كه بخواهد گناهي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وقتي كه به مقام فنا رسيد اشتباهي از او صادر نمي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نتيجه درجه عالي از تقوا</w:t>
      </w:r>
    </w:p>
    <w:p>
      <w:pPr>
        <w:pStyle w:val="BookText"/>
        <w:rPr/>
      </w:pPr>
      <w:r>
        <w:rPr>
          <w:rFonts w:ascii="IRNazanin" w:hAnsi="IRNazanin" w:eastAsia="IRNazanin"/>
          <w:color w:val="111111"/>
          <w:sz w:val="28"/>
          <w:sz w:val="28"/>
          <w:szCs w:val="28"/>
          <w:rtl w:val="true"/>
          <w:lang w:bidi="fa-IR"/>
        </w:rPr>
        <w:t>بي ترديد تقوا حالتي نفساني است كه انسان را از انجام معصيت بازمي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حالت به نهايت درجه خود برسد او را عصمت مي نامند، كه حتّي انسان را نيز از فكر گناه بازمي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نتيجه علم قطعي به عواقب معاصي و مصالح طاعات</w:t>
      </w:r>
    </w:p>
    <w:p>
      <w:pPr>
        <w:pStyle w:val="BookText"/>
        <w:rPr/>
      </w:pPr>
      <w:r>
        <w:rPr>
          <w:rFonts w:ascii="IRNazanin" w:hAnsi="IRNazanin" w:eastAsia="IRNazanin"/>
          <w:color w:val="111111"/>
          <w:sz w:val="28"/>
          <w:sz w:val="28"/>
          <w:szCs w:val="28"/>
          <w:rtl w:val="true"/>
          <w:lang w:bidi="fa-IR"/>
        </w:rPr>
        <w:t>در مورد عصمت نظريه ديگري است كه با نظريه اوّل منافاتي ندارد، بلكه از علل تحقق عالي ترين درجه تقوا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نظريه عبارت است از وجود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قطعي و يقيني به عواقب معاصي، به اين معنا كه علم انسان به درجه اي برسد 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اين دنيا لوازم اعمال و آثار آنها را به طور يقين درك كند؛ همان گونه كه قرآن كريم</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5"/>
      </w:r>
      <w:r>
        <w:rPr>
          <w:rFonts w:ascii="IRNazanin" w:hAnsi="IRNazanin" w:eastAsia="IRNazanin"/>
          <w:color w:val="111111"/>
          <w:sz w:val="28"/>
          <w:sz w:val="28"/>
          <w:szCs w:val="28"/>
          <w:rtl w:val="true"/>
          <w:lang w:bidi="fa-IR"/>
        </w:rPr>
        <w:t>به راستي اگر به طور يقين مي دانستيد، البته دوزخ را مشاهده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متّقين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والجنّة كمن قد رآها وهم فيها منعّمون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والنار كمن قد رآها وهم فيها معذّبون؛ </w:t>
      </w:r>
      <w:r>
        <w:rPr>
          <w:rStyle w:val="FootnoteAnchor"/>
          <w:rtl w:val="true"/>
        </w:rPr>
        <w:footnoteReference w:id="1476"/>
      </w:r>
      <w:r>
        <w:rPr>
          <w:rFonts w:ascii="Amiri" w:hAnsi="Amiri" w:eastAsia="Amiri" w:cs="Amiri"/>
          <w:color w:val="111111"/>
          <w:sz w:val="28"/>
          <w:sz w:val="28"/>
          <w:szCs w:val="28"/>
          <w:rtl w:val="true"/>
          <w:lang w:bidi="ar-SA"/>
        </w:rPr>
        <w:t>متقين نسبت به بهشت همانند كساني اند كه آن را ديده و در آن متنعم اند و نسبت به جهنم همانند كساني اند كه آن را ديده و در آن معذب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بيضاوي نيز به همين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ملكه اي نفساني است كه از فجور مانع مي گردد و متوقف است بر علم به عواقب گناهان و مناقب طاعات</w:t>
      </w:r>
      <w:r>
        <w:rPr>
          <w:rFonts w:eastAsia="IRNazanin" w:cs="IRNazanin"/>
          <w:color w:val="111111"/>
          <w:sz w:val="28"/>
          <w:szCs w:val="28"/>
          <w:rtl w:val="true"/>
          <w:lang w:bidi="fa-IR"/>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ملكه ـ عصمت ـ متوقف است بر علم به عواقب گناهان و مناقب طاعت ها، زيرا عفّت هرگاه در جوهر نفس حاصل گردد و به آن علم تام به آنچه در معصيت است از شقاوت و آنچه در طاعت است از سعادت، ضميمه شود، آن علم موجب رسوخ آن ملكه در نفس گشته و به مقام عصمت مي رسد</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عصمت به آن تحقق مي يابد نوعي از علم است كه صاحبش را از وقوع در معصيت و خطا بازمي دارد؛ همان گونه كه ساير حالات؛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عفت وسخاوت، هنگامي كه صورت علميِ راسخ به خود بگيرد، آثارش درانسان ظاهرمي گردد وهرگز آن انسان به اضداد اين صفات متلبس نمي گردد</w:t>
      </w:r>
      <w:r>
        <w:rPr>
          <w:rFonts w:eastAsia="IRNazanin" w:cs="IRNazanin"/>
          <w:color w:val="111111"/>
          <w:sz w:val="28"/>
          <w:szCs w:val="28"/>
          <w:rtl w:val="true"/>
          <w:lang w:bidi="fa-IR"/>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جايي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جانب خداوند متعال امري است در وجود پيامبر كه سبب مي شود او به اختيار خود مطيع خداوند گردد و آن نوعي از علم است كه در انسان رسوخ كرده است</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bookmarkStart w:id="1349" w:name="pg10120_149069"/>
    </w:p>
    <w:p>
      <w:pPr>
        <w:pStyle w:val="BookText"/>
        <w:rPr/>
      </w:pPr>
      <w:bookmarkEnd w:id="13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Heading4"/>
        <w:numPr>
          <w:ilvl w:val="3"/>
          <w:numId w:val="1"/>
        </w:numPr>
        <w:rPr/>
      </w:pPr>
      <w:bookmarkStart w:id="1350" w:name="__RefHeading___Toc520990_1067777946"/>
      <w:bookmarkStart w:id="1351" w:name="_Toc529"/>
      <w:bookmarkEnd w:id="1350"/>
      <w:r>
        <w:rPr>
          <w:rtl w:val="true"/>
        </w:rPr>
        <w:t>چگونه علم منشأ عصمت است؟</w:t>
      </w:r>
      <w:bookmarkEnd w:id="1351"/>
    </w:p>
    <w:p>
      <w:pPr>
        <w:pStyle w:val="BookText"/>
        <w:rPr/>
      </w:pPr>
      <w:r>
        <w:rPr>
          <w:rFonts w:ascii="IRNazanin" w:hAnsi="IRNazanin" w:eastAsia="IRNazanin"/>
          <w:color w:val="111111"/>
          <w:sz w:val="28"/>
          <w:sz w:val="28"/>
          <w:szCs w:val="28"/>
          <w:rtl w:val="true"/>
          <w:lang w:bidi="fa-IR"/>
        </w:rPr>
        <w:t>منشأ تمام افعال ارادي و اختياري انسان صورت هاي علمي است كه در وجود انسان نقش مي بندد؛ اگر آنها نبود هرگز از انسان فعلي با اختيار صادر نمي گشت، زيرا انسان قبل از آن كه از او فعلي صادر شود آن را در ذهن خود تصور مي كند، غرض و اهداف را نيز در نظر مي گيرد؛ آن گاه در او شوق به فعل حاصل شده، سپس آن را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كسي كه مي خواهد فعلي را ترك كند، ابتدا آن را در ذهن خود تصور كرده، غايت آن را ملاحظه مي كند؛ آن گاه آن فعل را ترك مي كند؛ همانند خوردن سمّ، اتصال با برق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به خوبي روشن مي شود كه حتميّت و ضرورت فعل يا ترك با اختيار منافاتي ندارد، زيرا كسي كه سمّ را مي شناسد و عواقب شرب آن را نيز مي داند، هرگز از آن نمي خورد، با آن كه در خوردنش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پر واضح است كه سبب عصمت، علم قطعي به عواقب اخروي معاصي و اخلاق رذيله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بر اين حقيقت تأكيد مي كند كه منشأ عصمت علم راسخ و يقيني به عواقب و حقايق امور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از قول 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السِّجْنُ أَحَبُّ إِلَيَّ مِمّا يَدْعُونَنِي إِلَيْهِ وَ إِلاّ تَصْرِفْ عَنِّي كَيْدَهُنَّ أَصْبُ إِلَيْهِنَّ وَ أَكُنْ مِنَ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1"/>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رنج زندان خوش تر از اين كار زشتي است كه زنان از من تقاضا دارند و اگر تو حيله اينان را به لطف و عنايت از من دفع نفرمايي به آنان ميل كرده و از جاهلان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تصريح دارد به اين كه منشأ ميل به گناه و معصيت جهل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أَكُنْ مِنَ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منشأ عصمت، همان علم است كه در مقابل جهل قرار 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طباطبائي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قوه قدسيّه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علوم و</w:t>
      </w:r>
      <w:bookmarkStart w:id="1352" w:name="pg10120_149070"/>
    </w:p>
    <w:p>
      <w:pPr>
        <w:pStyle w:val="BookText"/>
        <w:rPr/>
      </w:pPr>
      <w:bookmarkEnd w:id="1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معارف است؛ خداوند متعال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أَكُنْ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 من الظالمين</w:t>
      </w:r>
      <w:r>
        <w:rPr>
          <w:rFonts w:eastAsia="Amiri" w:cs="Amiri" w:ascii="Amiri" w:hAnsi="Amiri"/>
          <w:color w:val="111111"/>
          <w:sz w:val="28"/>
          <w:szCs w:val="28"/>
          <w:rtl w:val="true"/>
          <w:lang w:bidi="ar-SA"/>
        </w:rPr>
        <w:t xml:space="preserve">. </w:t>
      </w:r>
      <w:r>
        <w:rPr>
          <w:rStyle w:val="FootnoteAnchor"/>
          <w:rtl w:val="true"/>
        </w:rPr>
        <w:footnoteReference w:id="1482"/>
      </w:r>
      <w:r>
        <w:rPr>
          <w:rFonts w:ascii="IRNazanin" w:hAnsi="IRNazanin" w:eastAsia="IRNazanin"/>
          <w:color w:val="111111"/>
          <w:sz w:val="28"/>
          <w:sz w:val="28"/>
          <w:szCs w:val="28"/>
          <w:rtl w:val="true"/>
          <w:lang w:bidi="fa-IR"/>
        </w:rPr>
        <w:t>پس از اين آيه به خوبي استفاده مي شود كه منشأ عصمت علم است نه عمل، همان گونه كه منشأ گناه جهل است نه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و اگر فضل و رحمت خدا شامل حال تو نمي بود گروهي از آنان همّت بر آن گماشته بودند كه تو را از راه صواب دور سازند ولي آنها خود را از راه صواب دور ساخته و به تو هيچ زياني نتوانند رساند و خدا بر تو اين كتاب و مقام حكمت و نبوت را عطا كرد و آنچه را نمي دانستي به تو ياد داد كه لطف و عنايت خدا بر تو بي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خوبي استفاده مي شود كه منافقان به هيچ نحو، توانايي گمراه كردن پيامبر را ندارند، به دليل علم خاصي كه خداوند به پيامبر مرحمت نموده است</w:t>
      </w:r>
      <w:r>
        <w:rPr>
          <w:rFonts w:eastAsia="IRNazanin" w:cs="IRNazanin"/>
          <w:color w:val="111111"/>
          <w:sz w:val="28"/>
          <w:szCs w:val="28"/>
          <w:rtl w:val="true"/>
          <w:lang w:bidi="fa-IR"/>
        </w:rPr>
        <w:t>.</w:t>
      </w:r>
    </w:p>
    <w:p>
      <w:pPr>
        <w:pStyle w:val="Heading4"/>
        <w:numPr>
          <w:ilvl w:val="3"/>
          <w:numId w:val="1"/>
        </w:numPr>
        <w:rPr/>
      </w:pPr>
      <w:bookmarkStart w:id="1353" w:name="__RefHeading___Toc520992_1067777946"/>
      <w:bookmarkStart w:id="1354" w:name="_Toc530"/>
      <w:bookmarkEnd w:id="1353"/>
      <w:r>
        <w:rPr>
          <w:rtl w:val="true"/>
        </w:rPr>
        <w:t>عصمت و اختيار</w:t>
      </w:r>
      <w:bookmarkEnd w:id="135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كه عصمت هرگز موجب سلب اختيار از انسان معصوم در فعل يا ترك نمي شود، زيرا انسان عاقلي كه از وجود نيروي برق در سيم كابل اطلاع دارد، هرگز به آن دست نمي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كسي كه از سمّ در كاسه خبر دارد، و عواقب آن را نيز مي داند، هرگز از آن نمي خورد، ولو در خوردن سمّ و دست زدن به سيم برق مختار است، از همين رو كساني كه قصد خودكشي دارند، اين كار را انجام مي دهند، همچنين است مورد عصمت از گناه، زيرا كسي كه به سرانجامِ گناهان و آثار و بركات طاعات آگاه است، هرگز ميل به گناه و ترك طاعت ندارد، ولو در انجام آن مختار است؛ همان طوري كه خداوند متعال با قدرتش بر ظلم و عدوان بر بندگان، به كسي ظلم و تعدّي نمي كند</w:t>
      </w:r>
      <w:r>
        <w:rPr>
          <w:rFonts w:eastAsia="IRNazanin" w:cs="IRNazanin"/>
          <w:color w:val="111111"/>
          <w:sz w:val="28"/>
          <w:szCs w:val="28"/>
          <w:rtl w:val="true"/>
          <w:lang w:bidi="fa-IR"/>
        </w:rPr>
        <w:t>.</w:t>
      </w:r>
      <w:bookmarkStart w:id="1355" w:name="pg10120_149071"/>
    </w:p>
    <w:p>
      <w:pPr>
        <w:pStyle w:val="BookText"/>
        <w:rPr/>
      </w:pPr>
      <w:bookmarkEnd w:id="1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علامه 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عصمت هرگز طبيعت مختار انسان را در افعال ارادي، تغيير نمي دهد و آن را به اجبار و اضطرار نمي كشاند، چگونه چنين كند، در صورتي كه علم ـ كه منشأ عصمت است ـ از مبادي و مقدمات اختيار است و به تنهايي قوت علم، موجب قوت اراده است</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520994_1067777946"/>
      <w:bookmarkStart w:id="1357" w:name="_Toc531"/>
      <w:bookmarkEnd w:id="1356"/>
      <w:r>
        <w:rPr>
          <w:rtl w:val="true"/>
        </w:rPr>
        <w:t>عصمت موهبتي الهي</w:t>
      </w:r>
      <w:bookmarkEnd w:id="1357"/>
    </w:p>
    <w:p>
      <w:pPr>
        <w:pStyle w:val="BookText"/>
        <w:rPr/>
      </w:pPr>
      <w:r>
        <w:rPr>
          <w:rFonts w:ascii="IRNazanin" w:hAnsi="IRNazanin" w:eastAsia="IRNazanin"/>
          <w:color w:val="111111"/>
          <w:sz w:val="28"/>
          <w:sz w:val="28"/>
          <w:szCs w:val="28"/>
          <w:rtl w:val="true"/>
          <w:lang w:bidi="fa-IR"/>
        </w:rPr>
        <w:t>بي شك عصمت كمالي نفساني و داراي آثاري خاص است، ولي چيزي كه سؤال برانگيز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كمال موهبتي است كه خداوند متعال به بندگان مخلص خود مي دهد يا اين كه امري است اكتسابي كه با كوشش خود بنده فراهم مي گردد؟</w:t>
      </w:r>
    </w:p>
    <w:p>
      <w:pPr>
        <w:pStyle w:val="BookText"/>
        <w:rPr/>
      </w:pPr>
      <w:r>
        <w:rPr>
          <w:rFonts w:ascii="IRNazanin" w:hAnsi="IRNazanin" w:eastAsia="IRNazanin"/>
          <w:color w:val="111111"/>
          <w:sz w:val="28"/>
          <w:sz w:val="28"/>
          <w:szCs w:val="28"/>
          <w:rtl w:val="true"/>
          <w:lang w:bidi="fa-IR"/>
        </w:rPr>
        <w:t>ظاهر كلمات متكلمان آن است كه عصمت موهبتي است كه خداوند متعال به برخي از بندگانش بجهت وظايف خاصي كه با قابليت هاي خاص بر عهده دارند، مرحمت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لطفي است از جانب خداوند به صاحب آن</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فاضل مقداد نيز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عبارت است از لطفي كه خداوند در حق مكلف انجام مي دهد</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520996_1067777946"/>
      <w:bookmarkStart w:id="1359" w:name="_Toc532"/>
      <w:bookmarkEnd w:id="1358"/>
      <w:r>
        <w:rPr>
          <w:rtl w:val="true"/>
        </w:rPr>
        <w:t>عصمت كمال است</w:t>
      </w:r>
      <w:bookmarkEnd w:id="1359"/>
    </w:p>
    <w:p>
      <w:pPr>
        <w:pStyle w:val="BookText"/>
        <w:rPr/>
      </w:pPr>
      <w:r>
        <w:rPr>
          <w:rFonts w:ascii="Amiri" w:hAnsi="Amiri" w:eastAsia="Amiri" w:cs="Amiri"/>
          <w:color w:val="111111"/>
          <w:sz w:val="28"/>
          <w:sz w:val="28"/>
          <w:szCs w:val="28"/>
          <w:rtl w:val="true"/>
          <w:lang w:bidi="ar-SA"/>
        </w:rPr>
        <w:t>بي ترديد عصمت به كسي افاضه مي شود كه قابليت آن را داشته باشد، ولي قابليت ها از يك نوع نيست، بلكه قسمي از آنها از اختيار انسان خارج و برخي نيز در محدوده اراده و اختيار انسان است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وراثت و تربيت، زيرا خداوند از آن جا كه اراده اش بر آن تعلق گرفته است كه معصومي را در وقت معيني به عنوان پيامبر يا امام بر مردم بفرستد، لذا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در خانواده اي محترم و باتقوا قرار داده و او را تحت تربيت خاصي قرار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اكتسابي است و اختيار معصوم در آن دخالت دارد، يعني اين كه زندگي انبيا از هنگام ولادت تا زمان بعثت مملوّ از مجاهدت هاي فردي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كودكي با نفس امّاره مجاهدت كرده و مشغول تهذيب نفس اند؛ از همين رو در قصه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زليخا درب ها را به روي او بست و خود را در آن اتاق خلوت به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زليخا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اللهِ إِنَّهُ رَبِّي أَحْسَنَ مَثْوايَ إِنَّهُ لا يُفْلِحُ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به خدا پناه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مقامي منزّه و نيكو عطا كرده است و خداوند هرگز ستمكاران را رستگار نسازد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صورتي كه عصمت پيامبر و امام را از همان ابتداي ولادت بدانيم ـ كه حق هم همين است ـ دخالت اختيار پيامبر و امام و ايجاد قابليت از طرف آنها را قبل از ولادت مي دانيم كه از امتحان الهي در آن عالم به نحو احسن سرافراز بيرون آمده اند</w:t>
      </w:r>
      <w:r>
        <w:rPr>
          <w:rFonts w:eastAsia="IRNazanin" w:cs="IRNazanin"/>
          <w:color w:val="111111"/>
          <w:sz w:val="28"/>
          <w:szCs w:val="28"/>
          <w:rtl w:val="true"/>
          <w:lang w:bidi="fa-IR"/>
        </w:rPr>
        <w:t>.</w:t>
      </w:r>
      <w:bookmarkStart w:id="1360" w:name="pg10120_149073"/>
    </w:p>
    <w:p>
      <w:pPr>
        <w:pStyle w:val="BookText"/>
        <w:rPr/>
      </w:pPr>
      <w:bookmarkEnd w:id="1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3"/>
        <w:numPr>
          <w:ilvl w:val="2"/>
          <w:numId w:val="1"/>
        </w:numPr>
        <w:rPr/>
      </w:pPr>
      <w:bookmarkStart w:id="1361" w:name="__RefHeading___Toc520998_1067777946"/>
      <w:bookmarkStart w:id="1362" w:name="_Toc533"/>
      <w:bookmarkEnd w:id="1361"/>
      <w:r>
        <w:rPr>
          <w:rtl w:val="true"/>
        </w:rPr>
        <w:t>امامت و برتري</w:t>
      </w:r>
      <w:bookmarkEnd w:id="1362"/>
    </w:p>
    <w:p>
      <w:pPr>
        <w:pStyle w:val="Heading4"/>
        <w:numPr>
          <w:ilvl w:val="3"/>
          <w:numId w:val="1"/>
        </w:numPr>
        <w:rPr/>
      </w:pPr>
      <w:bookmarkStart w:id="1363" w:name="__RefHeading___Toc521000_1067777946"/>
      <w:bookmarkStart w:id="1364" w:name="_Toc534"/>
      <w:bookmarkEnd w:id="1363"/>
      <w:r>
        <w:rPr>
          <w:rtl w:val="true"/>
        </w:rPr>
        <w:t>اشاره</w:t>
      </w:r>
      <w:bookmarkEnd w:id="1364"/>
    </w:p>
    <w:p>
      <w:pPr>
        <w:pStyle w:val="BookText"/>
        <w:rPr/>
      </w:pPr>
      <w:r>
        <w:rPr>
          <w:rFonts w:ascii="IRNazanin" w:hAnsi="IRNazanin" w:eastAsia="IRNazanin"/>
          <w:color w:val="111111"/>
          <w:sz w:val="28"/>
          <w:sz w:val="28"/>
          <w:szCs w:val="28"/>
          <w:rtl w:val="true"/>
          <w:lang w:bidi="fa-IR"/>
        </w:rPr>
        <w:t>در مبحث امامت بين اهل سنت و شيعه اماميه اختلافات بسيار گسترده اي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منصبي الهي مي داند، لذا بايد هر امام و خليفه و حاكمي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امامت و ولايت معناي خاصي قائل است؛ يعني همان ولايتي كه خداوند بر كل هستي دارد، از جانب خداوند به امام معصوم تفويض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ولايت شئوني دارد كه يكي از آنها حاكميت سياسي و ديگري مرجعيت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و امامت و هدايت حتّي در تكوين، نفوس و باطن اشخاص نيز هست، همان طوري كه امامت و ولايت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اهميت است كه شيعه اماميه براي چنين امامي كه ضرورت وجودش را نيز اثبات مي كند شرايط خاصّي مانند افضليت، قائل است؛ برخلاف اهل سنت كه شرايط ديگري را طرح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خليفه و امام را در حدّ يك رئيس جمهور معرفي مي كنند كه نظام يك كشور را به عهده مي گيرد، لذا براي او شرايط آسان تري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صفات او را افضليّت در صفات و كمالات نمي دانند؛ همين كه بتواند كشوري را اداره كند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اين موضوع مي پردازيم</w:t>
      </w:r>
      <w:r>
        <w:rPr>
          <w:rFonts w:eastAsia="IRNazanin" w:cs="IRNazanin"/>
          <w:color w:val="111111"/>
          <w:sz w:val="28"/>
          <w:szCs w:val="28"/>
          <w:rtl w:val="true"/>
          <w:lang w:bidi="fa-IR"/>
        </w:rPr>
        <w:t>.</w:t>
      </w:r>
    </w:p>
    <w:p>
      <w:pPr>
        <w:pStyle w:val="Heading4"/>
        <w:numPr>
          <w:ilvl w:val="3"/>
          <w:numId w:val="1"/>
        </w:numPr>
        <w:rPr/>
      </w:pPr>
      <w:bookmarkStart w:id="1365" w:name="__RefHeading___Toc521002_1067777946"/>
      <w:bookmarkStart w:id="1366" w:name="_Toc535"/>
      <w:bookmarkEnd w:id="1365"/>
      <w:r>
        <w:rPr>
          <w:rtl w:val="true"/>
        </w:rPr>
        <w:t>صفات امام از ديدگاه اهل سنت</w:t>
      </w:r>
      <w:bookmarkEnd w:id="136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التمهيد اين شرايط را براي امام واجب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أ ـ از قبيله قريش باشد؛</w:t>
      </w:r>
    </w:p>
    <w:p>
      <w:pPr>
        <w:pStyle w:val="BookText"/>
        <w:rPr/>
      </w:pPr>
      <w:r>
        <w:rPr>
          <w:rFonts w:ascii="Amiri" w:hAnsi="Amiri" w:eastAsia="Amiri" w:cs="Amiri"/>
          <w:color w:val="111111"/>
          <w:sz w:val="28"/>
          <w:sz w:val="28"/>
          <w:szCs w:val="28"/>
          <w:rtl w:val="true"/>
          <w:lang w:bidi="ar-SA"/>
        </w:rPr>
        <w:t>ب ـ در علم هم طراز يكي از قضات باشد؛</w:t>
      </w:r>
    </w:p>
    <w:p>
      <w:pPr>
        <w:pStyle w:val="BookText"/>
        <w:rPr/>
      </w:pPr>
      <w:r>
        <w:rPr>
          <w:rFonts w:ascii="IRNazanin" w:hAnsi="IRNazanin" w:eastAsia="IRNazanin"/>
          <w:color w:val="111111"/>
          <w:sz w:val="28"/>
          <w:sz w:val="28"/>
          <w:szCs w:val="28"/>
          <w:rtl w:val="true"/>
          <w:lang w:bidi="fa-IR"/>
        </w:rPr>
        <w:t>ج ـ داراي بصيرت در جنگ، تدبير لشكر، حفظ مرزها، حفظ امّت، انتقام از ستم كنندگان به امّت، دفاع از مظلومين و اطلاع از مصالح مسلمين باشد؛</w:t>
      </w:r>
    </w:p>
    <w:p>
      <w:pPr>
        <w:pStyle w:val="BookText"/>
        <w:rPr/>
      </w:pPr>
      <w:r>
        <w:rPr>
          <w:rFonts w:ascii="IRNazanin" w:hAnsi="IRNazanin" w:eastAsia="IRNazanin"/>
          <w:color w:val="111111"/>
          <w:sz w:val="28"/>
          <w:sz w:val="28"/>
          <w:szCs w:val="28"/>
          <w:rtl w:val="true"/>
          <w:lang w:bidi="fa-IR"/>
        </w:rPr>
        <w:t>د ـ مردي رقيق القلب و با گذشت در برپايي حدود الهي نباشد و نيز در اجراي حدود بر گناه كاران عطوفت به خرج ندهد؛</w:t>
      </w:r>
    </w:p>
    <w:p>
      <w:pPr>
        <w:pStyle w:val="BookText"/>
        <w:rPr/>
      </w:pPr>
      <w:r>
        <w:rPr>
          <w:rFonts w:ascii="IRNazanin" w:hAnsi="IRNazanin" w:eastAsia="IRNazanin"/>
          <w:color w:val="111111"/>
          <w:sz w:val="28"/>
          <w:sz w:val="28"/>
          <w:szCs w:val="28"/>
          <w:rtl w:val="true"/>
          <w:lang w:bidi="fa-IR"/>
        </w:rPr>
        <w:t>ر ـ در علم و صفات ديگر كه قابل برتري دادن است، نمونه باشد، مگر آن كه مانعي در نصب خليفه افضل باشد، كه در اين هنگام نصب مفضول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شرايط و صفات امام عصمت، علم غيب، زيرك تر و شجاع تر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لازم نيست كه از خصوص قبيله بني هاشم باشد</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تفتازاني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هاي فقهي گفته ايم كه امّت اسلامي احتياج به امام و رهبري دارد كه بتواند شريعت اسلامي را زنده و سنت را برپادارد و حقّ ستم ديدگان را از ستمگران بگيرد؛ حقوق را استيفا نموده و در جاي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او اين است كه مكلف، مسلمان، عادل، حرّ، مرد، مجتهد، شجاع، داراي رأي، شنوا، بينا، ناطق و قريشي باشد؛ اگر در قريش كسي با اين صفات يافت نشد، مي توان شخصي را از كنانه به خلافت منصوب نمود وگرنه مردي از فرزندان اسماعيل، و اگر يافت نشد، فردي از عجم را مي توان به خلافت منصوب نمود</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پايان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امام، هاشمي، معصوم، و افضل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ايجي در المواقف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بر اين عقيده اند كه كسي شايستگي امامت دارد كه در اصول و فروع مجتهد باشد تا بتواند به امور دين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رأي باشد تا بتواند به امور حكومت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باشد تا بتواند از كشور اسلامي دفاع</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برخي، اين شرايط را لازم نمي دانند و معتقدند كه صفاتي از قبيل عدالت، عقل،</w:t>
      </w:r>
      <w:bookmarkStart w:id="1367" w:name="pg10120_149075"/>
    </w:p>
    <w:p>
      <w:pPr>
        <w:pStyle w:val="BookText"/>
        <w:rPr/>
      </w:pPr>
      <w:bookmarkEnd w:id="1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بلوغ، مرد بودن و حريّت كافي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برخي از صفات است كه در اشتراط آن اختلاف است، از قبيل قريشي و هاشمي بودن، عالم بودن به جميع مسائل دين، معجزه و عصمت داشتن كه اين شرايط را شيعه اماميه قائل است</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عبدالقاهر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كسي را بر امامت صالح مي دانند كه در او چهار صفت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علم در حدّ يك مجتهد؛</w:t>
      </w:r>
    </w:p>
    <w:p>
      <w:pPr>
        <w:pStyle w:val="BookText"/>
        <w:rPr/>
      </w:pPr>
      <w:r>
        <w:rPr>
          <w:rFonts w:ascii="IRNazanin" w:hAnsi="IRNazanin" w:eastAsia="IRNazanin"/>
          <w:color w:val="111111"/>
          <w:sz w:val="28"/>
          <w:sz w:val="28"/>
          <w:szCs w:val="28"/>
          <w:rtl w:val="true"/>
          <w:lang w:bidi="fa-IR"/>
        </w:rPr>
        <w:t>ب ـ عدالت و ورع در حدّ قبول شهادت در تحمّل و ادا؛</w:t>
      </w:r>
    </w:p>
    <w:p>
      <w:pPr>
        <w:pStyle w:val="BookText"/>
        <w:rPr/>
      </w:pPr>
      <w:r>
        <w:rPr>
          <w:rFonts w:ascii="Amiri" w:hAnsi="Amiri" w:eastAsia="Amiri" w:cs="Amiri"/>
          <w:color w:val="111111"/>
          <w:sz w:val="28"/>
          <w:sz w:val="28"/>
          <w:szCs w:val="28"/>
          <w:rtl w:val="true"/>
          <w:lang w:bidi="ar-SA"/>
        </w:rPr>
        <w:t>ج ـ تسلط بر امور سياسي و حسن تدبير؛</w:t>
      </w:r>
    </w:p>
    <w:p>
      <w:pPr>
        <w:pStyle w:val="BookText"/>
        <w:rPr/>
      </w:pPr>
      <w:r>
        <w:rPr>
          <w:rFonts w:ascii="Amiri" w:hAnsi="Amiri" w:eastAsia="Amiri" w:cs="Amiri"/>
          <w:color w:val="111111"/>
          <w:sz w:val="28"/>
          <w:sz w:val="28"/>
          <w:szCs w:val="28"/>
          <w:rtl w:val="true"/>
          <w:lang w:bidi="ar-SA"/>
        </w:rPr>
        <w:t>د ـ نسبش از قريش باشد</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شرايطي لازم است از قبيل قريشي بودن، بلوغ، تمييز، مرد بودن، مسلمان بودن، پيشتاز بودن، عالم به فرائض ديني بودن، تقوا، علني فساد در زمين نكردن، ولايت كسي را بر عهده نداشتن</w:t>
      </w:r>
      <w:r>
        <w:rPr>
          <w:rFonts w:eastAsia="IRNazanin" w:cs="IRNazanin"/>
          <w:color w:val="111111"/>
          <w:sz w:val="28"/>
          <w:szCs w:val="28"/>
          <w:rtl w:val="true"/>
          <w:lang w:bidi="fa-IR"/>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همين مضمون از ابي الحسن بغدادي 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و قاضي سراج الدين ارموي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521004_1067777946"/>
      <w:bookmarkStart w:id="1369" w:name="_Toc536"/>
      <w:bookmarkEnd w:id="1368"/>
      <w:r>
        <w:rPr>
          <w:rtl w:val="true"/>
        </w:rPr>
        <w:t>صفات امام از ديدگاه شيعه اماميه</w:t>
      </w:r>
      <w:bookmarkEnd w:id="1369"/>
    </w:p>
    <w:p>
      <w:pPr>
        <w:pStyle w:val="BookText"/>
        <w:rPr/>
      </w:pPr>
      <w:r>
        <w:rPr>
          <w:rFonts w:ascii="Amiri" w:hAnsi="Amiri" w:eastAsia="Amiri" w:cs="Amiri"/>
          <w:color w:val="111111"/>
          <w:sz w:val="28"/>
          <w:sz w:val="28"/>
          <w:szCs w:val="28"/>
          <w:rtl w:val="true"/>
          <w:lang w:bidi="ar-SA"/>
        </w:rPr>
        <w:t>شيعه اماميه شرايط خاصي را براي امام قائل است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و افضليت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نظر برخي از عالمان شيعي را در اين خصوص مي آوريم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خواجه نصيرالدين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شرايط امام، عصمت و افضل بودن است</w:t>
      </w:r>
      <w:r>
        <w:rPr>
          <w:rFonts w:eastAsia="IRNazanin" w:cs="IRNazanin"/>
          <w:color w:val="111111"/>
          <w:sz w:val="28"/>
          <w:szCs w:val="28"/>
          <w:rtl w:val="true"/>
          <w:lang w:bidi="fa-IR"/>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bookmarkStart w:id="1370" w:name="pg10120_149076"/>
    </w:p>
    <w:p>
      <w:pPr>
        <w:pStyle w:val="BookText"/>
        <w:rPr/>
      </w:pPr>
      <w:bookmarkEnd w:id="1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 است كه ائمه همانند انبيا بايد معصوم از هر زشتي باشند؛ از كودكي تا هنگام مرگ، عمداً 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افضل از رعيت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جمهور اهل سنت در اين مسأله با اماميه مخالفت كرده و تقديم مفضول بر فاضل را جايز مي دانند</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بايد از زشتي ها و اخلالِ به واجبات معصوم باشد و از تمام مردم زمان خود افضل باشد</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امام اين است كه از هر قبحي معصوم و از هر معصيتي منزّه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صفاتش آن است كه داناترين امّت به احكام شريعت و مسائل سياسي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افضل مردم بوده و ثوابش از همه افزون تر باشد</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سديدالدين محمود حمصي 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رئيس، منحصر در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افضل رعيت در دقت رأي و علم به سياست، در قرب و منزلت نزد خداوند متعال، داناترين مردم به احكام شريعت و شجاع ترين مردم باشد</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1" w:name="__RefHeading___Toc521006_1067777946"/>
      <w:bookmarkStart w:id="1372" w:name="_Toc537"/>
      <w:bookmarkEnd w:id="1371"/>
      <w:r>
        <w:rPr>
          <w:rtl w:val="true"/>
        </w:rPr>
        <w:t>نظرات اهل سنت در افضل بودن امام</w:t>
      </w:r>
      <w:bookmarkEnd w:id="1372"/>
    </w:p>
    <w:p>
      <w:pPr>
        <w:pStyle w:val="BookText"/>
        <w:rPr/>
      </w:pPr>
      <w:r>
        <w:rPr>
          <w:rFonts w:ascii="Amiri" w:hAnsi="Amiri" w:eastAsia="Amiri" w:cs="Amiri"/>
          <w:color w:val="111111"/>
          <w:sz w:val="28"/>
          <w:sz w:val="28"/>
          <w:szCs w:val="28"/>
          <w:rtl w:val="true"/>
          <w:lang w:bidi="ar-SA"/>
        </w:rPr>
        <w:t>از كلمات اكثر علماي اهل سنّت استفاده مي شود كه امامت مفضول، با وجود افضل يا فاضل،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عبارت هاي آنان اشاره مي كنيم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باقلاني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اوّلي آن است كه امام افضل رعيت باشد به دليل روايات بسيار كه امر به اين مطلب نموده است، ولي اگر با تعيين افضل فتنه اي در جامعه ايجاد گردد، عدول از فاضل به مفضول اشكالي ندارد</w:t>
      </w:r>
      <w:r>
        <w:rPr>
          <w:rFonts w:eastAsia="IRNazanin" w:cs="IRNazanin"/>
          <w:color w:val="111111"/>
          <w:sz w:val="28"/>
          <w:szCs w:val="28"/>
          <w:rtl w:val="true"/>
          <w:lang w:bidi="fa-IR"/>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bookmarkStart w:id="1373" w:name="pg10120_149077"/>
    </w:p>
    <w:p>
      <w:pPr>
        <w:pStyle w:val="BookText"/>
        <w:rPr/>
      </w:pPr>
      <w:bookmarkEnd w:id="1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قلانسي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افضل، امامت مفضول جايز است، البته اگر شرايط امامت در او باشد</w:t>
      </w:r>
      <w:r>
        <w:rPr>
          <w:rFonts w:eastAsia="IRNazanin" w:cs="IRNazanin"/>
          <w:color w:val="111111"/>
          <w:sz w:val="28"/>
          <w:szCs w:val="28"/>
          <w:rtl w:val="true"/>
          <w:lang w:bidi="fa-IR"/>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اكثر معتزله بر اين عقيده اند كه افضل، اولي به امامت است، ولي اگر در تعيين او خوفي حاصل گردد مي توان به مفضول واگذار نمود</w:t>
      </w:r>
      <w:r>
        <w:rPr>
          <w:rFonts w:eastAsia="IRNazanin" w:cs="IRNazanin"/>
          <w:color w:val="111111"/>
          <w:sz w:val="28"/>
          <w:szCs w:val="28"/>
          <w:rtl w:val="true"/>
          <w:lang w:bidi="fa-IR"/>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الحرمين جويني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معظم اهل سنت بر آن است كه امام بايد افضل مردم باشد، مگر آن كه در نصب او بر خلافت هرج و فتنه باشد در اين صورت نصب غير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البته اگر استحقاق امامت و رهبري داشته باشد</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ابويعلي فراء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افضل بود بايد با او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افضل از او پيدا شد عدول به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ابتدا بدون عذر از افضل، به غير افضل عدول شود،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عذر باشد، مثل اين كه افضل غائب يا مريض است، يا پذيرشش در ميان مردم بيشتر است، اشكالي ندارد</w:t>
      </w:r>
      <w:r>
        <w:rPr>
          <w:rFonts w:eastAsia="IRNazanin" w:cs="IRNazanin"/>
          <w:color w:val="111111"/>
          <w:sz w:val="28"/>
          <w:szCs w:val="28"/>
          <w:rtl w:val="true"/>
          <w:lang w:bidi="fa-IR"/>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تفتازاني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كه امام افضل مردم باشد</w:t>
      </w:r>
      <w:r>
        <w:rPr>
          <w:rFonts w:eastAsia="IRNazanin" w:cs="IRNazanin"/>
          <w:color w:val="111111"/>
          <w:sz w:val="28"/>
          <w:szCs w:val="28"/>
          <w:rtl w:val="true"/>
          <w:lang w:bidi="fa-IR"/>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ابوبكر بن ابي قحافه معتقد بود مفضول مي تواند با وجود افضل، متولّي امامت مسلمين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حلبي بعد از نقل اين عبارت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 اهل سنت همين است، زيرا گاهي مفضول مملكت را بهتر از افضل اداره مي كند</w:t>
      </w:r>
      <w:r>
        <w:rPr>
          <w:rFonts w:eastAsia="IRNazanin" w:cs="IRNazanin"/>
          <w:color w:val="111111"/>
          <w:sz w:val="28"/>
          <w:szCs w:val="28"/>
          <w:rtl w:val="true"/>
          <w:lang w:bidi="fa-IR"/>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4" w:name="__RefHeading___Toc521008_1067777946"/>
      <w:bookmarkStart w:id="1375" w:name="_Toc538"/>
      <w:bookmarkEnd w:id="1374"/>
      <w:r>
        <w:rPr>
          <w:rtl w:val="true"/>
        </w:rPr>
        <w:t>شرط افضل بودن</w:t>
      </w:r>
      <w:bookmarkEnd w:id="137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اماميه و برخي از علماي اهل سنت افضليت را از شرايط اساسي در امام مي دانند</w:t>
      </w:r>
      <w:r>
        <w:rPr>
          <w:rFonts w:eastAsia="Amiri" w:cs="Amiri" w:ascii="Amiri" w:hAnsi="Amiri"/>
          <w:color w:val="111111"/>
          <w:sz w:val="28"/>
          <w:szCs w:val="28"/>
          <w:rtl w:val="true"/>
          <w:lang w:bidi="ar-SA"/>
        </w:rPr>
        <w:t>:</w:t>
      </w:r>
      <w:bookmarkStart w:id="1376" w:name="pg10120_149078"/>
    </w:p>
    <w:p>
      <w:pPr>
        <w:pStyle w:val="BookText"/>
        <w:rPr/>
      </w:pPr>
      <w:bookmarkEnd w:id="1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اشعري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امام افضلِ اهل زمان خود باشد و هرگز ـ با وجود افضل در ميان مردم ـ با امامت مفضول منعقد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قومي با مفضول بيعت نمودند او پادشاه مردم است نه امام مردم</w:t>
      </w:r>
      <w:r>
        <w:rPr>
          <w:rFonts w:eastAsia="IRNazanin" w:cs="IRNazanin"/>
          <w:color w:val="111111"/>
          <w:sz w:val="28"/>
          <w:szCs w:val="28"/>
          <w:rtl w:val="true"/>
          <w:lang w:bidi="fa-IR"/>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نظام و جاحظ از معتزله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تنها مستحقّ افضل رعيّت است و نمي توان آن را برعهده غيرافضل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تيميه نيز شرط افضل بودن امام را از شرايط اساسي امام مي داند، لذا در بحث خلافت ابي بكر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مقدّم بر ديگران داشتند، زيرا او افضل مردم بود</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و در جايي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 شدنِ مفضول با وجود افضل ظلم بزرگ است</w:t>
      </w:r>
      <w:r>
        <w:rPr>
          <w:rFonts w:eastAsia="IRNazanin" w:cs="IRNazanin"/>
          <w:color w:val="111111"/>
          <w:sz w:val="28"/>
          <w:szCs w:val="28"/>
          <w:rtl w:val="true"/>
          <w:lang w:bidi="fa-IR"/>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 الدين طبري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مفضول، با وجود افضل، منعقد نمي شود</w:t>
      </w:r>
      <w:r>
        <w:rPr>
          <w:rFonts w:eastAsia="IRNazanin" w:cs="IRNazanin"/>
          <w:color w:val="111111"/>
          <w:sz w:val="28"/>
          <w:szCs w:val="28"/>
          <w:rtl w:val="true"/>
          <w:lang w:bidi="fa-IR"/>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علماي شيعه اماميه نيز افضل بودن را به طور اتفاق از شرايط اساسي امام مي دانند كه قبلا به كلماتشان اشاره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بايد افضل مردم باشد و در اين شرط اماميه اتفاق دارند، ولي جمهور اهل سنت با آن مخالفت كرده، تقديم مفضول بر فاضل را جايز شمرده اند</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521010_1067777946"/>
      <w:bookmarkStart w:id="1378" w:name="_Toc539"/>
      <w:bookmarkEnd w:id="1377"/>
      <w:r>
        <w:rPr>
          <w:rtl w:val="true"/>
        </w:rPr>
        <w:t>ادله قائلين به افضل بودن امام</w:t>
      </w:r>
      <w:bookmarkEnd w:id="1378"/>
    </w:p>
    <w:p>
      <w:pPr>
        <w:pStyle w:val="Heading5"/>
        <w:numPr>
          <w:ilvl w:val="4"/>
          <w:numId w:val="1"/>
        </w:numPr>
        <w:rPr/>
      </w:pPr>
      <w:bookmarkStart w:id="1379" w:name="__RefHeading___Toc521012_1067777946"/>
      <w:bookmarkStart w:id="1380" w:name="_Toc540"/>
      <w:bookmarkEnd w:id="1379"/>
      <w:r>
        <w:rPr>
          <w:rtl w:val="true"/>
        </w:rPr>
        <w:t>اشاره</w:t>
      </w:r>
      <w:bookmarkEnd w:id="138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اشاره شد تمامي شيعه اماميه و برخي از علماي اهل سنت معتقدند كه امام بايد افضل رعيّت باشد و براي اين مدّعا به اموري استدلال كرده اند كه به برخي از آنها اشاره مي كنيم</w:t>
      </w:r>
      <w:r>
        <w:rPr>
          <w:rFonts w:eastAsia="IRNazanin" w:cs="IRNazanin"/>
          <w:color w:val="111111"/>
          <w:sz w:val="28"/>
          <w:szCs w:val="28"/>
          <w:rtl w:val="true"/>
          <w:lang w:bidi="fa-IR"/>
        </w:rPr>
        <w:t>:</w:t>
      </w:r>
      <w:bookmarkStart w:id="1381" w:name="pg10120_149079"/>
    </w:p>
    <w:p>
      <w:pPr>
        <w:pStyle w:val="BookText"/>
        <w:rPr/>
      </w:pPr>
      <w:bookmarkEnd w:id="1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Heading5"/>
        <w:numPr>
          <w:ilvl w:val="4"/>
          <w:numId w:val="1"/>
        </w:numPr>
        <w:rPr/>
      </w:pPr>
      <w:bookmarkStart w:id="1382" w:name="__RefHeading___Toc521014_1067777946"/>
      <w:bookmarkStart w:id="1383" w:name="_Toc541"/>
      <w:bookmarkEnd w:id="1382"/>
      <w:r>
        <w:rPr>
          <w:rtl w:val="true"/>
        </w:rPr>
        <w:t>افضليت از ديدگاه عقل</w:t>
      </w:r>
      <w:bookmarkEnd w:id="1383"/>
    </w:p>
    <w:p>
      <w:pPr>
        <w:pStyle w:val="BookText"/>
        <w:rPr/>
      </w:pPr>
      <w:r>
        <w:rPr>
          <w:rFonts w:ascii="IRNazanin" w:hAnsi="IRNazanin" w:eastAsia="IRNazanin"/>
          <w:color w:val="111111"/>
          <w:sz w:val="28"/>
          <w:sz w:val="28"/>
          <w:szCs w:val="28"/>
          <w:rtl w:val="true"/>
          <w:lang w:bidi="fa-IR"/>
        </w:rPr>
        <w:t>امام، قائم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شئون به جز تلقّي وحي است، لذا بايد متخلّق به اخلاق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باشد و بدون آن نيابت و جانشيني محقّق نخواهد شد و اين مستلزم نقض غرض و مخالفت عنايت و رحمانيت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از جمله اهداف بعثت، كامل كردن نفوس بشري است، لذا بايد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اكمل و افضل مردم خود باشد تا بتواند آنان را هدايت كرده و به سوي خود جذب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مبعوث به قوم خاصّي است بايد افضل آن قوم باشد و اگر مبعوث بر جميع بشر تا روز قيامت است، بايد از همه آنان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افضليت در پيامبر لازم است، امام نيز بايد افضل مردم در صفات كمالي مانند شجاعت، كرم، عفّت، صداقت، عدالت، تدبير، عقل، حكمت، علم، حلم، خلق و غيره باشد، زيرا امام جانشين پيامبر و نائب او در تمام امور و شئون است مگر در تلقّي وحي و اين نيابت بدون افضليت امكان پذير نيست</w:t>
      </w:r>
      <w:r>
        <w:rPr>
          <w:rFonts w:eastAsia="IRNazanin" w:cs="IRNazanin"/>
          <w:color w:val="111111"/>
          <w:sz w:val="28"/>
          <w:szCs w:val="28"/>
          <w:rtl w:val="true"/>
          <w:lang w:bidi="fa-IR"/>
        </w:rPr>
        <w:t>.</w:t>
      </w:r>
    </w:p>
    <w:p>
      <w:pPr>
        <w:pStyle w:val="Heading5"/>
        <w:numPr>
          <w:ilvl w:val="4"/>
          <w:numId w:val="1"/>
        </w:numPr>
        <w:rPr/>
      </w:pPr>
      <w:bookmarkStart w:id="1384" w:name="__RefHeading___Toc521016_1067777946"/>
      <w:bookmarkStart w:id="1385" w:name="_Toc542"/>
      <w:bookmarkEnd w:id="1384"/>
      <w:r>
        <w:rPr>
          <w:rtl w:val="true"/>
        </w:rPr>
        <w:t>افضليت از ديدگاه قرآن</w:t>
      </w:r>
      <w:bookmarkEnd w:id="1385"/>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يَهْدِي إِلَي الْحَقِّ أَحَقُّ أَنْ يُتَّبَعَ أَمَّنْ لا يَهِدِّي إِلاّ أَنْ يُهْدي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3"/>
      </w:r>
      <w:r>
        <w:rPr>
          <w:rFonts w:ascii="IRNazanin" w:hAnsi="IRNazanin" w:eastAsia="IRNazanin"/>
          <w:color w:val="111111"/>
          <w:sz w:val="28"/>
          <w:sz w:val="28"/>
          <w:szCs w:val="28"/>
          <w:rtl w:val="true"/>
          <w:lang w:bidi="fa-IR"/>
        </w:rPr>
        <w:t>آيا آن كه خلق را به راه حقّ رهبري مي كند سزاوارتر به پيروي است يا آن كه هدايت نمي كند؟ مگر آن كه خود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مشركان را چه شده كه بي خرد و نادان ايد، و چگونه چنين قضاوت باطل را براي بت ها مي كنيد؟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دلالت مي كند بر اين كه آن كس كه به حقّ و حقيقت هدايت مي كند بايد متابعت شود؛ زيرا او با حقّ و راهنماي به حق است، لذا بايد او را بر ديگران كه يا راهنمايي به حقّ نمي كنند و يا راهنمايي به غير حقّ مي كنند،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w:t>
      </w:r>
      <w:bookmarkStart w:id="1386" w:name="pg10120_149080"/>
    </w:p>
    <w:p>
      <w:pPr>
        <w:pStyle w:val="BookText"/>
        <w:rPr/>
      </w:pPr>
      <w:bookmarkEnd w:id="1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استدلالش را بر ضدّ مشركين، بر اين پايه قرار داده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مِنْ شُرَكائِكُمْ مَنْ يَهْدِي إِلَي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از ميان شركاي شما كه شريك بر خدا قرار داده ايد، كساني هستند كه شما را به حقّ هدايت كنند؟</w:t>
      </w:r>
    </w:p>
    <w:p>
      <w:pPr>
        <w:pStyle w:val="BookText"/>
        <w:rPr/>
      </w:pPr>
      <w:r>
        <w:rPr>
          <w:rFonts w:ascii="IRNazanin" w:hAnsi="IRNazanin" w:eastAsia="IRNazanin"/>
          <w:color w:val="111111"/>
          <w:sz w:val="28"/>
          <w:sz w:val="28"/>
          <w:szCs w:val="28"/>
          <w:rtl w:val="true"/>
          <w:lang w:bidi="fa-IR"/>
        </w:rPr>
        <w:t>واضح است كه آنان از عهده چنين كاري برنمي آيند، لذا فوراً در جواب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يَهْدِي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تنها خداست كه مردم را به حقّ هدايت مي كند نه شريكان</w:t>
      </w:r>
      <w:r>
        <w:rPr>
          <w:rFonts w:eastAsia="IRNazanin" w:cs="IRNazanin"/>
          <w:color w:val="111111"/>
          <w:sz w:val="28"/>
          <w:szCs w:val="28"/>
          <w:rtl w:val="true"/>
          <w:lang w:bidi="fa-IR"/>
        </w:rPr>
        <w:t>....</w:t>
      </w:r>
    </w:p>
    <w:p>
      <w:pPr>
        <w:pStyle w:val="Heading5"/>
        <w:numPr>
          <w:ilvl w:val="4"/>
          <w:numId w:val="1"/>
        </w:numPr>
        <w:rPr/>
      </w:pPr>
      <w:bookmarkStart w:id="1387" w:name="__RefHeading___Toc521018_1067777946"/>
      <w:bookmarkStart w:id="1388" w:name="_Toc543"/>
      <w:bookmarkEnd w:id="1387"/>
      <w:r>
        <w:rPr>
          <w:rtl w:val="true"/>
        </w:rPr>
        <w:t>افضليت از ديدگاه روايات</w:t>
      </w:r>
      <w:bookmarkEnd w:id="1388"/>
    </w:p>
    <w:p>
      <w:pPr>
        <w:pStyle w:val="BookText"/>
        <w:rPr/>
      </w:pPr>
      <w:r>
        <w:rPr>
          <w:rFonts w:ascii="Amiri" w:hAnsi="Amiri" w:eastAsia="Amiri" w:cs="Amiri"/>
          <w:color w:val="111111"/>
          <w:sz w:val="28"/>
          <w:sz w:val="28"/>
          <w:szCs w:val="28"/>
          <w:rtl w:val="true"/>
          <w:lang w:bidi="ar-SA"/>
        </w:rPr>
        <w:t>از مجموع روايات زير نيز شرط افضليت به خوبي استفاده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شخصي را بر ده نفر بگمارد، درحالي كه مي داند در ميان آن ده نفر افضل از او وجود دارد، خدا و رسول و جماعتي از مسلمين را فريب داده است</w:t>
      </w:r>
      <w:r>
        <w:rPr>
          <w:rFonts w:eastAsia="IRNazanin" w:cs="IRNazanin"/>
          <w:color w:val="111111"/>
          <w:sz w:val="28"/>
          <w:szCs w:val="28"/>
          <w:rtl w:val="true"/>
          <w:lang w:bidi="fa-IR"/>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به سند خود از ابن عباس، روايت كرده كه هركس فردي را سرپرست جماعتي قرار دهد در حالي كه مي داند در ميان آنان كسي وجود دارد كه بيشتر مورد رضاي خداوند است، به خدا و رسول او و مؤمنين خيانت كرده است</w:t>
      </w:r>
      <w:r>
        <w:rPr>
          <w:rFonts w:eastAsia="IRNazanin" w:cs="IRNazanin"/>
          <w:color w:val="111111"/>
          <w:sz w:val="28"/>
          <w:szCs w:val="28"/>
          <w:rtl w:val="true"/>
          <w:lang w:bidi="fa-IR"/>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باقلاني در حديثي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بايد امامت را بر عهده گيرند</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9" w:name="__RefHeading___Toc521020_1067777946"/>
      <w:bookmarkStart w:id="1390" w:name="_Toc544"/>
      <w:bookmarkEnd w:id="1389"/>
      <w:r>
        <w:rPr>
          <w:rtl w:val="true"/>
        </w:rPr>
        <w:t>بررسي ادله اهل سنت</w:t>
      </w:r>
      <w:bookmarkEnd w:id="1390"/>
    </w:p>
    <w:p>
      <w:pPr>
        <w:pStyle w:val="BookText"/>
        <w:rPr/>
      </w:pPr>
      <w:r>
        <w:rPr>
          <w:rFonts w:ascii="IRNazanin" w:hAnsi="IRNazanin" w:eastAsia="IRNazanin"/>
          <w:color w:val="111111"/>
          <w:sz w:val="28"/>
          <w:sz w:val="28"/>
          <w:szCs w:val="28"/>
          <w:rtl w:val="true"/>
          <w:lang w:bidi="fa-IR"/>
        </w:rPr>
        <w:t>كساني كه شرط افضل بودن امام را نپذيرفته اند به وجوهي استدلال كرده اند كه ضمن نقل، آنها را مورد نقد و بررسي قرار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روزبهان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امامت بر حفظ كشور و علم به رياست و 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زندگي مردم است، لذا كافي است كه تندخو، و سهل انگار نباشد</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رياست امام رياستي ديني و زعامتي الهي و نيابت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اداي وظائف است، نه مجرد حفظ كشور و تحصيل امنيت در آن، وگرنه كافر هم مي تواند از عهده اين وظيفه برآيد؛ هدف اسلام از حكومت، تحصيل سعادت بشر در دنيا و آخرت است كه تنها با وجود پيامبر يا امامي معصوم كه حريص بر هدايت مردم بوده و برتر از مردم در همه صفات است حاصل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الحرمين جويني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افضل روزگار خود باشد مگر آن كه در نصبش هرج و هيجان و فتنه باشد كه در اين صورت امامت مفضول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جايي ديگر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امتناع امامت مفضول قطعي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استدلال كرده به اين كه شرع از اين امر جلوگيري نكرده، لذا در نماز، امامت مفضول بر افضل را صحيح مي داند</w:t>
      </w:r>
      <w:r>
        <w:rPr>
          <w:rFonts w:eastAsia="IRNazanin" w:cs="IRNazanin"/>
          <w:color w:val="111111"/>
          <w:sz w:val="28"/>
          <w:szCs w:val="28"/>
          <w:rtl w:val="true"/>
          <w:lang w:bidi="fa-IR"/>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 اي در نصب افضل وجود دارد؛ مگر وظيفه همه مردم نيست كه تسليم دستورات خدا باشند، آيا بايد در پياده كردن اوامر شارع مقدس و مولاي حكيم ميل و هواي نفساني افراد فاسد و گمراه را در نظر بگيريم؟ مگر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 كه عده اي بعد از او فتنه كرده و با ايجاد هرجومرج، امارت و ولايت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نمي كنند؛ مصرّ بر اين امر نبود؟ و در مناسب هاي گوناگون،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بعثت،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معرفي نكرد؟ پس به مجرد خوف از هرجومرج و فتنه نمي توان حقّ و حقيقت را كه در افضل متجلّي است تنها گذارد و سراغ ديگران رفت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خوف از فتنه و هرجومرج بود كه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رهاكرده و به سراغ ابوبكر و معاويه رفتند؟ آيا به اين بهانه كه قريش زير بار حكومت و ولايت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رود مي توان حقّ را از حقّ دار گرفته و به باطل داد؟ آيا اين، همان قريشي نيست كه آن همه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ضربه زد؟ آيا به جهت دل خوشي آنان و اين كه مبادا ناراحت شوند مي توان حقّ خلافت را از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كرد و براي شادي دل قريش خلافت را به ديگري داد؟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جويني در بخش دوم كلام خود قياس مع الفارق انجام داده است، زيرا مسأله خلافت و زعامت مسلمين را كه داراي حساسيتي خاص با شرايط بس عظيم است، به مسأله امامت جماعت قياس كرده است، امامت در جماعت كه با وجود دو نفر تحقق پيدا مي كند طبيعتاً شرايط مهمّي نمي خواهد، ولي امامت و ولايت و زعامت عامه مسلمين در سطح كلّ كشورهاي اسلامي است، خصوصاً با توجه به معناي خاصي كه از امام و امامت و ولايت اراده مي شود كه شامل امامت و هدايت و ولايت تكويني و تشريعي و باطني است، طبيعتاً اين معنا از شرائط بسيار ويژه اي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را به طور يقين نمي توان شناخت و تنها با ظن و گمان مي توان به آن دسترسي پيدا كرد، و گمان هيچ گاه انسان را از حقّ بي نياز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ديگر قريش زيادند و در مشرق و مغرب زمين پراكنده اند، لذا نمي توان افضل آنان را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است كه امّت اجماع نموده اند كه افضليت شرط در امامت نيست</w:t>
      </w:r>
      <w:r>
        <w:rPr>
          <w:rFonts w:eastAsia="IRNazanin" w:cs="IRNazanin"/>
          <w:color w:val="111111"/>
          <w:sz w:val="28"/>
          <w:szCs w:val="28"/>
          <w:rtl w:val="true"/>
          <w:lang w:bidi="fa-IR"/>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 ثابت نموديم كه امامت منصبي الهي است و امام بايد از سوي خداوند منصوب گردد ولذا بر خداوند متعال ـ از باب لطف ـ واجب است كه اعلم مردم را به مردم معرفي كند ولو به توسط پيامبرش، خواه بعينه، خواه با ذكر خصوصياتي كه سبب علم و يقين گردد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ديگر از آن جا كه شناخت افضل ظنّي است، پس بايد حتماً از جانب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و رسولش براي مردم معرفي شود، همان گونه كه نسبت به خليفه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راه هاي مختلف معرّفي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امامت را از فروع دين مي دانند، كه ظنّ در آن كافي است، در صورتي كه دسترسي به يقين موجب عسر و حرج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اجماع در صورتي مفيد است كه احتمال مدركيت در آن نباشد، و در مورد اين شرط احتمال مي دهيم كه به جهت تصحيح خلافت خلفاي سه گانه اين اجماع صورت گرفته باشد، و به همين خاطر اعتباري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اين اجماع مخالف با مدعاي جويني، امام الحرمين، است، زيرا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اهل سنّت لازم مي دانند كه امامت به كسي واگذار شود كه افضل اهل عصر خود باشد مگر آن كه منجرّ به هرج و فتنه گردد</w:t>
      </w:r>
      <w:r>
        <w:rPr>
          <w:rFonts w:eastAsia="IRNazanin" w:cs="IRNazanin"/>
          <w:color w:val="111111"/>
          <w:sz w:val="28"/>
          <w:szCs w:val="28"/>
          <w:rtl w:val="true"/>
          <w:lang w:bidi="fa-IR"/>
        </w:rPr>
        <w:t>.</w:t>
      </w:r>
      <w:r>
        <w:rPr>
          <w:rStyle w:val="FootnoteAnchor"/>
          <w:rtl w:val="true"/>
        </w:rPr>
        <w:footnoteReference w:id="1520"/>
      </w:r>
      <w:r>
        <w:rPr>
          <w:rFonts w:ascii="Amiri" w:hAnsi="Amiri" w:eastAsia="Amiri" w:cs="Amiri"/>
          <w:color w:val="111111"/>
          <w:sz w:val="28"/>
          <w:sz w:val="28"/>
          <w:szCs w:val="28"/>
          <w:rtl w:val="true"/>
          <w:lang w:bidi="ar-SA"/>
        </w:rPr>
        <w:t>خصوصاً اين كه شيعه اماميه كه مذهبي از مذاهب مسلمين است افضليت را شرط مي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مفضول را بر فاضل مقدّم داشت به جهت حكمتي كه اقتضا مي كرده است</w:t>
      </w:r>
      <w:r>
        <w:rPr>
          <w:rFonts w:eastAsia="IRNazanin" w:cs="IRNazanin"/>
          <w:color w:val="111111"/>
          <w:sz w:val="28"/>
          <w:szCs w:val="28"/>
          <w:rtl w:val="true"/>
          <w:lang w:bidi="fa-IR"/>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كلام درصدد توجيه امري است كه 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كه آن را به خداوند و مصلحت او ربط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از جهاتي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معتزلي و عدلي و تفويضي هستيد اين حرف با عقايد شما سازگاري ندارد، زيرا طبق نظر شما اين مردم اند كه سرنوشت خود را ورق مي زنند نه اينكه خداوند جبراً كاري را در عالم انجام مي دهد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مصلحتي در انتخاب ابوبكر و مقدم داشتن او بر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كه اگر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مي شد آن مصلحت نبود؟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تقديم اگر به اراده و مشيّت الهي بود، چرا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انتخاب شكايت مي كند؟ آيا شكايت، اعتراض بر انتخاب الهي نيست؟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ابوبكر و تقديم او بر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و خواست الهي بود، چرا ابوبكر از مردم مي خواست كه او را از خلافت خلع كنند، زيرا با وجود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لايق آن نمي ديده است</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ايجي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 امامت مفضول را ـ با وجود فاضل ـ جايز مي دانند، زيرا شايد منفعتش بر امّت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مفضول در علم و عملش بر زعامت مردم آگاه تر باشد</w:t>
      </w:r>
      <w:r>
        <w:rPr>
          <w:rFonts w:eastAsia="IRNazanin" w:cs="IRNazanin"/>
          <w:color w:val="111111"/>
          <w:sz w:val="28"/>
          <w:szCs w:val="28"/>
          <w:rtl w:val="true"/>
          <w:lang w:bidi="fa-IR"/>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 سيد شريف جرجاني نيز در شرح اين عبارت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در جايي لشكر و مردم انقياد و اطاعت بيشتري از مفضول دارند نسبت به فاضل</w:t>
      </w:r>
      <w:r>
        <w:rPr>
          <w:rFonts w:eastAsia="IRNazanin" w:cs="IRNazanin"/>
          <w:color w:val="111111"/>
          <w:sz w:val="28"/>
          <w:szCs w:val="28"/>
          <w:rtl w:val="true"/>
          <w:lang w:bidi="fa-IR"/>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بحث در جايي است كه افضل داراي جميع صفات و قابليت ها براي امامت و زعامت باشد، لذا فرض قاضي ايجي از مورد بحث خارج است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براي جلب آراء و توجه مردم دست از حقّ كه همان افضل است برداريم همان گونه كه قرآن بر آن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مي دانست گروهي از مردم سلطه و ولايت و امامت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پذيرند، از بيان حقيقت كوتاهي نكرد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روش هاي مختلف امامت و خلافت و ولايت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مورد تجهيز لشكر اسامه، هر اندازه كه لشكريان اصرار به تعويض اسامة بن زيد از امارت لشكر 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 زيرا او را لايق به امارت مي دانست</w:t>
      </w:r>
      <w:r>
        <w:rPr>
          <w:rFonts w:eastAsia="IRNazanin" w:cs="IRNazanin"/>
          <w:color w:val="111111"/>
          <w:sz w:val="28"/>
          <w:szCs w:val="28"/>
          <w:rtl w:val="true"/>
          <w:lang w:bidi="fa-IR"/>
        </w:rPr>
        <w:t>.</w:t>
      </w:r>
      <w:bookmarkStart w:id="1391" w:name="pg10120_149085"/>
    </w:p>
    <w:p>
      <w:pPr>
        <w:pStyle w:val="BookText"/>
        <w:rPr/>
      </w:pPr>
      <w:bookmarkEnd w:id="1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Heading3"/>
        <w:numPr>
          <w:ilvl w:val="2"/>
          <w:numId w:val="1"/>
        </w:numPr>
        <w:rPr/>
      </w:pPr>
      <w:bookmarkStart w:id="1392" w:name="__RefHeading___Toc521022_1067777946"/>
      <w:bookmarkStart w:id="1393" w:name="_Toc545"/>
      <w:bookmarkEnd w:id="1392"/>
      <w:r>
        <w:rPr>
          <w:rtl w:val="true"/>
        </w:rPr>
        <w:t>امامت و علم غيب</w:t>
      </w:r>
      <w:bookmarkEnd w:id="1393"/>
    </w:p>
    <w:p>
      <w:pPr>
        <w:pStyle w:val="Heading4"/>
        <w:numPr>
          <w:ilvl w:val="3"/>
          <w:numId w:val="1"/>
        </w:numPr>
        <w:rPr/>
      </w:pPr>
      <w:bookmarkStart w:id="1394" w:name="__RefHeading___Toc521024_1067777946"/>
      <w:bookmarkStart w:id="1395" w:name="_Toc546"/>
      <w:bookmarkEnd w:id="1394"/>
      <w:r>
        <w:rPr>
          <w:rtl w:val="true"/>
        </w:rPr>
        <w:t>اشاره</w:t>
      </w:r>
      <w:bookmarkEnd w:id="1395"/>
    </w:p>
    <w:p>
      <w:pPr>
        <w:pStyle w:val="BookText"/>
        <w:rPr/>
      </w:pPr>
      <w:r>
        <w:rPr>
          <w:rFonts w:ascii="IRNazanin" w:hAnsi="IRNazanin" w:eastAsia="IRNazanin"/>
          <w:color w:val="111111"/>
          <w:sz w:val="28"/>
          <w:sz w:val="28"/>
          <w:szCs w:val="28"/>
          <w:rtl w:val="true"/>
          <w:lang w:bidi="fa-IR"/>
        </w:rPr>
        <w:t>يكي از مسائل اختلافي بين مذاهب اسلامي، علم غيب پيامبر و امام و اولياي الهي به موضوعات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محققان به آياتي نظر كرده اند كه علم غيب را محصور در خداوند نموده و به آيات مخصّص توجهي نكرده اند، و كسي كه آن را براي غير خدا اثبات كرده به غلوّ متهم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با جمع بين آيات به علم غيب پيامبر در تمام زمينه ها پي برده اند، ولي علم غيب را براي امام ثابت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اين موضوع را مورد بحث قرار دهيم تا حقيقت علم غيب و اين كه چه نوع غيبي مورد نظر است و بر چه افرادي قابل اثبات است روشن گردد</w:t>
      </w:r>
      <w:r>
        <w:rPr>
          <w:rFonts w:eastAsia="IRNazanin" w:cs="IRNazanin"/>
          <w:color w:val="111111"/>
          <w:sz w:val="28"/>
          <w:szCs w:val="28"/>
          <w:rtl w:val="true"/>
          <w:lang w:bidi="fa-IR"/>
        </w:rPr>
        <w:t>.</w:t>
      </w:r>
    </w:p>
    <w:p>
      <w:pPr>
        <w:pStyle w:val="Heading4"/>
        <w:numPr>
          <w:ilvl w:val="3"/>
          <w:numId w:val="1"/>
        </w:numPr>
        <w:rPr/>
      </w:pPr>
      <w:bookmarkStart w:id="1396" w:name="__RefHeading___Toc521026_1067777946"/>
      <w:bookmarkStart w:id="1397" w:name="_Toc547"/>
      <w:bookmarkEnd w:id="1396"/>
      <w:r>
        <w:rPr>
          <w:rtl w:val="true"/>
        </w:rPr>
        <w:t>اعتقاد شيعه اماميه</w:t>
      </w:r>
      <w:bookmarkEnd w:id="1397"/>
    </w:p>
    <w:p>
      <w:pPr>
        <w:pStyle w:val="BookText"/>
        <w:rPr/>
      </w:pPr>
      <w:r>
        <w:rPr>
          <w:rFonts w:ascii="IRNazanin" w:hAnsi="IRNazanin" w:eastAsia="IRNazanin"/>
          <w:color w:val="111111"/>
          <w:sz w:val="28"/>
          <w:sz w:val="28"/>
          <w:szCs w:val="28"/>
          <w:rtl w:val="true"/>
          <w:lang w:bidi="fa-IR"/>
        </w:rPr>
        <w:t>شيعه اماميه معتقد است امامت منصب جانشيني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هدايت بشر ـ غير از وحي ـ است، لذا امام نيز بايد تمام خصوصيات پيامبر مانند عصمت، علم لدني، كمالات و فضايل و دوري از صفات ناپسند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مبيّن و تطبيق دهنده و حافظ شريعت است، لذا بايد از گناه و سهو و نسيان و اشتباه معصوم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بايد عالم به حقيقت شريعت و نيز هر چه را كه امت در جهت كمال به آن محتاج است باشد؛ همان طوري كه بايد كامل ترين شخص در زمينه صفات كمال باشد، تا مردم تسليم محض او شوند</w:t>
      </w:r>
      <w:r>
        <w:rPr>
          <w:rFonts w:eastAsia="IRNazanin" w:cs="IRNazanin"/>
          <w:color w:val="111111"/>
          <w:sz w:val="28"/>
          <w:szCs w:val="28"/>
          <w:rtl w:val="true"/>
          <w:lang w:bidi="fa-IR"/>
        </w:rPr>
        <w:t>.</w:t>
      </w:r>
      <w:bookmarkStart w:id="1398" w:name="pg10120_149086"/>
    </w:p>
    <w:p>
      <w:pPr>
        <w:pStyle w:val="BookText"/>
        <w:rPr/>
      </w:pPr>
      <w:bookmarkEnd w:id="1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Heading4"/>
        <w:numPr>
          <w:ilvl w:val="3"/>
          <w:numId w:val="1"/>
        </w:numPr>
        <w:rPr/>
      </w:pPr>
      <w:bookmarkStart w:id="1399" w:name="__RefHeading___Toc521028_1067777946"/>
      <w:bookmarkStart w:id="1400" w:name="_Toc548"/>
      <w:bookmarkEnd w:id="1399"/>
      <w:r>
        <w:rPr>
          <w:rtl w:val="true"/>
        </w:rPr>
        <w:t>ماهيت غيب</w:t>
      </w:r>
      <w:bookmarkEnd w:id="1400"/>
    </w:p>
    <w:p>
      <w:pPr>
        <w:pStyle w:val="BookText"/>
        <w:rPr/>
      </w:pPr>
      <w:r>
        <w:rPr>
          <w:rFonts w:ascii="IRNazanin" w:hAnsi="IRNazanin" w:eastAsia="IRNazanin"/>
          <w:color w:val="111111"/>
          <w:sz w:val="28"/>
          <w:sz w:val="28"/>
          <w:szCs w:val="28"/>
          <w:rtl w:val="true"/>
          <w:lang w:bidi="fa-IR"/>
        </w:rPr>
        <w:t>غيب در مقابل شهود بر چيزي اطلاق مي شود كه با حواس ظاهري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برزخ، ملائكه،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عوالمي هستند كه با حواسّ ظاهري انسان قابل درك نيستند، از اين رو داخل عالم غيب شمرده شده اند</w:t>
      </w:r>
      <w:r>
        <w:rPr>
          <w:rFonts w:eastAsia="IRNazanin" w:cs="IRNazanin"/>
          <w:color w:val="111111"/>
          <w:sz w:val="28"/>
          <w:szCs w:val="28"/>
          <w:rtl w:val="true"/>
          <w:lang w:bidi="fa-IR"/>
        </w:rPr>
        <w:t>.</w:t>
      </w:r>
    </w:p>
    <w:p>
      <w:pPr>
        <w:pStyle w:val="Heading4"/>
        <w:numPr>
          <w:ilvl w:val="3"/>
          <w:numId w:val="1"/>
        </w:numPr>
        <w:rPr/>
      </w:pPr>
      <w:bookmarkStart w:id="1401" w:name="__RefHeading___Toc521030_1067777946"/>
      <w:bookmarkStart w:id="1402" w:name="_Toc549"/>
      <w:bookmarkEnd w:id="1401"/>
      <w:r>
        <w:rPr>
          <w:rtl w:val="true"/>
        </w:rPr>
        <w:t>غيب نسبي</w:t>
      </w:r>
      <w:bookmarkEnd w:id="1402"/>
    </w:p>
    <w:p>
      <w:pPr>
        <w:pStyle w:val="BookText"/>
        <w:rPr/>
      </w:pPr>
      <w:r>
        <w:rPr>
          <w:rFonts w:ascii="IRNazanin" w:hAnsi="IRNazanin" w:eastAsia="IRNazanin"/>
          <w:color w:val="111111"/>
          <w:sz w:val="28"/>
          <w:sz w:val="28"/>
          <w:szCs w:val="28"/>
          <w:rtl w:val="true"/>
          <w:lang w:bidi="fa-IR"/>
        </w:rPr>
        <w:t>غيب را ميتوان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مطلق و غيب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مطلق غيبي است كه به هيچ نحو و در هيچ زمان و مكان قابل ادراك نيست، مثل ذات الهي كه غيب الغيوب است؛ به خلاف غيب نسبي كه با شرايطي خاص براي افرادي ويژه قابل ادراك به غير حواس ظاهري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غيب ها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كسي كه به عالم غيب و شهادت به طور كامل احاطه دارد،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الَّذي لا إِلهَ إِلاّ هُوَ عالِمُ الْغَيْبِ وَ الشَّهادَةِ هُوَ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5"/>
      </w:r>
      <w:r>
        <w:rPr>
          <w:rFonts w:ascii="Amiri" w:hAnsi="Amiri" w:eastAsia="Amiri" w:cs="Amiri"/>
          <w:color w:val="111111"/>
          <w:sz w:val="28"/>
          <w:sz w:val="28"/>
          <w:szCs w:val="28"/>
          <w:rtl w:val="true"/>
          <w:lang w:bidi="ar-SA"/>
        </w:rPr>
        <w:t>اوست خداي يكتايي كه غير از او خدايي نيست كه داناي نهان و آشكار است و اوست بخشنده و مهربان</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521032_1067777946"/>
      <w:bookmarkStart w:id="1404" w:name="_Toc550"/>
      <w:bookmarkEnd w:id="1403"/>
      <w:r>
        <w:rPr>
          <w:rtl w:val="true"/>
        </w:rPr>
        <w:t>آيا اطلاع از غيب مخصوص خداوند است؟</w:t>
      </w:r>
      <w:bookmarkEnd w:id="1404"/>
    </w:p>
    <w:p>
      <w:pPr>
        <w:pStyle w:val="BookText"/>
        <w:rPr/>
      </w:pPr>
      <w:r>
        <w:rPr>
          <w:rFonts w:ascii="IRNazanin" w:hAnsi="IRNazanin" w:eastAsia="IRNazanin"/>
          <w:color w:val="111111"/>
          <w:sz w:val="28"/>
          <w:sz w:val="28"/>
          <w:szCs w:val="28"/>
          <w:rtl w:val="true"/>
          <w:lang w:bidi="fa-IR"/>
        </w:rPr>
        <w:t>به گمان بعضي علم غيب از ويژگي هاي ذات احديت است و علم هيچ كس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برخي از آيات تمسك مي نمايند؛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كليدهاي غيب تنها نزد اوست و از آنها غير از او اطلاعي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كه مالك سود و زيان خويش نيستم مگر آنچه خدا بر من خواسته اگر من از غيب آگاه بودم به خير خود هميشه مي افزودم و هيچ گاه زيان و رنج نمي ديدم من نيستم مگر رسول ترساننده و بشارت دهنده گروهي كه اهل ايمان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در آسمان ها و زمين جز خدا كسي از علم غيب آگاه نيست و هيچ خلقي نمي داند كه چه هنگام زنده و برانگيخته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كننده، تنها به برخي از آيات توجه نموده كه ظهور در اختصاص علم غيب به خداوند متعال دارد، ولي از آيات ديگر كه دلالت بر اختصاص ندارد، توجهي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جن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الْغَيْبِ فَلا يُظْهِرُ عَلي غَيْبِهِ أَحَدًا إِلاّ مَنِ ارْتَضي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او داناي غيب است و هيچ كس به عالم غيب او آگاه نيست جز پيامبري را كه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استثناي اين آيه استفاده مي شود كه خداوند متعال بر پيامبري كه مرضيّ اوست، علم غيب افاضه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لازم است هرچه براي رسول صلاحيت دارد، امام نيز آن را دارا باشد چون هر دو شريعت را بيان مي كنند، پس امام هم مشمول اين عنايت الهي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قرآن اشاره به انواع اطلاعات غيبي براي انبيا و اولياكرده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آن، از خبرهاي غيبي است كه به تو وحي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قول حضرت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أُنَبِّئُكُمْ بِما تَأْكُلُونَ وَ ما تَدَّخِرُونَ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1"/>
      </w:r>
      <w:r>
        <w:rPr>
          <w:rFonts w:ascii="IRNazanin" w:hAnsi="IRNazanin" w:eastAsia="IRNazanin"/>
          <w:color w:val="111111"/>
          <w:sz w:val="28"/>
          <w:sz w:val="28"/>
          <w:szCs w:val="28"/>
          <w:rtl w:val="true"/>
          <w:lang w:bidi="fa-IR"/>
        </w:rPr>
        <w:t>و به شما خبر مي دهم كه در خانه هايتان چه مي خوريد و چه مي اندوزيد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جمع بين اين دو دسته از آيات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ظهور در</w:t>
      </w:r>
      <w:bookmarkStart w:id="1405" w:name="pg10120_149087"/>
    </w:p>
    <w:p>
      <w:pPr>
        <w:pStyle w:val="BookText"/>
        <w:rPr/>
      </w:pPr>
      <w:bookmarkEnd w:id="1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اختصاص علم غيب به خداوند دارد، علم غيب به نحو اصالت و استقلال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آياتي كه علم غيب را بر غير خداوند ثابت مي كند به نحو تبعيّت و به اذن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همين بيان مي توانيم از آياتي كه ظهور در انكار علم غيب از پيامبر دارد جواب دهيم، زيرا انكار اين آيات به نحو استقلال بوده نه آن كه به طور مطلق آن را از پيامبر نفي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اين آيات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يَعْلَمُ مَنْ فِي السَّماواتِ وَ اْلأَرْضِ الْغَيْبَ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عَلي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علم انبيا و اوليا به پاره اي از غيب هيچ گونه منافاتي نيست، زيرا علم آنان به اعلان از جانب خداوند متعال است و اين غير از آن علمي است كه از صفات ازلي و ابدي خداوند است كه از تغيير و تحوّل منزّه است</w:t>
      </w:r>
      <w:r>
        <w:rPr>
          <w:rFonts w:eastAsia="IRNazanin" w:cs="IRNazanin"/>
          <w:color w:val="111111"/>
          <w:sz w:val="28"/>
          <w:szCs w:val="28"/>
          <w:rtl w:val="true"/>
          <w:lang w:bidi="fa-IR"/>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ابن ابي الحديد معتزلي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منكر وجود افرادي كه خبر از غيب داده و مي دهند نيستيم ولي آن را مستند به خداوند باري تعالي مي دانيم كه با قدرت و تمكين و آمادگي اسباب آن، به آنان عطا نموده است</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521034_1067777946"/>
      <w:bookmarkStart w:id="1407" w:name="_Toc551"/>
      <w:bookmarkEnd w:id="1406"/>
      <w:r>
        <w:rPr>
          <w:rtl w:val="true"/>
        </w:rPr>
        <w:t>علم غيب امام</w:t>
      </w:r>
      <w:bookmarkEnd w:id="1407"/>
    </w:p>
    <w:p>
      <w:pPr>
        <w:pStyle w:val="BookText"/>
        <w:rPr/>
      </w:pPr>
      <w:r>
        <w:rPr>
          <w:rFonts w:ascii="IRNazanin" w:hAnsi="IRNazanin" w:eastAsia="IRNazanin"/>
          <w:color w:val="111111"/>
          <w:sz w:val="28"/>
          <w:sz w:val="28"/>
          <w:szCs w:val="28"/>
          <w:rtl w:val="true"/>
          <w:lang w:bidi="fa-IR"/>
        </w:rPr>
        <w:t>سؤال برخي از مخالفان اين است كه آيا امام نيز همانند پيامبر مي توانداز غيب مطلع باشد يا بالاتر از اين، آيا امام، همانند پيامبر بايد از علم غيب بهره مند باشد؟ اين سؤالي است كه با بيان مقدماتي به آن پاسخ خواهيم داد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مقصود از امام در مورد بحث همان شخصي است كه حجت خدا در روي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معرفت و طاعتش واجب و مردن با عدم معرفت او همانند مردن جاهليت است و اينان كساني جز اهل بيت معصوم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bookmarkStart w:id="1408" w:name="pg10120_149088"/>
    </w:p>
    <w:p>
      <w:pPr>
        <w:pStyle w:val="BookText"/>
        <w:rPr/>
      </w:pPr>
      <w:bookmarkEnd w:id="14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علوم عقلي ثابت شده كه علم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حضوري و علم حصولي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حضوري علمي است كه از طريق اكتساب به دست نمي آيد و عبارت است از حضور معلوم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علم حصولي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حضوري خداوند با علم حضوري بندگان خدا فرق دارد، زيرا علم خداوند سابق بر معلومات، عين ذات او و علت معلومات است، به خلاف علم حضوريِ اولياي الهي كه در اين جهات با خداوند شريك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نزاع در علم غيب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خارجي است، نه احكام كلّي؛ زيرا به اتفاق همه مسلمين حتي وهابيون، جهل به آنها موجب نقص در رتبه و نقض غرض خواهد بود</w:t>
      </w:r>
      <w:r>
        <w:rPr>
          <w:rFonts w:eastAsia="IRNazanin" w:cs="IRNazanin"/>
          <w:color w:val="111111"/>
          <w:sz w:val="28"/>
          <w:szCs w:val="28"/>
          <w:rtl w:val="true"/>
          <w:lang w:bidi="fa-IR"/>
        </w:rPr>
        <w:t>.</w:t>
      </w:r>
    </w:p>
    <w:p>
      <w:pPr>
        <w:pStyle w:val="Heading4"/>
        <w:numPr>
          <w:ilvl w:val="3"/>
          <w:numId w:val="1"/>
        </w:numPr>
        <w:rPr/>
      </w:pPr>
      <w:bookmarkStart w:id="1409" w:name="__RefHeading___Toc521036_1067777946"/>
      <w:bookmarkStart w:id="1410" w:name="_Toc552"/>
      <w:bookmarkEnd w:id="1409"/>
      <w:r>
        <w:rPr>
          <w:rtl w:val="true"/>
        </w:rPr>
        <w:t>دليل عقلي علم غيب</w:t>
      </w:r>
      <w:bookmarkEnd w:id="1410"/>
    </w:p>
    <w:p>
      <w:pPr>
        <w:pStyle w:val="BookText"/>
        <w:rPr/>
      </w:pPr>
      <w:r>
        <w:rPr>
          <w:rFonts w:ascii="Amiri" w:hAnsi="Amiri" w:eastAsia="Amiri" w:cs="Amiri"/>
          <w:color w:val="111111"/>
          <w:sz w:val="28"/>
          <w:sz w:val="28"/>
          <w:szCs w:val="28"/>
          <w:rtl w:val="true"/>
          <w:lang w:bidi="ar-SA"/>
        </w:rPr>
        <w:t>الف ـ علم غيب نبي</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بر تمام افراد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شريعتي طبعاً بايد كامل باشد، در هر عصر و زماني و براي هر قوم و دسته اي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صاحب آن شريعت به خصوصيات افراد و نفوس آنان، تا روز قيامت، آگاه باشد، در غير اين صورت رسالت او ناقص و اصلاح و عدالت گستري او فراگير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غيبي نه تنها به احكام و موضوعات آنها داشته باشد، بلكه از موضوعات خارجي نيز مطلع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علم غيب امام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دانيم كه همه موقعيت ها به طور كامل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نگشت تا شريعت اسلامي را به طور كامل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 ولذا بايد براي بعد از خود خليفه و امامان و جانشيناني قرار مي داد تا ادامه دهنده 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دليل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علم غيب دارد، امام و جانشين او نيز بايد از اين علم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ابوعلي سينا مي گويد</w:t>
      </w:r>
      <w:r>
        <w:rPr>
          <w:rFonts w:eastAsia="IRNazanin" w:cs="IRNazanin"/>
          <w:color w:val="111111"/>
          <w:sz w:val="28"/>
          <w:szCs w:val="28"/>
          <w:rtl w:val="true"/>
          <w:lang w:bidi="fa-IR"/>
        </w:rPr>
        <w:t>:</w:t>
      </w:r>
      <w:bookmarkStart w:id="1411" w:name="pg10120_149089"/>
    </w:p>
    <w:p>
      <w:pPr>
        <w:pStyle w:val="BookText"/>
        <w:rPr/>
      </w:pPr>
      <w:bookmarkEnd w:id="1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تجربه و قياس مي پذيرند كه نفس انساني مي تواند در عالم خواب به غيب نايل شود و مانعي نيز ندارد كه همين علم غيب در حال بيداري به او افاضه شود</w:t>
      </w:r>
      <w:r>
        <w:rPr>
          <w:rFonts w:eastAsia="IRNazanin" w:cs="IRNazanin"/>
          <w:color w:val="111111"/>
          <w:sz w:val="28"/>
          <w:szCs w:val="28"/>
          <w:rtl w:val="true"/>
          <w:lang w:bidi="fa-IR"/>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2" w:name="__RefHeading___Toc521038_1067777946"/>
      <w:bookmarkStart w:id="1413" w:name="_Toc553"/>
      <w:bookmarkEnd w:id="1412"/>
      <w:r>
        <w:rPr>
          <w:rtl w:val="true"/>
        </w:rPr>
        <w:t>آيات قرآن و علم غيب</w:t>
      </w:r>
      <w:bookmarkEnd w:id="1413"/>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 آدَمَ اْلأَسْماءَ كُلَّها ثُمَّ عَرَضَهُمْ عَلَي الْمَلائِكَةِ فَقالَ أَنْبِئُوني بِأَسْماءِ هؤُلاءِ إِنْ كُنْتُمْ صادِقينَ؛ 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5"/>
      </w:r>
      <w:r>
        <w:rPr>
          <w:rFonts w:ascii="IRNazanin" w:hAnsi="IRNazanin" w:eastAsia="IRNazanin"/>
          <w:color w:val="111111"/>
          <w:sz w:val="28"/>
          <w:sz w:val="28"/>
          <w:szCs w:val="28"/>
          <w:rtl w:val="true"/>
          <w:lang w:bidi="fa-IR"/>
        </w:rPr>
        <w:t>خداوند همه اسماء را به آدم ياد داد آن گاه حقايق آنها را بر فرشتگان عرضه داشت و فرمود اگر شما در دعواي خود صادق ايد اسماء اينان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عرضه داشتند اي خداي پاك و منزه ما نمي دانيم جز آنچه به ما تعليم فرمودي تويي دانا و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عَلي غَيْبِهِ أَحَدًا، إِلاّ مَنِ ارْتَضي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6"/>
      </w:r>
      <w:r>
        <w:rPr>
          <w:rFonts w:ascii="IRNazanin" w:hAnsi="IRNazanin" w:eastAsia="IRNazanin"/>
          <w:color w:val="111111"/>
          <w:sz w:val="28"/>
          <w:sz w:val="28"/>
          <w:szCs w:val="28"/>
          <w:rtl w:val="true"/>
          <w:lang w:bidi="fa-IR"/>
        </w:rPr>
        <w:t>او داناي غيب است و هيچ كس بر عالم غيب او آگاه نيست به جز پيامبراني كه خود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به نقل از حضرت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أُنَبِّئُكُمْ بِما تَأْكُلُونَ وَ ما تَدَّخِرُونَ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7"/>
      </w:r>
      <w:r>
        <w:rPr>
          <w:rFonts w:ascii="IRNazanin" w:hAnsi="IRNazanin" w:eastAsia="IRNazanin"/>
          <w:color w:val="111111"/>
          <w:sz w:val="28"/>
          <w:sz w:val="28"/>
          <w:szCs w:val="28"/>
          <w:rtl w:val="true"/>
          <w:lang w:bidi="fa-IR"/>
        </w:rPr>
        <w:t>و به شما خبر مي دهم كه در خانه هايتان چه مي خوريد و چه ذخيره مي كنيد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خداوند متعال درباره شهيدان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538"/>
      </w:r>
      <w:r>
        <w:rPr>
          <w:rFonts w:ascii="IRNazanin" w:hAnsi="IRNazanin" w:eastAsia="IRNazanin"/>
          <w:color w:val="111111"/>
          <w:sz w:val="28"/>
          <w:sz w:val="28"/>
          <w:szCs w:val="28"/>
          <w:rtl w:val="true"/>
          <w:lang w:bidi="fa-IR"/>
        </w:rPr>
        <w:t>مپنداريد كه شهيدان راه خدا مرده اند بلكه زنده اند و نزد پروردگارشان روزي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w:t>
      </w:r>
      <w:bookmarkStart w:id="1414" w:name="pg10120_149090"/>
    </w:p>
    <w:p>
      <w:pPr>
        <w:pStyle w:val="BookText"/>
        <w:rPr/>
      </w:pPr>
      <w:bookmarkEnd w:id="14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آنان كه خدا و رسول را اطاعت كنند البته با كساني كه</w:t>
      </w:r>
    </w:p>
    <w:p>
      <w:pPr>
        <w:pStyle w:val="BookText"/>
        <w:rPr/>
      </w:pPr>
      <w:r>
        <w:rPr>
          <w:rFonts w:ascii="IRNazanin" w:hAnsi="IRNazanin" w:eastAsia="IRNazanin"/>
          <w:color w:val="111111"/>
          <w:sz w:val="28"/>
          <w:sz w:val="28"/>
          <w:szCs w:val="28"/>
          <w:rtl w:val="true"/>
          <w:lang w:bidi="fa-IR"/>
        </w:rPr>
        <w:t>خدا به آنان لطف و عنايت كامل كرده يعني با پيامبران و صدّيقان و شهيدان و نيكوكاران محشور خواهند شد و اينان رفيقان نيكويي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ضميمه كردن اين دو آيه استفاده مي شود كه انسان هاي مطيع واقعي خدا و رسول با شهيدان اند، و شهدا نزد پروردگار متنعّم اند، اينان نيز نزد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ضميمه اين دو آيه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مَعَكُمْ أَيْنَ ما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0"/>
      </w:r>
      <w:r>
        <w:rPr>
          <w:rFonts w:ascii="Amiri" w:hAnsi="Amiri" w:eastAsia="Amiri" w:cs="Amiri"/>
          <w:color w:val="111111"/>
          <w:sz w:val="28"/>
          <w:sz w:val="28"/>
          <w:szCs w:val="28"/>
          <w:rtl w:val="true"/>
          <w:lang w:bidi="ar-SA"/>
        </w:rPr>
        <w:t>و او با شماست هر جا كه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هر كجا رو كنيد همان جا وجه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2"/>
      </w:r>
      <w:r>
        <w:rPr>
          <w:rFonts w:ascii="IRNazanin" w:hAnsi="IRNazanin" w:eastAsia="IRNazanin"/>
          <w:color w:val="111111"/>
          <w:sz w:val="28"/>
          <w:sz w:val="28"/>
          <w:szCs w:val="28"/>
          <w:rtl w:val="true"/>
          <w:lang w:bidi="fa-IR"/>
        </w:rPr>
        <w:t>وما از رگ گردن به او نزديك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بين اين آيات استفاده مي شود كه اولياي الهي همانند خداوند با شما و همه حال باشمايند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خائِنَةَ اْلأَعْيُنِ وَ ما تُخْفِي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3"/>
      </w:r>
      <w:r>
        <w:rPr>
          <w:rFonts w:ascii="IRNazanin" w:hAnsi="IRNazanin" w:eastAsia="IRNazanin"/>
          <w:color w:val="111111"/>
          <w:sz w:val="28"/>
          <w:sz w:val="28"/>
          <w:szCs w:val="28"/>
          <w:rtl w:val="true"/>
          <w:lang w:bidi="fa-IR"/>
        </w:rPr>
        <w:t>آنان نيز چنين اند و اين، غير از علم غيب چيز ديگري نيست</w:t>
      </w:r>
      <w:r>
        <w:rPr>
          <w:rFonts w:eastAsia="IRNazanin" w:cs="IRNazanin"/>
          <w:color w:val="111111"/>
          <w:sz w:val="28"/>
          <w:szCs w:val="28"/>
          <w:rtl w:val="true"/>
          <w:lang w:bidi="fa-IR"/>
        </w:rPr>
        <w:t>.</w:t>
      </w:r>
    </w:p>
    <w:p>
      <w:pPr>
        <w:pStyle w:val="Heading4"/>
        <w:numPr>
          <w:ilvl w:val="3"/>
          <w:numId w:val="1"/>
        </w:numPr>
        <w:rPr/>
      </w:pPr>
      <w:bookmarkStart w:id="1415" w:name="__RefHeading___Toc521040_1067777946"/>
      <w:bookmarkStart w:id="1416" w:name="_Toc554"/>
      <w:bookmarkEnd w:id="1415"/>
      <w:r>
        <w:rPr>
          <w:rtl w:val="true"/>
        </w:rPr>
        <w:t>احاديث و علم غيب</w:t>
      </w:r>
      <w:bookmarkEnd w:id="1416"/>
    </w:p>
    <w:p>
      <w:pPr>
        <w:pStyle w:val="BookText"/>
        <w:rPr/>
      </w:pPr>
      <w:r>
        <w:rPr>
          <w:rFonts w:ascii="Amiri" w:hAnsi="Amiri" w:eastAsia="Amiri" w:cs="Amiri"/>
          <w:color w:val="111111"/>
          <w:sz w:val="28"/>
          <w:sz w:val="28"/>
          <w:szCs w:val="28"/>
          <w:rtl w:val="true"/>
          <w:lang w:bidi="ar-SA"/>
        </w:rPr>
        <w:t>الف ـ از طريق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هزار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كه بر آدم نازل گشت بالا نرفت، علم هيچ كسي با مرگ نابود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 به ارث گذارده مي شود و زمين هرگز بدون عالم باقي نمي ماند</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عبدالأعلي بن أعين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اولاد رسول خدايم، به كتاب خدا علم دارم، كتابي كه در آن اشاره به پيدايش خلق و آنچه تا روز قيامت اتفاق خواهد افتاد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خبر آسمان و زمين و بهشت و آتش جهنم و خبر آنچه هست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امور همان گونه كه به كف دست نگاه مي كنم،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قرآن بيان هر چيزي است</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ابابصير ما اهل بيتي هستيم كه علم خواب ها و بلاها و نسب ها و وصيت ها و فصل خطاب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خود را 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هر مردي اهل بيت خود را مي شناسد</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هرگاه بخواهد كه بداند تعليم داده مي شود</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سيف تمار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جماعتي از شيعه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حِجر بوديم،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جاسوسي بر ما نظاره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به راست و چپ كرديم ولي كسي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جاسوسي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كعبه وپروردگار اين بنا ـ سه بار تكرار كرد ـ اگر من بين موسي و خضر بودم مي گفتم كه از آن دو داناترم، و نيز خبر مي دادم به چيزي كه آن دو نمي دانستند؛ زيرا موسي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علم گذشته آگاه بودند، نه از علم آينده و حال تا روز قيامت، و ما اين دو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برده ايم</w:t>
      </w:r>
      <w:r>
        <w:rPr>
          <w:rFonts w:eastAsia="IRNazanin" w:cs="IRNazanin"/>
          <w:color w:val="111111"/>
          <w:sz w:val="28"/>
          <w:szCs w:val="28"/>
          <w:rtl w:val="true"/>
          <w:lang w:bidi="fa-IR"/>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از طريق عامه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و ديگران از حذيفه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گذشته و آينده تا روز قيامت را آموخت</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حنبل از ابن ادريس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حذيفة بن يمان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من داناترين مردم به هر فتنه اي هستم كه تا روز قيامت</w:t>
      </w:r>
      <w:bookmarkStart w:id="1417" w:name="pg10120_149092"/>
    </w:p>
    <w:p>
      <w:pPr>
        <w:pStyle w:val="BookText"/>
        <w:rPr/>
      </w:pPr>
      <w:bookmarkEnd w:id="14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النجّار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شيخ ابو محمّد عبدالله جبايي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اخلاص و عُجب به ميان آورد در حالي كه من در مجلس او حاضر بودم، در نفسم اين سؤال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خلاصي از عجب چيست؟ فوراً شيخ به من توجه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همه اشياء را از خدا ديدي و اين كه او تو را موفق به خير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عُجب رهانيده شده اي</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8" w:name="__RefHeading___Toc521042_1067777946"/>
      <w:bookmarkStart w:id="1419" w:name="_Toc555"/>
      <w:bookmarkEnd w:id="1418"/>
      <w:r>
        <w:rPr>
          <w:rtl w:val="true"/>
        </w:rPr>
        <w:t>خبرهاي غيبي از امام علي</w:t>
      </w:r>
      <w:bookmarkEnd w:id="1419"/>
    </w:p>
    <w:p>
      <w:pPr>
        <w:pStyle w:val="BookText"/>
        <w:rPr/>
      </w:pPr>
      <w:r>
        <w:rPr>
          <w:rFonts w:ascii="IRNazanin" w:hAnsi="IRNazanin" w:eastAsia="IRNazanin"/>
          <w:color w:val="111111"/>
          <w:sz w:val="28"/>
          <w:sz w:val="28"/>
          <w:szCs w:val="28"/>
          <w:rtl w:val="true"/>
          <w:lang w:bidi="fa-IR"/>
        </w:rPr>
        <w:t>با نگاهي گذرا به نهج البلاغه به خبرهايي غيبي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مي بريم اينك به برخي از آنها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بعد از پايان جنگ به ناكثين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بمسجد كم كجؤجؤ سفينة قد بعث الله عليها العذاب من فوقها و من تحتها و غرق من في ضمنه؛ </w:t>
      </w:r>
      <w:r>
        <w:rPr>
          <w:rStyle w:val="FootnoteAnchor"/>
          <w:rtl w:val="true"/>
        </w:rPr>
        <w:footnoteReference w:id="1552"/>
      </w:r>
      <w:r>
        <w:rPr>
          <w:rFonts w:ascii="IRNazanin" w:hAnsi="IRNazanin" w:eastAsia="IRNazanin"/>
          <w:color w:val="111111"/>
          <w:sz w:val="28"/>
          <w:sz w:val="28"/>
          <w:szCs w:val="28"/>
          <w:rtl w:val="true"/>
          <w:lang w:bidi="fa-IR"/>
        </w:rPr>
        <w:t>گويا مسجد شما چون سينه كشتي است به امر خدا زير و زبر آن در عذاب است و هر كه در آن است غرق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دانيم كه بصره دوبار غرق شد، يك بار در عصر حكومت قادر بالله، و بار ديگر در عصر حكومت قائم بامرالله، و تنها مسجد جامع آن طبق خبر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درباره فتنه تاتار و لشكريانش و هجوم آنان به بلاد مسلمين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كانّي أراهم قوماً كان وجوههم المجان المطرقة، يلبسون السرق و الديباج، يعتقبون الخيل العتاق، و يكون هناك استمرار قتل، حتّي يعيش المجروح علي المقتول، و يكون المفلت أقلّ من المأسور؛ </w:t>
      </w:r>
      <w:r>
        <w:rPr>
          <w:rStyle w:val="FootnoteAnchor"/>
          <w:rtl w:val="true"/>
        </w:rPr>
        <w:footnoteReference w:id="1553"/>
      </w:r>
      <w:r>
        <w:rPr>
          <w:rFonts w:ascii="IRNazanin" w:hAnsi="IRNazanin" w:eastAsia="IRNazanin"/>
          <w:color w:val="111111"/>
          <w:sz w:val="28"/>
          <w:sz w:val="28"/>
          <w:szCs w:val="28"/>
          <w:rtl w:val="true"/>
          <w:lang w:bidi="fa-IR"/>
        </w:rPr>
        <w:t>گويا آنان را مي بينم كه چهره هايشان چون سپرهاي تو بر</w:t>
      </w:r>
      <w:bookmarkStart w:id="1420" w:name="pg10120_149093"/>
    </w:p>
    <w:p>
      <w:pPr>
        <w:pStyle w:val="BookText"/>
        <w:rPr/>
      </w:pPr>
      <w:bookmarkEnd w:id="14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 و ديبا پوشند و اسب هاي برگزيده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كشتار چنان سخت شود كه خسته بر كشته راه رود و گريخته از اسير كمتر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درباره حكومت بني اميه و زوال آن هنگام اوج فساد در روي زمين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ثمّ أقسم لتنخمنّها من بعدي كما تلفظ النخامة ثمّ لا تذوقها و لا تطعم بطعمها أبداً ما كرّ الجديدان؛ </w:t>
      </w:r>
      <w:r>
        <w:rPr>
          <w:rStyle w:val="FootnoteAnchor"/>
          <w:rtl w:val="true"/>
        </w:rPr>
        <w:footnoteReference w:id="1554"/>
      </w:r>
      <w:r>
        <w:rPr>
          <w:rFonts w:ascii="IRNazanin" w:hAnsi="IRNazanin" w:eastAsia="IRNazanin"/>
          <w:color w:val="111111"/>
          <w:sz w:val="28"/>
          <w:sz w:val="28"/>
          <w:szCs w:val="28"/>
          <w:rtl w:val="true"/>
          <w:lang w:bidi="fa-IR"/>
        </w:rPr>
        <w:t>سوگند مي خورم و سوگند مي خورم كه فرزندان اميه پس از من اين خلافت را رها سازند، چنان كه خلط سينه را بيرون اندازند و از آن پس، چند شب و روز از پي هم آيد مزه آن را نچشند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خبر از تسلط معاويه بر عراق و مجبور كردن اهل آن بر سبّ او داده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سيظهر عليكم بعدي رجل رحب البلعوم، مندحق البطن، يأكل ما يجد، و يطلب ما لا يجد، فاقتلوه، ألا وإنّه سيأمركم بسبّي و البرائة منّي أمّا السبّ فسبّوني، فإنّه لي زكاة و لكم النجاة، و أمّا البرائة فلاتتبرأوا منّي؛ فإنّي ولدت علي الفطرة، و سبقت إلي الايمان و الهجرة؛ </w:t>
      </w:r>
      <w:r>
        <w:rPr>
          <w:rStyle w:val="FootnoteAnchor"/>
          <w:rtl w:val="true"/>
        </w:rPr>
        <w:footnoteReference w:id="1555"/>
      </w:r>
      <w:r>
        <w:rPr>
          <w:rFonts w:ascii="IRNazanin" w:hAnsi="IRNazanin" w:eastAsia="IRNazanin"/>
          <w:color w:val="111111"/>
          <w:sz w:val="28"/>
          <w:sz w:val="28"/>
          <w:szCs w:val="28"/>
          <w:rtl w:val="true"/>
          <w:lang w:bidi="fa-IR"/>
        </w:rPr>
        <w:t>همانا پس از من مردي بر شما چيره شود كه گلويي گشاده دارد و شكمي فراخ و برون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هرچه يابد و بجويد آنچه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فرمان دهد تا مرا دشنام دهيد و از من بيزاري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دشنام؛ پس مرا دشنام دهيد كه براي من زكات است و براي شما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بيزاري؛ از من بيزاري مجوييد كه من بر فطرت مسلماني زادم و در ايمان و هجرت از همه پيش افتادم</w:t>
      </w:r>
      <w:r>
        <w:rPr>
          <w:rFonts w:eastAsia="IRNazanin" w:cs="IRNazanin"/>
          <w:color w:val="111111"/>
          <w:sz w:val="28"/>
          <w:szCs w:val="28"/>
          <w:rtl w:val="true"/>
          <w:lang w:bidi="fa-IR"/>
        </w:rPr>
        <w:t>.</w:t>
      </w:r>
    </w:p>
    <w:p>
      <w:pPr>
        <w:pStyle w:val="Heading4"/>
        <w:numPr>
          <w:ilvl w:val="3"/>
          <w:numId w:val="1"/>
        </w:numPr>
        <w:rPr/>
      </w:pPr>
      <w:bookmarkStart w:id="1421" w:name="__RefHeading___Toc521044_1067777946"/>
      <w:bookmarkStart w:id="1422" w:name="_Toc556"/>
      <w:bookmarkEnd w:id="1421"/>
      <w:r>
        <w:rPr>
          <w:rtl w:val="true"/>
        </w:rPr>
        <w:t>بررسي شبهات</w:t>
      </w:r>
      <w:bookmarkEnd w:id="1422"/>
    </w:p>
    <w:p>
      <w:pPr>
        <w:pStyle w:val="Heading5"/>
        <w:numPr>
          <w:ilvl w:val="4"/>
          <w:numId w:val="1"/>
        </w:numPr>
        <w:rPr/>
      </w:pPr>
      <w:bookmarkStart w:id="1423" w:name="__RefHeading___Toc521046_1067777946"/>
      <w:bookmarkStart w:id="1424" w:name="_Toc557"/>
      <w:bookmarkEnd w:id="1423"/>
      <w:r>
        <w:rPr>
          <w:rtl w:val="true"/>
        </w:rPr>
        <w:t>اشاره</w:t>
      </w:r>
      <w:bookmarkEnd w:id="1424"/>
    </w:p>
    <w:p>
      <w:pPr>
        <w:pStyle w:val="BookText"/>
        <w:rPr/>
      </w:pPr>
      <w:r>
        <w:rPr>
          <w:rFonts w:ascii="IRNazanin" w:hAnsi="IRNazanin" w:eastAsia="IRNazanin"/>
          <w:color w:val="111111"/>
          <w:sz w:val="28"/>
          <w:sz w:val="28"/>
          <w:szCs w:val="28"/>
          <w:rtl w:val="true"/>
          <w:lang w:bidi="fa-IR"/>
        </w:rPr>
        <w:t>در اين جا، به صورت خلاصه، به ذكر شبهات مخالفان و پاسخ آنها مي پردازيم</w:t>
      </w:r>
      <w:r>
        <w:rPr>
          <w:rFonts w:eastAsia="IRNazanin" w:cs="IRNazanin"/>
          <w:color w:val="111111"/>
          <w:sz w:val="28"/>
          <w:szCs w:val="28"/>
          <w:rtl w:val="true"/>
          <w:lang w:bidi="fa-IR"/>
        </w:rPr>
        <w:t>:</w:t>
      </w:r>
    </w:p>
    <w:p>
      <w:pPr>
        <w:pStyle w:val="Heading5"/>
        <w:numPr>
          <w:ilvl w:val="4"/>
          <w:numId w:val="1"/>
        </w:numPr>
        <w:rPr/>
      </w:pPr>
      <w:bookmarkStart w:id="1425" w:name="__RefHeading___Toc521048_1067777946"/>
      <w:bookmarkStart w:id="1426" w:name="_Toc558"/>
      <w:bookmarkEnd w:id="1425"/>
      <w:r>
        <w:rPr>
          <w:rtl w:val="true"/>
        </w:rPr>
        <w:t xml:space="preserve">شبهه </w:t>
      </w:r>
      <w:r>
        <w:rPr/>
        <w:t>01</w:t>
      </w:r>
      <w:bookmarkEnd w:id="142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پيامبر و امام محدود است، در حالي كه غيب نامحدود است و محدود</w:t>
      </w:r>
      <w:bookmarkStart w:id="1427" w:name="pg10120_149094"/>
    </w:p>
    <w:p>
      <w:pPr>
        <w:pStyle w:val="BookText"/>
        <w:rPr/>
      </w:pPr>
      <w:bookmarkEnd w:id="1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نمي تواند به حكم عقل بر غير محدود احاطه پيدا كند و لذا علم غيب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غيب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نسبي و علم غيب پيامبر و امام نسبي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به اعتبار قرب الهي كه دارند، وجودشان به سعه وجود الهي وسيع گشته و به معدن عظمت و غيب الغيوب الهي متصل گرديده است</w:t>
      </w:r>
      <w:r>
        <w:rPr>
          <w:rFonts w:eastAsia="IRNazanin" w:cs="IRNazanin"/>
          <w:color w:val="111111"/>
          <w:sz w:val="28"/>
          <w:szCs w:val="28"/>
          <w:rtl w:val="true"/>
          <w:lang w:bidi="fa-IR"/>
        </w:rPr>
        <w:t>.</w:t>
      </w:r>
    </w:p>
    <w:p>
      <w:pPr>
        <w:pStyle w:val="Heading5"/>
        <w:numPr>
          <w:ilvl w:val="4"/>
          <w:numId w:val="1"/>
        </w:numPr>
        <w:rPr/>
      </w:pPr>
      <w:bookmarkStart w:id="1428" w:name="__RefHeading___Toc521050_1067777946"/>
      <w:bookmarkStart w:id="1429" w:name="_Toc559"/>
      <w:bookmarkEnd w:id="1428"/>
      <w:r>
        <w:rPr>
          <w:rtl w:val="true"/>
        </w:rPr>
        <w:t xml:space="preserve">شبهه </w:t>
      </w:r>
      <w:r>
        <w:rPr/>
        <w:t>02</w:t>
      </w:r>
      <w:bookmarkEnd w:id="1429"/>
    </w:p>
    <w:p>
      <w:pPr>
        <w:pStyle w:val="BookText"/>
        <w:rPr/>
      </w:pPr>
      <w:r>
        <w:rPr>
          <w:rFonts w:ascii="IRNazanin" w:hAnsi="IRNazanin" w:eastAsia="IRNazanin"/>
          <w:color w:val="111111"/>
          <w:sz w:val="28"/>
          <w:sz w:val="28"/>
          <w:szCs w:val="28"/>
          <w:rtl w:val="true"/>
          <w:lang w:bidi="fa-IR"/>
        </w:rPr>
        <w:t>از برخي ادله استفاده مي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مي كرده اند و اين، با علم غيب آنان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تماماً ضعيف السند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عقل قطعي سازگاري ندارد، زيرا نقض غرض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قرآن سازگاري ندارد، زيرا بر اساس برخي آيات،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مورد تاييد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بيشتر را در بحث عدم سهو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خواهيم نمود</w:t>
      </w:r>
      <w:r>
        <w:rPr>
          <w:rFonts w:eastAsia="IRNazanin" w:cs="IRNazanin"/>
          <w:color w:val="111111"/>
          <w:sz w:val="28"/>
          <w:szCs w:val="28"/>
          <w:rtl w:val="true"/>
          <w:lang w:bidi="fa-IR"/>
        </w:rPr>
        <w:t>.</w:t>
      </w:r>
    </w:p>
    <w:p>
      <w:pPr>
        <w:pStyle w:val="Heading5"/>
        <w:numPr>
          <w:ilvl w:val="4"/>
          <w:numId w:val="1"/>
        </w:numPr>
        <w:rPr/>
      </w:pPr>
      <w:bookmarkStart w:id="1430" w:name="__RefHeading___Toc521052_1067777946"/>
      <w:bookmarkStart w:id="1431" w:name="_Toc560"/>
      <w:bookmarkEnd w:id="1430"/>
      <w:r>
        <w:rPr>
          <w:rtl w:val="true"/>
        </w:rPr>
        <w:t xml:space="preserve">شبهه </w:t>
      </w:r>
      <w:r>
        <w:rPr/>
        <w:t>03</w:t>
      </w:r>
      <w:bookmarkEnd w:id="1431"/>
    </w:p>
    <w:p>
      <w:pPr>
        <w:pStyle w:val="BookText"/>
        <w:rPr/>
      </w:pPr>
      <w:r>
        <w:rPr>
          <w:rFonts w:ascii="IRNazanin" w:hAnsi="IRNazanin" w:eastAsia="IRNazanin"/>
          <w:color w:val="111111"/>
          <w:sz w:val="28"/>
          <w:sz w:val="28"/>
          <w:szCs w:val="28"/>
          <w:rtl w:val="true"/>
          <w:lang w:bidi="fa-IR"/>
        </w:rPr>
        <w:t>رسول و امام اگر از غيب اطلاع دارند بايد امور مكروه و شدايد را از خود دور نمايند، در حالي كه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وامام از آنجا كه مظهر جميع صفاتِ جمال و كمال الهي اند، لذا از جانب خداوند داراي علم غيب اند و به همه امور احاطه دارند ولي از اين نكته نبايد غفلت كرد كه اين نوع علم در اعمال و رفتار و تكاليف آنان اثري ندارد، زيرا هيچ گاه مخالف قضا و قدر الهي كاري انجام نمي دهند و اين، با اختيار انسان نيز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مشاهده مي كنيم كه ظواهر اعمال اولياي الهي با علل و اسباب طبيعي سازگاري دارد دليل بر عدم اطلاع آنان از علم غيب نيست</w:t>
      </w:r>
      <w:r>
        <w:rPr>
          <w:rFonts w:eastAsia="IRNazanin" w:cs="IRNazanin"/>
          <w:color w:val="111111"/>
          <w:sz w:val="28"/>
          <w:szCs w:val="28"/>
          <w:rtl w:val="true"/>
          <w:lang w:bidi="fa-IR"/>
        </w:rPr>
        <w:t>.</w:t>
      </w:r>
      <w:bookmarkStart w:id="1432" w:name="pg10120_149095"/>
    </w:p>
    <w:p>
      <w:pPr>
        <w:pStyle w:val="BookText"/>
        <w:rPr/>
      </w:pPr>
      <w:bookmarkEnd w:id="14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انداختن نفس در هلاكت حرام نيست وگرنه جهاد نيز بايد حرام باشد، بلكه بايد اطلاق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إِلَي التَّهْلُكَةِ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به صورتي كرد كه دليلي بر جواز آن نباشد، همان گونه كه در جريان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جوازي بود، لذا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شهادت، دست به قيام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تعبيري ديگر هرگاه اولياي الهي رضاي خدا را در عملي ببينند كه ضرر دارد به جان خريده و خود را فداي خدا و دين او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علم غيب اولياي الهي به موضوعات خارجي را تعليقي بداند نه فعليِ حضوري؛ يعني هرگاه بخواهند بدانند مي دانند، همان گونه كه برخي از روايات به آن اشاره دارد</w:t>
      </w:r>
      <w:r>
        <w:rPr>
          <w:rFonts w:eastAsia="IRNazanin" w:cs="IRNazanin"/>
          <w:color w:val="111111"/>
          <w:sz w:val="28"/>
          <w:szCs w:val="28"/>
          <w:rtl w:val="true"/>
          <w:lang w:bidi="fa-IR"/>
        </w:rPr>
        <w:t>.</w:t>
      </w:r>
    </w:p>
    <w:p>
      <w:pPr>
        <w:pStyle w:val="Heading5"/>
        <w:numPr>
          <w:ilvl w:val="4"/>
          <w:numId w:val="1"/>
        </w:numPr>
        <w:rPr/>
      </w:pPr>
      <w:bookmarkStart w:id="1433" w:name="__RefHeading___Toc521054_1067777946"/>
      <w:bookmarkStart w:id="1434" w:name="_Toc561"/>
      <w:bookmarkEnd w:id="1433"/>
      <w:r>
        <w:rPr>
          <w:rtl w:val="true"/>
        </w:rPr>
        <w:t xml:space="preserve">شبهه </w:t>
      </w:r>
      <w:r>
        <w:rPr/>
        <w:t>04</w:t>
      </w:r>
      <w:bookmarkEnd w:id="1434"/>
    </w:p>
    <w:p>
      <w:pPr>
        <w:pStyle w:val="BookText"/>
        <w:rPr/>
      </w:pPr>
      <w:r>
        <w:rPr>
          <w:rFonts w:ascii="IRNazanin" w:hAnsi="IRNazanin" w:eastAsia="IRNazanin"/>
          <w:color w:val="111111"/>
          <w:sz w:val="28"/>
          <w:sz w:val="28"/>
          <w:szCs w:val="28"/>
          <w:rtl w:val="true"/>
          <w:lang w:bidi="fa-IR"/>
        </w:rPr>
        <w:t>عبدالله قميصي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از آنِ خداوند است و اگر پيامبر و امام نيز از آن بهره مند باشند لازم مي آيد كه پيامبر و امام با خداوند در اين صفت شريك باشند كه اين باطل است</w:t>
      </w:r>
      <w:r>
        <w:rPr>
          <w:rFonts w:eastAsia="IRNazanin" w:cs="IRNazanin"/>
          <w:color w:val="111111"/>
          <w:sz w:val="28"/>
          <w:szCs w:val="28"/>
          <w:rtl w:val="true"/>
          <w:lang w:bidi="fa-IR"/>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 اي پوچ و بي پايه و اساس است، زيرا قبلا اشاره شد كه علم غيب خدا و بقيه صفات ذاتي او جزء ذات خدا و از براي او ـ بالاستقلال ـ است، به خلاف علم غيبي كه پيامبر يا امام دارند كه به عنايت و اذن خداوند متعال است و استقلالي ندارد</w:t>
      </w:r>
      <w:r>
        <w:rPr>
          <w:rFonts w:eastAsia="IRNazanin" w:cs="IRNazanin"/>
          <w:color w:val="111111"/>
          <w:sz w:val="28"/>
          <w:szCs w:val="28"/>
          <w:rtl w:val="true"/>
          <w:lang w:bidi="fa-IR"/>
        </w:rPr>
        <w:t>.</w:t>
      </w:r>
    </w:p>
    <w:p>
      <w:pPr>
        <w:pStyle w:val="Heading5"/>
        <w:numPr>
          <w:ilvl w:val="4"/>
          <w:numId w:val="1"/>
        </w:numPr>
        <w:rPr/>
      </w:pPr>
      <w:bookmarkStart w:id="1435" w:name="__RefHeading___Toc521056_1067777946"/>
      <w:bookmarkStart w:id="1436" w:name="_Toc562"/>
      <w:bookmarkEnd w:id="1435"/>
      <w:r>
        <w:rPr>
          <w:rtl w:val="true"/>
        </w:rPr>
        <w:t xml:space="preserve">شبهه </w:t>
      </w:r>
      <w:r>
        <w:rPr/>
        <w:t>05</w:t>
      </w:r>
      <w:bookmarkEnd w:id="1436"/>
    </w:p>
    <w:p>
      <w:pPr>
        <w:pStyle w:val="BookText"/>
        <w:rPr/>
      </w:pPr>
      <w:r>
        <w:rPr>
          <w:rFonts w:ascii="Amiri" w:hAnsi="Amiri" w:eastAsia="Amiri" w:cs="Amiri"/>
          <w:color w:val="111111"/>
          <w:sz w:val="28"/>
          <w:sz w:val="28"/>
          <w:szCs w:val="28"/>
          <w:rtl w:val="true"/>
          <w:lang w:bidi="ar-SA"/>
        </w:rPr>
        <w:t>وجود برخي از روايات متعارض كه علم غيب را از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كرده و به خداوند اختصاص مي دهد، همانند روايت احتجاج </w:t>
      </w:r>
      <w:r>
        <w:rPr>
          <w:rStyle w:val="FootnoteAnchor"/>
          <w:rtl w:val="true"/>
        </w:rPr>
        <w:footnoteReference w:id="1557"/>
      </w:r>
      <w:r>
        <w:rPr>
          <w:rFonts w:ascii="Amiri" w:hAnsi="Amiri" w:eastAsia="Amiri" w:cs="Amiri"/>
          <w:color w:val="111111"/>
          <w:sz w:val="28"/>
          <w:sz w:val="28"/>
          <w:szCs w:val="28"/>
          <w:rtl w:val="true"/>
          <w:lang w:bidi="ar-SA"/>
        </w:rPr>
        <w:t>و روايت سدير به نقل از بصائر الدرجات</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تماماً ضعيف است</w:t>
      </w:r>
      <w:r>
        <w:rPr>
          <w:rFonts w:eastAsia="Amiri" w:cs="Amiri" w:ascii="Amiri" w:hAnsi="Amiri"/>
          <w:color w:val="111111"/>
          <w:sz w:val="28"/>
          <w:szCs w:val="28"/>
          <w:rtl w:val="true"/>
          <w:lang w:bidi="ar-SA"/>
        </w:rPr>
        <w:t>.</w:t>
      </w:r>
      <w:bookmarkStart w:id="1437" w:name="pg10120_149096"/>
    </w:p>
    <w:p>
      <w:pPr>
        <w:pStyle w:val="BookText"/>
        <w:rPr/>
      </w:pPr>
      <w:bookmarkEnd w:id="1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و نظاير آنها كه علم غيب را از غير خداوند نفي مي كند در اصل ناظر به نفي استقلال از غير خداوند متعال است، زيرا علوم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علم الهي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رواياتي كه دلالت بر علم غيب ائمه دارد منافاتي با اين دسته از</w:t>
      </w:r>
    </w:p>
    <w:p>
      <w:pPr>
        <w:pStyle w:val="BookText"/>
        <w:rPr/>
      </w:pPr>
      <w:r>
        <w:rPr>
          <w:rFonts w:ascii="Amiri" w:hAnsi="Amiri" w:eastAsia="Amiri" w:cs="Amiri"/>
          <w:color w:val="111111"/>
          <w:sz w:val="28"/>
          <w:sz w:val="28"/>
          <w:szCs w:val="28"/>
          <w:rtl w:val="true"/>
          <w:lang w:bidi="ar-SA"/>
        </w:rPr>
        <w:t>روايات ندارد، زيرا با تبعي بودن، قابل جمع اند، يعني علم غيب را به عنايت و تفضّل الهي،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علم غيب را از امام نفي مي كند با قطع نظر از سند، اندك اند به حدّي كه نمي توانند با روايات كثير و متواتر، كه علم غيب امام را اثبات مي كنند، معارضه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مسئله اي است كه عقلِ برخي از عوام تحمل آن را ندارد و لذا گاهي كه از امام نفي مي شود شايد به جهت تقيه ازعوام باشد، تا به تكذيب يا غلو مبتلا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بررسي اين بحث و اثبات علم غيب براي پيامبر و امام، به طور مطلق، يك بحث ديگر روشن مي گردد و آن، جواز استغاثه و استعانت از ارواح اولياي الهي است، زيرا يكي از اشكالات وهابيون علم غيب نداشتن اولياي الهي خصوصاً در عالم برزخ است، كه خلاف آن اثبات شد</w:t>
      </w:r>
      <w:r>
        <w:rPr>
          <w:rFonts w:eastAsia="IRNazanin" w:cs="IRNazanin"/>
          <w:color w:val="111111"/>
          <w:sz w:val="28"/>
          <w:szCs w:val="28"/>
          <w:rtl w:val="true"/>
          <w:lang w:bidi="fa-IR"/>
        </w:rPr>
        <w:t>.</w:t>
      </w:r>
    </w:p>
    <w:p>
      <w:pPr>
        <w:pStyle w:val="Heading5"/>
        <w:numPr>
          <w:ilvl w:val="4"/>
          <w:numId w:val="1"/>
        </w:numPr>
        <w:rPr/>
      </w:pPr>
      <w:bookmarkStart w:id="1438" w:name="__RefHeading___Toc521058_1067777946"/>
      <w:bookmarkStart w:id="1439" w:name="_Toc563"/>
      <w:bookmarkEnd w:id="1438"/>
      <w:r>
        <w:rPr>
          <w:rtl w:val="true"/>
        </w:rPr>
        <w:t xml:space="preserve">شبهه </w:t>
      </w:r>
      <w:r>
        <w:rPr/>
        <w:t>06</w:t>
      </w:r>
      <w:bookmarkEnd w:id="1439"/>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ماذا تَكْسِبُ غَدًا وَ ما تَدْري نَفْسٌ بِأَيِّ أَرْض تَمُوتُ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9"/>
      </w:r>
      <w:r>
        <w:rPr>
          <w:rFonts w:ascii="IRNazanin" w:hAnsi="IRNazanin" w:eastAsia="IRNazanin"/>
          <w:color w:val="111111"/>
          <w:sz w:val="28"/>
          <w:sz w:val="28"/>
          <w:szCs w:val="28"/>
          <w:rtl w:val="true"/>
          <w:lang w:bidi="fa-IR"/>
        </w:rPr>
        <w:t xml:space="preserve">همانا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و او باران را فرو آرد و آنچه از نر و ماده و زشت و زيبا كه در رحم هاي آبستن است مي داند و هيچ كسي نمي داند كه فردا چه خواهد كرد و هيچ كس نمي داندكه به كدام سرزمين مرگش فرا رسد، پس خدا ـ به همه چيز خلايق دانا و به كليه اسرار دقايق عالم ـ آگاه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برخي نتيجه گرفته اند كه علم اين پنج چيز به خداوند متعال اختصاص دارد، در حالي كه در واقع امروز با پيشرفت علم و تكنيك به برخي از اين امور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حاصل شده است، از قبيل وقت بارش باران و شناسايي فرزند در رحم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جنين، خداوند متعال از ابتداي قرار گرفتن نطفه در رحم زن، وضعيت آن را مي داند و اين، مقدور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اخبار هواشناسي به صورت دقيق و يقيني نيست، بلكه تماماً بر اساس ظنيّات و حدسيات است ولي خداوند متعال به خصوصيات آن علم يقيني و حضوري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وسايل مدرن امروز مي تواند كشف نمايد، ولي خداوند به اين امور، بدون وسايل پيشرفته،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تعبيرات جملاتش يكسان نيست، در بعضي به لسان حصر آمده و برخي با لسان اثبات علم و برخي ديگر با تصريح به جهل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علم به زمان قيامت، منحصراً نزد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نزول باران و موقعيت فرزند در رحم مادر، علمش را براي خود ثابت كرده نه حصر آن را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مورد كسب انسان در آينده و اين كه در كجا خواهد مرد تصريح به جهل بشر دارد</w:t>
      </w:r>
      <w:r>
        <w:rPr>
          <w:rFonts w:eastAsia="Amiri" w:cs="Amiri" w:ascii="Amiri" w:hAnsi="Amiri"/>
          <w:color w:val="111111"/>
          <w:sz w:val="28"/>
          <w:szCs w:val="28"/>
          <w:rtl w:val="true"/>
          <w:lang w:bidi="ar-SA"/>
        </w:rPr>
        <w:t>.</w:t>
      </w:r>
      <w:bookmarkStart w:id="1440" w:name="pg10120_149098"/>
    </w:p>
    <w:p>
      <w:pPr>
        <w:pStyle w:val="BookText"/>
        <w:rPr/>
      </w:pPr>
      <w:bookmarkEnd w:id="1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Heading3"/>
        <w:numPr>
          <w:ilvl w:val="2"/>
          <w:numId w:val="1"/>
        </w:numPr>
        <w:rPr/>
      </w:pPr>
      <w:bookmarkStart w:id="1441" w:name="__RefHeading___Toc521060_1067777946"/>
      <w:bookmarkStart w:id="1442" w:name="_Toc564"/>
      <w:bookmarkEnd w:id="1441"/>
      <w:r>
        <w:rPr>
          <w:rtl w:val="true"/>
        </w:rPr>
        <w:t>غلو</w:t>
      </w:r>
      <w:bookmarkEnd w:id="1442"/>
    </w:p>
    <w:p>
      <w:pPr>
        <w:pStyle w:val="Heading4"/>
        <w:numPr>
          <w:ilvl w:val="3"/>
          <w:numId w:val="1"/>
        </w:numPr>
        <w:rPr/>
      </w:pPr>
      <w:bookmarkStart w:id="1443" w:name="__RefHeading___Toc521062_1067777946"/>
      <w:bookmarkStart w:id="1444" w:name="_Toc565"/>
      <w:bookmarkEnd w:id="1443"/>
      <w:r>
        <w:rPr>
          <w:rtl w:val="true"/>
        </w:rPr>
        <w:t>اشاره</w:t>
      </w:r>
      <w:bookmarkEnd w:id="1444"/>
    </w:p>
    <w:p>
      <w:pPr>
        <w:pStyle w:val="BookText"/>
        <w:rPr/>
      </w:pPr>
      <w:r>
        <w:rPr>
          <w:rFonts w:ascii="IRNazanin" w:hAnsi="IRNazanin" w:eastAsia="IRNazanin"/>
          <w:color w:val="111111"/>
          <w:sz w:val="28"/>
          <w:sz w:val="28"/>
          <w:szCs w:val="28"/>
          <w:rtl w:val="true"/>
          <w:lang w:bidi="fa-IR"/>
        </w:rPr>
        <w:t>در طول تاريخ افراد يا گروه هايي بوده اند كه در حقّ پيامبران و اولياي الهي غلوّ كرده اند واين انكارناپذير است، ولي مع الأسف در مواردي در كلمات مغرضان و معاندان يا جاهلان مي بينيم كه اين عنوان را به شيعه اماميه نسبت داده اند؛ براي نمونه احمد امين مصري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شيعه در حقّ علي به اين اكتفا نكردند كه او افضل خلق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 است، بلكه برخي از آنان قائل به الوهيت او شده اند</w:t>
      </w:r>
      <w:r>
        <w:rPr>
          <w:rFonts w:eastAsia="IRNazanin" w:cs="IRNazanin"/>
          <w:color w:val="111111"/>
          <w:sz w:val="28"/>
          <w:szCs w:val="28"/>
          <w:rtl w:val="true"/>
          <w:lang w:bidi="fa-IR"/>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زبيدي در تاج العروس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فرقه اي از غاليان شيعه است</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كامل مصطفي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غاليان از شيعه عقايد اصلي تشيع،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رجعت، عصمت و علم لدنّي را تأسيس نمودند كه بعدها به عنوان مبادي رسمي براي تشيع شناخته شد</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جا دارد كه در مورد اين واژه قدري بحث و تأمل كنيم</w:t>
      </w:r>
      <w:r>
        <w:rPr>
          <w:rFonts w:eastAsia="IRNazanin" w:cs="IRNazanin"/>
          <w:color w:val="111111"/>
          <w:sz w:val="28"/>
          <w:szCs w:val="28"/>
          <w:rtl w:val="true"/>
          <w:lang w:bidi="fa-IR"/>
        </w:rPr>
        <w:t>.</w:t>
      </w:r>
    </w:p>
    <w:p>
      <w:pPr>
        <w:pStyle w:val="Heading4"/>
        <w:numPr>
          <w:ilvl w:val="3"/>
          <w:numId w:val="1"/>
        </w:numPr>
        <w:rPr/>
      </w:pPr>
      <w:bookmarkStart w:id="1445" w:name="__RefHeading___Toc521064_1067777946"/>
      <w:bookmarkStart w:id="1446" w:name="_Toc566"/>
      <w:bookmarkEnd w:id="1445"/>
      <w:r>
        <w:rPr>
          <w:rtl w:val="true"/>
        </w:rPr>
        <w:t>تعريف غلو</w:t>
      </w:r>
      <w:bookmarkEnd w:id="144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غلوّ در مقابل تقصير است، و در لغت به معناي تجاوز از حد و افراط در شيء</w:t>
      </w:r>
      <w:bookmarkStart w:id="1447" w:name="pg10120_149099"/>
    </w:p>
    <w:p>
      <w:pPr>
        <w:pStyle w:val="BookText"/>
        <w:rPr/>
      </w:pPr>
      <w:bookmarkEnd w:id="14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563"/>
      </w:r>
      <w:r>
        <w:rPr>
          <w:rFonts w:ascii="IRNazanin" w:hAnsi="IRNazanin" w:eastAsia="IRNazanin"/>
          <w:color w:val="111111"/>
          <w:sz w:val="28"/>
          <w:sz w:val="28"/>
          <w:szCs w:val="28"/>
          <w:rtl w:val="true"/>
          <w:lang w:bidi="fa-IR"/>
        </w:rPr>
        <w:t>يعني فرد يا چيزي بيش از آنچه در او هست، توصيف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اصطلاح شرع، به تجاوز و مبالغه نمودن در حق پيامبران و اولياي الهي و اعتقاد به الوهيت يا ربوبيت آنان اطلاق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اهل كتاب را از غلوّ در حقّ 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حذر داشته 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لا تَغْلُوا في دينِكُمْ 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64"/>
      </w:r>
      <w:r>
        <w:rPr>
          <w:rFonts w:ascii="IRNazanin" w:hAnsi="IRNazanin" w:eastAsia="IRNazanin"/>
          <w:color w:val="111111"/>
          <w:sz w:val="28"/>
          <w:sz w:val="28"/>
          <w:szCs w:val="28"/>
          <w:rtl w:val="true"/>
          <w:lang w:bidi="fa-IR"/>
        </w:rPr>
        <w:t>بگو اي اهل كتاب در دين خود به ناحقّ غلو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الوهيت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چنان كه در جاي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كَفَرَ الَّذينَ قالُوا إِنَّ اللّهَ هُوَ الْمَسيحُ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آنان كه به خداييِ مسيح پسر مريم قائل اند به راستي كافر شدند</w:t>
      </w:r>
      <w:r>
        <w:rPr>
          <w:rFonts w:eastAsia="IRNazanin" w:cs="IRNazanin"/>
          <w:color w:val="111111"/>
          <w:sz w:val="28"/>
          <w:szCs w:val="28"/>
          <w:rtl w:val="true"/>
          <w:lang w:bidi="fa-IR"/>
        </w:rPr>
        <w:t>.</w:t>
      </w:r>
    </w:p>
    <w:p>
      <w:pPr>
        <w:pStyle w:val="Heading4"/>
        <w:numPr>
          <w:ilvl w:val="3"/>
          <w:numId w:val="1"/>
        </w:numPr>
        <w:rPr/>
      </w:pPr>
      <w:bookmarkStart w:id="1448" w:name="__RefHeading___Toc521066_1067777946"/>
      <w:bookmarkStart w:id="1449" w:name="_Toc567"/>
      <w:bookmarkEnd w:id="1448"/>
      <w:r>
        <w:rPr>
          <w:rtl w:val="true"/>
        </w:rPr>
        <w:t>پديده غلو در جهان اسلام</w:t>
      </w:r>
      <w:bookmarkEnd w:id="1449"/>
    </w:p>
    <w:p>
      <w:pPr>
        <w:pStyle w:val="BookText"/>
        <w:rPr/>
      </w:pPr>
      <w:r>
        <w:rPr>
          <w:rFonts w:ascii="IRNazanin" w:hAnsi="IRNazanin" w:eastAsia="IRNazanin"/>
          <w:color w:val="111111"/>
          <w:sz w:val="28"/>
          <w:sz w:val="28"/>
          <w:szCs w:val="28"/>
          <w:rtl w:val="true"/>
          <w:lang w:bidi="fa-IR"/>
        </w:rPr>
        <w:t>بي شك يكي از پديده هاي انحرافي كه در حوزه اعتقادهاي ديني در جهان اسلام رخ داده است، پديده غلوّ و ظهور غاليان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كساني بوده اند كه در 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ديگر ائمه اهل بيت يا افراد ديگر به الوهيت، حلول خداوند در آنها، يا اتحاد خداوند با آنان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بدان معنا نيست كه شيعه اماميه هر عقيده اي كه به امامان خود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رجعت، علم لدنّي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غلوّ باشد، زيرا شيعه در اعتقاد به اين امور ادله اي متقن دارد</w:t>
      </w:r>
      <w:r>
        <w:rPr>
          <w:rFonts w:eastAsia="IRNazanin" w:cs="IRNazanin"/>
          <w:color w:val="111111"/>
          <w:sz w:val="28"/>
          <w:szCs w:val="28"/>
          <w:rtl w:val="true"/>
          <w:lang w:bidi="fa-IR"/>
        </w:rPr>
        <w:t>.</w:t>
      </w:r>
    </w:p>
    <w:p>
      <w:pPr>
        <w:pStyle w:val="Heading4"/>
        <w:numPr>
          <w:ilvl w:val="3"/>
          <w:numId w:val="1"/>
        </w:numPr>
        <w:rPr/>
      </w:pPr>
      <w:bookmarkStart w:id="1450" w:name="__RefHeading___Toc521068_1067777946"/>
      <w:bookmarkStart w:id="1451" w:name="_Toc568"/>
      <w:bookmarkEnd w:id="1450"/>
      <w:r>
        <w:rPr>
          <w:rtl w:val="true"/>
        </w:rPr>
        <w:t>نشانه هاي غلو</w:t>
      </w:r>
      <w:bookmarkEnd w:id="1451"/>
    </w:p>
    <w:p>
      <w:pPr>
        <w:pStyle w:val="BookText"/>
        <w:rPr/>
      </w:pPr>
      <w:r>
        <w:rPr>
          <w:rFonts w:ascii="IRNazanin" w:hAnsi="IRNazanin" w:eastAsia="IRNazanin"/>
          <w:color w:val="111111"/>
          <w:sz w:val="28"/>
          <w:sz w:val="28"/>
          <w:szCs w:val="28"/>
          <w:rtl w:val="true"/>
          <w:lang w:bidi="fa-IR"/>
        </w:rPr>
        <w:t>عقايدي كه از ويژگي غاليان شمرده شده و نشانه غلوّ به شمار مي رود،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الوهيت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يكي از اولياي الهي؛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اين كه تدبير جهان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1452" w:name="pg10120_149100"/>
    </w:p>
    <w:p>
      <w:pPr>
        <w:pStyle w:val="BookText"/>
        <w:rPr/>
      </w:pPr>
      <w:bookmarkEnd w:id="1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افرادي ديگر واگذار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نبوت اميرالمؤمنين يا ائمه ديگر يا فردي از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آگاهي فردي از عالم غيب، بدون آن كه به او وحي يا الهام شود؛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اعتقاد به اين كه معرفت و محبّت ائمه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از عبادت خداوند و انجام فرايض الهي بي نياز مي سازد</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اعتقادهايي كه دليل قطعي ـ از عقل يا نقل ـ بر آنها اقامه شده،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وصايت و خلافت بلا فصل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علم لدنّي امام و ديگر اعتقادهاي شيعه كه براي هر يك دليل محكم و متقني اقامه نموده است نمي توان آن را غلوّ و تجاوز از حدّ ناميد، بلكه عين حقّ و حقيقت است</w:t>
      </w:r>
      <w:r>
        <w:rPr>
          <w:rFonts w:eastAsia="IRNazanin" w:cs="IRNazanin"/>
          <w:color w:val="111111"/>
          <w:sz w:val="28"/>
          <w:szCs w:val="28"/>
          <w:rtl w:val="true"/>
          <w:lang w:bidi="fa-IR"/>
        </w:rPr>
        <w:t>.</w:t>
      </w:r>
    </w:p>
    <w:p>
      <w:pPr>
        <w:pStyle w:val="Heading4"/>
        <w:numPr>
          <w:ilvl w:val="3"/>
          <w:numId w:val="1"/>
        </w:numPr>
        <w:rPr/>
      </w:pPr>
      <w:bookmarkStart w:id="1453" w:name="__RefHeading___Toc521070_1067777946"/>
      <w:bookmarkStart w:id="1454" w:name="_Toc569"/>
      <w:bookmarkEnd w:id="1453"/>
      <w:r>
        <w:rPr>
          <w:rtl w:val="true"/>
        </w:rPr>
        <w:t>موضع ائمه اهل بيت در برابر غاليان</w:t>
      </w:r>
      <w:bookmarkEnd w:id="1454"/>
    </w:p>
    <w:p>
      <w:pPr>
        <w:pStyle w:val="BookText"/>
        <w:rPr/>
      </w:pPr>
      <w:r>
        <w:rPr>
          <w:rFonts w:ascii="IRNazanin" w:hAnsi="IRNazanin" w:eastAsia="IRNazanin"/>
          <w:color w:val="111111"/>
          <w:sz w:val="28"/>
          <w:sz w:val="28"/>
          <w:szCs w:val="28"/>
          <w:rtl w:val="true"/>
          <w:lang w:bidi="fa-IR"/>
        </w:rPr>
        <w:t>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پديده غلوّ و غاليان به شدّت مخالفت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خود از خطر غاليان بيمناك باشيد، مبادا عقايد آنان را تباه سازند، زيرا غلات بدترين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كوچك دانسته و براي بندگان خدا قائل به ربوبيّت اند</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غلات به درگاه خدا تبرّي جسته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از غلات تبري مي جويم، همان گونه كه عيسي بن مريم از نصاري تبرّي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آنان را تا ابد خوار و ذليل گردان و هيچ يك از آنان را ياري مكن</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عبدالله بن سبأ باد كه در مورد اميرالمؤمنين قائل به ربوبيت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اميرالمؤمنين بنده مطيع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كسي كه به ما</w:t>
      </w:r>
      <w:bookmarkStart w:id="1455" w:name="pg10120_149101"/>
    </w:p>
    <w:p>
      <w:pPr>
        <w:pStyle w:val="BookText"/>
        <w:rPr/>
      </w:pPr>
      <w:bookmarkEnd w:id="1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نسبت دروغ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در مورد ما مطالبي مي گويند كه ما قائل به آن نيستيم</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در جاي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كسي باد كه ما را پيامبر بداند</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6" w:name="__RefHeading___Toc521072_1067777946"/>
      <w:bookmarkStart w:id="1457" w:name="_Toc570"/>
      <w:bookmarkEnd w:id="1456"/>
      <w:r>
        <w:rPr>
          <w:rtl w:val="true"/>
        </w:rPr>
        <w:t>مخالفت متكلمان اماميه با غلو و غاليان</w:t>
      </w:r>
      <w:bookmarkEnd w:id="1457"/>
    </w:p>
    <w:p>
      <w:pPr>
        <w:pStyle w:val="BookText"/>
        <w:rPr/>
      </w:pPr>
      <w:r>
        <w:rPr>
          <w:rFonts w:ascii="IRNazanin" w:hAnsi="IRNazanin" w:eastAsia="IRNazanin"/>
          <w:color w:val="111111"/>
          <w:sz w:val="28"/>
          <w:sz w:val="28"/>
          <w:szCs w:val="28"/>
          <w:rtl w:val="true"/>
          <w:lang w:bidi="fa-IR"/>
        </w:rPr>
        <w:t>دانشمندان و متكلّمان اماميه نيز به مقابله با غاليان پرداخته و آنان را كافر و مشرك دانسته و از آنان تبرّي جسته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ما در مورد غلات و مفوّضه آن است كه آنان كافران به خدا مي باشند</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گروهي از متظاهران به دين اسلامند كه اميرالمؤمنين و ائمه از ذريه او را به الوهيت و پيامبري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گمراه و كافرند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آنان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ديگر نيز آنان را كافر و خارج از اسلام دانسته اند</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غلات به الوهيت اميرالمؤمنين، دسته اي ديگر به نبوت او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باورها باطل است، زيرا ما اثبات نموديم كه خدا جسم نيست و حلول در مورد خدا محال و اتحاد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ثابت كرديم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پيامبران است</w:t>
      </w:r>
      <w:r>
        <w:rPr>
          <w:rFonts w:eastAsia="IRNazanin" w:cs="IRNazanin"/>
          <w:color w:val="111111"/>
          <w:sz w:val="28"/>
          <w:szCs w:val="28"/>
          <w:rtl w:val="true"/>
          <w:lang w:bidi="fa-IR"/>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جاي بسي تعجب و تأسّف است كه گاهي از طرف افرادي مغرض يا ناآگاه شيعه اماميه به غلوّ در مورد ائمه طاهرين متّهم مي گردد؛ اين پنداري بيش نيست، زيرا حقيقت غلوّ ـ چنان كه قبلاً توضيح داده شد ـ تجاوز از حدّ است، همانند اعتقاد به مقام الوهيت و ربوبيت، يا نبوت و پيامبري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آنچه از شئون الوهيت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مختصات نبوت نيست هيچ ربطي به غلوّ در دين ندارد، بلكه در آن مواردي كه به آنها معتقداند دليل قانع كننده دارند و حقيقت داشته و گزافه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اعتقاد به عصمت، وصايت، رجعت، علم لدنّي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 حقيقت داشته و براي آن ادله قطعي اقامه شده؛ از همين رو اين گونه اعتقادها از غلوّ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برخورداري از مقام عصمت و موهبت اعجاز و كرامت و آگاهي برغيب از مقامات اولياي بزرگ الهي است و اختصاص به پيامبران و امامان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عصمت حضرت مريم خبر داده،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اصْطَفاكِ وَ طَهَّرَكِ وَ اصْطَفاكِ عَلي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خداوند تو را برگزيد و پاكيزه گردانيد و بر زنان جهان برتري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از كرامت يكي از ياران حضرت سليمان خبر داده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5"/>
      </w:r>
      <w:r>
        <w:rPr>
          <w:rFonts w:ascii="IRNazanin" w:hAnsi="IRNazanin" w:eastAsia="IRNazanin"/>
          <w:color w:val="111111"/>
          <w:sz w:val="28"/>
          <w:sz w:val="28"/>
          <w:szCs w:val="28"/>
          <w:rtl w:val="true"/>
          <w:lang w:bidi="fa-IR"/>
        </w:rPr>
        <w:t>و آن كس كه به علم الهي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كه چشم بر هم زني تخت را بدين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اسلامي در بابي با عنوان محدّث از كساني كه داراي اين مقام بوده اند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كسي را گويند كه بدون اين كه داراي مقام نبوت بوده و ملك و فرشته را در خواب يا بيداري مشاهده كند، چيزي از عالم غيب به او الهام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بخاري از ابوهريره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بني اسرائيل افرادي بودند كه بدون اين كه داراي مقام نبوت باشند از غيب با آنان گفت و گو مي شد</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شيعه نيز از ائمه طاهرين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محدّثه ياد شده است؛ چنان كه كليني روايات آن را در كافي و علامه مجلسي در بحارالانوار آورده است</w:t>
      </w:r>
      <w:r>
        <w:rPr>
          <w:rFonts w:eastAsia="IRNazanin" w:cs="IRNazanin"/>
          <w:color w:val="111111"/>
          <w:sz w:val="28"/>
          <w:szCs w:val="28"/>
          <w:rtl w:val="true"/>
          <w:lang w:bidi="fa-IR"/>
        </w:rPr>
        <w:t>.</w:t>
      </w:r>
      <w:bookmarkStart w:id="1458" w:name="pg10120_149103"/>
    </w:p>
    <w:p>
      <w:pPr>
        <w:pStyle w:val="BookText"/>
        <w:rPr/>
      </w:pPr>
      <w:bookmarkEnd w:id="1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Heading4"/>
        <w:numPr>
          <w:ilvl w:val="3"/>
          <w:numId w:val="1"/>
        </w:numPr>
        <w:rPr/>
      </w:pPr>
      <w:bookmarkStart w:id="1459" w:name="__RefHeading___Toc521074_1067777946"/>
      <w:bookmarkStart w:id="1460" w:name="_Toc571"/>
      <w:bookmarkEnd w:id="1459"/>
      <w:r>
        <w:rPr>
          <w:rtl w:val="true"/>
        </w:rPr>
        <w:t>حد و ميزان در غلو چيست؟</w:t>
      </w:r>
      <w:bookmarkEnd w:id="1460"/>
    </w:p>
    <w:p>
      <w:pPr>
        <w:pStyle w:val="BookText"/>
        <w:rPr/>
      </w:pPr>
      <w:r>
        <w:rPr>
          <w:rFonts w:ascii="IRNazanin" w:hAnsi="IRNazanin" w:eastAsia="IRNazanin"/>
          <w:color w:val="111111"/>
          <w:sz w:val="28"/>
          <w:sz w:val="28"/>
          <w:szCs w:val="28"/>
          <w:rtl w:val="true"/>
          <w:lang w:bidi="fa-IR"/>
        </w:rPr>
        <w:t>همان گونه كه از تعريف لغوي استفاده شد، غلوّ به معناي تجاوز از حدّ به كار رفته است؛ حال ببينيم حدّ و ميزان چيست كه تجاوز از آن غلوّ است و نرسيدن به آن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چهار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 از حد و ميزان عرف باشد؛ يعني هر چه زائد بر فهم عرف باشد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احتمال باطل بوده و انسان دين دار هرگز آن را قبول نمي كند، بلكه اين ميزان براي كساني است كه لائيك بوده و براي دين ارزشي قائل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مراد از آن، منزلت صحابه باشد؛ به اين معنا كه براي صحابه منزلتي قائل شويم كه براي غير آنها نيستيم و غلوّ را به ميزان آن منزلت يا بالاتر از آن حد براي غير صحابه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اين ميزان و حدّ نيز دليلي نداريم، بلكه اين ميزان از بارزترين مصاديق مصادره به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 از حدّ و ميزان مطالبي باشد كه علماي اهل سنت از كتاب و سنت مي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احتمال هم بدون دليل است، زيرا چه مستندي در دست است كه ميزان و حدّ؛ فهم طائفه اي از امت باشد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مراد از حدّ و ميزان خود كتاب و سنت باشد كه همين احتمال صحيح است و عقل و قرآن و سنت نيز آن را تأييد مي كند</w:t>
      </w:r>
      <w:r>
        <w:rPr>
          <w:rFonts w:eastAsia="Amiri" w:cs="Amiri" w:ascii="Amiri" w:hAnsi="Amiri"/>
          <w:color w:val="111111"/>
          <w:sz w:val="28"/>
          <w:szCs w:val="28"/>
          <w:rtl w:val="true"/>
          <w:lang w:bidi="ar-SA"/>
        </w:rPr>
        <w:t>.</w:t>
      </w:r>
      <w:bookmarkStart w:id="1461" w:name="pg10120_149104"/>
    </w:p>
    <w:p>
      <w:pPr>
        <w:pStyle w:val="BookText"/>
        <w:rPr/>
      </w:pPr>
      <w:bookmarkEnd w:id="1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Heading3"/>
        <w:numPr>
          <w:ilvl w:val="2"/>
          <w:numId w:val="1"/>
        </w:numPr>
        <w:rPr/>
      </w:pPr>
      <w:bookmarkStart w:id="1462" w:name="__RefHeading___Toc521076_1067777946"/>
      <w:bookmarkStart w:id="1463" w:name="_Toc572"/>
      <w:bookmarkEnd w:id="1462"/>
      <w:r>
        <w:rPr>
          <w:rtl w:val="true"/>
        </w:rPr>
        <w:t>اطاعت از پيشواي ستمگر</w:t>
      </w:r>
      <w:bookmarkEnd w:id="1463"/>
    </w:p>
    <w:p>
      <w:pPr>
        <w:pStyle w:val="Heading4"/>
        <w:numPr>
          <w:ilvl w:val="3"/>
          <w:numId w:val="1"/>
        </w:numPr>
        <w:rPr/>
      </w:pPr>
      <w:bookmarkStart w:id="1464" w:name="__RefHeading___Toc521078_1067777946"/>
      <w:bookmarkStart w:id="1465" w:name="_Toc573"/>
      <w:bookmarkEnd w:id="1464"/>
      <w:r>
        <w:rPr>
          <w:rtl w:val="true"/>
        </w:rPr>
        <w:t>اشاره</w:t>
      </w:r>
      <w:bookmarkEnd w:id="1465"/>
    </w:p>
    <w:p>
      <w:pPr>
        <w:pStyle w:val="BookText"/>
        <w:rPr/>
      </w:pPr>
      <w:r>
        <w:rPr>
          <w:rFonts w:ascii="IRNazanin" w:hAnsi="IRNazanin" w:eastAsia="IRNazanin"/>
          <w:color w:val="111111"/>
          <w:sz w:val="28"/>
          <w:sz w:val="28"/>
          <w:szCs w:val="28"/>
          <w:rtl w:val="true"/>
          <w:lang w:bidi="fa-IR"/>
        </w:rPr>
        <w:t>يكي از مسائل مورد اختلاف بين اهل سنت و شيعه اماميه، اطاعت از امام و حاكم جائر و فاسق و ظالم است؛ آيا اگر خليفه فاسق بود يا فاسق شد از خلافت عزل مي شود؟ و آيا مي توان عليه او قيام كرد يا خير؟</w:t>
      </w:r>
    </w:p>
    <w:p>
      <w:pPr>
        <w:pStyle w:val="BookText"/>
        <w:rPr/>
      </w:pPr>
      <w:r>
        <w:rPr>
          <w:rFonts w:ascii="Amiri" w:hAnsi="Amiri" w:eastAsia="Amiri" w:cs="Amiri"/>
          <w:color w:val="111111"/>
          <w:sz w:val="28"/>
          <w:sz w:val="28"/>
          <w:szCs w:val="28"/>
          <w:rtl w:val="true"/>
          <w:lang w:bidi="ar-SA"/>
        </w:rPr>
        <w:t>اجماع اهل سنت براين است كه سلطان با فسق از خلافت عزل نمي شود، لذا نمي توان با او مخالفت نمود و عليه او قيام كرد، تنها مي توان او را موعظه و نصيحت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درمقابل، شيعه اماميه، به تبع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حاكم ستمگر و فاسق را نه تنها واجب نمي داند بلكه حرام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درصدد اثبات رأي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Heading4"/>
        <w:numPr>
          <w:ilvl w:val="3"/>
          <w:numId w:val="1"/>
        </w:numPr>
        <w:rPr/>
      </w:pPr>
      <w:bookmarkStart w:id="1466" w:name="__RefHeading___Toc521080_1067777946"/>
      <w:bookmarkStart w:id="1467" w:name="_Toc574"/>
      <w:bookmarkEnd w:id="1466"/>
      <w:r>
        <w:rPr>
          <w:rtl w:val="true"/>
        </w:rPr>
        <w:t>فتواهاي اهل سنت درباره وجوب اطاعت از پيشواي ستمگر</w:t>
      </w:r>
      <w:bookmarkEnd w:id="1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نووي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اجماع نموده اند كه سلطان و خليفه با فسق از خلافت عزل نمي شود</w:t>
      </w:r>
      <w:r>
        <w:rPr>
          <w:rFonts w:eastAsia="IRNazanin" w:cs="IRNazanin"/>
          <w:color w:val="111111"/>
          <w:sz w:val="28"/>
          <w:szCs w:val="28"/>
          <w:rtl w:val="true"/>
          <w:lang w:bidi="fa-IR"/>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عياض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جماهير اهل سنت از فقيهان، محدّثان و متكلمان معتقدند كه سلطان با فسق، ظلم و تعطيل حقوق از خلافت عزل نمي شود</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bookmarkStart w:id="1468" w:name="pg10120_149105"/>
    </w:p>
    <w:p>
      <w:pPr>
        <w:pStyle w:val="BookText"/>
        <w:rPr/>
      </w:pPr>
      <w:bookmarkEnd w:id="14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قاضي ابوبكر باقلاني نيز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اصحاب حديث معتقدند امام با فسق، ظلم، غضب اموال و زدن سيلي به صورت ها و متعرض جان هاي محترم شدن و تضييع حقوق و تعطيل حدود، از امامت خلع نمي شود و خروج بر او هم جايز نيست، بلكه تنها وظيفه مردم آن است كه او را موعظه كرده و از عواقب كارهايش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آنچه از معاصي كه مردم را به آن ها دعوت نموده، نبايد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اين مسئله به روايات فراواني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در وجوب اطاعت از امام و خليفه، هر چند ظالم و ستمگر باشد و اموال مردم را به زور از آنان بستاند، تمسك كرده اند،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و اطاعت نماييد از حاكمان ولو بنده اي باشد كه بيني بريده يا حبشي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شخص نيكوكار و فاسقي در نماز اقتدا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حاكمان خود اطاعت كنيد اگرچه مالتان را به غارت برده و كمر شما را بشكنند</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 برخي، با اين گروه مخالفت كرده اند همانند ماوردي در الأحكام السلطانيه </w:t>
      </w:r>
      <w:r>
        <w:rPr>
          <w:rStyle w:val="FootnoteAnchor"/>
          <w:rtl w:val="true"/>
        </w:rPr>
        <w:footnoteReference w:id="1580"/>
      </w:r>
      <w:r>
        <w:rPr>
          <w:rFonts w:ascii="Amiri" w:hAnsi="Amiri" w:eastAsia="Amiri" w:cs="Amiri"/>
          <w:color w:val="111111"/>
          <w:sz w:val="28"/>
          <w:sz w:val="28"/>
          <w:szCs w:val="28"/>
          <w:rtl w:val="true"/>
          <w:lang w:bidi="ar-SA"/>
        </w:rPr>
        <w:t xml:space="preserve">و عبدالقاهر بغدادي در اصول الدين </w:t>
      </w:r>
      <w:r>
        <w:rPr>
          <w:rStyle w:val="FootnoteAnchor"/>
          <w:rtl w:val="true"/>
        </w:rPr>
        <w:footnoteReference w:id="1581"/>
      </w:r>
      <w:r>
        <w:rPr>
          <w:rFonts w:ascii="Amiri" w:hAnsi="Amiri" w:eastAsia="Amiri" w:cs="Amiri"/>
          <w:color w:val="111111"/>
          <w:sz w:val="28"/>
          <w:sz w:val="28"/>
          <w:szCs w:val="28"/>
          <w:rtl w:val="true"/>
          <w:lang w:bidi="ar-SA"/>
        </w:rPr>
        <w:t xml:space="preserve">و بزودي و ابن حزم ظاهري در الفِصَل في الملل والأهواء و النحل </w:t>
      </w:r>
      <w:r>
        <w:rPr>
          <w:rStyle w:val="FootnoteAnchor"/>
          <w:rtl w:val="true"/>
        </w:rPr>
        <w:footnoteReference w:id="1582"/>
      </w:r>
      <w:r>
        <w:rPr>
          <w:rFonts w:ascii="Amiri" w:hAnsi="Amiri" w:eastAsia="Amiri" w:cs="Amiri"/>
          <w:color w:val="111111"/>
          <w:sz w:val="28"/>
          <w:sz w:val="28"/>
          <w:szCs w:val="28"/>
          <w:rtl w:val="true"/>
          <w:lang w:bidi="ar-SA"/>
        </w:rPr>
        <w:t>و جرجاني در شرح المواقف</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521082_1067777946"/>
      <w:bookmarkStart w:id="1470" w:name="_Toc575"/>
      <w:bookmarkEnd w:id="1469"/>
      <w:r>
        <w:rPr>
          <w:rtl w:val="true"/>
        </w:rPr>
        <w:t>فتاواي علماي اهل سنت در حرمت خروج بر پيشواي ستمگر</w:t>
      </w:r>
      <w:bookmarkEnd w:id="1470"/>
    </w:p>
    <w:p>
      <w:pPr>
        <w:pStyle w:val="BookText"/>
        <w:rPr/>
      </w:pPr>
      <w:r>
        <w:rPr>
          <w:rFonts w:ascii="IRNazanin" w:hAnsi="IRNazanin" w:eastAsia="IRNazanin"/>
          <w:color w:val="111111"/>
          <w:sz w:val="28"/>
          <w:sz w:val="28"/>
          <w:szCs w:val="28"/>
          <w:rtl w:val="true"/>
          <w:lang w:bidi="fa-IR"/>
        </w:rPr>
        <w:t>هم چنين علماي اهل سنت اتفاق كرده اند بر اين كه خروج برضدّ امام و خليفه جائر و ستمگر جايز نيست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قدما، عبدالله بن عمر و احمد بن حنبل از مخالفين سرسخت خروج عليه خليفه مسلمين بوده اند گرچه ظالم و جائر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مروزي از احمد بن حنبل نقل مي كند كه او امر به جلوگيري از خون ريزي و انكار شديد از خروج عليه خليفه مسلمين مي نمود</w:t>
      </w:r>
      <w:r>
        <w:rPr>
          <w:rFonts w:eastAsia="IRNazanin" w:cs="IRNazanin"/>
          <w:color w:val="111111"/>
          <w:sz w:val="28"/>
          <w:szCs w:val="28"/>
          <w:rtl w:val="true"/>
          <w:lang w:bidi="fa-IR"/>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bookmarkStart w:id="1471" w:name="pg10120_149106"/>
    </w:p>
    <w:p>
      <w:pPr>
        <w:pStyle w:val="BookText"/>
        <w:rPr/>
      </w:pPr>
      <w:bookmarkEnd w:id="14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دكتر عطيه زهراني در ذيل حكايت مروزي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حكايت صحيح است و همين است مذهب سلف</w:t>
      </w:r>
      <w:r>
        <w:rPr>
          <w:rFonts w:eastAsia="IRNazanin" w:cs="IRNazanin"/>
          <w:color w:val="111111"/>
          <w:sz w:val="28"/>
          <w:szCs w:val="28"/>
          <w:rtl w:val="true"/>
          <w:lang w:bidi="fa-IR"/>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نووي در شرح صحيح مسلم ادعاي اجماع نموده است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خروج امامان مسلمين و جنگ با آنان به اجماع مسلمين حرام است اگرچه فاسق و ظالم باشند</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اين ادعا صحيح نيست، زيرا همان گونه كه بعداً خواهيم گفت، شيعه اماميه مخالف آن است و معتقد است كه نه تنها اطاعت از حاكم ظالم و جائر و فاسق جائز نيست بلكه خروج عليه او نيز با شرايط خاصي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فاروق نهبان حرمت خروج بر امام جائر و فاسق را به اكثر اهل سنت نسبت مي دهد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حكم انقلاب و شورش عليه امام ظالم و فاسق دو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اوّل آن است كه خروج بر امام و خلع او از قدرت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رأي معتزله و خوارج و زيديه و برخي از مرجئه است، بلكه خروج را واجب مي دانند و به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عَلَي الْبِرِّ وَالتَّقْوَي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حَتَّي تَفِيءَ إِلَي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تمسك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ديگر آن است كه شمشير كشيدن بر عليه امام جائز نيست، زيرا منجّر به فتنه و خون ريزي خواهد شد و اين نظرِ اكثريت اهل سنّت و رجال حديث و عده زيادي از صحابه از قبيل ابن عمر و سعد بن ابيوقّاص و اسامة بن زيد است</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521084_1067777946"/>
      <w:bookmarkStart w:id="1473" w:name="_Toc576"/>
      <w:bookmarkEnd w:id="1472"/>
      <w:r>
        <w:rPr>
          <w:rtl w:val="true"/>
        </w:rPr>
        <w:t>ادله اهل سنت بر وجوب اطاعت از جائر و حرمت خروج</w:t>
      </w:r>
      <w:bookmarkEnd w:id="1473"/>
    </w:p>
    <w:p>
      <w:pPr>
        <w:pStyle w:val="BookText"/>
        <w:rPr/>
      </w:pPr>
      <w:r>
        <w:rPr>
          <w:rFonts w:ascii="Amiri" w:hAnsi="Amiri" w:eastAsia="Amiri" w:cs="Amiri"/>
          <w:color w:val="111111"/>
          <w:sz w:val="28"/>
          <w:sz w:val="28"/>
          <w:szCs w:val="28"/>
          <w:rtl w:val="true"/>
          <w:lang w:bidi="ar-SA"/>
        </w:rPr>
        <w:t>الف ـ روايات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علماي اهل سنت در حرمت خروج بر امام جائر و وجوب اطاعت از او، به رواياتي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تمسك كرده اند كه از طريق خودشان نقل شده است، كه به برخي از آن 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 در صحيح از حذيفه نقل مي 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اماماني به حكومت مي رسند كه به هدايت من هدايت نمي شوند و به سنّت من عمل نمي كنند و زود است كه قيام كند در ميان آنان مرداني كه قلب هايشان همانند قلب هاي شياطين است 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كنم اي رسول خدا اگر چنين موقعيّتي را درك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مي دهي و اطاعت مي كني اگر چه به كمر تو بكوبد و مال تو را به زور بگيرد؛ تو گوش به فرمان او بده و او را اطاعت كن</w:t>
      </w:r>
      <w:r>
        <w:rPr>
          <w:rFonts w:eastAsia="IRNazanin" w:cs="IRNazanin"/>
          <w:color w:val="111111"/>
          <w:sz w:val="28"/>
          <w:szCs w:val="28"/>
          <w:rtl w:val="true"/>
          <w:lang w:bidi="fa-IR"/>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نيز از ابن عباس نقل مي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امام خود چيزي ببيند كه موجب كراهت او شود بايد صبر كند، زيرا كسي كه از جماعت جدا شود، به مرگ جاهليت از دنيا رفته است</w:t>
      </w:r>
      <w:r>
        <w:rPr>
          <w:rFonts w:eastAsia="IRNazanin" w:cs="IRNazanin"/>
          <w:color w:val="111111"/>
          <w:sz w:val="28"/>
          <w:szCs w:val="28"/>
          <w:rtl w:val="true"/>
          <w:lang w:bidi="fa-IR"/>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روايتي ديگر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هر كس بر سلطان خود به اندازه يك وجب خروج كند به مرگ جاهليت از دنيا رفته است</w:t>
      </w:r>
      <w:r>
        <w:rPr>
          <w:rFonts w:eastAsia="IRNazanin" w:cs="IRNazanin"/>
          <w:color w:val="111111"/>
          <w:sz w:val="28"/>
          <w:szCs w:val="28"/>
          <w:rtl w:val="true"/>
          <w:lang w:bidi="fa-IR"/>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عبدالله بن عمر بن خطاب نقل مي كند كه در واقعه حرّه در زمان يزيد بن معاويه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از اطاعت سلطان خود بيرون رود، خدا را ملاقات مي كند در حالي كه حجّت و دليلي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بميرد و برگردنش بيعت سلطان نباشد مانند مردن جاهليت از دنيا رفته است</w:t>
      </w:r>
      <w:r>
        <w:rPr>
          <w:rFonts w:eastAsia="IRNazanin" w:cs="IRNazanin"/>
          <w:color w:val="111111"/>
          <w:sz w:val="28"/>
          <w:szCs w:val="28"/>
          <w:rtl w:val="true"/>
          <w:lang w:bidi="fa-IR"/>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حفظ نظام امور مسلمين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از علماي اهل سنت براي عدم جواز خروج عليه امام جائر و فاسق به اين قاعده استدلال كرده اند كه حفظ نظام مسلمين در رأس امور است و خروج بر او سبب وجود فتنه و هرج و مرج و خون ريزي در ميان مسلمين مي شود، لذا جايز نبوده بلكه حرام است</w:t>
      </w:r>
      <w:r>
        <w:rPr>
          <w:rFonts w:eastAsia="Amiri" w:cs="Amiri" w:ascii="Amiri" w:hAnsi="Amiri"/>
          <w:color w:val="111111"/>
          <w:sz w:val="28"/>
          <w:szCs w:val="28"/>
          <w:rtl w:val="true"/>
          <w:lang w:bidi="ar-SA"/>
        </w:rPr>
        <w:t>.</w:t>
      </w:r>
      <w:bookmarkStart w:id="1474" w:name="pg10120_149108"/>
    </w:p>
    <w:p>
      <w:pPr>
        <w:pStyle w:val="BookText"/>
        <w:rPr/>
      </w:pPr>
      <w:bookmarkEnd w:id="14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دكتر محمّد فاروق نهبان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سنت بر اين عقيده اند كه خروج بر امام و اگرچه جائز باشد جايز نيست، زيرا منجّر به فتنه و خون ريزي خواهد شد</w:t>
      </w:r>
      <w:r>
        <w:rPr>
          <w:rFonts w:eastAsia="IRNazanin" w:cs="IRNazanin"/>
          <w:color w:val="111111"/>
          <w:sz w:val="28"/>
          <w:szCs w:val="28"/>
          <w:rtl w:val="true"/>
          <w:lang w:bidi="fa-IR"/>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5" w:name="__RefHeading___Toc521086_1067777946"/>
      <w:bookmarkStart w:id="1476" w:name="_Toc577"/>
      <w:bookmarkEnd w:id="1475"/>
      <w:r>
        <w:rPr>
          <w:rtl w:val="true"/>
        </w:rPr>
        <w:t>اشكال</w:t>
      </w:r>
      <w:bookmarkEnd w:id="1476"/>
    </w:p>
    <w:p>
      <w:pPr>
        <w:pStyle w:val="BookText"/>
        <w:rPr/>
      </w:pPr>
      <w:r>
        <w:rPr>
          <w:rFonts w:ascii="Amiri" w:hAnsi="Amiri" w:eastAsia="Amiri" w:cs="Amiri"/>
          <w:color w:val="111111"/>
          <w:sz w:val="28"/>
          <w:sz w:val="28"/>
          <w:szCs w:val="28"/>
          <w:rtl w:val="true"/>
          <w:lang w:bidi="ar-SA"/>
        </w:rPr>
        <w:t>الف ـ جواب روايات</w:t>
      </w:r>
    </w:p>
    <w:p>
      <w:pPr>
        <w:pStyle w:val="BookText"/>
        <w:rPr/>
      </w:pPr>
      <w:r>
        <w:rPr>
          <w:rFonts w:ascii="IRNazanin" w:hAnsi="IRNazanin" w:eastAsia="IRNazanin"/>
          <w:color w:val="111111"/>
          <w:sz w:val="28"/>
          <w:sz w:val="28"/>
          <w:szCs w:val="28"/>
          <w:rtl w:val="true"/>
          <w:lang w:bidi="fa-IR"/>
        </w:rPr>
        <w:t>اين نظريّه كه اطاعت از خليفه و سلطان واجب است هر چند فاسق و ظالم باشد و خروج بر او نيز حرام است؛ از جهاتي اشكال دارد كه به برخي از آن ها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مخالف با صريح آيات</w:t>
      </w:r>
    </w:p>
    <w:p>
      <w:pPr>
        <w:pStyle w:val="BookText"/>
        <w:rPr/>
      </w:pPr>
      <w:r>
        <w:rPr>
          <w:rFonts w:ascii="Amiri" w:hAnsi="Amiri" w:eastAsia="Amiri" w:cs="Amiri"/>
          <w:color w:val="111111"/>
          <w:sz w:val="28"/>
          <w:sz w:val="28"/>
          <w:szCs w:val="28"/>
          <w:rtl w:val="true"/>
          <w:lang w:bidi="ar-SA"/>
        </w:rPr>
        <w:t>از آيات استفاده مي شود كه امامت و خلافت حقّ انسان فاسق و جائز نيست و نبايد از او اطاعت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ابْتَلَي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3"/>
      </w:r>
      <w:r>
        <w:rPr>
          <w:rFonts w:ascii="IRNazanin" w:hAnsi="IRNazanin" w:eastAsia="IRNazanin"/>
          <w:color w:val="111111"/>
          <w:sz w:val="28"/>
          <w:sz w:val="28"/>
          <w:szCs w:val="28"/>
          <w:rtl w:val="true"/>
          <w:lang w:bidi="fa-IR"/>
        </w:rPr>
        <w:t>به ياد آر هنگامي كه خداوند ابراهيم را به اموري چند امتحان فرمود و همه را به جاي آورد 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پيشوايي خلق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پيشوايي را به فرزندان من نيز عطا خواهي فرمود؟ فرمود عهد من هرگز به ستمكاران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إِلَي الْحَقِّ أَحَقُّ أَنْ يُتَّبَعَ أَمَّنْ لاَ يَهِدِّي إِلاَّ أَنْ يُهْدَي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4"/>
      </w:r>
      <w:r>
        <w:rPr>
          <w:rFonts w:ascii="IRNazanin" w:hAnsi="IRNazanin" w:eastAsia="IRNazanin"/>
          <w:color w:val="111111"/>
          <w:sz w:val="28"/>
          <w:sz w:val="28"/>
          <w:szCs w:val="28"/>
          <w:rtl w:val="true"/>
          <w:lang w:bidi="fa-IR"/>
        </w:rPr>
        <w:t>آيا آن كه خلق را به راه حقّ رهبري مي كند سزاوارتر به پيروي است يا آن كه نمي كند مگر آن كه خود هدايت شود پس شما مشركان را چه شده و چگونه چنين قضاوت باطل براي بت ها مي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استفاده مي شود كسي كه هدايت به حقّ نمي كند سزاوار اطاعت و متابعت نيست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برخي از آيات عقوبت خضوع و ميل به ستمگران را آتش جهنم قرار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إِلَي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5"/>
      </w:r>
      <w:r>
        <w:rPr>
          <w:rFonts w:ascii="IRNazanin" w:hAnsi="IRNazanin" w:eastAsia="IRNazanin"/>
          <w:color w:val="111111"/>
          <w:sz w:val="28"/>
          <w:sz w:val="28"/>
          <w:szCs w:val="28"/>
          <w:rtl w:val="true"/>
          <w:lang w:bidi="fa-IR"/>
        </w:rPr>
        <w:t>و شما مؤمنان هرگز نبايد</w:t>
      </w:r>
    </w:p>
    <w:p>
      <w:pPr>
        <w:pStyle w:val="BookText"/>
        <w:rPr/>
      </w:pPr>
      <w:r>
        <w:rPr>
          <w:rFonts w:ascii="IRNazanin" w:hAnsi="IRNazanin" w:eastAsia="IRNazanin"/>
          <w:color w:val="111111"/>
          <w:sz w:val="28"/>
          <w:sz w:val="28"/>
          <w:szCs w:val="28"/>
          <w:rtl w:val="true"/>
          <w:lang w:bidi="fa-IR"/>
        </w:rPr>
        <w:t>با ظالمان هم دست و دوست شويد وگرنه آتش كيفر آنان شما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حاكمي را كه حكم به ما أنزل الله نكند كافر دانسته،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و هر كس به خلاف آنچه خدا فرستاده حكم كند چنين كس از كافران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اطاعت از كافر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مخالف با ادله حرمت اطاعت اهل معصيت</w:t>
      </w:r>
    </w:p>
    <w:p>
      <w:pPr>
        <w:pStyle w:val="BookText"/>
        <w:rPr/>
      </w:pPr>
      <w:r>
        <w:rPr>
          <w:rFonts w:ascii="IRNazanin" w:hAnsi="IRNazanin" w:eastAsia="IRNazanin"/>
          <w:color w:val="111111"/>
          <w:sz w:val="28"/>
          <w:sz w:val="28"/>
          <w:szCs w:val="28"/>
          <w:rtl w:val="true"/>
          <w:lang w:bidi="fa-IR"/>
        </w:rPr>
        <w:t>آيات بسياري در قرآن به طور مطلق و عموم ـ به نحوي كه مانع از تخصيص و تقييد است ـ از اطاعت اهل معصيت و گناه هر كس كه باشد نهي مي كند هر چند خليفه و سلطان و امام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Style w:val="FootnoteAnchor"/>
          <w:rtl w:val="true"/>
        </w:rPr>
        <w:footnoteReference w:id="1597"/>
      </w:r>
      <w:r>
        <w:rPr>
          <w:rFonts w:ascii="IRNazanin" w:hAnsi="IRNazanin" w:eastAsia="IRNazanin"/>
          <w:color w:val="111111"/>
          <w:sz w:val="28"/>
          <w:sz w:val="28"/>
          <w:szCs w:val="28"/>
          <w:rtl w:val="true"/>
          <w:lang w:bidi="fa-IR"/>
        </w:rPr>
        <w:t>پيروي مكن دروغ گويان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IRNazanin" w:hAnsi="IRNazanin" w:eastAsia="IRNazanin"/>
          <w:color w:val="111111"/>
          <w:sz w:val="28"/>
          <w:sz w:val="28"/>
          <w:szCs w:val="28"/>
          <w:rtl w:val="true"/>
          <w:lang w:bidi="fa-IR"/>
        </w:rPr>
        <w:t>و تو هرگز اطاعت مكن احدي از منافقان پست را كه دائم سوگند مي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الْكَافِرِينَ وَالْمُنَافِقِينَ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9"/>
      </w:r>
      <w:r>
        <w:rPr>
          <w:rFonts w:ascii="IRNazanin" w:hAnsi="IRNazanin" w:eastAsia="IRNazanin"/>
          <w:color w:val="111111"/>
          <w:sz w:val="28"/>
          <w:sz w:val="28"/>
          <w:szCs w:val="28"/>
          <w:rtl w:val="true"/>
          <w:lang w:bidi="fa-IR"/>
        </w:rPr>
        <w:t>و تو هرگز اطاعت مكن كافران و منافقان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الَّذِينَ يُفْسِدُونَ فِي الاَْرْضِ وَلاَ يُصْلِحُونَ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0"/>
      </w:r>
      <w:r>
        <w:rPr>
          <w:rFonts w:ascii="IRNazanin" w:hAnsi="IRNazanin" w:eastAsia="IRNazanin"/>
          <w:color w:val="111111"/>
          <w:sz w:val="28"/>
          <w:sz w:val="28"/>
          <w:szCs w:val="28"/>
          <w:rtl w:val="true"/>
          <w:lang w:bidi="fa-IR"/>
        </w:rPr>
        <w:t>و از رفتار رؤساي مسرف و ستمگر كه در زمين فساد مي كنند و به اصلاح حال مردم نمي پردازند، پيروي نكنيد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1"/>
      </w:r>
      <w:r>
        <w:rPr>
          <w:rFonts w:ascii="IRNazanin" w:hAnsi="IRNazanin" w:eastAsia="IRNazanin"/>
          <w:color w:val="111111"/>
          <w:sz w:val="28"/>
          <w:sz w:val="28"/>
          <w:szCs w:val="28"/>
          <w:rtl w:val="true"/>
          <w:lang w:bidi="fa-IR"/>
        </w:rPr>
        <w:t>بر طاعت حكم پروردگار شكيبا باش و از مردم بدكار كفر پيشه اطاعت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مَنْ أَغْفَلْنَا قَلْبَهُ عَنْ ذِكْرِنَا وَاتَّبَعَ هَوَاهُ وَكَانَ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2"/>
      </w:r>
      <w:r>
        <w:rPr>
          <w:rFonts w:ascii="IRNazanin" w:hAnsi="IRNazanin" w:eastAsia="IRNazanin"/>
          <w:color w:val="111111"/>
          <w:sz w:val="28"/>
          <w:sz w:val="28"/>
          <w:szCs w:val="28"/>
          <w:rtl w:val="true"/>
          <w:lang w:bidi="fa-IR"/>
        </w:rPr>
        <w:t>و هرگز آنان كه ما دل هايشان را از ياد خود غافل كرده ايم و تابع هواي نفس خود شدند و به تبه كاري پرداختند، متابعت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فِي النَّارِ يَقُولُونَ يَا لَيْتَنَا أَطَعْنَا اللهَ وَأَطَعْنَا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إِنَّا أَطَعْنَا سَادَتَنَا وَكُبَرَاءَنَا فَأَضَلُّونَا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3"/>
      </w:r>
      <w:r>
        <w:rPr>
          <w:rFonts w:ascii="IRNazanin" w:hAnsi="IRNazanin" w:eastAsia="IRNazanin"/>
          <w:color w:val="111111"/>
          <w:sz w:val="28"/>
          <w:sz w:val="28"/>
          <w:szCs w:val="28"/>
          <w:rtl w:val="true"/>
          <w:lang w:bidi="fa-IR"/>
        </w:rPr>
        <w:t>در آن روز صورت هايشان در آتش دگرگون مي شود و مي گويند اي كاش ما خدا و رسول را اطاعت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 ما از بزرگان و پيشوايان خود اطاعت كرديم و ما را به گمراهي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 عذاب آنان را سخت و مضاعف ساز و به لعن و غضب شديد گرفتارشان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إِلَي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4"/>
      </w:r>
      <w:r>
        <w:rPr>
          <w:rFonts w:ascii="IRNazanin" w:hAnsi="IRNazanin" w:eastAsia="IRNazanin"/>
          <w:color w:val="111111"/>
          <w:sz w:val="28"/>
          <w:sz w:val="28"/>
          <w:szCs w:val="28"/>
          <w:rtl w:val="true"/>
          <w:lang w:bidi="fa-IR"/>
        </w:rPr>
        <w:t>و شما مؤمنان هرگز نبايد با ظالمان همدست و دوست شويد و گرنه آتش كيفر آنان شما 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مخالف با روايات اهل سنت</w:t>
      </w:r>
    </w:p>
    <w:p>
      <w:pPr>
        <w:pStyle w:val="BookText"/>
        <w:rPr/>
      </w:pPr>
      <w:r>
        <w:rPr>
          <w:rFonts w:ascii="IRNazanin" w:hAnsi="IRNazanin" w:eastAsia="IRNazanin"/>
          <w:color w:val="111111"/>
          <w:sz w:val="28"/>
          <w:sz w:val="28"/>
          <w:szCs w:val="28"/>
          <w:rtl w:val="true"/>
          <w:lang w:bidi="fa-IR"/>
        </w:rPr>
        <w:t>اين نظريه مخالف با روايات ديگري است كه در مصادر حديثي اهل سنّت وارد شده است كه مردم را از اطاعت خليفه جائر و فاسق نهي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مي دانيم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روايتي را بايد به كتاب خدا عرضه كرد؛ اگر با آن مخالف بود بايد بر ديوار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 دانيم كه روايات وجوب اطاعت از جائر با آيات قرآن مخالف است، لذا مورد قبول نيست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وجوب اطاعت از جائر، با روايات حرمت اطاعت از جائر تعارض دارد و طبق قانون باب تعارض، هنگام تعارض مرجع، كتاب خداست و به آن دسته رواياتي عمل مي شود كه موافق با كتاب خداوند است كه همان رواياتي است كه نهي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اطاعت جائر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برفرض استقرار تعارض و عدم رجوع به قرآن، حد اقل بايد حكم به تساقط شود و با تساقط، به عمومات قرآني رجوع مي كنيم كه نهي از اطاعت جائر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به برخي از رواياتي كه در مصادر حديثي اهل سنت آمده و نهي از اطاعت حاكم جائر و فاسق نموده،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آسياب اسلام زود است كه به حركت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قرآن دور مي زند شما نيز به دور او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كه سلطان و قرآن به جنگ يكديگر برآمده و از يكديگر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زود است كه بر شما پادشاهان حكمراني كنند، كه بر خود به نوعي حكم مي كنند و بر ديگران نوعي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اطاعت كنيد شما را گمراه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نافرماني كنيد شما را به قتل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درك كرديم چه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عيسي باشيد كه با قيچي، بدن آنان تكه تكه مي شد و بر دار مي رفتند، ولي اطاعت از جائر نمي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راه اطاعت بهتر است از زندگاني در معصيت</w:t>
      </w:r>
      <w:r>
        <w:rPr>
          <w:rFonts w:eastAsia="IRNazanin" w:cs="IRNazanin"/>
          <w:color w:val="111111"/>
          <w:sz w:val="28"/>
          <w:szCs w:val="28"/>
          <w:rtl w:val="true"/>
          <w:lang w:bidi="fa-IR"/>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عبد الله بن عمر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مسلمان است كه گوش فراداده و اطاعت كند در آنچه دوست داشته يا كراهت دارد، مگر آن كه امر به معصيت شود كه در اين صورت جايز نيست</w:t>
      </w:r>
      <w:r>
        <w:rPr>
          <w:rFonts w:eastAsia="IRNazanin" w:cs="IRNazanin"/>
          <w:color w:val="111111"/>
          <w:sz w:val="28"/>
          <w:szCs w:val="28"/>
          <w:rtl w:val="true"/>
          <w:lang w:bidi="fa-IR"/>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عبدالله بن مسعود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بعد از من مرداني متولّي امور شما گردند كه سنت را خاموش و عمل به بدعت كنند و نماز را از اوقاتش تأخير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درك كردم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مي كني اي فرزند امّ عبد كه چه كني؟ كسي كه خدا را معصيت مي كند، اطاعت ندارد</w:t>
      </w:r>
      <w:r>
        <w:rPr>
          <w:rFonts w:eastAsia="IRNazanin" w:cs="IRNazanin"/>
          <w:color w:val="111111"/>
          <w:sz w:val="28"/>
          <w:szCs w:val="28"/>
          <w:rtl w:val="true"/>
          <w:lang w:bidi="fa-IR"/>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مخالف با احاديث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سيوطي در درّالمنثور در تفسير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علي بن ابي طالب نقل مي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تنها در معروف و كارهاي نيك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طبري و ديگران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طرف كوفه در منزل بيضه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سلطان ظالمي را ببيند كه حلال خدا را حرام كرده، عهد خدا را شكسته، با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كرده، در بين بندگان خدا به گناه و ظلم رفتار مي كند؛ آنگاه به فعل و قول بر او اعتراض نكند و درصدد تغيير وضع موجود نباشد، بر خداوند است كه او را در آن جايگاهي كه بايد برود، ببرد يعني وارد جهنم كند</w:t>
      </w:r>
      <w:r>
        <w:rPr>
          <w:rFonts w:eastAsia="IRNazanin" w:cs="IRNazanin"/>
          <w:color w:val="111111"/>
          <w:sz w:val="28"/>
          <w:szCs w:val="28"/>
          <w:rtl w:val="true"/>
          <w:lang w:bidi="fa-IR"/>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طبري و ديگران نقل كرده اند كه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اهل كوفه چنين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نيست امام مگر كسي كه به كتاب خدا عمل كرده و به قسط و عدل متمسك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ادا كرده و نفس خود را براي خداوند حبس نمايد</w:t>
      </w:r>
      <w:r>
        <w:rPr>
          <w:rFonts w:eastAsia="IRNazanin" w:cs="IRNazanin"/>
          <w:color w:val="111111"/>
          <w:sz w:val="28"/>
          <w:szCs w:val="28"/>
          <w:rtl w:val="true"/>
          <w:lang w:bidi="fa-IR"/>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و باز طبري و ديگران نقل كرده اند كه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وليد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نبوت و جايگاه رسالت و محلّ آمد و شد ملائكه و محلّ نزول وحي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بهوسيله ما فتح و ختم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مردي است شارب الخمر، كشنده جان محترم، به طور علني فسق و فجور انجام مي دهد و كسي همانند من با او بيعت نمي كند</w:t>
      </w:r>
      <w:r>
        <w:rPr>
          <w:rFonts w:eastAsia="IRNazanin" w:cs="IRNazanin"/>
          <w:color w:val="111111"/>
          <w:sz w:val="28"/>
          <w:szCs w:val="28"/>
          <w:rtl w:val="true"/>
          <w:lang w:bidi="fa-IR"/>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به نصّ آيه تطهير معصوم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 او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دو آقاي جوانان اهل بهشت اند</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از من است و من نيز از حسين </w:t>
      </w:r>
      <w:r>
        <w:rPr>
          <w:rStyle w:val="FootnoteAnchor"/>
          <w:rtl w:val="true"/>
        </w:rPr>
        <w:footnoteReference w:id="1612"/>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مردان شما علي بن ابي طالب و بهترين</w:t>
      </w:r>
      <w:bookmarkStart w:id="1477" w:name="pg10120_149113"/>
    </w:p>
    <w:p>
      <w:pPr>
        <w:pStyle w:val="BookText"/>
        <w:rPr/>
      </w:pPr>
      <w:bookmarkEnd w:id="14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جوانان شما حسن و حسين و بهترين زنان شما فاطمه، دختر محمّد است</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به معراج رفتم بر درِ بهشت ديدم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حبّ حبيب الله، الحسن والحسين صفوة الله، فاطمة أمَة الله خيرة الله، علي باغضهم لعنة الله</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خدايي به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برگزيده خدايند، فاطمه كنيز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هر كسي باد كه بغض آنان را در دل داشته باشد</w:t>
      </w:r>
      <w:r>
        <w:rPr>
          <w:rFonts w:eastAsia="IRNazanin" w:cs="IRNazanin"/>
          <w:color w:val="111111"/>
          <w:sz w:val="28"/>
          <w:szCs w:val="28"/>
          <w:rtl w:val="true"/>
          <w:lang w:bidi="fa-IR"/>
        </w:rPr>
        <w:t>.</w:t>
      </w:r>
    </w:p>
    <w:p>
      <w:pPr>
        <w:pStyle w:val="Heading4"/>
        <w:numPr>
          <w:ilvl w:val="3"/>
          <w:numId w:val="1"/>
        </w:numPr>
        <w:rPr/>
      </w:pPr>
      <w:bookmarkStart w:id="1478" w:name="__RefHeading___Toc521088_1067777946"/>
      <w:bookmarkStart w:id="1479" w:name="_Toc578"/>
      <w:bookmarkEnd w:id="1478"/>
      <w:r>
        <w:rPr>
          <w:rtl w:val="true"/>
        </w:rPr>
        <w:t>سر انتشار روايات اطاعت از جائر</w:t>
      </w:r>
      <w:bookmarkEnd w:id="1479"/>
    </w:p>
    <w:p>
      <w:pPr>
        <w:pStyle w:val="BookText"/>
        <w:rPr/>
      </w:pPr>
      <w:r>
        <w:rPr>
          <w:rFonts w:ascii="Amiri" w:hAnsi="Amiri" w:eastAsia="Amiri" w:cs="Amiri"/>
          <w:color w:val="111111"/>
          <w:sz w:val="28"/>
          <w:sz w:val="28"/>
          <w:szCs w:val="28"/>
          <w:rtl w:val="true"/>
          <w:lang w:bidi="ar-SA"/>
        </w:rPr>
        <w:t>با وجود رواياتي كه در كتب شيعه و سني، كه دلالت بر حرمت اطاعت از حاكم</w:t>
      </w:r>
    </w:p>
    <w:p>
      <w:pPr>
        <w:pStyle w:val="BookText"/>
        <w:rPr/>
      </w:pPr>
      <w:r>
        <w:rPr>
          <w:rFonts w:ascii="IRNazanin" w:hAnsi="IRNazanin" w:eastAsia="IRNazanin"/>
          <w:color w:val="111111"/>
          <w:sz w:val="28"/>
          <w:sz w:val="28"/>
          <w:szCs w:val="28"/>
          <w:rtl w:val="true"/>
          <w:lang w:bidi="fa-IR"/>
        </w:rPr>
        <w:t>جائر و فاسق دارد، پي مي بريم رواياتي كه امر به اطاعت از حاكم جائر و فاسق دارد و خروج بر او را جائز نمي داند، ظاهراً حاكمان بني اميه و بني عباس جعل كرده اند،</w:t>
      </w:r>
    </w:p>
    <w:p>
      <w:pPr>
        <w:pStyle w:val="BookText"/>
        <w:rPr/>
      </w:pPr>
      <w:r>
        <w:rPr>
          <w:rFonts w:ascii="IRNazanin" w:hAnsi="IRNazanin" w:eastAsia="IRNazanin"/>
          <w:color w:val="111111"/>
          <w:sz w:val="28"/>
          <w:sz w:val="28"/>
          <w:szCs w:val="28"/>
          <w:rtl w:val="true"/>
          <w:lang w:bidi="fa-IR"/>
        </w:rPr>
        <w:t>تا بتوانند با وجود فسق و فجور و ظلمي كه دارند، اطاعت مردم را از دست ندهند و مردم را به اطاعت از دستورهايشان ترغيب كرده، جلوي خروج عليه خودشان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بدون هيچ گونه تأملي در به اين روايات و مقايسه آن ها با آيات و روايات</w:t>
      </w:r>
    </w:p>
    <w:p>
      <w:pPr>
        <w:pStyle w:val="BookText"/>
        <w:rPr/>
      </w:pPr>
      <w:r>
        <w:rPr>
          <w:rFonts w:ascii="IRNazanin" w:hAnsi="IRNazanin" w:eastAsia="IRNazanin"/>
          <w:color w:val="111111"/>
          <w:sz w:val="28"/>
          <w:sz w:val="28"/>
          <w:szCs w:val="28"/>
          <w:rtl w:val="true"/>
          <w:lang w:bidi="fa-IR"/>
        </w:rPr>
        <w:t>ديگر، محدثان اهل سنت آن ها را در كتب حديثي خود آورده و فقهاي اهل سنت نيز به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آن كه اين روايات با آيات و روايات ديگر متعارض است،</w:t>
      </w:r>
    </w:p>
    <w:p>
      <w:pPr>
        <w:pStyle w:val="BookText"/>
        <w:rPr/>
      </w:pPr>
      <w:r>
        <w:rPr>
          <w:rFonts w:ascii="IRNazanin" w:hAnsi="IRNazanin" w:eastAsia="IRNazanin"/>
          <w:color w:val="111111"/>
          <w:sz w:val="28"/>
          <w:sz w:val="28"/>
          <w:szCs w:val="28"/>
          <w:rtl w:val="true"/>
          <w:lang w:bidi="fa-IR"/>
        </w:rPr>
        <w:t>بايد به اين نكته توجه داشت كه دشمن اگر در صدد جعل حديث است، سندهاي صحيح</w:t>
      </w:r>
    </w:p>
    <w:p>
      <w:pPr>
        <w:pStyle w:val="BookText"/>
        <w:rPr/>
      </w:pPr>
      <w:r>
        <w:rPr>
          <w:rFonts w:ascii="Amiri" w:hAnsi="Amiri" w:eastAsia="Amiri" w:cs="Amiri"/>
          <w:color w:val="111111"/>
          <w:sz w:val="28"/>
          <w:sz w:val="28"/>
          <w:szCs w:val="28"/>
          <w:rtl w:val="true"/>
          <w:lang w:bidi="ar-SA"/>
        </w:rPr>
        <w:t>جعل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جواب حفظ نظام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مجموعه ادله استفاده مي شود كه حفظ نظام واجب است، ولي بايد توجه داشت كه حفظ هر نظامي واجب نيست و تنها نظامي بايد حفظ شود كه حاكمش عادل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كننده به دستورهاي الهي باشد و حكومت نيز،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حكومت و حاكم را بايد حفظ كرد و با نظامي كه در آن است مخالفت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نظامي به اسم اسلام بوده و حاكم و حكومت آن اهل ظلم و فسق است، حفظ آن واجب نيست و بايد براي برپايي نظام اسلامي قيام كرد و نظام طاغوتي و فسق را از ميان برداشت، همان كاري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طاغوتي و فسق و فجور يزيد بن معاويه انجام داد</w:t>
      </w:r>
      <w:r>
        <w:rPr>
          <w:rFonts w:eastAsia="IRNazanin" w:cs="IRNazanin"/>
          <w:color w:val="111111"/>
          <w:sz w:val="28"/>
          <w:szCs w:val="28"/>
          <w:rtl w:val="true"/>
          <w:lang w:bidi="fa-IR"/>
        </w:rPr>
        <w:t>.</w:t>
      </w:r>
      <w:bookmarkStart w:id="1480" w:name="pg10120_149115"/>
    </w:p>
    <w:p>
      <w:pPr>
        <w:pStyle w:val="BookText"/>
        <w:rPr/>
      </w:pPr>
      <w:bookmarkEnd w:id="14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Heading3"/>
        <w:numPr>
          <w:ilvl w:val="2"/>
          <w:numId w:val="1"/>
        </w:numPr>
        <w:rPr/>
      </w:pPr>
      <w:bookmarkStart w:id="1481" w:name="__RefHeading___Toc521090_1067777946"/>
      <w:bookmarkStart w:id="1482" w:name="_Toc579"/>
      <w:bookmarkEnd w:id="1481"/>
      <w:r>
        <w:rPr>
          <w:rtl w:val="true"/>
        </w:rPr>
        <w:t>امامت در كودكي</w:t>
      </w:r>
      <w:bookmarkEnd w:id="1482"/>
    </w:p>
    <w:p>
      <w:pPr>
        <w:pStyle w:val="Heading4"/>
        <w:numPr>
          <w:ilvl w:val="3"/>
          <w:numId w:val="1"/>
        </w:numPr>
        <w:rPr/>
      </w:pPr>
      <w:bookmarkStart w:id="1483" w:name="__RefHeading___Toc521092_1067777946"/>
      <w:bookmarkStart w:id="1484" w:name="_Toc580"/>
      <w:bookmarkEnd w:id="1483"/>
      <w:r>
        <w:rPr>
          <w:rtl w:val="true"/>
        </w:rPr>
        <w:t>اشاره</w:t>
      </w:r>
      <w:bookmarkEnd w:id="1484"/>
    </w:p>
    <w:p>
      <w:pPr>
        <w:pStyle w:val="BookText"/>
        <w:rPr/>
      </w:pPr>
      <w:r>
        <w:rPr>
          <w:rFonts w:ascii="IRNazanin" w:hAnsi="IRNazanin" w:eastAsia="IRNazanin"/>
          <w:color w:val="111111"/>
          <w:sz w:val="28"/>
          <w:sz w:val="28"/>
          <w:szCs w:val="28"/>
          <w:rtl w:val="true"/>
          <w:lang w:bidi="fa-IR"/>
        </w:rPr>
        <w:t>از جمله سؤال ها در مورد برخي از امامان بهويژه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 تواند در كودكي به مقام امامت و خلافت برسد؟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كه تكليف ندارد چگونه مي تواند به مقام ولايتِ الهي برسد؟</w:t>
      </w:r>
    </w:p>
    <w:p>
      <w:pPr>
        <w:pStyle w:val="BookText"/>
        <w:rPr/>
      </w:pPr>
      <w:r>
        <w:rPr>
          <w:rFonts w:ascii="Amiri" w:hAnsi="Amiri" w:eastAsia="Amiri" w:cs="Amiri"/>
          <w:color w:val="111111"/>
          <w:sz w:val="28"/>
          <w:sz w:val="28"/>
          <w:szCs w:val="28"/>
          <w:rtl w:val="true"/>
          <w:lang w:bidi="ar-SA"/>
        </w:rPr>
        <w:t>ابن حجر هيتمي، از علماي اهل سنت، در اين باره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شريعت مطهّر ثابت شده، اين است كه ولايتِ كودك صحيح نيست، پس چرا شيعيان مي پندارند كودكي كه هنوز عمرش بيش از پنج سال نيست به امامت رسيده است</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كاتب نيز 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معقول نيست كه خداوند كودكي را به رهبري مسلمانان منصوب كند</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مقدماتي چند اشاره مي كنيم، سپس به پاسخ اشكال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شيعيان بر خلاف ساير فرقه هاي اسلامي امامت از اهميت فوق العاده اي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امامت را جزء اصول دين مي شمارد، ولي اهل تسنن آن 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معناي اعتقاد به ضرورت وجود امام كامل علي الاطلاق و معصوم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امامتش موروثي نيست، بلكه به خاطر قابليّت هاي ذاتي، از سوي خداوند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تأثير به سزايي در ميان جوامع شيعي و دوست 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لحاظ فكري و عقيدتي آنان را نسبت به رهبري و امامت اين بزرگواران قانع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ابْتَلي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خداوند، ابراهيم را به اموري چند امتحان كرد و او همه را به جاي آورد، خداوند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پيشوايي خلق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پيشوايي را به فرزندانم نيز عطا خواهي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ستمكاران نمي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استفاده مي شود كه امامت، عهد الهي است كه خداوند به هركس قابل باشد عطا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سيره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عامر بن صعصعه،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 حضرت آنان را به سوي خدا دعوت نمود و نبوت خود را بر آنها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ما با تو بر اسلام بيعت كرديم و خداوند تو را بر مخالفان غلبه داد؛ آيا در خلافت بعد از تو سهمي داريم؟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خداست، هركجا كه بخواهد قرار مي دهد</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مجامع شيعي و تابعان مدرسه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تعيين امامان خود شرايط سختي را استنباط و انتخاب كرده اند و در نتيجه غير از اشخاص خاصي را كه مورد تأييد خدا بوده و از جانب او منصوب هستند، شامل نمي شود</w:t>
      </w:r>
      <w:r>
        <w:rPr>
          <w:rFonts w:eastAsia="Amiri" w:cs="Amiri" w:ascii="Amiri" w:hAnsi="Amiri"/>
          <w:color w:val="111111"/>
          <w:sz w:val="28"/>
          <w:szCs w:val="28"/>
          <w:rtl w:val="true"/>
          <w:lang w:bidi="ar-SA"/>
        </w:rPr>
        <w:t>.</w:t>
      </w:r>
      <w:bookmarkStart w:id="1485" w:name="pg10120_149117"/>
    </w:p>
    <w:p>
      <w:pPr>
        <w:pStyle w:val="BookText"/>
        <w:rPr/>
      </w:pPr>
      <w:bookmarkEnd w:id="1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خواجه نصيرالدين طوسي در تجريدالاعتقاد، عصمت و افضل بودن را از شرايط حتمي امام مي شمارد</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حتمي امام، عصمت از هر پليدي، منزّه بودن از هر معصيت، داناتر از همه نسبت به احكام شريعت و وجوه سياست و تدبير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شمارد</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6" w:name="__RefHeading___Toc521094_1067777946"/>
      <w:bookmarkStart w:id="1487" w:name="_Toc581"/>
      <w:bookmarkEnd w:id="1486"/>
      <w:r>
        <w:rPr>
          <w:rtl w:val="true"/>
        </w:rPr>
        <w:t>بررسي جواب اشكال</w:t>
      </w:r>
      <w:bookmarkEnd w:id="1487"/>
    </w:p>
    <w:p>
      <w:pPr>
        <w:pStyle w:val="Heading5"/>
        <w:numPr>
          <w:ilvl w:val="4"/>
          <w:numId w:val="1"/>
        </w:numPr>
        <w:rPr/>
      </w:pPr>
      <w:bookmarkStart w:id="1488" w:name="__RefHeading___Toc521096_1067777946"/>
      <w:bookmarkStart w:id="1489" w:name="_Toc582"/>
      <w:bookmarkEnd w:id="1488"/>
      <w:r>
        <w:rPr>
          <w:rtl w:val="true"/>
        </w:rPr>
        <w:t>امامت و نبوت كودك از ديدگاه قرآن</w:t>
      </w:r>
      <w:bookmarkEnd w:id="1489"/>
    </w:p>
    <w:p>
      <w:pPr>
        <w:pStyle w:val="BookText"/>
        <w:rPr/>
      </w:pPr>
      <w:r>
        <w:rPr>
          <w:rFonts w:ascii="Amiri" w:hAnsi="Amiri" w:eastAsia="Amiri" w:cs="Amiri"/>
          <w:color w:val="111111"/>
          <w:sz w:val="28"/>
          <w:sz w:val="28"/>
          <w:szCs w:val="28"/>
          <w:rtl w:val="true"/>
          <w:lang w:bidi="ar-SA"/>
        </w:rPr>
        <w:t>از نظر قرآن امامت، نبوت و ولايت در كودكي نه تنها امري ناممكن نيست، بلكه قرآن آشكارا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ولايت، نبوت و امامت را به افرادي در كودكي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يحيي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خطاب به حضرت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يَحْيي خُذِ الْكِتابَ بِقُوَّة وَ آتَيْناهُ الْحُكْمَ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1"/>
      </w:r>
      <w:r>
        <w:rPr>
          <w:rFonts w:ascii="IRNazanin" w:hAnsi="IRNazanin" w:eastAsia="IRNazanin"/>
          <w:color w:val="111111"/>
          <w:sz w:val="28"/>
          <w:sz w:val="28"/>
          <w:szCs w:val="28"/>
          <w:rtl w:val="true"/>
          <w:lang w:bidi="fa-IR"/>
        </w:rPr>
        <w:t>اي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كتاب آسماني ما را به قوت فراگير و به او در كودكي مقام نبوّت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درباره حكمي كه خداوند به حضرت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هو النبوّة، فإنّ الله تعالي أحكم عقله في صباه وأوحي إليه؛ وذلك لأنّ الله تعالي قد بعث يحيي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صبيّان، لا كما بعث موسي ومحمّداً وقد بلغا الأشدّ</w:t>
      </w:r>
      <w:r>
        <w:rPr>
          <w:rFonts w:eastAsia="IRNazanin" w:cs="IRNazanin"/>
          <w:color w:val="111111"/>
          <w:sz w:val="28"/>
          <w:szCs w:val="28"/>
          <w:rtl w:val="true"/>
          <w:lang w:bidi="fa-IR"/>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حكم در آيه شريفه، همان نبوت است، زيرا خداوند متعال عقل او را در كودكي محكم و كامل كرد و به او وحي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متعال حضرت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كودكي به پيامبري برگزيد، برخلاف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آنان را در بزرگ سالي به رسالت مبعوث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عيسي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فَأَشارَتْ إِلَيْهِ قالُوا كَيْفَ نُكَلِّمُ مَنْ كانَ فِي الْمَهْدِ صَبِيّاً</w:t>
      </w:r>
    </w:p>
    <w:p>
      <w:pPr>
        <w:pStyle w:val="BookText"/>
        <w:rPr/>
      </w:pP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623"/>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ملامت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طفل اشاره كرد،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طفل گهواره اي 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خدايم كه مرا كتاب آسماني و شرفِ نبوت عطافرمود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هركجا باشم براي جهانيان مايه بركت و رحمت گردانيد و تا زنده ام به عبادتِ نماز و زكات سفارش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قندوزي حنفي ـ بعد از ذكر ولادت امام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كه خداوند ـ تبارك و تعالي، او را در كودكي حكمت و فصل الخطاب عنايت فرمود و او را نشانه اي براي عالميان قرار داد، همان گونه كه در شأن حضرت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يَحْيي خُذِ الْكِتابَ بِقُوَّة وَ آتَيْناهُ الْحُكْمَ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شأن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كَيْفَ نُكَلِّمُ مَنْ كانَ فِي الْمَهْدِ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إِنِّي عَبْدُ اللهِ آتانِيَ الْكِتابَ وَ جَعَلَنِي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امر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طولاني گردانيد</w:t>
      </w:r>
      <w:r>
        <w:rPr>
          <w:rFonts w:eastAsia="IRNazanin" w:cs="IRNazanin"/>
          <w:color w:val="111111"/>
          <w:sz w:val="28"/>
          <w:szCs w:val="28"/>
          <w:rtl w:val="true"/>
          <w:lang w:bidi="fa-IR"/>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راوندي و ديگران با سند خود از يزيد كناسي نقل مي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گهواره سخن گفت، حجّت خدا بر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گهواره، پيامبر و حجّت خدا بر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حال نشانه اي براي مردم و رحمتي از جانب خدا براي مريم بود، آن هنگامي كه سخن گفت و از او تعبير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حجّت بود بر هركه كلام او را در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حال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 و تا دو سال با كسي سخن نگفت در اين مدّت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او،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وارث كتاب و حكمت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هفت سالگي رسيد، با اولين وحي كه بر او نازل شد، خبر از نبوت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او حجّت بر يحيي و تمام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روز هم زمين خالي از حجّت خدا بر مردم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كناسي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 بر اين امّت بود؟</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چنين بود و طاعت او در حيات و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واجب بود، لكن با وجود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سكوت كرد و سخن نگفت، 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بر امّت و 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و دانا بود</w:t>
      </w:r>
      <w:r>
        <w:rPr>
          <w:rFonts w:eastAsia="IRNazanin" w:cs="IRNazanin"/>
          <w:color w:val="111111"/>
          <w:sz w:val="28"/>
          <w:szCs w:val="28"/>
          <w:rtl w:val="true"/>
          <w:lang w:bidi="fa-IR"/>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شاهدي از خانه زليخا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قضيه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زليخا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شَهِدَ شاهِدٌ مِنْ أَهْلِها إِنْ كانَ قَمِيصُهُ قُدَّ مِنْ قُبُل فَصَدَقَتْ وَ هُوَ 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قَمِيصُهُ قُدَّ مِنْ دُبُر فَكَذَبَتْ وَ هُوَ مِنَ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درستي سخن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 از بستگان زن گواهي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پيراهن يوسف از جلو دريده باشد، زن راستگو و يوسف از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پيراهن از پشت دريده است، زن دروغ گو و يوسف از راستگويان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تفسير ـ به جز شمار اندكي ـ اتفاق كرده اند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شاهِدٌ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كه آن شاهد، طفلي صغير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به نطق درآورد تا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گناه تبرئه نموده و تهمت را از او دور كند</w:t>
      </w:r>
      <w:r>
        <w:rPr>
          <w:rFonts w:eastAsia="IRNazanin" w:cs="IRNazanin"/>
          <w:color w:val="111111"/>
          <w:sz w:val="28"/>
          <w:szCs w:val="28"/>
          <w:rtl w:val="true"/>
          <w:lang w:bidi="fa-IR"/>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bookmarkStart w:id="1490" w:name="pg10120_149120"/>
    </w:p>
    <w:p>
      <w:pPr>
        <w:pStyle w:val="BookText"/>
        <w:rPr/>
      </w:pPr>
      <w:bookmarkEnd w:id="14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هرچند طفل، پيامبر يا امام نبوده، ولي از آن استفاده مي شود كه ممكن است كسي در طفوليّت به حقّ و حقيقت حكم كند</w:t>
      </w:r>
      <w:r>
        <w:rPr>
          <w:rFonts w:eastAsia="IRNazanin" w:cs="IRNazanin"/>
          <w:color w:val="111111"/>
          <w:sz w:val="28"/>
          <w:szCs w:val="28"/>
          <w:rtl w:val="true"/>
          <w:lang w:bidi="fa-IR"/>
        </w:rPr>
        <w:t>.</w:t>
      </w:r>
    </w:p>
    <w:p>
      <w:pPr>
        <w:pStyle w:val="Heading5"/>
        <w:numPr>
          <w:ilvl w:val="4"/>
          <w:numId w:val="1"/>
        </w:numPr>
        <w:rPr/>
      </w:pPr>
      <w:bookmarkStart w:id="1491" w:name="__RefHeading___Toc521098_1067777946"/>
      <w:bookmarkStart w:id="1492" w:name="_Toc583"/>
      <w:bookmarkEnd w:id="1491"/>
      <w:r>
        <w:rPr>
          <w:rtl w:val="true"/>
        </w:rPr>
        <w:t>امامت كودك از ديدگاه تاريخي</w:t>
      </w:r>
      <w:bookmarkEnd w:id="1492"/>
    </w:p>
    <w:p>
      <w:pPr>
        <w:pStyle w:val="BookText"/>
        <w:rPr/>
      </w:pPr>
      <w:r>
        <w:rPr>
          <w:rFonts w:ascii="IRNazanin" w:hAnsi="IRNazanin" w:eastAsia="IRNazanin"/>
          <w:color w:val="111111"/>
          <w:sz w:val="28"/>
          <w:sz w:val="28"/>
          <w:szCs w:val="28"/>
          <w:rtl w:val="true"/>
          <w:lang w:bidi="fa-IR"/>
        </w:rPr>
        <w:t>با مراجعه به تاريخ روشن مي گردد كه مسئله امامت و رهبريِ كودك امري واقعي بوده است و فيلسوفان و حكيمان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ترين دليل بر امكان شيء، وقوع آن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دو نمونه از آن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خلافت و وزارت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بعثت، بعد از نزول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نوجوان بود، به خلافت و وصايت منصوب كرد و به قوم خود دستور داد كه حرف او را گوش داده و از او اطاعت كنند</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و مخالفان آنها، بر اين امر اتفاق دارند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به وزارت، خلافت و وصايت كرد، درحالي كه سنّش كم بود، ولي از ديگر كودكان دعوت نكرد</w:t>
      </w:r>
      <w:r>
        <w:rPr>
          <w:rFonts w:eastAsia="IRNazanin" w:cs="IRNazanin"/>
          <w:color w:val="111111"/>
          <w:sz w:val="28"/>
          <w:szCs w:val="28"/>
          <w:rtl w:val="true"/>
          <w:lang w:bidi="fa-IR"/>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مباهله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مورخان مسلمان،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مباهله با نصاراي نجران،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خويش بردند و اين خود دلالت بر بزرگي شأن و قابليت اين دو كودك با وجود سن كم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درحالي كه آن دو كودك بودند ـ با نصارا</w:t>
      </w:r>
      <w:bookmarkStart w:id="1493" w:name="pg10120_149121"/>
    </w:p>
    <w:p>
      <w:pPr>
        <w:pStyle w:val="BookText"/>
        <w:rPr/>
      </w:pPr>
      <w:bookmarkEnd w:id="14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مباهله كرد و قبل و بعد از اين واقعه، سابقه نداشت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كودكان مباهله</w:t>
      </w:r>
    </w:p>
    <w:p>
      <w:pPr>
        <w:pStyle w:val="BookText"/>
        <w:rPr/>
      </w:pPr>
      <w:r>
        <w:rPr>
          <w:rFonts w:ascii="IRNazanin" w:hAnsi="IRNazanin" w:eastAsia="IRNazanin"/>
          <w:color w:val="111111"/>
          <w:sz w:val="28"/>
          <w:sz w:val="28"/>
          <w:szCs w:val="28"/>
          <w:rtl w:val="true"/>
          <w:lang w:bidi="fa-IR"/>
        </w:rPr>
        <w:t>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امر چنين باشد كه ممكن است خداوند متعال، حجت هاي خود را به اموري اختصاص دهد، ديگر اشكالي از مخالفان ـ در مسئله امامت شخص كودك ـ باقي نخواهد ماند</w:t>
      </w:r>
      <w:r>
        <w:rPr>
          <w:rFonts w:eastAsia="IRNazanin" w:cs="IRNazanin"/>
          <w:color w:val="111111"/>
          <w:sz w:val="28"/>
          <w:szCs w:val="28"/>
          <w:rtl w:val="true"/>
          <w:lang w:bidi="fa-IR"/>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521100_1067777946"/>
      <w:bookmarkStart w:id="1495" w:name="_Toc584"/>
      <w:bookmarkEnd w:id="1494"/>
      <w:r>
        <w:rPr>
          <w:rtl w:val="true"/>
        </w:rPr>
        <w:t>گسترش قدرت خداوند</w:t>
      </w:r>
      <w:bookmarkEnd w:id="1495"/>
    </w:p>
    <w:p>
      <w:pPr>
        <w:pStyle w:val="BookText"/>
        <w:rPr/>
      </w:pPr>
      <w:r>
        <w:rPr>
          <w:rFonts w:ascii="IRNazanin" w:hAnsi="IRNazanin" w:eastAsia="IRNazanin"/>
          <w:color w:val="111111"/>
          <w:sz w:val="28"/>
          <w:sz w:val="28"/>
          <w:szCs w:val="28"/>
          <w:rtl w:val="true"/>
          <w:lang w:bidi="fa-IR"/>
        </w:rPr>
        <w:t>در پاسخ كساني كه امامت و رهبري كودك را محال مي دانند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مُحال يا ممتنع، از يك جهت به سه دسته تقسيم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محال ذاتي؛ امري است كه في نفسه و ذاتاً محال و ناشدني است، بدون در نظر گرفتن امر ديگري؛ اجتماع يا ارتفاع نقيضين از روشن ترين مصداق هاي محال ذاتي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محال وقوعي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است كه ذاتاً محال نيست، ليكن وقوع آن مستلزم محال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وجود معلول بدون علّت محال وقوعي است، زيرا تحقق آن مستلزم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ذاتي و وقوعي را محال عقلي نيز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محال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 است كه وقوع آن با توجه به قوانين شناخته شده طبيعت ناممكن است، امّا ذاتاً نه ممتنع است و نه مستلزم محال ذاتي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اقسام و تعريف هاي محال، پي مي بريم كه آنچه قدرت خداوند به آن تعلّق نمي گيرد محال ذاتي و وقوعي است، نه عادي و مي دانيم كه خداوند متعال، قادر است در يك كودك، تمام شرايطِ رسالت و امامت را قرار دهد، زيرا عقلا بعيد نيست كه خداوند مقام رسالت، نبوت و يا امامت را به كودك نابالغ بدهد، زيرا خداوند از انجام اين عمل عاجز نيست و قضيه حضرت يحيي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درستي اين مدعا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حسن صفار در كتاب بصائرالدرجات از علي بن اسباط نقل كرده كه</w:t>
      </w:r>
      <w:bookmarkStart w:id="1496" w:name="pg10120_149122"/>
    </w:p>
    <w:p>
      <w:pPr>
        <w:pStyle w:val="BookText"/>
        <w:rPr/>
      </w:pPr>
      <w:bookmarkEnd w:id="14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عليّ، فاحددت النظر اليه والي رأسه ورجله لأصف قامته لأصحابنا بمصر، فخرّ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احتجّ في الإمامة ما احتجّ في النّبوة،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أَشُدَّهُ وَ بَلَغَ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يجوز أن يعطي الحكمة وهو صبيّ، ويجوز أن يعطي الحكمة وهو ابن أربعين سنة؛ </w:t>
      </w:r>
      <w:r>
        <w:rPr>
          <w:rStyle w:val="FootnoteAnchor"/>
          <w:rtl w:val="true"/>
        </w:rPr>
        <w:footnoteReference w:id="1630"/>
      </w:r>
      <w:r>
        <w:rPr>
          <w:rFonts w:ascii="IRNazanin" w:hAnsi="IRNazanin" w:eastAsia="IRNazanin"/>
          <w:color w:val="111111"/>
          <w:sz w:val="28"/>
          <w:sz w:val="28"/>
          <w:szCs w:val="28"/>
          <w:rtl w:val="true"/>
          <w:lang w:bidi="fa-IR"/>
        </w:rPr>
        <w:t>اباجعفر را ديدم، درحالي كه بر من وارد شد، من خوب به دست و پاي مبارك او نگاه كردم تا بتوانم براي اصحاب خود در مصر، آن حضرت را توصيف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احتجاج نموده در امر امامت به آنچه كه در امر نبوت احتجاج كرده است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آتَيْناهُ الْحُكْمَ صَبِيّاً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أَشُدَّهُ وَ بَلَغَ أَرْبَعِينَ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كه خداوند به كسي حكمت عطاكند، درحالي كه كودكي بيش نيست، همان طور كه جايز است به ديگري در چهل سالگي، حكمت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از اسماعيل بن بزيع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به ابوالحسن تفويض مي شود، درحالي كه او فرزندي هفت ساله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كمتر از هفت سال، همان طوري كه در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7" w:name="__RefHeading___Toc521102_1067777946"/>
      <w:bookmarkStart w:id="1498" w:name="_Toc585"/>
      <w:bookmarkEnd w:id="1497"/>
      <w:r>
        <w:rPr>
          <w:rtl w:val="true"/>
        </w:rPr>
        <w:t>رشد عقلي كودكان</w:t>
      </w:r>
      <w:bookmarkEnd w:id="149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رشد عقلي، سنّ معيني وجود ندارد، زيرا چه بسا شخصي رشيد است، اما سن او بيش از پنج سال نيست، زيرا قوّه عاقله او به قدرت خداوند به حدّ كافي رشد و نموّ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مانعي دارد كه خداوند متعال، سنّ رشد را 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سالگي قرار دهد؟ آيا اين امر، محال ذاتي است، يا وقوعي؟ قطعاً هيچ كدام، پس از آن جا كه خداوند مي تواند نبوت و تعليم كتاب را به كودكي در گهواره و حكم را در كودكي براي حضرت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مي تواند امامت را براي حجّت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قرار دهد، تا زمين خالي از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ايمان و اسلام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الطباع في الصبيان مجبولة علي حبّ الأبوين والميل إليهما، فإعراض الصبيّ عنهما والتوجّه الي الله تعالي يدلّ علي قوّة كماله؛ </w:t>
      </w:r>
      <w:r>
        <w:rPr>
          <w:rStyle w:val="FootnoteAnchor"/>
          <w:rtl w:val="true"/>
        </w:rPr>
        <w:footnoteReference w:id="1632"/>
      </w:r>
      <w:r>
        <w:rPr>
          <w:rFonts w:ascii="IRNazanin" w:hAnsi="IRNazanin" w:eastAsia="IRNazanin"/>
          <w:color w:val="111111"/>
          <w:sz w:val="28"/>
          <w:sz w:val="28"/>
          <w:szCs w:val="28"/>
          <w:rtl w:val="true"/>
          <w:lang w:bidi="fa-IR"/>
        </w:rPr>
        <w:t>طبيعت كودكان با دوستي و محبت پدر و مادر و ميل به آن دو درآميخته است، لذا كناره گيري كودك از آنان و توجه به خداوند متعال، دليل بر قوّت كمال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طباع الصبيان منافية للنظر في الامور العقلية والتكاليف الإلهيّة، وملائمة للعب واللهو، فإعراض الصبيّ عمّا يلائم طباعه إلي ما ينافره يدلّ علي عظم منزلته في الكمال؛ طبيعت كودكان با نظر و تأمّل در امور عقلي و تكاليف الهي، ناسازگار و متناسب با بازي و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كودكي با اموري كه ناسازگار با طبع كودكانه است، انس گرفته، دليل رسيدن به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يحيي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ما أشار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ودلّ عليه وهو ابن ثلاث سنين، قلت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يضرّه من ذلك، فقد قام عيسي بالحجّة وهو ابن ثلاث سنين؛ </w:t>
      </w:r>
      <w:r>
        <w:rPr>
          <w:rStyle w:val="FootnoteAnchor"/>
          <w:rtl w:val="true"/>
        </w:rPr>
        <w:footnoteReference w:id="1633"/>
      </w:r>
      <w:r>
        <w:rPr>
          <w:rFonts w:ascii="IRNazanin" w:hAnsi="IRNazanin" w:eastAsia="IRNazanin"/>
          <w:color w:val="111111"/>
          <w:sz w:val="28"/>
          <w:sz w:val="28"/>
          <w:szCs w:val="28"/>
          <w:rtl w:val="true"/>
          <w:lang w:bidi="fa-IR"/>
        </w:rPr>
        <w:t>هنگامي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و او را به امامت منصوب كرد ـ درحالي كه سه ساله بود ـ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سه سال بيشتر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درحالي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سه سالگي حجّت خدا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جهت كمي سنّ شما، امامت شما را انكار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جواب فرمود</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ينكرون من ذلك وقد قال الله تعالي لنبيّه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سَبِيلِي أَدْعُوا إِلَي اللهِ عَلي بَصِيرَة أَنَا وَ مَنِ اتَّبَعَنِي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اتبعه حينئذ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تسع سنين، وأنا ابن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4"/>
      </w:r>
      <w:r>
        <w:rPr>
          <w:rFonts w:ascii="IRNazanin" w:hAnsi="IRNazanin" w:eastAsia="IRNazanin"/>
          <w:color w:val="111111"/>
          <w:sz w:val="28"/>
          <w:sz w:val="28"/>
          <w:szCs w:val="28"/>
          <w:rtl w:val="true"/>
          <w:lang w:bidi="fa-IR"/>
        </w:rPr>
        <w:t>چرا انكار مي كنند، درحالي كه خداوند به نبيّ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w:t>
      </w:r>
      <w:bookmarkStart w:id="1499" w:name="pg10120_149124"/>
    </w:p>
    <w:p>
      <w:pPr>
        <w:pStyle w:val="BookText"/>
        <w:rPr/>
      </w:pPr>
      <w:bookmarkEnd w:id="14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امت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من و پيروانم همين است كه خلق را با بينايي و بصيرت، به سوي خدا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در آن هنگام، او را متابعت نكرد مگر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درحالي كه نه سال بيشتر نداشت و من نيز نه ساله هستم</w:t>
      </w:r>
      <w:r>
        <w:rPr>
          <w:rFonts w:eastAsia="IRNazanin" w:cs="IRNazanin"/>
          <w:color w:val="111111"/>
          <w:sz w:val="28"/>
          <w:szCs w:val="28"/>
          <w:rtl w:val="true"/>
          <w:lang w:bidi="fa-IR"/>
        </w:rPr>
        <w:t>.</w:t>
      </w:r>
    </w:p>
    <w:p>
      <w:pPr>
        <w:pStyle w:val="Heading5"/>
        <w:numPr>
          <w:ilvl w:val="4"/>
          <w:numId w:val="1"/>
        </w:numPr>
        <w:rPr/>
      </w:pPr>
      <w:bookmarkStart w:id="1500" w:name="__RefHeading___Toc521104_1067777946"/>
      <w:bookmarkStart w:id="1501" w:name="_Toc586"/>
      <w:bookmarkEnd w:id="1500"/>
      <w:r>
        <w:rPr>
          <w:rtl w:val="true"/>
        </w:rPr>
        <w:t>اطمينان شيعيان به امامت كودك</w:t>
      </w:r>
      <w:bookmarkEnd w:id="1501"/>
    </w:p>
    <w:p>
      <w:pPr>
        <w:pStyle w:val="BookText"/>
        <w:rPr/>
      </w:pPr>
      <w:r>
        <w:rPr>
          <w:rFonts w:ascii="IRNazanin" w:hAnsi="IRNazanin" w:eastAsia="IRNazanin"/>
          <w:color w:val="111111"/>
          <w:sz w:val="28"/>
          <w:sz w:val="28"/>
          <w:szCs w:val="28"/>
          <w:rtl w:val="true"/>
          <w:lang w:bidi="fa-IR"/>
        </w:rPr>
        <w:t>بر اساس شواهد تاريخي، مسئله عهده داري امامت در كودكي، از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زيرا وقتي پدرش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نمود،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بيشتر نداشت</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لذا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سالگي، متولّي رهبري شيعه اماميه، در مسائل ديني، عملي و فكري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مسئله، پي مي بريم كه همين موضوع به تنهايي كافي است كه به خطّ امامت هرچند در كودكي ـ كه 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متجلّي شد و تا امامت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ـ پي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هنگامي بيشتر روشن مي شود كه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آموختگان مدرسه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فداكاري و جان فشاني هاي زيادي در راه تثبيت عقيده خود در مسئله امامت داشتند، زيرا داشتن چنين عقيده و فكري، منشأ دشمني و خصومت دستگاه خلفا با دوست 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منجرّ به درگيري نظام سلطه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آنان مي شد لذا عده زيادي را زنداني و گروهي را نيز مي كشتند و اين نشان مي دهد كه اعتقاد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هرچند در كودكي ـ براي آنان چنان روشن و مسلّم شده بود، كه از جان مايه مي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سؤال هايي مطرح شده كه به آنها پاسخ مي دهيم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شيعه اماميه به خاطر ملاحظه مقامات علمي و فكري شخصي، معتقد به امامت او در كودكي شده باشد، درحالي كه او هنوز به امامت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ما الآن مشاهده مي كنيم كودكاني داراي مقامات علمي بالايي هستند، ولي امام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 خلاف واقعيت هاي تاريخي است، زيرا طائفه اماميه در آن زمان بزرگاني داشتند كه از مدرسه علمي امام باقر، و امام صادق و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 بودند، مدرسه اي كه دربردارنده شاگردان آن امامان و شاگردانِ شاگردان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مدرسه اي ـ با آن پيشينه و قوّت فرهنگي ـ قابل تصور نيست كه دانش آموختگان آن، شخصي را امام قرار دهند كه امام نبوده است، اگر فردي پنجاه ساله آگاه به علوم مختلف باشد، آيا مي توان گفت كه امّت به جهت علم زياد او، قائل به امامت و ولايت او شده باشند؟ اگر اين فرض امكان ندارد، پس در حقّ شخصي كه هنوز به ده سالگي نرسيده، نيز امكان ندارد؛ زيرا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قوي ترين مدارس فكري و فرهنگي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اي از فارغ التحصيل هاي آن در كوفه، قم، مدينه و جاهاي ديگر زندگي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اين مدرسه قطعاً با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داشته و آن حضرت را امتحان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باوركردني نيست كه بدون تفحص و تحقيق و رسيدن به يقين، به امامت كودكي اعتقاد پيدا كرده و در راه او جان فشاني نموده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اماميه، مفهوم و معناي امامت را نمي دانست، و گمان مي كرد كه امامت، مجرّد سلسله نسبي و وراثتي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برخلاف شرط ها و نشانه هاي امامت است كه به صورت متواتر يا مستفيض،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شيعه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قائل به امامت كسي است كه معصوم از گناه، اشتباه و خطا بوده و از همه افراد امّت خود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لازم است كه بر امامت او تصريح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ها با دليل عقلي و نقلي قطعي ثابت شده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 يك وقت دوامام 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مگراين كه يكي از آن دو ساكت و مأمومِ ديگري باشد و آن ديگري ناطق و امام، امّا اين كه هر دو همزمان امامِ ناطق باشند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هشام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امامت بعد از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برادر محقّق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روايت و روايات ديگر به خوبي استفاده مي شود كه شيعيان، اهميّت فراواني براي امامت قائل بودند و همواره درباره خصوصيات و شرايط آن، از امامان خود سؤال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شايد اعتقاد به امامت و ولايت امامان در كودكي، بر اساس تهديد و تحميل از سوي بزرگان شيعه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نيز باطل است، زيرا با ورع و قداست بزرگان طائفه اماميه، هيچ گاه نمي توان باور كرد كه آنان با تهديد و تحميل مردم را به اطاعت از اشخاص دعوت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آن كه بزرگان طائفه شيعه در طول اين مدت در شديدترين وضع ـ به جهت پذيرش دعوت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سر مي برده و در عين حال مردم را به پيروي از اهل بيت دعوت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دعوت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دعوت به آنان، سود مادي و مقام ظاهري در پي نداشت تا توهم طمع به اين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پذيرفتني نيست كه عقلا و علماي اماميه، به نادرستي بر امامت شخصي در كودكي تباني و اتفاق داشته باشند، درحالي كه اين كار سبب ايجاد انواع محروميّت ها براي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اين كه دعوت ناشي از اعتقادِ به امامت آن شخص بوده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رهبري و امامت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ديگران، زعامتي همراه با سرباز، لشكر و ابهّت پادشاهي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آنان دعوت سرّي همانند دعوت هاي صوفيه و فاطميون نداشتند، زيرا آنان بين رهبر و مردم فاصله مي انداختند، تا فرض شود كه رهبر از مردم دور است با آن كه مردم به او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آشكار و معلوم بودند و معاشرت با آنها از نزديك امكان داشت به جز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دلايل سياسي، معاشرت با آن حضرت محدود بود</w:t>
      </w:r>
      <w:r>
        <w:rPr>
          <w:rFonts w:eastAsia="IRNazanin" w:cs="IRNazanin"/>
          <w:color w:val="111111"/>
          <w:sz w:val="28"/>
          <w:szCs w:val="28"/>
          <w:rtl w:val="true"/>
          <w:lang w:bidi="fa-IR"/>
        </w:rPr>
        <w:t>.</w:t>
      </w:r>
      <w:bookmarkStart w:id="1502" w:name="pg10120_149127"/>
    </w:p>
    <w:p>
      <w:pPr>
        <w:pStyle w:val="BookText"/>
        <w:rPr/>
      </w:pPr>
      <w:bookmarkEnd w:id="15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Heading5"/>
        <w:numPr>
          <w:ilvl w:val="4"/>
          <w:numId w:val="1"/>
        </w:numPr>
        <w:rPr/>
      </w:pPr>
      <w:bookmarkStart w:id="1503" w:name="__RefHeading___Toc521106_1067777946"/>
      <w:bookmarkStart w:id="1504" w:name="_Toc587"/>
      <w:bookmarkEnd w:id="1503"/>
      <w:r>
        <w:rPr>
          <w:rtl w:val="true"/>
        </w:rPr>
        <w:t>اعتراف دشمن بر امامت كودك</w:t>
      </w:r>
      <w:bookmarkEnd w:id="1504"/>
    </w:p>
    <w:p>
      <w:pPr>
        <w:pStyle w:val="BookText"/>
        <w:rPr/>
      </w:pPr>
      <w:r>
        <w:rPr>
          <w:rFonts w:ascii="IRNazanin" w:hAnsi="IRNazanin" w:eastAsia="IRNazanin"/>
          <w:color w:val="111111"/>
          <w:sz w:val="28"/>
          <w:sz w:val="28"/>
          <w:szCs w:val="28"/>
          <w:rtl w:val="true"/>
          <w:lang w:bidi="fa-IR"/>
        </w:rPr>
        <w:t>خلفاي معاصر با امامان، به فضائل اخلاقي و كمالات معنوي و علمي امامان اعتراف مي كردند و آن را زنگ خطري براي خود و خلافت غاصبانه خويش پنداشتند و بر اين اساس، تمام توان خود را براي از بين بردن امامان و فضايل شان به كار مي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مطالب به خوبي روشن مي شود كه مسئله امامت شخص ـ هرچند در كودكي ـ امري ثابت بوده است، زيرا وقتي امام، مردم را به اطاعت خود دعوت مي كند، طبيعتاً خود را در تمام زمينه ها شايسته تر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مردم از او پيروي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آيا ممكن است شخصي در كودكي، مردم را به امامت خود در ملأ عام دعوت كند و شيعيان نيز بدون هيچ تحقيق و تفحّص، امامت او را پذيرفته و در راه او جان فشاني كنند؟ اما اگر در ابتداي دعوتش، حقيقت امر بر مردم روشن نشده باشد، با گذر روزها، ماه ها و سال ها ممكن بود وضعيّت او در صورت عدم صحّت دعوتش، بر مردم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عدم صحت دعوت او براي مردم روشن نشود، آيا براي نظام حاكم نيز روشن نخواهد شد؟ آيا براي مقابله با آن دعوت ـ در صورتي كه به مصلحت خود باشد ـ موضع گيري نخواهد كرد؟ تنها تفسيرِ سكوت دستگاه خلافتِ معاصر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اين است كه نظام سلطه به اين نتيجه رسيده بود كه امامت شخص ـ هر چند در كودكي ـ امري مسلّم بوده است، بهويژه آن كه خلفا به طور مكرّر آن بزرگواران را امتحان كرده و به فضلشان اعتراف نموده بودند</w:t>
      </w:r>
      <w:r>
        <w:rPr>
          <w:rFonts w:eastAsia="IRNazanin" w:cs="IRNazanin"/>
          <w:color w:val="111111"/>
          <w:sz w:val="28"/>
          <w:szCs w:val="28"/>
          <w:rtl w:val="true"/>
          <w:lang w:bidi="fa-IR"/>
        </w:rPr>
        <w:t>.</w:t>
      </w:r>
    </w:p>
    <w:p>
      <w:pPr>
        <w:pStyle w:val="Heading5"/>
        <w:numPr>
          <w:ilvl w:val="4"/>
          <w:numId w:val="1"/>
        </w:numPr>
        <w:rPr/>
      </w:pPr>
      <w:bookmarkStart w:id="1505" w:name="__RefHeading___Toc521108_1067777946"/>
      <w:bookmarkStart w:id="1506" w:name="_Toc588"/>
      <w:bookmarkEnd w:id="1505"/>
      <w:r>
        <w:rPr>
          <w:rtl w:val="true"/>
        </w:rPr>
        <w:t>نص بر امامت كودك</w:t>
      </w:r>
      <w:bookmarkEnd w:id="1506"/>
    </w:p>
    <w:p>
      <w:pPr>
        <w:pStyle w:val="BookText"/>
        <w:rPr/>
      </w:pPr>
      <w:r>
        <w:rPr>
          <w:rFonts w:ascii="IRNazanin" w:hAnsi="IRNazanin" w:eastAsia="IRNazanin"/>
          <w:color w:val="111111"/>
          <w:sz w:val="28"/>
          <w:sz w:val="28"/>
          <w:szCs w:val="28"/>
          <w:rtl w:val="true"/>
          <w:lang w:bidi="fa-IR"/>
        </w:rPr>
        <w:t>از آن جا كه يكي از راه هاي اثبات امامت شخص، تصريح و نصّ امام سابق است، گاهي سؤال مي شود كه آيا بر امامت امثال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نصّ و تصريحي وجود دارد؛ آيا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امامت فرزند كودكش،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 آيا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نصّ نسبت به امام بعدي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نصّ عام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كلّي، كه امامان بعد را شامل مي شده است و ديگري نصّ خاص، كه فقط اختصاص به امام</w:t>
      </w:r>
    </w:p>
    <w:p>
      <w:pPr>
        <w:pStyle w:val="BookText"/>
        <w:rPr/>
      </w:pPr>
      <w:r>
        <w:rPr>
          <w:rFonts w:ascii="IRNazanin" w:hAnsi="IRNazanin" w:eastAsia="IRNazanin"/>
          <w:color w:val="111111"/>
          <w:sz w:val="28"/>
          <w:sz w:val="28"/>
          <w:szCs w:val="28"/>
          <w:rtl w:val="true"/>
          <w:lang w:bidi="fa-IR"/>
        </w:rPr>
        <w:t>بعد از خود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 عام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سؤالي دارم، هرگاه كه توانستي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شما دوست داشته باشيد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خدمت امام باقر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لوحي كه در دست مادرم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 و آنچه درباره آن به تو فرموده به ما خبر ده؟</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مي گيرم كه روزي بر مادرت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وارد شدم، تا تولد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تبريك بگويم، كه در دست او لوحي سبز ديدم، گمان كردم كه از زمرّد است، در آن، نوشته اي سفيد يافتم شبيه رنگ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اي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لوحي است كه خداوند به رسولش هديه كرده و در آن اسم پدر، شوهر، دو فرزندم و اوصيايي از فرزندم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داده تا به آن شاد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خطاب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من آن را خوانده و از رويش براي خودم استنساخ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صحيفه را بر ما عرضه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بلند شد و با پدرم به سوي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آن جا صحيفه اي از ورق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خود نظر كن تا من آن را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صحيفه خود نظر كرد و پدرم تمام آن را مرتّب خواند</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ها و اوصاف هريك از امامان در آن لوح و صحيفه به طور مفصل ذكر شده است</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 خاص</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بر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ابي نصر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نجاشي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صاحبت ـ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كيست؟ دوست دارم پاسخ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ابي نصر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سؤال فرزند نجاشي را 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 من است</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ضمن نقل مطلبي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حاجتي به آن است، اين ابوجعفر است كه او را به جاي خود نشانده و جانشين خود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كساني هستيم كه كودكان ما از بزرگانمان همه چيز را به ارث مي برند</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ابويحيي صنعاني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ابي الحسن،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فرزند كودك آن حضرت ابوجعفر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مولودي است كه پر بركت تر از او بر شيعيان ما، متولد نشده است</w:t>
      </w:r>
      <w:r>
        <w:rPr>
          <w:rFonts w:eastAsia="IRNazanin" w:cs="IRNazanin"/>
          <w:color w:val="111111"/>
          <w:sz w:val="28"/>
          <w:szCs w:val="28"/>
          <w:rtl w:val="true"/>
          <w:lang w:bidi="fa-IR"/>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بر امام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علي بن هلال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امام عسكري ـ دو سال قبل از وفاتش ـ نامه اي به دستم رسيد كه در آن، خبر از جانشين بعد از خود داده بود و نيز سه روز قبل از وفاتش نامه اي ديگر براي من فرستاد و در آن خبر از جانشين بعد از خود داد</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اهوازي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عسكري فرزند خود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صاحب و امام شما بعد از من است</w:t>
      </w:r>
      <w:r>
        <w:rPr>
          <w:rFonts w:eastAsia="IRNazanin" w:cs="IRNazanin"/>
          <w:color w:val="111111"/>
          <w:sz w:val="28"/>
          <w:szCs w:val="28"/>
          <w:rtl w:val="true"/>
          <w:lang w:bidi="fa-IR"/>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bookmarkStart w:id="1507" w:name="pg10120_149130"/>
    </w:p>
    <w:p>
      <w:pPr>
        <w:pStyle w:val="BookText"/>
        <w:rPr/>
      </w:pPr>
      <w:bookmarkEnd w:id="15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حمدان قلانسي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ولي كسي را به جانشيني خود قرار داد كه گردنش مثل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 خود نمود</w:t>
      </w:r>
      <w:r>
        <w:rPr>
          <w:rFonts w:eastAsia="IRNazanin" w:cs="IRNazanin"/>
          <w:color w:val="111111"/>
          <w:sz w:val="28"/>
          <w:szCs w:val="28"/>
          <w:rtl w:val="true"/>
          <w:lang w:bidi="fa-IR"/>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8" w:name="__RefHeading___Toc521110_1067777946"/>
      <w:bookmarkStart w:id="1509" w:name="_Toc589"/>
      <w:bookmarkEnd w:id="1508"/>
      <w:r>
        <w:rPr>
          <w:rtl w:val="true"/>
        </w:rPr>
        <w:t>عظمت امام جواد در كودكي</w:t>
      </w:r>
      <w:bookmarkEnd w:id="1509"/>
    </w:p>
    <w:p>
      <w:pPr>
        <w:pStyle w:val="BookText"/>
        <w:rPr/>
      </w:pPr>
      <w:r>
        <w:rPr>
          <w:rFonts w:ascii="IRNazanin" w:hAnsi="IRNazanin" w:eastAsia="IRNazanin"/>
          <w:color w:val="111111"/>
          <w:sz w:val="28"/>
          <w:sz w:val="28"/>
          <w:szCs w:val="28"/>
          <w:rtl w:val="true"/>
          <w:lang w:bidi="fa-IR"/>
        </w:rPr>
        <w:t>در كودكي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كمالاتي آشكار شد كه انسان يقين به امامت و ولايت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شبلنجي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مأمون از خراسان به بغداد آمد، نامه اي خدمت امام محمّد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با عزت و احترام تمام آن جناب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بغداد تشريف آورد، پيش از آن كه مأمون او را ملاقات كند، روزي مأمون به قصد شكار عازم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جمعي از كودكان رسيد كه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ابهّت مأمون را مشاهده كردند، پراكنده شدند، جز آن حضرت كه از جاي خود حركت نفرمود و با نهايت وقار در جاي خود ايستاد، تا آن كه مأمون نزديك شد و از مشاهده آثار متانت و وقار او متعجّب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كشيد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كودكان ديگر از سر راه دور نشدي؟</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كه بر تو گشاده كنم، و جرم و خطايي هم نداشتم كه از تو بگريزم و گمان ندارم تو كسي را بدون جرم مجازات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شنيدن اين سخنان سخت متعجب شد و از مشاهده حسن و جمال او، دل از دست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چون نسبش را شنيد، بر پدرش درود و رحمت فرستاد و روانه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 رسيد نظرش به مرغي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شكاري به سوي او فرستاد، آن باز مدّتي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آسمان برگشت، ماهي كوچكي در منقار داشت كه هنوز نيمه جاني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آن در شگفت شد و ماهي را در دست خود گرفته،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همان جايي رسيد كه هنگام رفتن،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 كودكان پراكنده شدند، ولي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خود حركت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دست دارم؟</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دريايي چند خلق كرده است كه ابر از آن درياها بلند مي شود و ماهيان ريز با ابر بالا مي روند، و بازهاي پادشاهان آن را شكار مي كنند و پادشاهان آن را در دست مي گيرند و سلاله نبوت را با آن امتحان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اين معجزه،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تويي 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را به جهت فضل، علم و كمال و عقل، نزد خود نگاه داشت</w:t>
      </w:r>
      <w:r>
        <w:rPr>
          <w:rFonts w:eastAsia="IRNazanin" w:cs="IRNazanin"/>
          <w:color w:val="111111"/>
          <w:sz w:val="28"/>
          <w:szCs w:val="28"/>
          <w:rtl w:val="true"/>
          <w:lang w:bidi="fa-IR"/>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هيتمي و ديگران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مي خواست دختر خود را 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كند، بني عباس، از شنيدن اين قضيه، به صدا درآمده،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 اكنون در دست بني عباس است، چرا مي خواهي آن را به بني هاشم منتقل كني؟</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كثرت علم و فضل اين كودك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كودكي خردسال است و هنوز اكتساب علم و كمال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كني كه كامل شود و بعداً با او وصلت نمايي،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ايشان را نمي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ايشان از جانب خداوند است و كوچك و بزرگ آنان از ديگران افضل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خواهيد اين امر بر شما ثابت شود، علما را جمع كنيد و با او مباحثه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عباسيان قبول نموده، اتفاق كردند كه يحيي بن اكثم، قاضي القضات آن عصر، با او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يك روز معين، در مجلس مأمون حاضر شدند و يحيي بن اكثم، مسائلي را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وجه از آنها پاسخ داد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يحيي بن اكثم را امتحان نموده، از او سؤال كند</w:t>
      </w:r>
      <w:r>
        <w:rPr>
          <w:rFonts w:eastAsia="IRNazanin" w:cs="IRNazanin"/>
          <w:color w:val="111111"/>
          <w:sz w:val="28"/>
          <w:szCs w:val="28"/>
          <w:rtl w:val="true"/>
          <w:lang w:bidi="fa-IR"/>
        </w:rPr>
        <w:t>.</w:t>
      </w:r>
      <w:bookmarkStart w:id="1510" w:name="pg10120_149132"/>
    </w:p>
    <w:p>
      <w:pPr>
        <w:pStyle w:val="BookText"/>
        <w:rPr/>
      </w:pPr>
      <w:bookmarkEnd w:id="15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سؤال كنم؟ يحيي در جواب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با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جواب آن را بدانم مي دهم وگرنه از محضر شما استفاده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درباره مردي كه در اول روز، به زني به حرام نگاه كرد و در وسط روز نگاهش به آن زن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نظر بر او حرام شد و در وقت عشا، دوباره بر او حلال گشت، نصف شب باز زن بر او حرام شد و هنگام صبح نگاه به آن زن بر او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قضيه چيست و چرا آن زن اين گونه بر او حلال و حرام شده است؟</w:t>
      </w:r>
    </w:p>
    <w:p>
      <w:pPr>
        <w:pStyle w:val="BookText"/>
        <w:rPr/>
      </w:pPr>
      <w:r>
        <w:rPr>
          <w:rFonts w:ascii="IRNazanin" w:hAnsi="IRNazanin" w:eastAsia="IRNazanin"/>
          <w:color w:val="111111"/>
          <w:sz w:val="28"/>
          <w:sz w:val="28"/>
          <w:szCs w:val="28"/>
          <w:rtl w:val="true"/>
          <w:lang w:bidi="fa-IR"/>
        </w:rPr>
        <w:t>يحيي بن اكثم در جواب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اين مسئله اطلاعي ندارم و اگر شما صلاح مي دانيد جواب آن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كنيز كسي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مردي اجنبي به او نگاه كرد كه نظر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نيمه روز آن كنيز را از صاحبش خريد و از اين طريق كنيز را بر خود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 زن را آزاد كرد، لذا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عصر با او ازدواج نمود و او را بر خود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او را ظِهار كرد و زن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 كفاره ظهار پرداخت و دوباره او را بر خود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آن زن را يك طلاقه كرده و او را بر خود حرام نمود، ولي هنگام صبح به آن زن رجوع كرده و دوباره آن زن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سخنان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مأمون رو به عباسيان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آنچه كه انكار مي كرديد رسيديد؟ سپس دخترش را به عقد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1" w:name="__RefHeading___Toc521112_1067777946"/>
      <w:bookmarkStart w:id="1512" w:name="_Toc590"/>
      <w:bookmarkEnd w:id="1511"/>
      <w:r>
        <w:rPr>
          <w:rtl w:val="true"/>
        </w:rPr>
        <w:t>عظمت امام مهدي در كودكي</w:t>
      </w:r>
      <w:bookmarkEnd w:id="1512"/>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خردسالي آثار امامت و فضل و كمال در او نمايان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برخي از آنها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حكيمه از جمله كساني است كه قصه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 كند، در آن قصّه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ولادت حضرت خدمت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بياور، او را نزد پدرش آوردم، ايشان خطاب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را به زبان جاري كرده بر يكايك پدران معصوم خود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نُرِيدُ أَنْ نَمُنَّ عَلَي الَّذِينَ اسْتُضْعِفُوا فِي اْلأَرْضِ وَ نَجْعَلَهُمْ أَئِمَّةً وَ نَجْعَلَهُمُ الْوارِثِينَ </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عثمان بن سعيد عمري با چهل نفر از شيعيان خدمت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تا از امام و جانشين بعد از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ايد تا از حجّت بعد از من سؤال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كودكي وارد مجلس شد گويا پاره اي از ماه</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نسيم خادمه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پس از ولادت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وارد شدم، ناگهان نزد او عطسه اي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دعا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بشارت دهم تو را به عطسه؟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امان از مرگ است تا سه روز</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اسحاق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جانشين او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زمين را از ابتداي خلقت آدم از حجت خالي نگذاشته است و تا روز قيامت نيز خالي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بلا را از اهل زمين دفع مي كند، و باران نازل كرده و بركات زمين را خارج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بعد از تو كيست؟ حضرت بلند شده وارد اطاق شد، و درحالي كه كودكي بر روي شانه او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كودك همانند ماه شب چهارده، با حدود سه سال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كرامت تو بر خدا و حجت هاي خدا نبود، اين فرزند را بر تو نشان نمي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 هم كنيه رسول</w:t>
      </w:r>
      <w:bookmarkStart w:id="1513" w:name="pg10120_149134"/>
    </w:p>
    <w:p>
      <w:pPr>
        <w:pStyle w:val="BookText"/>
        <w:rPr/>
      </w:pPr>
      <w:bookmarkEnd w:id="15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زمين را 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علامتي هست كه سبب اطمينان قلب من گردد؟ در اين هنگام كودك به سخن آمد و با زبان عربي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در روي زمين، و انتقام گيرنده از دشمنانم</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جعفر حميري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عمري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اين امر را ديده 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آخرين باري كه ديدم در كنار خانه خدا بود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اي كه به من داده اي عملي ساز</w:t>
      </w:r>
      <w:r>
        <w:rPr>
          <w:rFonts w:eastAsia="IRNazanin" w:cs="IRNazanin"/>
          <w:color w:val="111111"/>
          <w:sz w:val="28"/>
          <w:szCs w:val="28"/>
          <w:rtl w:val="true"/>
          <w:lang w:bidi="fa-IR"/>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4" w:name="__RefHeading___Toc521114_1067777946"/>
      <w:bookmarkStart w:id="1515" w:name="_Toc591"/>
      <w:bookmarkEnd w:id="1514"/>
      <w:r>
        <w:rPr>
          <w:rtl w:val="true"/>
        </w:rPr>
        <w:t>نقد و بررسي شبهات</w:t>
      </w:r>
      <w:bookmarkEnd w:id="1515"/>
    </w:p>
    <w:p>
      <w:pPr>
        <w:pStyle w:val="Heading5"/>
        <w:numPr>
          <w:ilvl w:val="4"/>
          <w:numId w:val="1"/>
        </w:numPr>
        <w:rPr/>
      </w:pPr>
      <w:bookmarkStart w:id="1516" w:name="__RefHeading___Toc521116_1067777946"/>
      <w:bookmarkStart w:id="1517" w:name="_Toc592"/>
      <w:bookmarkEnd w:id="1516"/>
      <w:r>
        <w:rPr>
          <w:rtl w:val="true"/>
        </w:rPr>
        <w:t>كودك ممنوع از تصرف در اموال</w:t>
      </w:r>
      <w:bookmarkEnd w:id="1517"/>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شيعيان گفته شود كه شما چطور اعتقاد به امامت دوازده امام داريد و حال آن كه مي دانيد در ميان آنان كساني هستند كه پدرانشان آنان را در كودكي ـ درحالي كه به حدّ رشد و بلوغ نرسيده اند ـ جانشين خود قرار داده اند، همانند ابي جعفر، محمّد بن علي بن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هنگام وفات پدرش، هفت سال داشت و همانند قائمِ شما كه او را مي خوانيد، درحالي كه سنّ او هنگام وفات پدرش ـ نزد اكثر مؤرّخان ـ پنج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جهت عادتي كه در هيچ زماني نقض نشده، مي دانيم شخص در چنين سنّي، به حدّ رشد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ابْتَلُوا الْيَتامي حَتّي إِذا بَلَغُوا النِّكاحَ فَإِنْ آنَسْتُمْ مِنْهُمْ رُشْداً فَادْفَعُوا إِلَيْهِمْ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2"/>
      </w:r>
      <w:r>
        <w:rPr>
          <w:rFonts w:ascii="IRNazanin" w:hAnsi="IRNazanin" w:eastAsia="IRNazanin"/>
          <w:color w:val="111111"/>
          <w:sz w:val="28"/>
          <w:sz w:val="28"/>
          <w:szCs w:val="28"/>
          <w:rtl w:val="true"/>
          <w:lang w:bidi="fa-IR"/>
        </w:rPr>
        <w:t>و اگر خداوند متعال كسي را كه به حدّ بلوغ نرسيده از تصرف در اموالش منع مي كند؛ پس چگونه ممكن است او را امام قرار دهد، زيرا امام، وليّ بر خلق در تمام امور دين و دنيا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نيست كه والي و سرپرست تمام اموال از قبيل صدقه ها و خمس ها و امين بر شريعت و احكام، امام فقيهان، قاضيان و حاكمان و مانع كثيري از صاحبان خرد در كارها، كسي باشد كه ولايت بر درهمي از اموال خود هم ندارد</w:t>
      </w:r>
      <w:r>
        <w:rPr>
          <w:rFonts w:eastAsia="IRNazanin" w:cs="IRNazanin"/>
          <w:color w:val="111111"/>
          <w:sz w:val="28"/>
          <w:szCs w:val="28"/>
          <w:rtl w:val="true"/>
          <w:lang w:bidi="fa-IR"/>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پاسخ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از كسي صادر مي شود كه بصيرتي در دين ندارد، زيرا آيه اي را كه مخالفان در اين باب به آن اعتماد كرده اند، خاص است و شامل امام معصوم نمي شود، زيرا خداوند متعال با برهان قياسي و دليل سمعي، امامت آنان را ثابت فرموده و اين مي رساند كه امام، مخاطب آيه فوق نمي باشد و از زمره ايتام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اختلافي بين امّت نيست كه اين آيه، مربوط به كساني است كه عقلشان ناقص است و هيچ ربطي به آنان كه عقلشان ـ به عنايت الهي ـ به حدّ كمال رسيده، ندارد اگرچه كودك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شريفه شامل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جا پاسخ پرسش هاي ديگر نيز درباره امامت كودك داده مي شود مثل اين كه طفل چگونه مي تواند امام باشد، درحالي كه نمي تواند حتّي امام جماعت باشد؟ طفل چگونه مي تواند امام باشد با آنكه معامله با او صحيح نيست؟</w:t>
      </w:r>
    </w:p>
    <w:p>
      <w:pPr>
        <w:pStyle w:val="BookText"/>
        <w:rPr/>
      </w:pPr>
      <w:r>
        <w:rPr>
          <w:rFonts w:ascii="IRNazanin" w:hAnsi="IRNazanin" w:eastAsia="IRNazanin"/>
          <w:color w:val="111111"/>
          <w:sz w:val="28"/>
          <w:sz w:val="28"/>
          <w:szCs w:val="28"/>
          <w:rtl w:val="true"/>
          <w:lang w:bidi="fa-IR"/>
        </w:rPr>
        <w:t>طفل چگونه مي تواند امام باشد درحالي كه عقد او باطل است؟</w:t>
      </w:r>
    </w:p>
    <w:p>
      <w:pPr>
        <w:pStyle w:val="BookText"/>
        <w:rPr/>
      </w:pPr>
      <w:r>
        <w:rPr>
          <w:rFonts w:ascii="IRNazanin" w:hAnsi="IRNazanin" w:eastAsia="IRNazanin"/>
          <w:color w:val="111111"/>
          <w:sz w:val="28"/>
          <w:sz w:val="28"/>
          <w:szCs w:val="28"/>
          <w:rtl w:val="true"/>
          <w:lang w:bidi="fa-IR"/>
        </w:rPr>
        <w:t>طفل چگونه مي تواند امام باشد درحالي كه شهادت او جز در موارد خاص باطل است؟ طفل پنج ساله چگونه نمازش بر جنازه امام صحيح است؟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تمام اين اشكالات اين است كه امام را با ديگران مقايسه كرده ايم و براي او امتياز خاصي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معتقد شديم كه امام ـ اگرچه كودك باشد ـ كسي است كه با معجزه و نصّ، امامتش ثابت شده و عقلش به عنايت الهي كامل گرديده است، ديگر او را با مردم عوام مقايسه نكرده و احكام آنان را بر او تطبيق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كودك و كسي كه به حدّ بلوغ نرسيده، عقلش رشد نيافته و هنوز مصالح و مفاسد خود را درك نمي كند، لذا از يك سري كارهاي اجتماعي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از ابتدا مورد</w:t>
      </w:r>
      <w:bookmarkStart w:id="1518" w:name="pg10120_149136"/>
    </w:p>
    <w:p>
      <w:pPr>
        <w:pStyle w:val="BookText"/>
        <w:rPr/>
      </w:pPr>
      <w:bookmarkEnd w:id="1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توجه خاص خداوند متعال قرار گرفته و عقلش كامل شده است، تا بتواند ديگران را دستگيري كرده و به كمال برساند، همان گونه كه سراسر زندگاني امام و قضايايي كه اتفاق افتاده بر اين مطلب 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برخي ديگر از پرسش ها نيز پاسخ داده مي شود؛ مثل اينكه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جامعه از وظائف امام است و هدايت انواع و اقسامي دارد؛ مثل هدايت تكويني، تشريعي و باطني؛ چگونه طفل مي تواند انواع و اقسام اين هدايت ها را بر عهده گيرد، درحالي كه هريك از آنها وظيفه بسيار سنگيني است، كه احتياج به قابليت هاي خاص دارد؟</w:t>
      </w:r>
    </w:p>
    <w:p>
      <w:pPr>
        <w:pStyle w:val="BookText"/>
        <w:rPr/>
      </w:pPr>
      <w:r>
        <w:rPr>
          <w:rFonts w:ascii="IRNazanin" w:hAnsi="IRNazanin" w:eastAsia="IRNazanin"/>
          <w:color w:val="111111"/>
          <w:sz w:val="28"/>
          <w:sz w:val="28"/>
          <w:szCs w:val="28"/>
          <w:rtl w:val="true"/>
          <w:lang w:bidi="fa-IR"/>
        </w:rPr>
        <w:t>پاسخ همان است كه اشاره شد، زيرا اگر خداوند متعال به كسي مقام هدايت و امامت مي دهد؛ قابليتش را نيز عنايت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به حدّ اعلاي رشد و كمال مي رساند، اگرچه خود نيز در رسيدن به كمال دخيل است، ولي همه به لطف و عنايت الهي است و واقعيت خارجي اين امر را تصديق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 با مردم سخن گفت</w:t>
      </w:r>
      <w:r>
        <w:rPr>
          <w:rFonts w:eastAsia="IRNazanin" w:cs="IRNazanin"/>
          <w:color w:val="111111"/>
          <w:sz w:val="28"/>
          <w:szCs w:val="28"/>
          <w:rtl w:val="true"/>
          <w:lang w:bidi="fa-IR"/>
        </w:rPr>
        <w:t>.</w:t>
      </w:r>
    </w:p>
    <w:p>
      <w:pPr>
        <w:pStyle w:val="Heading5"/>
        <w:numPr>
          <w:ilvl w:val="4"/>
          <w:numId w:val="1"/>
        </w:numPr>
        <w:rPr/>
      </w:pPr>
      <w:bookmarkStart w:id="1519" w:name="__RefHeading___Toc521118_1067777946"/>
      <w:bookmarkStart w:id="1520" w:name="_Toc593"/>
      <w:bookmarkEnd w:id="1519"/>
      <w:r>
        <w:rPr>
          <w:rtl w:val="true"/>
        </w:rPr>
        <w:t>امامت طفل و تكليف</w:t>
      </w:r>
      <w:bookmarkEnd w:id="1520"/>
    </w:p>
    <w:p>
      <w:pPr>
        <w:pStyle w:val="BookText"/>
        <w:rPr/>
      </w:pPr>
      <w:r>
        <w:rPr>
          <w:rFonts w:ascii="IRNazanin" w:hAnsi="IRNazanin" w:eastAsia="IRNazanin"/>
          <w:color w:val="111111"/>
          <w:sz w:val="28"/>
          <w:sz w:val="28"/>
          <w:szCs w:val="28"/>
          <w:rtl w:val="true"/>
          <w:lang w:bidi="fa-IR"/>
        </w:rPr>
        <w:t>گاهي سؤال مي شود كه طفل چگونه مي تواند امام و رهبر باشد درحالي كه تكليف ندارد، و به حدّ بلوغ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اعمالش عقوبت مترتّب نيست، ممكن است كه لغزش هايي از او سرزند، كه اين، با مقام و شأن امامت سازگاري ندارد؟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ـ در حقيقت ـ رسيدن به حدّ رشد عقلاني است و اين كه براي نوجوانان سنّ بلوغ را پانزده سال قرار داده اند، براي اين است كه غالباً در اين سن نوجوانان به رشد عقلاني مي رسند، ولذا مي توانند مورد خطاب خداوند متعال قرارگيرند و صلاح و فساد خود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ابْتَلُوا الْيَتامي حَتّي إِذا بَلَغُوا النِّكاحَ فَإِنْ آنَسْتُمْ مِنْهُمْ رُشْداً فَادْفَعُوا إِلَيْهِمْ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5"/>
      </w:r>
      <w:r>
        <w:rPr>
          <w:rFonts w:ascii="IRNazanin" w:hAnsi="IRNazanin" w:eastAsia="IRNazanin"/>
          <w:color w:val="111111"/>
          <w:sz w:val="28"/>
          <w:sz w:val="28"/>
          <w:szCs w:val="28"/>
          <w:rtl w:val="true"/>
          <w:lang w:bidi="fa-IR"/>
        </w:rPr>
        <w:t>يتيمان را آزمايش كنيد تا هنگامي كه بالغ</w:t>
      </w:r>
      <w:bookmarkStart w:id="1521" w:name="pg10120_149137"/>
    </w:p>
    <w:p>
      <w:pPr>
        <w:pStyle w:val="BookText"/>
        <w:rPr/>
      </w:pPr>
      <w:bookmarkEnd w:id="15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شده تمايل به نكاح پيدا كنند اگر ديديد آنها قادر به درك مصالح زندگاني خود هستند اموالشان را به آنها بازدهيد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افرادي در كودكي به طور يقين و قطع به حدّ اعلاي كمال و رشد رسيدند ـ كه بايد هم رسيده باشند، وگرنه امامت و نصب آنها بي معنا خواهد بود ـ قطعاً مورد تكليف خواهند بود، و از آن جا كه عقل كاملي داشته و از مقام عصمت بهره مندند، هرگز كار ناشايست انجام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پاسخ اشكال برخي از علماي اهل سنت، درباره ايمان و اسلام 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بلوغ نيز داده مي شود، 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بلوغ نرسيده بود، ولذا اسلامش ارزش ندارد، اسلامي كه بدون تعقّل و فهم و شعور عقلاني باشد چه فائده اي دارد؟ درحالي كه اسلام ابوبكر در سنين بالا بوده است، و اسلام در اين سنّ با تعقل و فكر همراه بوده و از اين رو داراي ارزش خاصي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قبل از بلوغ اسلام آورد، ولي او از كمال و عقلانيت كافي برخوردار بود، دوره كودكي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ديگران ترجيح داده تحت تربيت خاص او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كامل اسلام را برگزيد و 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شهادتين را به زبان جاري كرد، زيرا او كسي بود كه از هنگام ولادت، ذكر توحيد را بر زبان داشت و به نبوت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 زماني كه ديگران مشغول بت پرستي بوده، و از توحيد روي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مؤمن 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گفته كه هركسي سنّش بيشتر است، عقلش نيز بيشتر است؟ چه بسيار افراد بزرگ سال كه يك دهم عقل و رشد يك كودك را هم ندارند</w:t>
      </w:r>
      <w:r>
        <w:rPr>
          <w:rFonts w:eastAsia="IRNazanin" w:cs="IRNazanin"/>
          <w:color w:val="111111"/>
          <w:sz w:val="28"/>
          <w:szCs w:val="28"/>
          <w:rtl w:val="true"/>
          <w:lang w:bidi="fa-IR"/>
        </w:rPr>
        <w:t>.</w:t>
      </w:r>
    </w:p>
    <w:p>
      <w:pPr>
        <w:pStyle w:val="Heading5"/>
        <w:numPr>
          <w:ilvl w:val="4"/>
          <w:numId w:val="1"/>
        </w:numPr>
        <w:rPr/>
      </w:pPr>
      <w:bookmarkStart w:id="1522" w:name="__RefHeading___Toc521120_1067777946"/>
      <w:bookmarkStart w:id="1523" w:name="_Toc594"/>
      <w:bookmarkEnd w:id="1522"/>
      <w:r>
        <w:rPr>
          <w:rtl w:val="true"/>
        </w:rPr>
        <w:t>علت امامت كودك</w:t>
      </w:r>
      <w:bookmarkEnd w:id="1523"/>
    </w:p>
    <w:p>
      <w:pPr>
        <w:pStyle w:val="BookText"/>
        <w:rPr/>
      </w:pPr>
      <w:r>
        <w:rPr>
          <w:rFonts w:ascii="IRNazanin" w:hAnsi="IRNazanin" w:eastAsia="IRNazanin"/>
          <w:color w:val="111111"/>
          <w:sz w:val="28"/>
          <w:sz w:val="28"/>
          <w:szCs w:val="28"/>
          <w:rtl w:val="true"/>
          <w:lang w:bidi="fa-IR"/>
        </w:rPr>
        <w:t>گاهي سؤال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ضرورتي دارد امام، كودك باشد، درحالي كه ممكن است مورد شك و ترديد عدّه اي قرار گيرد؟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عواملي چند در اين انتخاب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امتحان مردم؛ زيرا با اثبات امامت طفل، از راه معجزه و جهات ديگر، انسان مورد امتحان قرار مي گيرد كه چگونه در برابر حقّ تسليم گردد، همان گونه كه حضرت عبدالعظيم 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امتحان شد و لذا مورد تكريم خاص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علي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 بالا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مي گذاشت، تا به حدّي كه كفش هاي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جفت مي كرد و هنگامي كه از او سؤال شد چرا چنين مي كند، درحالي كه با مقام و شأن او سازگاري ندارد، در جواب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محاسن سفيد را لايق مقام امامت ندانست، ولي اين كودك را شايسته اين مقام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جهت اين نوع تسليم ها در مقابل حق، به مقامات عالي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اثبات اين كه امامت اين شخص، از جانب خداوند است، زيرا اگر امامان تنها در بزرگ سالي به مقام امامت نائل مي شدند، ممكن بود گمان شود كه مقامات و كمالات آنان همه اكتسابي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طفل صغير، هيچ گاه اين گمان برده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طفلي، فضائلي در حدّ امامت داشت، شكّي نيست كه ازجانب خداوند است، همان گونه كه در مورد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يك توجيه براي امّي بودن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كسي گمان نكند معارفي را كه براي مردم آورده، از ديگران فراگرفته، و يا در كتابي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اثبات اين كه مقام و منزلت، بر اساس لياقت است نه بزرگي سنّ، چنان كه در جريان فرماندهي اسامة بن زيد چنين بود، زيرا درحالي كه عده اي از صحابه بر عزل او اصرار داشتند،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لياقت وي، اصرار بر فرماندهي او داشت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جا كه 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را يكي پس از ديگري به شهادت مي رساندند، سنّت الهي بر اين قرار گرفت كه از زمان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در سنين پايين قرارگيرد، تا حاكمان جور و ظلم به امامت آنان باور نداشته و آنها را نكشند، تا اين كه نوبت به امام زمان رسيد، فهميدند امامت در كودكي ممكن است، آنان از امتحان امامت در همان سنين كم سربلند بيرون آمدند، لذا خواستند امام را به قتل برسانند، كه خواست خدا بر آن تعلّق گرفت كه امام دوازدهم از هنگام ولادت در پشت پرده غيبت قرار گيرند</w:t>
      </w:r>
      <w:r>
        <w:rPr>
          <w:rFonts w:eastAsia="IRNazanin" w:cs="IRNazanin"/>
          <w:color w:val="111111"/>
          <w:sz w:val="28"/>
          <w:szCs w:val="28"/>
          <w:rtl w:val="true"/>
          <w:lang w:bidi="fa-IR"/>
        </w:rPr>
        <w:t>.</w:t>
      </w:r>
      <w:bookmarkStart w:id="1524" w:name="pg10120_149139"/>
    </w:p>
    <w:p>
      <w:pPr>
        <w:pStyle w:val="BookText"/>
        <w:rPr/>
      </w:pPr>
      <w:bookmarkEnd w:id="15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Heading5"/>
        <w:numPr>
          <w:ilvl w:val="4"/>
          <w:numId w:val="1"/>
        </w:numPr>
        <w:rPr/>
      </w:pPr>
      <w:bookmarkStart w:id="1525" w:name="__RefHeading___Toc521122_1067777946"/>
      <w:bookmarkStart w:id="1526" w:name="_Toc595"/>
      <w:bookmarkEnd w:id="1525"/>
      <w:r>
        <w:rPr>
          <w:rtl w:val="true"/>
        </w:rPr>
        <w:t>قاعده لطف و امامت طفل</w:t>
      </w:r>
      <w:bookmarkEnd w:id="1526"/>
    </w:p>
    <w:p>
      <w:pPr>
        <w:pStyle w:val="BookText"/>
        <w:rPr/>
      </w:pPr>
      <w:r>
        <w:rPr>
          <w:rFonts w:ascii="IRNazanin" w:hAnsi="IRNazanin" w:eastAsia="IRNazanin"/>
          <w:color w:val="111111"/>
          <w:sz w:val="28"/>
          <w:sz w:val="28"/>
          <w:szCs w:val="28"/>
          <w:rtl w:val="true"/>
          <w:lang w:bidi="fa-IR"/>
        </w:rPr>
        <w:t>گاهي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طفل با قاعده لطف، آن هم لطف مقرّب سازگاري ندارد، زيرا لطف مقرّب آن است كه خداوند متعال هر عملي كه در راستاي اهداف خلقت، براي رسيدن انسان به كمال مؤثّر است، انجام دهد، وگرنه نقض غرض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لطف بر خداوند متعال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قرار دادن و عطاكردن امامت به طفل از آن جا كه مورد شك و ترديد برخي از افراد خواهد شد، خلاف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لطف اقتضا مي كند كه امامت در كودكي باشد، زيرا همان گونه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با آن امتحان مي شوند و هم ـ برعكس ـ گروهي به امامت او يقين پيدا مي كنند، زيرا ممكن است كسي احتمال دهد كه فضائل و كمالات و معلومات را امام در طول عمر از ديگران كسب كرده يا با تجربه به دست آورده باشد، ولي اين احتمال در امامت كودك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بفهمد كه امامت به لياقت است، نه به بزرگي سنّ</w:t>
      </w:r>
      <w:r>
        <w:rPr>
          <w:rFonts w:eastAsia="IRNazanin" w:cs="IRNazanin"/>
          <w:color w:val="111111"/>
          <w:sz w:val="28"/>
          <w:szCs w:val="28"/>
          <w:rtl w:val="true"/>
          <w:lang w:bidi="fa-IR"/>
        </w:rPr>
        <w:t>.</w:t>
      </w:r>
    </w:p>
    <w:p>
      <w:pPr>
        <w:pStyle w:val="Heading5"/>
        <w:numPr>
          <w:ilvl w:val="4"/>
          <w:numId w:val="1"/>
        </w:numPr>
        <w:rPr/>
      </w:pPr>
      <w:bookmarkStart w:id="1527" w:name="__RefHeading___Toc521124_1067777946"/>
      <w:bookmarkStart w:id="1528" w:name="_Toc596"/>
      <w:bookmarkEnd w:id="1527"/>
      <w:r>
        <w:rPr>
          <w:rtl w:val="true"/>
        </w:rPr>
        <w:t>امامت در اختفا</w:t>
      </w:r>
      <w:bookmarkEnd w:id="1528"/>
    </w:p>
    <w:p>
      <w:pPr>
        <w:pStyle w:val="BookText"/>
        <w:rPr/>
      </w:pPr>
      <w:r>
        <w:rPr>
          <w:rFonts w:ascii="IRNazanin" w:hAnsi="IRNazanin" w:eastAsia="IRNazanin"/>
          <w:color w:val="111111"/>
          <w:sz w:val="28"/>
          <w:sz w:val="28"/>
          <w:szCs w:val="28"/>
          <w:rtl w:val="true"/>
          <w:lang w:bidi="fa-IR"/>
        </w:rPr>
        <w:t>برخي سؤال مي كنند كه چرا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 كودكي در نهان به سر بردند، در حالي كه وظيفه امام حضور در ميان مردم و ارشاد آنان است؟ به بياني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هنگام ولادت، از مردم مخفي داشت؟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پاسخ بايد مقداري به تاريخ عصر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بازگرديم؛ آن حضرت معاصر با سه نفر از حاكمان بني عباس؛ معتزّ، مهتدي و معتمد عباسي است، معتمد فردي متعصّب و دشمن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حوادث سال هاي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ايّام حكومت او بود، مطالعه كند، به سفّاكي و ستم او به علويين ـ خصوصاً اهل بيت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مي دانست مهدي موعود با ستمگران مبارزه كرده و زمين را پر از عدل و داد خواهد كرد، جاسوس هايي از زنان قابله ـ مامايي ـ در خانه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تا با ظاهر شدن اثر وضع حمل در هريك از كنيزان حضرت به دستگاه حكومت اطلاع دهند، تا هرچه سريع تر با آن مقابله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فشار سياسي به امام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كنترل ارتباط ها و تماس ها با حضرت به حدّي شديد بود كه به شيعيان و اصحاب خود سفارش نموده بود تا در ملأ عام كسي بر او سلام نكند، يا با دست به او اشاره ننمايد، زيرا در اين صورت در امان نخواهند بود</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راه ارتباط با حضرت، تجمّع اصحاب در يكي از خانه ها، آن هم در تاريكي شب،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عسكري و ارتباط مردم با آن حضرت را چنين توصيف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را به سراغ اصحاب و شيعيان خود مي فرستاد و به آنان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وقت عشا در فلان موضع و فلان خانه، در فلان شب جمع شويد، كه مرا در آن جا خواهيد ديد</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از داود بن اسود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عصايي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عَمري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عصا از دست من افتاد و شكست، ناگهان در وسط آن مكتوبي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قضيه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را يافتي كه ما را دشنام مي دهد راه خود را در پيش گير و به مأموريتي كه فرستاده شده اي عمل كن، مبادا كه جواب دشنام و شماتتِ دشمنانِ ما را بدهي، يا خودت را معرفي كني، زيرا ما در شهر و كشور بدي هستيم، تو راه خود را پيش گير؛ و بدان كه به طور حتم خبرها و حالات تو به ما مي رسد؛ به اين مطلب خوب دقت كن</w:t>
      </w:r>
      <w:r>
        <w:rPr>
          <w:rFonts w:eastAsia="IRNazanin" w:cs="IRNazanin"/>
          <w:color w:val="111111"/>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عبدالعزيز بلخي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خيابان گوسفندان نشستم، ناگاه مشاهده كردم كه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خود خارج شده به سوي خانه عمومي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صداي بلند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خدا در ميان شما است، او را بشناسيد، آيا مرا خواهند كشت؟ در اين فكر بودم كه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شد و با انگشت سبابه بر دهان مبارك خود گذاشت، و به من فهماند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سكوت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همان روز به خدمت حضرت شرفياب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بايد كتمان كني و يا اين كه كشته خواهي شد، جان خود را به خاطر خدا حفظ كن</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اختناق در عصر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 رسيد كه اصحاب آن حضرت به توصيه او عمل كرده و هنگام نقل روايت تصريح به نام او نمي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مقدس اردبيلي در جامع الرواة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روايتي كه اصحاب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شخصي با عنوان رجل نقل كرده اند، او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و آرزوي شيعه و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اين بود كه بتوانند در راه رفتوآمد حضرت بنشينند تا شايد، او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شيعيان دچار شبهه وثنيّت شده بود، در راه بازگشتِ امام از دارالاماره نشست، تا شايد حضرت را مشاهده كرده و از او جواب شبهه اش را بخواهد، كه ناگهان حضرت با اشاره انگشت سبابه به او فهماند كه خدا يكي است</w:t>
      </w:r>
      <w:r>
        <w:rPr>
          <w:rFonts w:eastAsia="IRNazanin" w:cs="IRNazanin"/>
          <w:color w:val="111111"/>
          <w:sz w:val="28"/>
          <w:szCs w:val="28"/>
          <w:rtl w:val="true"/>
          <w:lang w:bidi="fa-IR"/>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همين فشارهاي شديد سياسي بود كه حضرت، نظام وكالت را تأسيس كرد، تا هم بتواند به نيازهاي مردم رسيدگي كند و هم از گرفتاري هايي كه از ناحيه ملاقات ها براي مردم حاصل مي شد، بكاهد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موقعيت حسّاس سياسي،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كسي كه حجت خدا در روي زمين، بعد از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دوازدهمين امامي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كه خواهد آمد و بعد از او قيامت برپاخواهد شد؛ كسي كه قرار است به كمك و لطف و عنايت خداوند در آخرالزمان حكومت توحيدي فراگير برپا كرده و با رهبري خود زمين را پر از عدل و داد كند؛ كسي كه به جهت قيام غيرمترقّبه اش، نمي تواند بيعت كسي را بر گردن گيرد، آيا چنين امامي نبايد از ابتداي ولادت و حتّي از هنگام به امامت رسيدن از ديد عموم مردم غائب باشد، اگرچه در ميان مردم است و با آنان زندگي مي كند؟ قطعاً بايد اين چنين باشد وگرنه برخلاف مصالح كلّي عالم خواهد بود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bookmarkStart w:id="1529" w:name="pg10120_149144"/>
    </w:p>
    <w:p>
      <w:pPr>
        <w:pStyle w:val="BookText"/>
        <w:rPr/>
      </w:pPr>
      <w:bookmarkEnd w:id="1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Heading2"/>
        <w:numPr>
          <w:ilvl w:val="1"/>
          <w:numId w:val="1"/>
        </w:numPr>
        <w:rPr/>
      </w:pPr>
      <w:bookmarkStart w:id="1530" w:name="__RefHeading___Toc521126_1067777946"/>
      <w:bookmarkStart w:id="1531" w:name="_Toc597"/>
      <w:bookmarkEnd w:id="1530"/>
      <w:r>
        <w:rPr>
          <w:rtl w:val="true"/>
        </w:rPr>
        <w:t>امام علي</w:t>
      </w:r>
      <w:bookmarkEnd w:id="1531"/>
    </w:p>
    <w:p>
      <w:pPr>
        <w:pStyle w:val="Heading3"/>
        <w:numPr>
          <w:ilvl w:val="2"/>
          <w:numId w:val="1"/>
        </w:numPr>
        <w:rPr/>
      </w:pPr>
      <w:bookmarkStart w:id="1532" w:name="__RefHeading___Toc521128_1067777946"/>
      <w:bookmarkStart w:id="1533" w:name="_Toc598"/>
      <w:bookmarkEnd w:id="1532"/>
      <w:r>
        <w:rPr>
          <w:rtl w:val="true"/>
        </w:rPr>
        <w:t>پيامبر و تعيين جانشين</w:t>
      </w:r>
      <w:bookmarkEnd w:id="1533"/>
    </w:p>
    <w:p>
      <w:pPr>
        <w:pStyle w:val="Heading4"/>
        <w:numPr>
          <w:ilvl w:val="3"/>
          <w:numId w:val="1"/>
        </w:numPr>
        <w:rPr/>
      </w:pPr>
      <w:bookmarkStart w:id="1534" w:name="__RefHeading___Toc521130_1067777946"/>
      <w:bookmarkStart w:id="1535" w:name="_Toc599"/>
      <w:bookmarkEnd w:id="1534"/>
      <w:r>
        <w:rPr>
          <w:rtl w:val="true"/>
        </w:rPr>
        <w:t>اشاره</w:t>
      </w:r>
      <w:bookmarkEnd w:id="1535"/>
    </w:p>
    <w:p>
      <w:pPr>
        <w:pStyle w:val="BookText"/>
        <w:rPr/>
      </w:pPr>
      <w:r>
        <w:rPr>
          <w:rFonts w:ascii="IRNazanin" w:hAnsi="IRNazanin" w:eastAsia="IRNazanin"/>
          <w:color w:val="111111"/>
          <w:sz w:val="28"/>
          <w:sz w:val="28"/>
          <w:szCs w:val="28"/>
          <w:rtl w:val="true"/>
          <w:lang w:bidi="fa-IR"/>
        </w:rPr>
        <w:t>گروهي از اهل سنت معتقدند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بعد از خود كسي را به عنوان خليفه معين نكرده و امر خلافت را به مردم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ابوبكر را به عنوان جانشين خود معين كرده است، ولي شيعه اماميه معتقد است كه بايد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جانشين بعد از خود را معرفي مي كرده كه قطعاً نيز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بحث اين موضوع را بررسي كرده و ضرورت تعيين جانشين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خواهيم رساند</w:t>
      </w:r>
      <w:r>
        <w:rPr>
          <w:rFonts w:eastAsia="IRNazanin" w:cs="IRNazanin"/>
          <w:color w:val="111111"/>
          <w:sz w:val="28"/>
          <w:szCs w:val="28"/>
          <w:rtl w:val="true"/>
          <w:lang w:bidi="fa-IR"/>
        </w:rPr>
        <w:t>:</w:t>
      </w:r>
    </w:p>
    <w:p>
      <w:pPr>
        <w:pStyle w:val="Heading4"/>
        <w:numPr>
          <w:ilvl w:val="3"/>
          <w:numId w:val="1"/>
        </w:numPr>
        <w:rPr/>
      </w:pPr>
      <w:bookmarkStart w:id="1536" w:name="__RefHeading___Toc521132_1067777946"/>
      <w:bookmarkStart w:id="1537" w:name="_Toc600"/>
      <w:bookmarkEnd w:id="1536"/>
      <w:r>
        <w:rPr>
          <w:rtl w:val="true"/>
        </w:rPr>
        <w:t>پيامبر و آگاهي از آينده امت</w:t>
      </w:r>
      <w:bookmarkEnd w:id="1537"/>
    </w:p>
    <w:p>
      <w:pPr>
        <w:pStyle w:val="BookText"/>
        <w:rPr/>
      </w:pPr>
      <w:r>
        <w:rPr>
          <w:rFonts w:ascii="IRNazanin" w:hAnsi="IRNazanin" w:eastAsia="IRNazanin"/>
          <w:color w:val="111111"/>
          <w:sz w:val="28"/>
          <w:sz w:val="28"/>
          <w:szCs w:val="28"/>
          <w:rtl w:val="true"/>
          <w:lang w:bidi="fa-IR"/>
        </w:rPr>
        <w:t>اولين سؤالي كه مي توان آن را مطرح كرد اين است كه آيا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و حوادثي كه بعد از وفاتش در مورد خلافت پديد آمد اطلاع داشته است يا خير؟</w:t>
      </w:r>
    </w:p>
    <w:p>
      <w:pPr>
        <w:pStyle w:val="Heading4"/>
        <w:numPr>
          <w:ilvl w:val="3"/>
          <w:numId w:val="1"/>
        </w:numPr>
        <w:rPr/>
      </w:pPr>
      <w:bookmarkStart w:id="1538" w:name="__RefHeading___Toc521134_1067777946"/>
      <w:bookmarkStart w:id="1539" w:name="_Toc601"/>
      <w:bookmarkEnd w:id="1538"/>
      <w:r>
        <w:rPr>
          <w:rtl w:val="true"/>
        </w:rPr>
        <w:t>قرآن و آگاهي از آينده</w:t>
      </w:r>
      <w:bookmarkEnd w:id="1539"/>
    </w:p>
    <w:p>
      <w:pPr>
        <w:pStyle w:val="Heading5"/>
        <w:numPr>
          <w:ilvl w:val="4"/>
          <w:numId w:val="1"/>
        </w:numPr>
        <w:rPr/>
      </w:pPr>
      <w:bookmarkStart w:id="1540" w:name="__RefHeading___Toc521136_1067777946"/>
      <w:bookmarkStart w:id="1541" w:name="_Toc602"/>
      <w:bookmarkEnd w:id="1540"/>
      <w:r>
        <w:rPr>
          <w:rtl w:val="true"/>
        </w:rPr>
        <w:t>اشاره</w:t>
      </w:r>
      <w:bookmarkEnd w:id="154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غيب؛ حتّي در موضوعات خارجي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در آيات فراواني علم غيب را مخصوص به خود مي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عِنْدَهُ مَفاتِحُ الْغَيْبِ لا يَعْلَمُها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و كليد خزائن غيب نزد خداست، كسي جز خدا بر آنها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bookmarkStart w:id="1542" w:name="pg10120_149145"/>
    </w:p>
    <w:p>
      <w:pPr>
        <w:pStyle w:val="BookText"/>
        <w:rPr/>
      </w:pPr>
      <w:bookmarkEnd w:id="15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غَيْبُ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و علم غيب آسمان ها و زمين مختص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آنان كه در آسمان ها و زمين هستند به جز او از غيب آگاهي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يك آيه هست كه مخصّص تمام آياتِ حصر غيب است،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عَلي غَيْبِهِ أَحَدًا إِلاّ مَنِ ارْتَضي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5"/>
      </w:r>
      <w:r>
        <w:rPr>
          <w:rFonts w:ascii="IRNazanin" w:hAnsi="IRNazanin" w:eastAsia="IRNazanin"/>
          <w:color w:val="111111"/>
          <w:sz w:val="28"/>
          <w:sz w:val="28"/>
          <w:szCs w:val="28"/>
          <w:rtl w:val="true"/>
          <w:lang w:bidi="fa-IR"/>
        </w:rPr>
        <w:t>او آگاه از غيب است، پس احدي را بر غيبش مطّلع نمي سازد، مگر رسولان برگزيده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بين اين آيه و آيات پيشين به اين نتيجه مي رسيم كه علم غيب به تمام انواعش تنها مخصوص خداوند است، ولي به هر كسي كه خداوند اراده كرده باشد، عنايت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قرآن به خوبي استفاده مي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و آينده مطلع است، لذا از فتنه اي كه بعد از وفاتش در مورد خلافت و جانشيني پديد خواهد آمد مطلع بوده است</w:t>
      </w:r>
      <w:r>
        <w:rPr>
          <w:rFonts w:eastAsia="IRNazanin" w:cs="IRNazanin"/>
          <w:color w:val="111111"/>
          <w:sz w:val="28"/>
          <w:szCs w:val="28"/>
          <w:rtl w:val="true"/>
          <w:lang w:bidi="fa-IR"/>
        </w:rPr>
        <w:t>.</w:t>
      </w:r>
    </w:p>
    <w:p>
      <w:pPr>
        <w:pStyle w:val="Heading5"/>
        <w:numPr>
          <w:ilvl w:val="4"/>
          <w:numId w:val="1"/>
        </w:numPr>
        <w:rPr/>
      </w:pPr>
      <w:bookmarkStart w:id="1543" w:name="__RefHeading___Toc521138_1067777946"/>
      <w:bookmarkStart w:id="1544" w:name="_Toc603"/>
      <w:bookmarkEnd w:id="1543"/>
      <w:r>
        <w:rPr>
          <w:rtl w:val="true"/>
        </w:rPr>
        <w:t>روايات و آگاهي از آينده</w:t>
      </w:r>
      <w:bookmarkEnd w:id="1544"/>
    </w:p>
    <w:p>
      <w:pPr>
        <w:pStyle w:val="BookText"/>
        <w:rPr/>
      </w:pPr>
      <w:r>
        <w:rPr>
          <w:rFonts w:ascii="IRNazanin" w:hAnsi="IRNazanin" w:eastAsia="IRNazanin"/>
          <w:color w:val="111111"/>
          <w:sz w:val="28"/>
          <w:sz w:val="28"/>
          <w:szCs w:val="28"/>
          <w:rtl w:val="true"/>
          <w:lang w:bidi="fa-IR"/>
        </w:rPr>
        <w:t>با مراجعه به روايات نيز به طور صريح پي مي بريم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نسبت به فتنه و نزاعي كه در مسئله خلافت و جانشيني او پديد آمد، آگاهي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روايات اشاره مي كنيم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اهل كتاب قبل از شما به هفتاد و دو فرقه تقسيم شدند و اين ملّت زود است كه به هفتاد و سه فرقه تقسيم شود كه هفتاد و دو فرقه از آنها در جهنّم و يك فرقه در بهشت است</w:t>
      </w:r>
      <w:r>
        <w:rPr>
          <w:rFonts w:eastAsia="IRNazanin" w:cs="IRNazanin"/>
          <w:color w:val="111111"/>
          <w:sz w:val="28"/>
          <w:szCs w:val="28"/>
          <w:rtl w:val="true"/>
          <w:lang w:bidi="fa-IR"/>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اين حديث را عده زيادي از صحابه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 بن مالك، سعد بن ابي وقاص، صُدي بن عجلان، عبدالله بن عباس، عبدالله بن عمر، عبدالله بن عمرو ابن عاص، عمرو بن عوف مزني، عوف بن مالك اشجعي، عويمر بن مالك و معاوية بن ابي سفيان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اي از علماي اهل سنت نيز آن را تصحيح نموده يا به تواتر آن تصريح كرده اند؛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مناوي در فيض القدير، </w:t>
      </w:r>
      <w:r>
        <w:rPr>
          <w:rStyle w:val="FootnoteAnchor"/>
          <w:rtl w:val="true"/>
        </w:rPr>
        <w:footnoteReference w:id="1667"/>
      </w:r>
      <w:r>
        <w:rPr>
          <w:rFonts w:ascii="Amiri" w:hAnsi="Amiri" w:eastAsia="Amiri" w:cs="Amiri"/>
          <w:color w:val="111111"/>
          <w:sz w:val="28"/>
          <w:sz w:val="28"/>
          <w:szCs w:val="28"/>
          <w:rtl w:val="true"/>
          <w:lang w:bidi="ar-SA"/>
        </w:rPr>
        <w:t xml:space="preserve">حاكم نيشابوري در المستدرك علي الصحيحين، </w:t>
      </w:r>
      <w:r>
        <w:rPr>
          <w:rStyle w:val="FootnoteAnchor"/>
          <w:rtl w:val="true"/>
        </w:rPr>
        <w:footnoteReference w:id="1668"/>
      </w:r>
      <w:r>
        <w:rPr>
          <w:rFonts w:ascii="Amiri" w:hAnsi="Amiri" w:eastAsia="Amiri" w:cs="Amiri"/>
          <w:color w:val="111111"/>
          <w:sz w:val="28"/>
          <w:sz w:val="28"/>
          <w:szCs w:val="28"/>
          <w:rtl w:val="true"/>
          <w:lang w:bidi="ar-SA"/>
        </w:rPr>
        <w:t xml:space="preserve">ذهبي در تلخيص المستدرك، شاطبي در الاعتصام، </w:t>
      </w:r>
      <w:r>
        <w:rPr>
          <w:rStyle w:val="FootnoteAnchor"/>
          <w:rtl w:val="true"/>
        </w:rPr>
        <w:footnoteReference w:id="1669"/>
      </w:r>
      <w:r>
        <w:rPr>
          <w:rFonts w:ascii="Amiri" w:hAnsi="Amiri" w:eastAsia="Amiri" w:cs="Amiri"/>
          <w:color w:val="111111"/>
          <w:sz w:val="28"/>
          <w:sz w:val="28"/>
          <w:szCs w:val="28"/>
          <w:rtl w:val="true"/>
          <w:lang w:bidi="ar-SA"/>
        </w:rPr>
        <w:t>سفاريني در لوامع الانوار البهية</w:t>
      </w:r>
      <w:r>
        <w:rPr>
          <w:rStyle w:val="FootnoteAnchor"/>
          <w:rtl w:val="true"/>
        </w:rPr>
        <w:footnoteReference w:id="1670"/>
      </w:r>
      <w:r>
        <w:rPr>
          <w:rFonts w:ascii="Amiri" w:hAnsi="Amiri" w:eastAsia="Amiri" w:cs="Amiri"/>
          <w:color w:val="111111"/>
          <w:sz w:val="28"/>
          <w:sz w:val="28"/>
          <w:szCs w:val="28"/>
          <w:rtl w:val="true"/>
          <w:lang w:bidi="ar-SA"/>
        </w:rPr>
        <w:t>و ناصر الدين الباني در سلسلة الاحاديث الصحيحة</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عدد هفتاد و سه فرقه را مي توان يا حقيقي گرفت و يا مجازي تا بر مبالغه دلالت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دانيم كه عمده اختلافات و دسته بندي ها در مورد مسئله امامت و رهبري در جامعه اسلامي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عقبة بن عامر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پيشتاز شما در روز قيامتم و بر شما شاهدم، به خدا سوگند كه من الآن نظر مي كنم بحوضم، به من كليد خزينه هاي زمين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ترسم از اين كه بعد از من مشرك شويد، ولي از نزاع و اختلاف در مسأله خلافت بيمناكم</w:t>
      </w:r>
      <w:r>
        <w:rPr>
          <w:rFonts w:eastAsia="IRNazanin" w:cs="IRNazanin"/>
          <w:color w:val="111111"/>
          <w:sz w:val="28"/>
          <w:szCs w:val="28"/>
          <w:rtl w:val="true"/>
          <w:lang w:bidi="fa-IR"/>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عباس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گروهي از اصحابم را به جهنّم مي برند، عرض مي كنم خدايا اينان اصحاب من هستند؟ 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كساني هستند كه از زماني كه از ميانشان رحلت نمودي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جاهليّت برگشتند</w:t>
      </w:r>
      <w:r>
        <w:rPr>
          <w:rFonts w:eastAsia="IRNazanin" w:cs="IRNazanin"/>
          <w:color w:val="111111"/>
          <w:sz w:val="28"/>
          <w:szCs w:val="28"/>
          <w:rtl w:val="true"/>
          <w:lang w:bidi="fa-IR"/>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اين مضمون روايات زيادي در اصحّ كتب اهل سنت از برخي از صحابه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 ابي هريره، ابي بكره، ابي سعيد خدري، اسماء بنت ابي بكر، عايشه و امّ سلمه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محمود ابوريه از مقبلي در كتاب العلم الشامخ نقل مي كند كه اين احاديث متواتر معنوي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احاديث را نمي توان بر اصحاب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شرك و بت پرستي بازگشتند حمل كرد، زيرا پيامبر در روايتي كه عقبة بن عامر از آن حضرت نقل مي كند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بر شما از اين كه بعد از من مشرك شويد نمي ترسم، بلكه از آن مي ترسم كه بعد از من مشاجره و نزاع نماييد</w:t>
      </w:r>
      <w:r>
        <w:rPr>
          <w:rFonts w:eastAsia="IRNazanin" w:cs="IRNazanin"/>
          <w:color w:val="111111"/>
          <w:sz w:val="28"/>
          <w:szCs w:val="28"/>
          <w:rtl w:val="true"/>
          <w:lang w:bidi="fa-IR"/>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برخي از احاديث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غيّر بعدي</w:t>
      </w:r>
      <w:r>
        <w:rPr>
          <w:rFonts w:eastAsia="IRNazanin" w:cs="IRNazanin"/>
          <w:color w:val="111111"/>
          <w:sz w:val="28"/>
          <w:szCs w:val="28"/>
          <w:rtl w:val="true"/>
          <w:lang w:bidi="fa-IR"/>
        </w:rPr>
        <w:t xml:space="preserve">. </w:t>
      </w:r>
      <w:r>
        <w:rPr>
          <w:rStyle w:val="FootnoteAnchor"/>
          <w:rtl w:val="true"/>
        </w:rPr>
        <w:footnoteReference w:id="1675"/>
      </w:r>
      <w:r>
        <w:rPr>
          <w:rFonts w:ascii="Amiri" w:hAnsi="Amiri" w:eastAsia="Amiri" w:cs="Amiri"/>
          <w:color w:val="111111"/>
          <w:sz w:val="28"/>
          <w:sz w:val="28"/>
          <w:szCs w:val="28"/>
          <w:rtl w:val="true"/>
          <w:lang w:bidi="ar-SA"/>
        </w:rPr>
        <w:t>و مي دانيم كه تبديل و تحريف در دين غير از 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نمي توانيم اين دسته را همان كساني بدانيم كه بر عثمان هجوم آورده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عده اي مي گويند،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جاهليت برگشتند كه ظهور در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به عدالت كل صحابه اند و شكي نيست كه در ميان آنان جماعتي از صحابه نيز وجود داشته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ابي علقمه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عباده ـ هنگام تمايل مردم به بيعت با ابي بكر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همانند بقيه با ابي بكر بيعت نمي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از دنيا مي روم، هواي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و آنها را به جاهليت بر مي گرداند، حقّ در آن روز با عليّ است و كتاب خدا به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اوست، با كسي غير از او بيعت مكن</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خوارزمي حنفي در مناقب، از ابي ليلي نقلي مي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بعد از من فتنه اي ايجاد شود، در آن هنگام به علي بن ابي طالب پناه بريد، زيرا او فرق گذارنده بين حقّ و باطل است</w:t>
      </w:r>
      <w:r>
        <w:rPr>
          <w:rFonts w:eastAsia="IRNazanin" w:cs="IRNazanin"/>
          <w:color w:val="111111"/>
          <w:sz w:val="28"/>
          <w:szCs w:val="28"/>
          <w:rtl w:val="true"/>
          <w:lang w:bidi="fa-IR"/>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ابن عساكر به سند صحيح از ابن عباس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هاي مدينه عبور مي كرديم، گذرمان به باغي افتاد،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چقدر زيباست؟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اين باغ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 خود به سر و محاسن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سپس با صداي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سينه هايشان كينه هايي دارند كه آن را اظهار نمي كنند، مگر بعد از وفاتم</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ابو مويهبه، خادم رسول خدا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مرا از خواب بيدار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 ام تا بر اهل بقيع استغفار نمايم،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حركت كردم تا به بقيع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بقيع سلام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خوشي داشته باشيد، هر آينه فتنه ها مانند شب تاريك بر شما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اهل بقيع استغفار نمود و برگشت و در بستر بيماري افتاد و با همان مرض از دنيا رحلت نمود</w:t>
      </w:r>
      <w:r>
        <w:rPr>
          <w:rFonts w:eastAsia="IRNazanin" w:cs="IRNazanin"/>
          <w:color w:val="111111"/>
          <w:sz w:val="28"/>
          <w:szCs w:val="28"/>
          <w:rtl w:val="true"/>
          <w:lang w:bidi="fa-IR"/>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آن فتنه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همان فتنه اي است كه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ترسيدند، ولي خود در فتنه گرفتار شدند</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آري اين همان فتنه است، بلكه بدون شك اصل و اساس همه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پاره تن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قلب تو را به درد آورده است كه پرده از حقيقتي تلخ بر مي داري و براي امّت پدرت از آينده اي بس تاريك خبر مي دهي؟</w:t>
      </w:r>
      <w:bookmarkStart w:id="1545" w:name="pg10120_149149"/>
    </w:p>
    <w:p>
      <w:pPr>
        <w:pStyle w:val="BookText"/>
        <w:rPr/>
      </w:pPr>
      <w:bookmarkEnd w:id="15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آري بازي هاي سياسي در آن روز فتنه اي بود كه در حقيقت اصل و ريشه همه فتنه ها شد، همان گونه كه از كلام عمر بن خطاب ظاهر مي شودكه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ابي بكر امري بدون فكر و تأمل بود كه خداوند مسلمين را از شرّ آن نجات داد</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6" w:name="__RefHeading___Toc521140_1067777946"/>
      <w:bookmarkStart w:id="1547" w:name="_Toc604"/>
      <w:bookmarkEnd w:id="1546"/>
      <w:r>
        <w:rPr>
          <w:rtl w:val="true"/>
        </w:rPr>
        <w:t>سه راه پيش روي پيامبر</w:t>
      </w:r>
      <w:bookmarkEnd w:id="1547"/>
    </w:p>
    <w:p>
      <w:pPr>
        <w:pStyle w:val="BookText"/>
        <w:rPr/>
      </w:pPr>
      <w:r>
        <w:rPr>
          <w:rFonts w:ascii="IRNazanin" w:hAnsi="IRNazanin" w:eastAsia="IRNazanin"/>
          <w:color w:val="111111"/>
          <w:sz w:val="28"/>
          <w:sz w:val="28"/>
          <w:szCs w:val="28"/>
          <w:rtl w:val="true"/>
          <w:lang w:bidi="fa-IR"/>
        </w:rPr>
        <w:t>گفته شد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 امّت خود و آن فتنه اي كه درباره خلافت اتفاق افتاد، آگاهي داشت، حال سؤال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مقابله با آن فتنه چه تدابيري انديشيده بود؟ آيا احساس مسئوليّت كرده و راه حلّي براي پيش گيري از آن ارائه داده است يا خير؟</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اين جا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راه سلبي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 را احساس نمي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راه ايجابي به واگذاري به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براي رفع اختلاف و نزاع، مردم را به شورا دعوت نموده تا طبق نظر شورا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راه ايجابي به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فتنه و اختلاف مردم، كسي را به جانشيني خود معرفي كرده است</w:t>
      </w:r>
      <w:r>
        <w:rPr>
          <w:rFonts w:eastAsia="IRNazanin" w:cs="IRNazanin"/>
          <w:color w:val="111111"/>
          <w:sz w:val="28"/>
          <w:szCs w:val="28"/>
          <w:rtl w:val="true"/>
          <w:lang w:bidi="fa-IR"/>
        </w:rPr>
        <w:t>.</w:t>
      </w:r>
    </w:p>
    <w:p>
      <w:pPr>
        <w:pStyle w:val="Heading4"/>
        <w:numPr>
          <w:ilvl w:val="3"/>
          <w:numId w:val="1"/>
        </w:numPr>
        <w:rPr/>
      </w:pPr>
      <w:bookmarkStart w:id="1548" w:name="__RefHeading___Toc521142_1067777946"/>
      <w:bookmarkStart w:id="1549" w:name="_Toc605"/>
      <w:bookmarkEnd w:id="1548"/>
      <w:r>
        <w:rPr>
          <w:rtl w:val="true"/>
        </w:rPr>
        <w:t>ترويج كنندگان راه اول</w:t>
      </w:r>
      <w:bookmarkEnd w:id="1549"/>
    </w:p>
    <w:p>
      <w:pPr>
        <w:pStyle w:val="BookText"/>
        <w:rPr/>
      </w:pPr>
      <w:r>
        <w:rPr>
          <w:rFonts w:ascii="IRNazanin" w:hAnsi="IRNazanin" w:eastAsia="IRNazanin"/>
          <w:color w:val="111111"/>
          <w:sz w:val="28"/>
          <w:sz w:val="28"/>
          <w:szCs w:val="28"/>
          <w:rtl w:val="true"/>
          <w:lang w:bidi="fa-IR"/>
        </w:rPr>
        <w:t>نخستين كسي كه اين شايعه را پراكنده كرد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وصيت نكرده،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سرش بر دامان من بود از دنيا رفت و بر كسي وصيّت ننمود</w:t>
      </w:r>
      <w:r>
        <w:rPr>
          <w:rFonts w:eastAsia="IRNazanin" w:cs="IRNazanin"/>
          <w:color w:val="111111"/>
          <w:sz w:val="28"/>
          <w:szCs w:val="28"/>
          <w:rtl w:val="true"/>
          <w:lang w:bidi="fa-IR"/>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نيز هنگام وفاتش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 كردم كه امر خلافت در شأن كيست تا كسي در آن نزاع نكند</w:t>
      </w:r>
      <w:r>
        <w:rPr>
          <w:rFonts w:eastAsia="IRNazanin" w:cs="IRNazanin"/>
          <w:color w:val="111111"/>
          <w:sz w:val="28"/>
          <w:szCs w:val="28"/>
          <w:rtl w:val="true"/>
          <w:lang w:bidi="fa-IR"/>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bookmarkStart w:id="1550" w:name="pg10120_149150"/>
    </w:p>
    <w:p>
      <w:pPr>
        <w:pStyle w:val="BookText"/>
        <w:rPr/>
      </w:pPr>
      <w:bookmarkEnd w:id="15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در جايي ديگر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حال خود گذاشت تا براي خود آن چه مصلحت شان در آن است انتخاب كنند</w:t>
      </w:r>
      <w:r>
        <w:rPr>
          <w:rFonts w:eastAsia="IRNazanin" w:cs="IRNazanin"/>
          <w:color w:val="111111"/>
          <w:sz w:val="28"/>
          <w:szCs w:val="28"/>
          <w:rtl w:val="true"/>
          <w:lang w:bidi="fa-IR"/>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نيز در جواب فرزندش كه از او خواسته بود كه مردم را مانند گله اي بدون چوپان رها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جانشين براي خود معين نكنم،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كرده ام و اگر خليفه معيّن كنم به ابوبكر اقتدا نموده ام</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1" w:name="__RefHeading___Toc521144_1067777946"/>
      <w:bookmarkStart w:id="1552" w:name="_Toc606"/>
      <w:bookmarkEnd w:id="1551"/>
      <w:r>
        <w:rPr>
          <w:rtl w:val="true"/>
        </w:rPr>
        <w:t>اشكالات راه اول</w:t>
      </w:r>
      <w:bookmarkEnd w:id="1552"/>
    </w:p>
    <w:p>
      <w:pPr>
        <w:pStyle w:val="BookText"/>
        <w:rPr/>
      </w:pPr>
      <w:r>
        <w:rPr>
          <w:rFonts w:ascii="IRNazanin" w:hAnsi="IRNazanin" w:eastAsia="IRNazanin"/>
          <w:color w:val="111111"/>
          <w:sz w:val="28"/>
          <w:sz w:val="28"/>
          <w:szCs w:val="28"/>
          <w:rtl w:val="true"/>
          <w:lang w:bidi="fa-IR"/>
        </w:rPr>
        <w:t>اين احتمال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احساس وظيفه اي نسبت به جانشيني بعد از خود نمي كرده اشكالاتي دارد كه در ذيل به آن اشاره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نتيجه اين احتمال، اهمال يكي از ضروريات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اسلام دين جامعي است كه در تمام ابعاد زندگي انسان دستورات كاملي دارد كه مي تواند سعادت آفرين باشد، حال چگونه ممكن است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اين وظيفه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توجه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اين احتمال، خلاف سيره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توجهي به تاريخ پيامبر دارند مي دانند كه چه مقدار آن حضرت در طول بيست و سه سال براي گسترش اسلام و عزت مسلمين كوشش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بود كه حتّي در مرض موتش لشكري را براي حفظ حدود و مرزهاي اسلامي تجهيز كرده و خود تا بيرون شهر آنان را در حالي كه بيمار بود، بدرقه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كسي بود كه براي حفظ مسلمين از اختلاف و ضلالت،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قلمي آماده كنند تا وصيتي كند كه مردم با عمل كردن به آن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كسي بود كه هرگاه به خاطر جنگ از مدينه بيرون مي رفت كسي را به جاي خود نصب مي كرد تا امور مردم را ساماندهي كند؛ مثلاً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 دوّم هجرت در غزوه بواط، سعد بن معاذ را، در غزوه ذي العشيره،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ابوسلمه مخزومي، در غزوه بدر كبر، ابن ام مكتوم و در غزوه بني قينقاع و غزوه سويق، ابولبابه انصاري را جانشين خود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سوّم هجري نيز در غزوه قرقرة الكُدْر و فران و احد و حمراء الاسد، ابن ام مكتوم و در غزوه ذي امر در نجد، عثمان بن عفان را به جاي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چهارم، در غزوه بني النضير، ابن ام مكتوم و در غزوه بدر سوّم، عبدالله بن رواحه را جانشين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هجري در غزوه ذات الرقاع، عثمان بن عفان، در غزوه دومة الجندل و خندق، ابن امّ مكتوم و در غزوه بني المصطلق، زيد بن حارثه را به جاي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ششم، ابن ام مكتوم را در غزوه بني لحيان و ذي قَرَد و حديبيه جانشين خود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هفتم، سباع بن عُرْفُطه را در غزوه خيبر و عمرة القضاء و در سال هشتم،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غزوه تبوك جانشين خود در مدينه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اين چنين وضعي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تا براي چند روزي كه از مدينه خارج مي شود، آن جا را از جانشين خالي گذارد، آيا ممكن است كسي تصور كند كه در سفري كه در آن بازگشت نيست كسي را جانشين خود نكند، تا به امور مردم بپردازد؟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اين احتمال، خلاف دستورات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خود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صبح كند در حالي كه به فكر امور مسلمين نباشد، مسلمان نيست</w:t>
      </w:r>
      <w:r>
        <w:rPr>
          <w:rFonts w:eastAsia="IRNazanin" w:cs="IRNazanin"/>
          <w:color w:val="111111"/>
          <w:sz w:val="28"/>
          <w:szCs w:val="28"/>
          <w:rtl w:val="true"/>
          <w:lang w:bidi="fa-IR"/>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اين وضع مي توان گفت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آينده درخشان مسلمين نبوده است؟</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اين احتمال، خلاف سيره خلفاست، زيرا هر يك از خلفا به فكر آينده مسلمين بوده و براي خود جانشين معين نموده اند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هنگام احتضار، عثمان را در اتاقي خلوت به حضور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اين عهدي است از ابوبكر بن ابي قحافه به مسلمين، اين را گفت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براي آن كه مبادا ابوبكر بدون تعيين جانشين از دار دنيا برود، نامه را با تعيين عمر بن خطاب به عنوان جانشين ابوبكر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بعد از به هوش آمدن نوشته او را تصديق كرده و آن را مهر نمود و به غلام خود داد تا به عمر بن خطاب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نامه را گرفت و در مسجد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ابي بكر خليفه رسول خداست كه در آن از هيچ نصيحتي براي شما فروگذار نكرده است</w:t>
      </w:r>
      <w:r>
        <w:rPr>
          <w:rFonts w:eastAsia="IRNazanin" w:cs="IRNazanin"/>
          <w:color w:val="111111"/>
          <w:sz w:val="28"/>
          <w:szCs w:val="28"/>
          <w:rtl w:val="true"/>
          <w:lang w:bidi="fa-IR"/>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قصه به دو نكته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ابوبكر و عثمان هر دو به فكر امّت اسلامي بوده و براي خود جانشين معيّن نموده اند كه عمر نيز آن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چگونه حبّ جاه و مقام؛ عمر را بر آن واداشت كه با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كرده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هذيان دهد، ولي وصيت ابوبكر در حال احتضار را قبول كرده و هرگز آن را به هذيان نسبت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نيز همين كه احساس كرد مرگش حتمي است، فرزند خود عبدالله را نزد عايشه فرستاد تا از او براي دفن در حجره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بگيرد، عايشه با قبول درخواست، براي عمر چنين پيغام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گله اي بدون چوپان رها كرده و براي آنان جانشين معين نكني</w:t>
      </w:r>
      <w:r>
        <w:rPr>
          <w:rFonts w:eastAsia="IRNazanin" w:cs="IRNazanin"/>
          <w:color w:val="111111"/>
          <w:sz w:val="28"/>
          <w:szCs w:val="28"/>
          <w:rtl w:val="true"/>
          <w:lang w:bidi="fa-IR"/>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داستان نيز استفاده مي شود كه عايشه و عمر نيز به فكر آينده امت اسلامي بوده و براي خود جانشين معين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نيز براي گرفتن بيعت براي فرزندش يزيد، به مدينه آمد و با ملاقاتي كه با جمعي از صحابه؛ از جمله عبدالله بن عمر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كه امّت محمّد را مانند گله اي بدون چوپان رها كنم ناخوشنودم، لذا در فكر جانشيني فرزند خود يزيد هستم</w:t>
      </w:r>
      <w:r>
        <w:rPr>
          <w:rFonts w:eastAsia="IRNazanin" w:cs="IRNazanin"/>
          <w:color w:val="111111"/>
          <w:sz w:val="28"/>
          <w:szCs w:val="28"/>
          <w:rtl w:val="true"/>
          <w:lang w:bidi="fa-IR"/>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ممكن است كه همه به فكر امّت باشند، ولي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خيال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اين احتمال، خلاف سيره انبياست، زيرا با بررسي هاي اوليه پي مي بريم كه تمام انبياي الهي براي بعد از خود جانشين معين كرده اند و به طور قطع پيامبر اسلام نيز از اين خصوصيّت مستثنا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متعال مي خواهد كه وزيري را براي او معين كند، آن جا كه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اجْعَلْ لي وَزيرًا مِنْ أَهْلي 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از اهلم هارون برادرم را به عنوان وزير من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اي به نام نعثل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اموري سؤال مي كنم كه در خاطرم وارد شده، اگر جواب دهي به تو ايمان مي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جانشين تو كيست؟ زيرا هيچ پيامبري نيست، مگر آن كه جانشيني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نبي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يوشع بن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وصيّ من علي بن ابي طالب و بعد از او دو سبط من حسن و حسين، بعد از آن دو، نُه امام از صُلب حسين است</w:t>
      </w:r>
      <w:r>
        <w:rPr>
          <w:rFonts w:eastAsia="IRNazanin" w:cs="IRNazanin"/>
          <w:color w:val="111111"/>
          <w:sz w:val="28"/>
          <w:szCs w:val="28"/>
          <w:rtl w:val="true"/>
          <w:lang w:bidi="fa-IR"/>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بر شيث وصيّت نمود و او را به تقوي و حُسن عبادت امر كرده و از معاشرت با قابيلِ لعين برحذر داشت</w:t>
      </w:r>
      <w:r>
        <w:rPr>
          <w:rFonts w:eastAsia="IRNazanin" w:cs="IRNazanin"/>
          <w:color w:val="111111"/>
          <w:sz w:val="28"/>
          <w:szCs w:val="28"/>
          <w:rtl w:val="true"/>
          <w:lang w:bidi="fa-IR"/>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شيث نيز به فرزندش انوش وصيت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انوش نيز به فرزندش قينان و او به فرزندش مهلائيل و او به فرزندش يَرد و او به فرزندش ادريس وصيت نمود</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ادريس نيز به فرزندش متوشلخ، و او به فرزندش لمك و او به فرزندش نوح، و نوح نيز به فرزندش سام وصيت نمود</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مكه حركت كند به فرزندش اسماعيل وصيت نمود كه در كنار خانه خدا اقامت كند و حج و مناسك مردم را برپا دارد</w:t>
      </w:r>
      <w:r>
        <w:rPr>
          <w:rFonts w:eastAsia="IRNazanin" w:cs="IRNazanin"/>
          <w:color w:val="111111"/>
          <w:sz w:val="28"/>
          <w:szCs w:val="28"/>
          <w:rtl w:val="true"/>
          <w:lang w:bidi="fa-IR"/>
        </w:rPr>
        <w:t xml:space="preserve">. </w:t>
      </w:r>
      <w:r>
        <w:rPr>
          <w:rStyle w:val="FootnoteAnchor"/>
          <w:rtl w:val="true"/>
        </w:rPr>
        <w:footnoteReference w:id="1695"/>
      </w:r>
      <w:r>
        <w:rPr>
          <w:rFonts w:ascii="Amiri" w:hAnsi="Amiri" w:eastAsia="Amiri" w:cs="Amiri"/>
          <w:color w:val="111111"/>
          <w:sz w:val="28"/>
          <w:sz w:val="28"/>
          <w:szCs w:val="28"/>
          <w:rtl w:val="true"/>
          <w:lang w:bidi="ar-SA"/>
        </w:rPr>
        <w:t>اسماعيل 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هنگام وفات به برادرش اسحاق وصيت نمود، و او نيز به فرزندش يعقوب، وهمين طور وصيت از پدر به پسر يا برادر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بر فرزندش سليمان وصيت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وصاياي خدايت عمل كن و مواثيق و عهدها و وصاياي او را كه در تورات است، حفظ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شمعون وصيت كرده و شمعون نيز هنگام وفات، خداوند به او وحي نمود كه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مواريث انبيا را نزد يحيي به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يحيي را امر نمود تا امامت را در اولاد شمعون و حواريين از اصحاب حضرت عيسي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وصيت ادامه يافت تا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وصايا تنها به تقسيم مال يا مراعات اهل بيت محدود نبوده است خصوصاً با در نظر گرفتن اينكه اهل سنت معتقدند كه انبيا از خود مالي به ارث نمي گذاشته اند، بلكه وصايت در امر هدايت و رهبري جامعه و حفظ شرع و شريعت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ممكن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قانون عقلايي مستثنا بوده باشد؟</w:t>
      </w:r>
    </w:p>
    <w:p>
      <w:pPr>
        <w:pStyle w:val="BookText"/>
        <w:rPr/>
      </w:pPr>
      <w:r>
        <w:rPr>
          <w:rFonts w:ascii="IRNazanin" w:hAnsi="IRNazanin" w:eastAsia="IRNazanin"/>
          <w:color w:val="111111"/>
          <w:sz w:val="28"/>
          <w:sz w:val="28"/>
          <w:szCs w:val="28"/>
          <w:rtl w:val="true"/>
          <w:lang w:bidi="fa-IR"/>
        </w:rPr>
        <w:t>سلمان فارسي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پيامبري وصيّي است، وصيّ تو كيست؟ پيامبر بعد از لحظاتي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 وصيّ موسي كيست؟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او وصيّ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اعلم مردم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وصي و موضع سرّ من و بهترين كسي كه براي بعد از خود مي گذارم، كسي كه به وعده من عمل كرده و حكم به دينم خواهد كرد، علي بن ابي طالب است</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نيز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پيامبري وصي و وارث است، و همانا عليّ وصي و وارث من است</w:t>
      </w:r>
      <w:r>
        <w:rPr>
          <w:rFonts w:eastAsia="IRNazanin" w:cs="IRNazanin"/>
          <w:color w:val="111111"/>
          <w:sz w:val="28"/>
          <w:szCs w:val="28"/>
          <w:rtl w:val="true"/>
          <w:lang w:bidi="fa-IR"/>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اش تنها گرفتن وحي و ابلاغ آن به مردم نبوده است، بلكه وظائف ديگري نيز داشته است از قبيل</w:t>
      </w:r>
      <w:r>
        <w:rPr>
          <w:rFonts w:eastAsia="IRNazanin" w:cs="IRNazanin"/>
          <w:color w:val="111111"/>
          <w:sz w:val="28"/>
          <w:szCs w:val="28"/>
          <w:rtl w:val="true"/>
          <w:lang w:bidi="fa-IR"/>
        </w:rPr>
        <w:t>:</w:t>
      </w:r>
      <w:bookmarkStart w:id="1553" w:name="pg10120_149155"/>
    </w:p>
    <w:p>
      <w:pPr>
        <w:pStyle w:val="BookText"/>
        <w:rPr/>
      </w:pPr>
      <w:bookmarkEnd w:id="1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الف ـ تفسير قرآن كريم و شرح مقاصد و بيان اهداف و كشف رموزات و اسرار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تبيين احكام و موضوعاتي كه در زمان حضرت اتفاق مي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پاسخ به سؤالات و شبهاتِ دشوار كه دشمنان اسلام به خاطر غرض ورزي هايي كه داشتند، به جامعه تزريق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حفظ دين از 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پيامبر نيز اين احتياجات، شديداً احساس مي شد، و ضرورت وجود جانشين براي پيامبر كه قابليت پاسخ گويي به آن را داشته باشد احساس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ديگر نيز مي دانيم كه كسي از عهده آنها غير از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نمي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هم چنان مشاهده مي كنيم كه هنگام وفات پيامبر، امّت اسلامي از راه هاي مختلف، مورد تهاجم و خطر بوده است؛ مثلاً از طرف شمال و شرق با دو امپراطور بزرگ روم و ايران در حال كشمكش بوده، و در داخل نيز با منافقين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بني قريظه و بني النضير هم با مسلمين چندان انسي نداشتند و خيال شكست و نابودي آن را در سر مي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اين وضعيت وظيفه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جانشيني خود چيست؟ آيا آنان را به حال خود بگذارد، يا اين كه وظيفه دارد يك نفر به عنوان جانشين براي رفع اختلاف مسلمين معين كرده تا با هدايت و رهبري مردم از تضعيف اسلام جلوگيري نمايد؟</w:t>
      </w:r>
    </w:p>
    <w:p>
      <w:pPr>
        <w:pStyle w:val="BookText"/>
        <w:rPr/>
      </w:pPr>
      <w:r>
        <w:rPr>
          <w:rFonts w:ascii="IRNazanin" w:hAnsi="IRNazanin" w:eastAsia="IRNazanin"/>
          <w:color w:val="111111"/>
          <w:sz w:val="28"/>
          <w:sz w:val="28"/>
          <w:szCs w:val="28"/>
          <w:rtl w:val="true"/>
          <w:lang w:bidi="fa-IR"/>
        </w:rPr>
        <w:t>قطعاً بايد قبول كنيم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وظيفه خود عمل كرده و جانشيني را تعيين كرده است، ولي متأسفانه عده اي از اصحاب، اين سفارش و وصيت را ناديده گرفته و مردم را به گمراهي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آشوبي در جامعه به وجود آوردند كه ـ به قول عمر بن خطاب ـ خداوند مسلمين را از شرّ آن نجات داد</w:t>
      </w:r>
      <w:r>
        <w:rPr>
          <w:rFonts w:eastAsia="IRNazanin" w:cs="IRNazanin"/>
          <w:color w:val="111111"/>
          <w:sz w:val="28"/>
          <w:szCs w:val="28"/>
          <w:rtl w:val="true"/>
          <w:lang w:bidi="fa-IR"/>
        </w:rPr>
        <w:t>.</w:t>
      </w:r>
    </w:p>
    <w:p>
      <w:pPr>
        <w:pStyle w:val="Heading4"/>
        <w:numPr>
          <w:ilvl w:val="3"/>
          <w:numId w:val="1"/>
        </w:numPr>
        <w:rPr/>
      </w:pPr>
      <w:bookmarkStart w:id="1554" w:name="__RefHeading___Toc521146_1067777946"/>
      <w:bookmarkStart w:id="1555" w:name="_Toc607"/>
      <w:bookmarkEnd w:id="1554"/>
      <w:r>
        <w:rPr>
          <w:rtl w:val="true"/>
        </w:rPr>
        <w:t>اشكالات راه دوم</w:t>
      </w:r>
      <w:bookmarkEnd w:id="155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دومي كه در پيش روي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اين بود كه آن حضرت مسئله خلافت را به شورا واگذار نموده تا با توافق هم خليفه اي را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راه نيز عبارت 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براي خلافت برگزيده بود، مي بايست، مردم را در اين باره توجيه نموده و براي فرد انتخاب شده و افراد انتخاب كننده شرايطي بيان مي كرد، در حالي كه مي بينيم چنين اتفاقي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بنا بود كه امر خلافت، شورايي باشد بايد آن را مكرر و با بياني صريح و بليغ بيان مي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نه تنها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شورايي را بيان نكرد، بلكه هرگز مردم صلاحيّت و آمادگي چنين نظامي را نداشتند، زيرا اينان همان كساني بودند كه در قضيه بناي حجرالاسود با يك ديگر در نصب آن نزاع كرده و هر قبيله اي مي خواست آن را خود نصب كند تا اين افتخار نصيب او گردد كه نزديك بود، اين نزاع به جنگي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تدبير حكيمانه خود اين نزاع را خاموش كرد و با قرار دادن حجر الاسود در ميان پارچه اي از تمام اقوام دعوت كرد تا نماينده آنان در نصب حجر الاسود سهيم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بني المصطلق يكي از انصار و ديگري از مهاجرين در مسئله اي نزاع كردند و هر كدام قوم خود را به ياري خواست، در همان جنگ نزديك بود كه جنگ داخلي اي در گرفته و دشمن بر مسلمين مسلط گردد كه باز هم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مورد سرزنش قرار داده و از ادعاهاي جاهلي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مردم هستند كه در مسئله خلافت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اختلاف كرده و تعدادي از انصار و مهاجرين در سقيفه با ادعاهاي واهي و بي اساس خود، حقّ خلافت را از آنِ خويش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با زير پا گذاشتن 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حكومت و خلافت را براي خود تمام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گفته 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ديگري غير از تلقي و تبليغ وحي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كسي احتياج داشتند كه خلأاي را كه با رحلت پيامبر حاصل شده بود جبران كند و آن هم كسي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نبوده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از همه بيشتر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مي 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هرگاه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 كردم مرا خبر مي داد و هرگاه سكوت</w:t>
      </w:r>
      <w:bookmarkStart w:id="1556" w:name="pg10120_149157"/>
    </w:p>
    <w:p>
      <w:pPr>
        <w:pStyle w:val="BookText"/>
        <w:rPr/>
      </w:pPr>
      <w:bookmarkEnd w:id="1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مي كردم او شروع به حديث گفتن مي كرد</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حكمت و علي درب آن است</w:t>
      </w:r>
      <w:r>
        <w:rPr>
          <w:rFonts w:eastAsia="IRNazanin" w:cs="IRNazanin"/>
          <w:color w:val="111111"/>
          <w:sz w:val="28"/>
          <w:szCs w:val="28"/>
          <w:rtl w:val="true"/>
          <w:lang w:bidi="fa-IR"/>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علي درب آن شهر است، هر كس اراده علم مرا دارد بايد از درب آن وارد شود</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احتمال و راه اول و دوّم، راه سوّم كه همان تعيين و نصب خليفه از جانب رسول خدا است، متعيّن مي گردد</w:t>
      </w:r>
      <w:r>
        <w:rPr>
          <w:rFonts w:eastAsia="IRNazanin" w:cs="IRNazanin"/>
          <w:color w:val="111111"/>
          <w:sz w:val="28"/>
          <w:szCs w:val="28"/>
          <w:rtl w:val="true"/>
          <w:lang w:bidi="fa-IR"/>
        </w:rPr>
        <w:t>.</w:t>
      </w:r>
    </w:p>
    <w:p>
      <w:pPr>
        <w:pStyle w:val="Heading4"/>
        <w:numPr>
          <w:ilvl w:val="3"/>
          <w:numId w:val="1"/>
        </w:numPr>
        <w:rPr/>
      </w:pPr>
      <w:bookmarkStart w:id="1557" w:name="__RefHeading___Toc521148_1067777946"/>
      <w:bookmarkStart w:id="1558" w:name="_Toc608"/>
      <w:bookmarkEnd w:id="1557"/>
      <w:r>
        <w:rPr>
          <w:rtl w:val="true"/>
        </w:rPr>
        <w:t>فتنه سقيفه</w:t>
      </w:r>
      <w:bookmarkEnd w:id="1558"/>
    </w:p>
    <w:p>
      <w:pPr>
        <w:pStyle w:val="BookText"/>
        <w:rPr/>
      </w:pPr>
      <w:r>
        <w:rPr>
          <w:rFonts w:ascii="Amiri" w:hAnsi="Amiri" w:eastAsia="Amiri" w:cs="Amiri"/>
          <w:color w:val="111111"/>
          <w:sz w:val="28"/>
          <w:sz w:val="28"/>
          <w:szCs w:val="28"/>
          <w:rtl w:val="true"/>
          <w:lang w:bidi="ar-SA"/>
        </w:rPr>
        <w:t>ممكن است كسي سؤال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سقيفه فتنه اي اتفاق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روشن شدن قضيه اشاره مختصري به اين واقعه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صحابه پيش از آنكه جسد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كنند، در سقيفه گردآمدند تا جانشيني براي وي تعيين نمايند، و هر كسي در اين مورد سخني مي گفت و كسي را به خلافت نامزد و معرفي مي نمود و از وي طرفداري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و جريان به نزاع و كشمكش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در اين ميان از ابوبكر طرفداري مي كردند كه در رأس آنان عمر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بيعت با ابو بكر تشويق و مخالفين را تهديد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از جاي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كار را محكم به دست گيريد تا ديگران ريزه خوار شما باشند و زير سايه شما قرار گيرند و هرگز كسي را جرأت مخالفت با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پادشاه در اقليمي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هرگز راضي نخواهد شد كه شما بر آنان حكومت كنيد در حالي كه پيغمبرشان از غير شماست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به منذر مجدداً از جاي برخاست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داريد و به گفتار اين مرد و يارانش گوش فرا ندهيد كه حق شما را غصب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با پيشنهاد شما مخالفت كردند آنان را از اين شهر تبعيد كنيد و زمام حكومت را به دست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كساني اند كه از ترس شمشيرهاي شما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گرفت ولگدي بر شكمش زد و دهان وي را پر از خاك كرد</w:t>
      </w:r>
      <w:r>
        <w:rPr>
          <w:rFonts w:eastAsia="IRNazanin" w:cs="IRNazanin"/>
          <w:color w:val="111111"/>
          <w:sz w:val="28"/>
          <w:szCs w:val="28"/>
          <w:rtl w:val="true"/>
          <w:lang w:bidi="fa-IR"/>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صداها بلند شد كه ترسيدم اختلاف پديد آيد، به ابوبكر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پيش آر تا با تو بيعت كنم</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 بيعت با ابوبكر از روي سعد و فرشي كه براي او گسترده بودند، ردّ مي شدند به طوري كه نزديك بود كه وي را لگدمال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كه اطراف سعد را گرفته بودند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سعد را لگدمال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كه خدا وي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بالين سعد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تو را پايمال كنم كه اعضايت درهم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قيس بن سعد آمد و ريش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مو از سر پدرم سعد كم شود چنان به دهانت مي كوبم كه يك دندان سالم برايت باقي نماند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كه در اين موقع حساس به آرامش نياز است</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bookmarkStart w:id="1559" w:name="pg10120_149159"/>
    </w:p>
    <w:p>
      <w:pPr>
        <w:pStyle w:val="BookText"/>
        <w:rPr/>
      </w:pPr>
      <w:bookmarkEnd w:id="15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Heading3"/>
        <w:numPr>
          <w:ilvl w:val="2"/>
          <w:numId w:val="1"/>
        </w:numPr>
        <w:rPr/>
      </w:pPr>
      <w:bookmarkStart w:id="1560" w:name="__RefHeading___Toc521150_1067777946"/>
      <w:bookmarkStart w:id="1561" w:name="_Toc609"/>
      <w:bookmarkEnd w:id="1560"/>
      <w:r>
        <w:rPr>
          <w:rtl w:val="true"/>
        </w:rPr>
        <w:t>تدابير پيامبر براي تعيين امام علي</w:t>
      </w:r>
      <w:bookmarkEnd w:id="1561"/>
    </w:p>
    <w:p>
      <w:pPr>
        <w:pStyle w:val="Heading4"/>
        <w:numPr>
          <w:ilvl w:val="3"/>
          <w:numId w:val="1"/>
        </w:numPr>
        <w:rPr/>
      </w:pPr>
      <w:bookmarkStart w:id="1562" w:name="__RefHeading___Toc521152_1067777946"/>
      <w:bookmarkStart w:id="1563" w:name="_Toc610"/>
      <w:bookmarkEnd w:id="1562"/>
      <w:r>
        <w:rPr>
          <w:rtl w:val="true"/>
        </w:rPr>
        <w:t>اشاره</w:t>
      </w:r>
      <w:bookmarkEnd w:id="1563"/>
    </w:p>
    <w:p>
      <w:pPr>
        <w:pStyle w:val="BookText"/>
        <w:rPr/>
      </w:pPr>
      <w:r>
        <w:rPr>
          <w:rFonts w:ascii="IRNazanin" w:hAnsi="IRNazanin" w:eastAsia="IRNazanin"/>
          <w:color w:val="111111"/>
          <w:sz w:val="28"/>
          <w:sz w:val="28"/>
          <w:szCs w:val="28"/>
          <w:rtl w:val="true"/>
          <w:lang w:bidi="fa-IR"/>
        </w:rPr>
        <w:t>گفته شد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جانشين خود را مشخص مي نمود، لذا راه سلبي و ايجابيِ به واگذاري انتخاب خليفه به شورا را ابطال كرديم و گفتيم تنها شخص لايق براي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همه كمالات را در خود داشت و از همه صحابه فاضل تر و كامل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تبيين و تثبيت خلافت و جانشيني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تدابيري انديشيد</w:t>
      </w:r>
      <w:r>
        <w:rPr>
          <w:rFonts w:eastAsia="IRNazanin" w:cs="IRNazanin"/>
          <w:color w:val="111111"/>
          <w:sz w:val="28"/>
          <w:szCs w:val="28"/>
          <w:rtl w:val="true"/>
          <w:lang w:bidi="fa-IR"/>
        </w:rPr>
        <w:t>.</w:t>
      </w:r>
    </w:p>
    <w:p>
      <w:pPr>
        <w:pStyle w:val="Heading4"/>
        <w:numPr>
          <w:ilvl w:val="3"/>
          <w:numId w:val="1"/>
        </w:numPr>
        <w:rPr/>
      </w:pPr>
      <w:bookmarkStart w:id="1564" w:name="__RefHeading___Toc521154_1067777946"/>
      <w:bookmarkStart w:id="1565" w:name="_Toc611"/>
      <w:bookmarkEnd w:id="1564"/>
      <w:r>
        <w:rPr>
          <w:rtl w:val="true"/>
        </w:rPr>
        <w:t>بيان اجمالي</w:t>
      </w:r>
      <w:bookmarkEnd w:id="1565"/>
    </w:p>
    <w:p>
      <w:pPr>
        <w:pStyle w:val="BookText"/>
        <w:rPr/>
      </w:pPr>
      <w:r>
        <w:rPr>
          <w:rFonts w:ascii="IRNazanin" w:hAnsi="IRNazanin" w:eastAsia="IRNazanin"/>
          <w:color w:val="111111"/>
          <w:sz w:val="28"/>
          <w:sz w:val="28"/>
          <w:szCs w:val="28"/>
          <w:rtl w:val="true"/>
          <w:lang w:bidi="fa-IR"/>
        </w:rPr>
        <w:t>مي توان تدابير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و تثبيت خلافت و جانشيني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نوع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آمادگي تربيتي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كودكي و امتياز او در كمالات و فضايل و علوم؛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بيان نصوص ولايت و امامت؛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اجراي عملي با تدابير مخصوص در اواخر عمر پيامبر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هريك از اين سه مورد را توضيح مي دهيم</w:t>
      </w:r>
      <w:r>
        <w:rPr>
          <w:rFonts w:eastAsia="Amiri" w:cs="Amiri" w:ascii="Amiri" w:hAnsi="Amiri"/>
          <w:color w:val="111111"/>
          <w:sz w:val="28"/>
          <w:szCs w:val="28"/>
          <w:rtl w:val="true"/>
          <w:lang w:bidi="ar-SA"/>
        </w:rPr>
        <w:t>:</w:t>
      </w:r>
      <w:bookmarkStart w:id="1566" w:name="pg10120_149160"/>
    </w:p>
    <w:p>
      <w:pPr>
        <w:pStyle w:val="BookText"/>
        <w:rPr/>
      </w:pPr>
      <w:bookmarkEnd w:id="15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Heading4"/>
        <w:numPr>
          <w:ilvl w:val="3"/>
          <w:numId w:val="1"/>
        </w:numPr>
        <w:rPr/>
      </w:pPr>
      <w:bookmarkStart w:id="1567" w:name="__RefHeading___Toc521156_1067777946"/>
      <w:bookmarkStart w:id="1568" w:name="_Toc612"/>
      <w:bookmarkEnd w:id="1567"/>
      <w:r>
        <w:rPr>
          <w:rtl w:val="true"/>
        </w:rPr>
        <w:t>آمادگي تربيتي</w:t>
      </w:r>
      <w:bookmarkEnd w:id="1568"/>
    </w:p>
    <w:p>
      <w:pPr>
        <w:pStyle w:val="BookText"/>
        <w:rPr/>
      </w:pPr>
      <w:r>
        <w:rPr>
          <w:rFonts w:ascii="IRNazanin" w:hAnsi="IRNazanin" w:eastAsia="IRNazanin"/>
          <w:color w:val="111111"/>
          <w:sz w:val="28"/>
          <w:sz w:val="28"/>
          <w:szCs w:val="28"/>
          <w:rtl w:val="true"/>
          <w:lang w:bidi="fa-IR"/>
        </w:rPr>
        <w:t>از آن جا كه قرار بود خليفه و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لذا اراده و مشيّت الهي بر آن تعلّق گرفت كه از همان ابتداي طفوليت در دامان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مركز وحي تربيت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 نيشابوري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هاي خدا بر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 قريش قحطي شديدي وارد شده،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عموي خود عباس، كه از ثروتمندان بني هاشم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عيالوار است و قحطي بر مردم هجوم آورده، بيا به نزد او رويم و از عيالات او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از فرزندانش را انتخاب مي كنم، تو نيز يك نفر را انتخاب كن، تا با كفالت آن دو از خرجش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اين پيشنهاد را پذيرفت و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پيشنهاد خود را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عقيل را نزد من بگذاريد و هركدام از فرزندانم را كه مي خواهيد به منزل خود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 و عباس، جعفر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حضرت بود و از او پيروي كرده و او را تصديق مي نمود</w:t>
      </w:r>
      <w:r>
        <w:rPr>
          <w:rFonts w:eastAsia="IRNazanin" w:cs="IRNazanin"/>
          <w:color w:val="111111"/>
          <w:sz w:val="28"/>
          <w:szCs w:val="28"/>
          <w:rtl w:val="true"/>
          <w:lang w:bidi="fa-IR"/>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آن ايّام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مي رفت تا نماز بخواند،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نيز به دنبالش مي رفتند و با او در مقابل ديدگان مردم نماز مي خواندند، و اين در زماني بود كه كسي غير از اين سه، روي زمين نماز نمي گزارد</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و صدّيق اكبرم؛ اين ادعا را كسي بعد از من، غير از دروغگو و افترا زننده، نمي كند، هفت سال، قبل از مردم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w:t>
      </w:r>
      <w:r>
        <w:rPr>
          <w:rFonts w:eastAsia="IRNazanin" w:cs="IRNazanin"/>
          <w:color w:val="111111"/>
          <w:sz w:val="28"/>
          <w:szCs w:val="28"/>
          <w:rtl w:val="true"/>
          <w:lang w:bidi="fa-IR"/>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مالكي و ابن طلحه شافعي و ديگران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دعوت به رسالت خود هرگاه مي خواست نماز بگزارد، به بيرون مكّه، در ميان درّه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مي رفت، تا مخفيانه نماز بخواند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 خود مي برد، و هر دو با هم هر مقدار مي خواستند نماز مي گزاردند و باز مي گشتند</w:t>
      </w:r>
      <w:r>
        <w:rPr>
          <w:rFonts w:eastAsia="IRNazanin" w:cs="IRNazanin"/>
          <w:color w:val="111111"/>
          <w:sz w:val="28"/>
          <w:szCs w:val="28"/>
          <w:rtl w:val="true"/>
          <w:lang w:bidi="fa-IR"/>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 را، در نهج البلاغه چنين توصيف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دانيد كه من نزد رسول خدا چه جايگاهي دارم، و خويشاونديم با او در 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كودك بودم مرا در كنارش مي نهاد و در سينه خود جا مي داد و در بستر خود مي خوابانيد، چنان كه تنم را به تن خويش مي سود، و بوي خوشِ خود را به من مي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كه چيزي را مي جَويد و به من مي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دروغي نشنيد و خطايي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از شير گرفته شد خدا بزرگ ترين فرشته خود را شب و روز هم نشين او فرمود، تا راه هاي بزرگواري را پيمود و خوي هاي نيكوي جهان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پي او بودم ـ در سفر و حضر ـ چنان كه بچه شتري در پي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براي من از اخلاقِ خود نشانه اي بر پا مي داشت و مرا به پيروي از آن مي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حراء خلوت مي گزيد، من او را مي ديدم و جز من كسي وي را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اسلام در هيچ خانه اي جز در خانه اي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 در آن بود، راه نيافته بود، من سوّمين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روشنايي وحي و پيامبري را مي ديدم و بوي نبوت را مي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هنگامي كه وحي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آواي شيطان را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فرستاده خدا اين آوا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و از اين كه او را نپرستند نوميد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مي شنوي آنچه را من مي شنوم و مي بيني آنچه را من مي بينم، جز اين كه تو پيامبر نيستي و وزيري و به راه خير مي روي</w:t>
      </w:r>
      <w:r>
        <w:rPr>
          <w:rFonts w:eastAsia="IRNazanin" w:cs="IRNazanin"/>
          <w:color w:val="111111"/>
          <w:sz w:val="28"/>
          <w:szCs w:val="28"/>
          <w:rtl w:val="true"/>
          <w:lang w:bidi="fa-IR"/>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به سوي مدينه،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 تا در جاي او بخوابد، آن گاه امانت ها را به صاحبانش برگرداند و سپس با بقيه زنان بني هاشم به سوي مدينه هجرت كند</w:t>
      </w:r>
      <w:r>
        <w:rPr>
          <w:rFonts w:eastAsia="IRNazanin" w:cs="IRNazanin"/>
          <w:color w:val="111111"/>
          <w:sz w:val="28"/>
          <w:szCs w:val="28"/>
          <w:rtl w:val="true"/>
          <w:lang w:bidi="fa-IR"/>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سنين جواني او را به دامادي خود برگزيد، و بهترين زنان عالم يعني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هنگامي بود كه خواستگاري ابوبكر و عمر را رد نموده بود</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ازدواج كسي درآوردم كه در اسلام از همه پيش تر و در علم از همه بيشتر و در حلم از همه عظيم تر است</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غالب جنگ ها پرچم مسلمانان يا تنها مهاجرين به دست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حجّة الوداع در هدي و قربانيِ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شد</w:t>
      </w:r>
      <w:r>
        <w:rPr>
          <w:rFonts w:eastAsia="IRNazanin" w:cs="IRNazanin"/>
          <w:color w:val="111111"/>
          <w:sz w:val="28"/>
          <w:szCs w:val="28"/>
          <w:rtl w:val="true"/>
          <w:lang w:bidi="fa-IR"/>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حياتش او را امتياز خاصّي داده بود، كه احدي در آن شريك نگشت يعني اجازه داده بود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از سحر نزد او بيايد و با او مذاكره كند</w:t>
      </w:r>
      <w:r>
        <w:rPr>
          <w:rFonts w:eastAsia="IRNazanin" w:cs="IRNazanin"/>
          <w:color w:val="111111"/>
          <w:sz w:val="28"/>
          <w:szCs w:val="28"/>
          <w:rtl w:val="true"/>
          <w:lang w:bidi="fa-IR"/>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دو بار ملاقات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 شب و ديگري در روز</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نزول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أَهْلَكَ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كنار 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آمد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جنگ خيبر بعد از آن كه ابوبكر و عمر كاري از پيش نبردند،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كسي خواهم داد كه خدا و رسول را دوست دارد و خدا و رسول نيز او را دوست دارند، خداوند او را هرگز خوار نخواهد كرد، باز نمي گردد تا آن كه خداوند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دست او فتح و پيروزي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پرچم را به دست او داد و برايش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پيروزي به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با سوره برائت، امير بر حجّاج نمود، آن گاه به امر خداوند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او فرستاد تا سوره را از دست او گرفته و خود، آن را بر مردم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اعتراض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شدم كه خودم اين سوره را ابلاغ كنم يا به كسي كه از من است بدهم تا او ابلاغ نمايد</w:t>
      </w:r>
      <w:r>
        <w:rPr>
          <w:rFonts w:eastAsia="IRNazanin" w:cs="IRNazanin"/>
          <w:color w:val="111111"/>
          <w:sz w:val="28"/>
          <w:szCs w:val="28"/>
          <w:rtl w:val="true"/>
          <w:lang w:bidi="fa-IR"/>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برخي از اصحاب دري را به سوي مسجد باز كرده بودند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همه درها بسته شود به جز در 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عائشه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را صدا بزنيد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سر خود را به زير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را بگوييد تا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به او افتاد سر را به زير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حبيبم را بگوييد تا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آمد، كنار خود نشانيد و او را در پارچه اي كه بر رويش بود، گرفت در اين حال بود تا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نمود</w:t>
      </w:r>
      <w:r>
        <w:rPr>
          <w:rFonts w:eastAsia="IRNazanin" w:cs="IRNazanin"/>
          <w:color w:val="111111"/>
          <w:sz w:val="28"/>
          <w:szCs w:val="28"/>
          <w:rtl w:val="true"/>
          <w:lang w:bidi="fa-IR"/>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نيز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مي نمود و اسراري را به او بازگو مي كرد و در اين حال بود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عهد و پيمان است</w:t>
      </w:r>
      <w:r>
        <w:rPr>
          <w:rFonts w:eastAsia="IRNazanin" w:cs="IRNazanin"/>
          <w:color w:val="111111"/>
          <w:sz w:val="28"/>
          <w:szCs w:val="28"/>
          <w:rtl w:val="true"/>
          <w:lang w:bidi="fa-IR"/>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ترمذي از عبدالله بن عمر نقل مي كند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 خود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گريان بود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بين اصحاب خود عقد اخوّت بستيد ولي ميان من و كسي عقد اخوت نبستيد؟</w:t>
      </w:r>
      <w:bookmarkStart w:id="1569" w:name="pg10120_149164"/>
    </w:p>
    <w:p>
      <w:pPr>
        <w:pStyle w:val="BookText"/>
        <w:rPr/>
      </w:pPr>
      <w:bookmarkEnd w:id="1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برادر من در دنيا و آخرتي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خاص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جهتي جز آماده كردن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خلافت نداشت، و اينكه نشان دهد تنها كسي كه براي اين پست و مقام قابليّت دارد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70" w:name="__RefHeading___Toc521158_1067777946"/>
      <w:bookmarkStart w:id="1571" w:name="_Toc613"/>
      <w:bookmarkEnd w:id="1570"/>
      <w:r>
        <w:rPr>
          <w:rtl w:val="true"/>
        </w:rPr>
        <w:t>تصريح بر ولايت و امامت</w:t>
      </w:r>
      <w:bookmarkEnd w:id="1571"/>
    </w:p>
    <w:p>
      <w:pPr>
        <w:pStyle w:val="Heading5"/>
        <w:numPr>
          <w:ilvl w:val="4"/>
          <w:numId w:val="1"/>
        </w:numPr>
        <w:rPr/>
      </w:pPr>
      <w:bookmarkStart w:id="1572" w:name="__RefHeading___Toc521160_1067777946"/>
      <w:bookmarkStart w:id="1573" w:name="_Toc614"/>
      <w:bookmarkEnd w:id="1572"/>
      <w:r>
        <w:rPr>
          <w:rtl w:val="true"/>
        </w:rPr>
        <w:t>اشاره</w:t>
      </w:r>
      <w:bookmarkEnd w:id="1573"/>
    </w:p>
    <w:p>
      <w:pPr>
        <w:pStyle w:val="BookText"/>
        <w:rPr/>
      </w:pPr>
      <w:r>
        <w:rPr>
          <w:rFonts w:ascii="IRNazanin" w:hAnsi="IRNazanin" w:eastAsia="IRNazanin"/>
          <w:color w:val="111111"/>
          <w:sz w:val="28"/>
          <w:sz w:val="28"/>
          <w:szCs w:val="28"/>
          <w:rtl w:val="true"/>
          <w:lang w:bidi="fa-IR"/>
        </w:rPr>
        <w:t>تدبير ديگر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هر جا كه موقعيت را مناسب مي ديد يادي از ولايت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خود كرده، و مردم را به اين مسئله مهمّ تذكّر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برخي از آن ها فهرستوار اشاره مي كنيم، زيرا در بحث عوامل ظهور شيعه به صورت مفصل اشاره نموده ايم</w:t>
      </w:r>
      <w:r>
        <w:rPr>
          <w:rFonts w:eastAsia="IRNazanin" w:cs="IRNazanin"/>
          <w:color w:val="111111"/>
          <w:sz w:val="28"/>
          <w:szCs w:val="28"/>
          <w:rtl w:val="true"/>
          <w:lang w:bidi="fa-IR"/>
        </w:rPr>
        <w:t>:</w:t>
      </w:r>
    </w:p>
    <w:p>
      <w:pPr>
        <w:pStyle w:val="Heading5"/>
        <w:numPr>
          <w:ilvl w:val="4"/>
          <w:numId w:val="1"/>
        </w:numPr>
        <w:rPr/>
      </w:pPr>
      <w:bookmarkStart w:id="1574" w:name="__RefHeading___Toc521162_1067777946"/>
      <w:bookmarkStart w:id="1575" w:name="_Toc615"/>
      <w:bookmarkEnd w:id="1574"/>
      <w:r>
        <w:rPr>
          <w:rtl w:val="true"/>
        </w:rPr>
        <w:t>آيات</w:t>
      </w:r>
      <w:bookmarkEnd w:id="1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ولايت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وليّكم الله ورسوله والذين آمنوا الذين يقيمنون الصلوة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إنذار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تبليغ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الرسول بلّغ ما انزل اليك من ربّك وان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اكمال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اكملت لكم دينكم واتممت عليكم نعمتي ورضيت لكم الاسلام دينا </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تطهير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bookmarkStart w:id="1576" w:name="pg10120_149165"/>
    </w:p>
    <w:p>
      <w:pPr>
        <w:pStyle w:val="BookText"/>
        <w:rPr/>
      </w:pPr>
      <w:bookmarkEnd w:id="15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آيه اولي الامر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521164_1067777946"/>
      <w:bookmarkStart w:id="1578" w:name="_Toc616"/>
      <w:bookmarkEnd w:id="1577"/>
      <w:r>
        <w:rPr>
          <w:rtl w:val="true"/>
        </w:rPr>
        <w:t>روايات</w:t>
      </w:r>
      <w:bookmarkEnd w:id="1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دوازده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إثناعشر أميراً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وصايت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نبيّ وصيّاً ووارثاً وإنّ عليّاً وصيّي ووارثي</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منزلت؛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موسي إلاّ أنّه لا نبيّ بعدي</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ووصيّي وخليفتي فيكم فاسمعوا له واطيعو</w:t>
      </w:r>
      <w:r>
        <w:rPr>
          <w:rFonts w:eastAsia="IRNazanin" w:cs="IRNazanin"/>
          <w:color w:val="111111"/>
          <w:sz w:val="28"/>
          <w:szCs w:val="28"/>
          <w:rtl w:val="true"/>
          <w:lang w:bidi="fa-IR"/>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كتاب الله وعترتي، ما إن تمسكتم بهما لن تضلّوا بعدي أبد</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مدينه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العلم وعليّ بابها فمن اراد العلم فليأتها من بابه</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اهل بيتي كسفينة نوح من ركبها نجي ومن تخلف عنها زخّ في النار</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bookmarkStart w:id="1579" w:name="pg10120_149166"/>
    </w:p>
    <w:p>
      <w:pPr>
        <w:pStyle w:val="BookText"/>
        <w:rPr/>
      </w:pPr>
      <w:bookmarkEnd w:id="1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0" w:name="__RefHeading___Toc521166_1067777946"/>
      <w:bookmarkStart w:id="1581" w:name="_Toc617"/>
      <w:bookmarkEnd w:id="1580"/>
      <w:r>
        <w:rPr>
          <w:rtl w:val="true"/>
        </w:rPr>
        <w:t>تدابير عملي</w:t>
      </w:r>
      <w:bookmarkEnd w:id="1581"/>
    </w:p>
    <w:p>
      <w:pPr>
        <w:pStyle w:val="Heading5"/>
        <w:numPr>
          <w:ilvl w:val="4"/>
          <w:numId w:val="1"/>
        </w:numPr>
        <w:rPr/>
      </w:pPr>
      <w:bookmarkStart w:id="1582" w:name="__RefHeading___Toc521168_1067777946"/>
      <w:bookmarkStart w:id="1583" w:name="_Toc618"/>
      <w:bookmarkEnd w:id="1582"/>
      <w:r>
        <w:rPr>
          <w:rtl w:val="true"/>
        </w:rPr>
        <w:t>اشاره</w:t>
      </w:r>
      <w:bookmarkEnd w:id="1583"/>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خود نيز براي تثبيت خلافت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هايي را عملي كردند تا شايد جلوي مكر و حيله ديگران را در غصب خلافت بگيرند، ولي متأسفانه اين تدابير اثري نداشت، زيرا گروه مخالف، چنان قوي بود كه نگذاشت اين تدبيرهاي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چند نمونه از تدابير عملي اشاره خواهيم كرد</w:t>
      </w:r>
      <w:r>
        <w:rPr>
          <w:rFonts w:eastAsia="IRNazanin" w:cs="IRNazanin"/>
          <w:color w:val="111111"/>
          <w:sz w:val="28"/>
          <w:szCs w:val="28"/>
          <w:rtl w:val="true"/>
          <w:lang w:bidi="fa-IR"/>
        </w:rPr>
        <w:t>:</w:t>
      </w:r>
    </w:p>
    <w:p>
      <w:pPr>
        <w:pStyle w:val="Heading5"/>
        <w:numPr>
          <w:ilvl w:val="4"/>
          <w:numId w:val="1"/>
        </w:numPr>
        <w:rPr/>
      </w:pPr>
      <w:bookmarkStart w:id="1584" w:name="__RefHeading___Toc521170_1067777946"/>
      <w:bookmarkStart w:id="1585" w:name="_Toc619"/>
      <w:bookmarkEnd w:id="1584"/>
      <w:r>
        <w:rPr>
          <w:rtl w:val="true"/>
        </w:rPr>
        <w:t>بلند كردن دست امام علي در روز غدير خم</w:t>
      </w:r>
      <w:bookmarkEnd w:id="158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 جاآوردن آخرين حج كه به حجة الوداع معروف شد با جماعت زيادي از اصحاب به سوي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براي مردم خطبه اي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خواست امامان بعد از خود را معرفي كند تا امّت بعد از خود به گمراهي و فتنه و آشوب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گروه مخالف بني هاشم كه با خلافت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ميورزيدند در كمين بودند تا مبادا در آن جمع عظيم،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مطلبي بگويد و توطئه هاي آنان نقش بر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سوائي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سخنان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 اش اشاره به خلفا و اميراني بعد از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خلفا و جانشينان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 كه رسيد عده اي شلوغ كردند به حدّي كه من نفهميدم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كه نزديك تر بود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از قريشند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هنگامي كه به مُسند جابر بن سمره در مسند احمد مراجعه مي كنيم، مي بينيم تعبيراتي از جابر آمده كه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جابر بن سمره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نقطه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ديگر آمده تكبير گفتند و در برخي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كردند و در برخي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اين روايات كه همگي از يك راوي است به اين است كه در آن مجلس طيف مخالف دسته هايي را براي بر هم زدن مجلس قرار داده بود تا نگذارند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مقصود خود در امر خلافت و جانشيني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دسته ها درصدد برآمدند تا هركدام به نحوي جلسه را برهم زنند كه در اين امر نيز موفّق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بتواند با گفتار خود امر خلافت را در اين مركز بزرگ تبيين و تثبيت كند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فكر مكاني ديگر برآمد، تا با اجراي عملي، امر خلافت را براي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بعد از پايان اعمال حجّ و قبل از آن كه حاجيان متفرّق شوند، مردم را در سرزمين غدير خم جمع كرد و قبل از بيان ولايت امام، اموري را به عنوان مقدمه بيان داشته و از مردم نيز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دانست كه اين بار نيز منافقين در كمين اند تا نگذارند امر خلافت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شود، ولي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تدبيري عملي انديشيد كه همه نقشه ها را بر باد داد، و آن اين كه دستور داد تا سايه بانهاي هودج شتران را روي هم بگذارند، آن گاه خود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آن قرار گرفتند؛ به طوري كه همگي آن دو را مي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خطبه و تذكر به نكاتي چند و اقرارهاي اكيد از مردم، آن گاه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از جانب خداوند، ولايت و امامت او را به مردم ابلاغ نمود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با اين تدبير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فكر آن را نكرده بودند، در مقابل يك عمل انجام شده قرار گرفتند، و لذا نتوانستند از خود عكس العملي انجام دهند</w:t>
      </w:r>
      <w:r>
        <w:rPr>
          <w:rFonts w:eastAsia="IRNazanin" w:cs="IRNazanin"/>
          <w:color w:val="111111"/>
          <w:sz w:val="28"/>
          <w:szCs w:val="28"/>
          <w:rtl w:val="true"/>
          <w:lang w:bidi="fa-IR"/>
        </w:rPr>
        <w:t>.</w:t>
      </w:r>
      <w:bookmarkStart w:id="1586" w:name="pg10120_149168"/>
    </w:p>
    <w:p>
      <w:pPr>
        <w:pStyle w:val="BookText"/>
        <w:rPr/>
      </w:pPr>
      <w:bookmarkEnd w:id="15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Heading5"/>
        <w:numPr>
          <w:ilvl w:val="4"/>
          <w:numId w:val="1"/>
        </w:numPr>
        <w:rPr/>
      </w:pPr>
      <w:bookmarkStart w:id="1587" w:name="__RefHeading___Toc521172_1067777946"/>
      <w:bookmarkStart w:id="1588" w:name="_Toc620"/>
      <w:bookmarkEnd w:id="1587"/>
      <w:r>
        <w:rPr>
          <w:rtl w:val="true"/>
        </w:rPr>
        <w:t>فرستادن لشكر اسامه</w:t>
      </w:r>
      <w:bookmarkEnd w:id="1588"/>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بيماري است، در حالي كه بر امت خود سخت نگران مي باشد؛ نگران اختلاف و گمراهي؛ نگران اين كه تمام تدابير او بر هم ريزد؛ نگران اين كه مسير نبوت و رسالت و شريعت به انحراف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است، دشمني بزرگ چون روم در پشت مرزهاي اسلامي كمين نموده تا صحنه را خالي ببيند و با ضربه اي سهمگين مسلمين را از پاي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مختلفي دارد؛ از سويي بايد با دشمن بيروني مقابله كند، لذا تأكيد فراوان داشت تا لشكري را براي مقابله با آنان گسيل دارد، از طرفي ديگر خليفه و جانشين به حقّ بايد مشخص شده و موقعيّت او تثبيت گردد، ولي چه كند؟ نه تنها با دشمن بيروني دست به گريبان است بلكه با طيفي از دشمنان داخلي نيز كه درصددند تا نگذارند نقشه ها و تدابير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خلافت و جانشيني عملي شود، نيز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عملي كردن تدبير خود دستور مي دهد همه كساني كه آمادگي جهاد و شركت در لشكر اسامه را دارند از مدينه خارج شده و به لشكر او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مشاهده مي كند كه عده اي با بهانه هاي واهي عذر آورده و از لشكر اسامه خارج مي شوند و به او نمي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مي كنند كه چرا اسامه را، كه فردي جوان و تازه كار است، به اميري لشكر برگزيده است، در حالي كه در ميان لشكر افرادي كارآزموده وجود دارد؟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بر آن ها و اين كه اگر بر فرماندهي اسامه خرده مي گيريد، قبلا بر امارت پدرش ايراد مي كرديد، سعي بر آن داشت كه جمعيّت را از مدينه خارج كرده و به لشكر اسامه ملحق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كار به جايي رسيد كه 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نافرماني عده اي از جمله عمر و ابوبكر و ابوعبيده و سعد بن ابيوقاص و برخي ديگر را ديد كه امر او را در ملحق شدن به لشكر اسامه امتثال نمي كنند، آنان را لعنت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هر كه را كه از لشكر اسامه تخلّف نمايد</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ولي در عين حال به دستورهاي اكيد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توجهي نمي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به بهانه اين كه ما نمي توانيم دوري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مرگ تحمل كنيم، از عمل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سرپيچي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حقيقت امر چيز ديگري بود؛ آنان مي دانستند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از اصحاب خود را كه موافق با بني هاشم و امامت و خلافت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نزد خود نگاه داشته تا هنگام وفات به او وصيت كرده و بعد از وفات نيز آن گروه از صحابه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نمايند و خلافت از دست آنان خارج شود، ولي عزم آنان بر اين بود كه هر طور و به هر نحوي كه شده از انجام اين عمل جلوگيري كنند، و نگذارند كه عملي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كه جوان تازه كار و كم سنّ و سال است، به فرماندهي لشكر برگزيد و به پيشنهاد كنار گذاشتن او از فرماندهي لشكر به حرف هيچ كس توجهي نكرده بلكه بر اميري او تأكيد نمود؟ نكته اش چيست؟</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 كه بعد از رحلتش به مسئله خلافت و امامت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هاي مختلف از جمله جواني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مي گيرند؛ خواست با اين عمل به مردم بفهماند كه امارت و خلافت به لياقت است، نه به سنّ، بعد از من نبايد در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اين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سن و سال است، اعتراض كرده و حقّ او را غصب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لايق امارت و خلافت است، بايد همه ـ پير و جوان، زن و مرد ـ مطيع او باشند، ولي ـ متأسفانه ـ اين تدبير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 نشد و با برهم زدن لشكر و خارج شدن از آن به بهانه هاي مختلف نقشه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برهم زدند</w:t>
      </w:r>
      <w:r>
        <w:rPr>
          <w:rFonts w:eastAsia="IRNazanin" w:cs="IRNazanin"/>
          <w:color w:val="111111"/>
          <w:sz w:val="28"/>
          <w:szCs w:val="28"/>
          <w:rtl w:val="true"/>
          <w:lang w:bidi="fa-IR"/>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متعال در قرآن امر اكيد به اطاعت از دستورهاي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نكرده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آتاكُمُ الرَّسُولُ فَخُذُوهُ وَ ما نَهاكُمْ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آنچه را كه رسول دستور دهد بگيريد و آنچه را كه از آن نهي كند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 رَبِّكَ لا يُؤْمِنُونَ حَتّي يُحَكِّمُوكَ فِيما شَجَرَ بَيْنَهُمْ ثُمَّ لا يَجِدُوا فِي</w:t>
      </w:r>
      <w:bookmarkStart w:id="1589" w:name="pg10120_149170"/>
    </w:p>
    <w:p>
      <w:pPr>
        <w:pStyle w:val="BookText"/>
        <w:rPr/>
      </w:pPr>
      <w:bookmarkEnd w:id="15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أَنْفُسِهِمْ حَرَجاً مِمّا قَضَيْتَ وَ 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4"/>
      </w:r>
      <w:r>
        <w:rPr>
          <w:rFonts w:ascii="IRNazanin" w:hAnsi="IRNazanin" w:eastAsia="IRNazanin"/>
          <w:color w:val="111111"/>
          <w:sz w:val="28"/>
          <w:sz w:val="28"/>
          <w:szCs w:val="28"/>
          <w:rtl w:val="true"/>
          <w:lang w:bidi="fa-IR"/>
        </w:rPr>
        <w:t>نه چنين است قسم به خداي تو كه اينان به حقيقت اهل ايمان نمي شوند مگر آن كه در خصومت و نزاعشان تنها تو را حاكم كنند و آن گاه هر حكمي كه كني هيچ گونه اعتراض در دل نداشته، كاملا از دل و جان تسليم فرمان تو باشند</w:t>
      </w:r>
      <w:r>
        <w:rPr>
          <w:rFonts w:eastAsia="IRNazanin" w:cs="IRNazanin"/>
          <w:color w:val="111111"/>
          <w:sz w:val="28"/>
          <w:szCs w:val="28"/>
          <w:rtl w:val="true"/>
          <w:lang w:bidi="fa-IR"/>
        </w:rPr>
        <w:t>.</w:t>
      </w:r>
    </w:p>
    <w:p>
      <w:pPr>
        <w:pStyle w:val="Heading5"/>
        <w:numPr>
          <w:ilvl w:val="4"/>
          <w:numId w:val="1"/>
        </w:numPr>
        <w:rPr/>
      </w:pPr>
      <w:bookmarkStart w:id="1590" w:name="__RefHeading___Toc521174_1067777946"/>
      <w:bookmarkStart w:id="1591" w:name="_Toc621"/>
      <w:bookmarkEnd w:id="1590"/>
      <w:r>
        <w:rPr>
          <w:rtl w:val="true"/>
        </w:rPr>
        <w:t>دعوت به نوشتن وصيت</w:t>
      </w:r>
      <w:bookmarkEnd w:id="1591"/>
    </w:p>
    <w:p>
      <w:pPr>
        <w:pStyle w:val="Heading6"/>
        <w:numPr>
          <w:ilvl w:val="5"/>
          <w:numId w:val="1"/>
        </w:numPr>
        <w:rPr/>
      </w:pPr>
      <w:bookmarkStart w:id="1592" w:name="__RefHeading___Toc521176_1067777946"/>
      <w:bookmarkStart w:id="1593" w:name="_Toc622"/>
      <w:bookmarkEnd w:id="1592"/>
      <w:r>
        <w:rPr>
          <w:rtl w:val="true"/>
        </w:rPr>
        <w:t>اشاره</w:t>
      </w:r>
      <w:bookmarkEnd w:id="159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 كه تدبير فرستادن مردم با لشكر به بيرون مدينه عملي نشد، در صدد برآمد كه تمام سفارش هاي لفظي را در باب امامت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مردم گوشزد كرده است، در وصيت نامه اي مكتوب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روز پنج شنبه چند روز قبل از وفاتش در حالي كه در بستر آرميده بود و از طرفي نيز حجره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جمعيّت و گروه هاي مختلف بود، خطاب به جمعيت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بياوريد تا در آن چيزي بنويسم كه با عمل به آن بعد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و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اصرار اكيد بر آوردن صحيفه و قلم براي نوشتن وصيت نامه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 طيفي كه در سرزمين عرفات مانع شدند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خود را در امر امامت خلفاي بعدش بفرمايد، در حجره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جمع بودند و از عملي شدن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يك لحظه متوجه شد كه اگر اين وصيت مكتوب شود تمام نقشه ها و تدبيرهايش در غصب خلافت بر باد خواهد رفت و از طرفي مخالفت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صلاح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چاره اي برآمد و به اين نتيجه رسيد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نسبتي دهد كه عملا و خودبه خود نوشتن نامه و وصيت بي اثر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مردم خطاب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خواهد صحيفه بياوريد،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مي گويد، 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كه طرفداران عمر و بني اميه و قريش از او شنيدند، نيز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بني هاشم سخت ناراحت شده با آنان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نسبت ناروا، كه همه شخصيت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سؤال مي برد، چه كند؟ چاره اي نديد جز اين كه آنان را از خانه خارج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خارج شويد، سزاوار نيست كه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شود</w:t>
      </w:r>
      <w:r>
        <w:rPr>
          <w:rFonts w:eastAsia="IRNazanin" w:cs="IRNazanin"/>
          <w:color w:val="111111"/>
          <w:sz w:val="28"/>
          <w:szCs w:val="28"/>
          <w:rtl w:val="true"/>
          <w:lang w:bidi="fa-IR"/>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اين جاست كه طرفداران عمر بن خطاب و به طوركلّي مدرسه خلفا براي سرپوش گذاشتن بر اين نسبت ناروا از طرف عمر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هنگامي كه اصل كلمه را كه همان هجر ـ هذيان باشد مي خواهند نقل كنند، آن را به جمعيت نسبت داده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به عمر بن خطاب نسبت مي دهند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قد 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كلام ابوبكر جوهري در كتاب السقيفه مطلب را روشن مي سازد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نسبت هذيان از جانب عمر بوده و طرفداران او به متابعت از او اين جمله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اين گونه نسبت را از ناحيه عمر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كلمة معناها انّ النبيّ قد غلب عليه الوجع؛ عمر جمله اي گفت كه مضمون و معناي آن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مرض بر او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كه تعبير عمر چيز ديگري بوده كه به جهت قباحت آن نقل به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بخاري و مسلم و ديگران اصل كلمه را نقل نكرده اند و نقل به معنا و مضمون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كلام ابن اثير در النهاية و ابن ابي الحديد استفاده مي شود كه نسبت هذيان را مستقيماً خود عمر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هر تقدير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بيرون كردن گروه مخالف و خالص شدن اصحاب وصيت خود را آن طور كه بايد بيان نمود، و طبق نصّ سليم بن قيس با وجود برخي از اصحاب بر يكايك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كرده و آنان را به عنوان خلفاي بعد از خود معرفي كرد</w:t>
      </w:r>
      <w:r>
        <w:rPr>
          <w:rFonts w:eastAsia="IRNazanin" w:cs="IRNazanin"/>
          <w:color w:val="111111"/>
          <w:sz w:val="28"/>
          <w:szCs w:val="28"/>
          <w:rtl w:val="true"/>
          <w:lang w:bidi="fa-IR"/>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نيز در كتاب هاي حديثي خود به اين وصيت اشاره كرده اند، ولي اصل موضوع را مبهم گذارده 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پايان آن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آخر امر، به سه مورد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 كه مشركين را از جزيرة العرب بيرون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به كاروان ها</w:t>
      </w:r>
      <w:bookmarkStart w:id="1594" w:name="pg10120_149172"/>
    </w:p>
    <w:p>
      <w:pPr>
        <w:pStyle w:val="BookText"/>
        <w:rPr/>
      </w:pPr>
      <w:bookmarkEnd w:id="15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همان گونه كه من اجازه ورود دادم،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خصوصِ وصيت سوّم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برخي از احاديث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كردم</w:t>
      </w:r>
      <w:r>
        <w:rPr>
          <w:rFonts w:eastAsia="IRNazanin" w:cs="IRNazanin"/>
          <w:color w:val="111111"/>
          <w:sz w:val="28"/>
          <w:szCs w:val="28"/>
          <w:rtl w:val="true"/>
          <w:lang w:bidi="fa-IR"/>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نداشته است كه در حديثي ابن عباس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آن را فراموش كرده ام يا آن را نقل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خوف و ترس ابن عباس از عمر بن خطاب، زيرا به طور حتم وصيت سوّم به ولايت و خلافت و امامت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ولي از آن جا كه ابن عباس از عمر مي ترسيد، از نشر آن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زمان حيات عمر بن خطاب نتوانست با نظر عمر بن خطاب در مسئله عول و تعصيب مخالفت كند، تا اين كه بعد از فوت او حقّ را بيان كرد و هنگامي كه از او در تأخير بيان حكم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نظر عمر بيمناك بودم</w:t>
      </w:r>
      <w:r>
        <w:rPr>
          <w:rFonts w:eastAsia="IRNazanin" w:cs="IRNazanin"/>
          <w:color w:val="111111"/>
          <w:sz w:val="28"/>
          <w:szCs w:val="28"/>
          <w:rtl w:val="true"/>
          <w:lang w:bidi="fa-IR"/>
        </w:rPr>
        <w:t>.</w:t>
      </w:r>
    </w:p>
    <w:p>
      <w:pPr>
        <w:pStyle w:val="Heading6"/>
        <w:numPr>
          <w:ilvl w:val="5"/>
          <w:numId w:val="1"/>
        </w:numPr>
        <w:rPr/>
      </w:pPr>
      <w:bookmarkStart w:id="1595" w:name="__RefHeading___Toc521178_1067777946"/>
      <w:bookmarkStart w:id="1596" w:name="_Toc623"/>
      <w:bookmarkEnd w:id="1595"/>
      <w:r>
        <w:rPr>
          <w:rtl w:val="true"/>
        </w:rPr>
        <w:t>چرا عمر از نوشتن نامه جلوگيري كرد؟</w:t>
      </w:r>
      <w:bookmarkEnd w:id="1596"/>
    </w:p>
    <w:p>
      <w:pPr>
        <w:pStyle w:val="BookText"/>
        <w:rPr/>
      </w:pPr>
      <w:r>
        <w:rPr>
          <w:rFonts w:ascii="IRNazanin" w:hAnsi="IRNazanin" w:eastAsia="IRNazanin"/>
          <w:color w:val="111111"/>
          <w:sz w:val="28"/>
          <w:sz w:val="28"/>
          <w:szCs w:val="28"/>
          <w:rtl w:val="true"/>
          <w:lang w:bidi="fa-IR"/>
        </w:rPr>
        <w:t>اين سؤال در ذهن هركس خطور مي كند كه چرا عمر بن خطاب و طرفدارانش نگذاشتند قصد و تدبير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شود؟ 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نگهداري امّت از ضلالت را تا روز قيامت نداده بود؟ چه بشارتي بالاتر از اين؟ پس چرا با اين كار مخالفت نمودند؟ چرا امّت را از اين سعادت محروم كردند؟ چه بگوييم كه حبّ جاه و مقام و كينه و حسد گاهي بر عقل چيره مي شود و نتيجه گيري را از عقل سلب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عمر چه نيّاتي در سر مي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دانست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از مردم كاغذ و دوات مي خواهد، او به طور حتم مي دانست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مكتوب كردن سفارش هاي لفظي خود در امر خلافت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از همين رو مانع نوشتن اين وصيّت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صرف ادعا نيست بلكه مي توان براي آن شواهدي قطعي ادعا نمود كه به دو نمونه از آن اشاره مي كنيم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خطاب در اواخر زندگاني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حديث ثقلين به گوشش رسيده بود؛ در آن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بها در ميان شما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ارمغان مي گذارم كه با تمسك به آن دو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گمراه نشدن را چندين بار عمر درباره كتاب و عترت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هنگام درخواست كاغذ و دوات نيز همين تعبير را از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بنويسم كه بعد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عمر به اين نكته توجه پيدا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دارد تا وصيت به كتاب و عترت را مكتوب دارد، لذا شديداً با آن به مخالفت برخاست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خلافت عمر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خون هاي شتران اگر آن چه از تو سؤال مي كنم كتمان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علي در امر خلافت، خود را بر حق مي داند؟ آيا گمان مي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نصّ 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پدرم سؤال كردم؛ او نيز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بيماريش خواست تصريح به اسم عليّ به عنوان امام و خليفه كند، من مانع شدم</w:t>
      </w:r>
      <w:r>
        <w:rPr>
          <w:rFonts w:eastAsia="IRNazanin" w:cs="IRNazanin"/>
          <w:color w:val="111111"/>
          <w:sz w:val="28"/>
          <w:szCs w:val="28"/>
          <w:rtl w:val="true"/>
          <w:lang w:bidi="fa-IR"/>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bookmarkStart w:id="1597" w:name="pg10120_149174"/>
    </w:p>
    <w:p>
      <w:pPr>
        <w:pStyle w:val="BookText"/>
        <w:rPr/>
      </w:pPr>
      <w:bookmarkEnd w:id="15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Heading3"/>
        <w:numPr>
          <w:ilvl w:val="2"/>
          <w:numId w:val="1"/>
        </w:numPr>
        <w:rPr/>
      </w:pPr>
      <w:bookmarkStart w:id="1598" w:name="__RefHeading___Toc521180_1067777946"/>
      <w:bookmarkStart w:id="1599" w:name="_Toc624"/>
      <w:bookmarkEnd w:id="1598"/>
      <w:r>
        <w:rPr>
          <w:rtl w:val="true"/>
        </w:rPr>
        <w:t>حديث غدير</w:t>
      </w:r>
      <w:bookmarkEnd w:id="1599"/>
    </w:p>
    <w:p>
      <w:pPr>
        <w:pStyle w:val="Heading4"/>
        <w:numPr>
          <w:ilvl w:val="3"/>
          <w:numId w:val="1"/>
        </w:numPr>
        <w:rPr/>
      </w:pPr>
      <w:bookmarkStart w:id="1600" w:name="__RefHeading___Toc521182_1067777946"/>
      <w:bookmarkStart w:id="1601" w:name="_Toc625"/>
      <w:bookmarkEnd w:id="1600"/>
      <w:r>
        <w:rPr>
          <w:rtl w:val="true"/>
        </w:rPr>
        <w:t>اشاره</w:t>
      </w:r>
      <w:bookmarkEnd w:id="1601"/>
    </w:p>
    <w:p>
      <w:pPr>
        <w:pStyle w:val="BookText"/>
        <w:rPr/>
      </w:pPr>
      <w:r>
        <w:rPr>
          <w:rFonts w:ascii="IRNazanin" w:hAnsi="IRNazanin" w:eastAsia="IRNazanin"/>
          <w:color w:val="111111"/>
          <w:sz w:val="28"/>
          <w:sz w:val="28"/>
          <w:szCs w:val="28"/>
          <w:rtl w:val="true"/>
          <w:lang w:bidi="fa-IR"/>
        </w:rPr>
        <w:t>دهمين سال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زيارت خانه خدا را نمودند فرمان حضرت مبني بر اجتماع مسلمانان، در ميان قبايل مختلف و طوائف اطراف، اعلان شد، گروه عظيمي براي انجام تكاليف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اداي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پيروي از تعليمات آن حضرت،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حجّي بود كه پيامبر بعد از مهاجرت به مدينه، انجام مي داد، كه با نام هاي متعدد، در تاريخ ثبت شده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حجة الاسلام، حجة البلاغ، حجة الكمال و حجة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ساده احرام،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را به كمر بسته و ديگري را به دوش مبارك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قعده، به قصد</w:t>
      </w:r>
    </w:p>
    <w:p>
      <w:pPr>
        <w:pStyle w:val="BookText"/>
        <w:rPr/>
      </w:pPr>
      <w:r>
        <w:rPr>
          <w:rFonts w:ascii="IRNazanin" w:hAnsi="IRNazanin" w:eastAsia="IRNazanin"/>
          <w:color w:val="111111"/>
          <w:sz w:val="28"/>
          <w:sz w:val="28"/>
          <w:szCs w:val="28"/>
          <w:rtl w:val="true"/>
          <w:lang w:bidi="fa-IR"/>
        </w:rPr>
        <w:t>حج، پياده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زنان و اهل حرم خود را نيز، در هودج ها قرار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اهل بيت خود و به اتفاق تمام مهاجران و انصار و قبايل عرب و گروه بزرگي از مردم، حركت كردند</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بسياري از مردم به علت شيوع بيماري آبله از عزيمت و شركت در اين سفر باز ماندند با اين وجود، گروه بي شماري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شركت كننده 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بيشتر، ثبت كرده اند؛ البته تعداد كساني كه در مكه بوده، و گروهي كه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ابوموسي اشعري از يمن آمدند به اين تعداد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افزوده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انجام مراسم حج،پيامبر با جمعيت، آهنگ بازگشت به مدينه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به غدير خم، رسيدند، جبرئيل امين، فرود آمد و از جانب خداي متعال، اين آيه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الرَّسُولُ بَلِّغْ ما اُنْزِلَ إِلَيْكَ مِنْ رَبِّكَ</w:t>
      </w:r>
      <w:r>
        <w:rPr>
          <w:rFonts w:eastAsia="IRNazanin" w:cs="IRNazanin"/>
          <w:color w:val="111111"/>
          <w:sz w:val="28"/>
          <w:szCs w:val="28"/>
          <w:rtl w:val="true"/>
          <w:lang w:bidi="fa-IR"/>
        </w:rPr>
        <w:t xml:space="preserve">... " </w:t>
      </w:r>
      <w:r>
        <w:rPr>
          <w:rStyle w:val="FootnoteAnchor"/>
          <w:rtl w:val="true"/>
        </w:rPr>
        <w:footnoteReference w:id="1750"/>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نازل شده به مردم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منزلگاهي است كه راه هاي متعدد، از آن جا منشعب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پيامبر و يارانش به آن جا، در روز پنج شنبه، هجده ذي 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وحي، از طرف خداوند به پيامبر امر كرد تا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 و امام، معرفي كرده و وجوب پيروي و اطاعت از او را به خلق ابلاغ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دنبال قافله بودند، رسيدند، و كساني كه از آن مكان عبور كرده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خاشاك و خار آن جا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مردم، قسمتي از رداي خود را بر سر و قسمتي را زير پا افكندند و براي آسايش پيامبر، چادري تهيه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پيامبر، نماز ظهر را با همراهان، ادا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نماز، از جهاز شتر، محل مرتفعي ترتيب دادند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صداي بلند، همگان را متوجه ساخت و خطبه را اين گونه آغاز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ياري از او مي خواهيم، به او ايمان داريم، و توكل ما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بدي هاي خود و اعمال نادرست به او پناه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پناهي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او راهنمايي فرموده گمراه كننده اي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معبودي جز او نيست ومحمّد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خداوند و گواهي به يگانگي او فرمود اي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آگاهي داده كه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سراي باقي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هركدام برحسب آنچه برعهده داريم،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انديشه و گفتار شما 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گواهي مي دهيم كه تو پيام خدا را ابلاغ كردي و از پند دادن ما و كوشش در راه وظيفه، دريغ ننمودي، خداي به تو پاداش نيك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شما به يگانگي خداوند و اين كه محمّد بنده و فرستاده اوست، گواهي مي دهيد؟ و اين كه بهشت و دوزخ و مرگ و قيامت ترديدناپذير است و اين كه مردگان را خدا بر مي انگيزد، و اينها همه راست و مورد اعتقاد شما است؟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حقايق، گواهي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تأكيد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انتقال به سراي ديگر و رسيدن به كنار حوض، بر شما سبقت خواهم گرفت و شما در كنار حوض بر من وارد مي شويد؛ پهناي حوض من به مانند مسافت بين صنع و بصري است، در آن به شماره ستارگان، قدح ها و جام هاي سيمين،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و مواظب باشيد، كه من پس از خودم دو چيز گران بها و ارجمند در ميان شما مي گذارم، چگونه رفتار مي كنيد؟ در اين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دو چيز گران بها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بزرگ تر است كتاب خداست، كه يك طرف آن در دست خدا و طرف ديگر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را محكم بگيريد و از دست ندهيد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كوچك تر است، عترت من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 دانا و مهربان، مرا آگاه ساخت، كه اين دو هرگز از يكديگر جدا نخواهند شد، تا در كنار حوض بر من وارد شوند؛ من اين امر را از خداي خود، درخواست نموده ام، بنابراين بر آن دو پيشي نگيريد و از پيروي آن دو باز نايستيد و كوتاهي نكنيد، كه هلاك خواهيد شد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بلند نمود، تا به حدّي كه سفيدي زير بغل هر دو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ديدند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اين گونه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بر اهل ايمان از خود آنها سزاوارتر باشد؟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مولاي من است و من مولاي مؤمنين هستم و بر آنها از خودشان اولي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مولاي اويم، علي مولاي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 حنبلي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اين جمله را چهار بار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كه او را دوست دارد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دشمن بدار آن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فرما ياران او را و خواركنندگان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معيار، ميزان و محور حق و راستي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كه حاضرند، اين امر را به غايبان برسانند و ابلاغ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پراكنده شدن جمعيت، امين وحي، اين آيه را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أَلْيَوْمَ أكْمَلْتُ لَكُمْ دينَكُمْ وَأَتْمَمْتُ عَلَيْكُمْ نِعْمَتي وَرَضيتُ لَكُمْ الاِسْلامَ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امروز دين شما را كامل نمودم و نعمت را بر شما تمام كردم و دين اسلام را براي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اكمال دين و اتمام نعمت و خشنودي خدا به رسالت من و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حاضر، از جمله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اين گونه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اي پسر ابي طالب كه مولاي من و مولاي هر مرد و زن مؤمن گشتي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اشعاري بسرايم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ميمنت و بركت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حسّان برخاست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بزرگان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پيامبر اسلام، اشعار و گفتار خود را درباره ولايت، كه مسلّم گشت بيان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اشعار خود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 xml:space="preserve">بخم فاسمع بالرسول منادي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اشعار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اجمالي از واقعه غدير را، كه همه امت اسلامي، بر وقوع آن اتفاق دارند بيان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هيچ جاي جهان، واقعه و داستاني به اين نام و نشان و خصوصيات، ذكر نشده است</w:t>
      </w:r>
      <w:r>
        <w:rPr>
          <w:rFonts w:eastAsia="IRNazanin" w:cs="IRNazanin"/>
          <w:color w:val="111111"/>
          <w:sz w:val="28"/>
          <w:szCs w:val="28"/>
          <w:rtl w:val="true"/>
          <w:lang w:bidi="fa-IR"/>
        </w:rPr>
        <w:t>.</w:t>
      </w:r>
      <w:bookmarkStart w:id="1602" w:name="pg10120_149178"/>
    </w:p>
    <w:p>
      <w:pPr>
        <w:pStyle w:val="BookText"/>
        <w:rPr/>
      </w:pPr>
      <w:bookmarkEnd w:id="16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Heading4"/>
        <w:numPr>
          <w:ilvl w:val="3"/>
          <w:numId w:val="1"/>
        </w:numPr>
        <w:rPr/>
      </w:pPr>
      <w:bookmarkStart w:id="1603" w:name="__RefHeading___Toc521184_1067777946"/>
      <w:bookmarkStart w:id="1604" w:name="_Toc626"/>
      <w:bookmarkEnd w:id="1603"/>
      <w:r>
        <w:rPr>
          <w:rtl w:val="true"/>
        </w:rPr>
        <w:t>اهميت واقعه غدير</w:t>
      </w:r>
      <w:bookmarkEnd w:id="1604"/>
    </w:p>
    <w:p>
      <w:pPr>
        <w:pStyle w:val="BookText"/>
        <w:rPr/>
      </w:pPr>
      <w:r>
        <w:rPr>
          <w:rFonts w:ascii="IRNazanin" w:hAnsi="IRNazanin" w:eastAsia="IRNazanin"/>
          <w:color w:val="111111"/>
          <w:sz w:val="28"/>
          <w:sz w:val="28"/>
          <w:szCs w:val="28"/>
          <w:rtl w:val="true"/>
          <w:lang w:bidi="fa-IR"/>
        </w:rPr>
        <w:t>داستان نصب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ولايت، در غدير خم، از داستان هاي مهم تاريخ اسلام است؛ شايد داستاني با اهميت و مهم تر از اين واقعه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بيانگر بقاي رسالت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دوره الهي آن حضرت در تجلّي گاه وجود مبارك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نشانِ اتحاد و پيوند رسالت و امامت است؛ اين دو از يك ريشه و بن روييده اند؛ غدير، محل ظهور حقايق مخفي و بواطن پنهان شده و ارشاد و هدايت مردمان به اين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بيعت با حق و روز سرسپردگي است، روز دادوستد جنود شيطان با جنود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درخشش خورشيد عالمتاب از پس ابرهاي تاريك است</w:t>
      </w:r>
      <w:r>
        <w:rPr>
          <w:rFonts w:eastAsia="IRNazanin" w:cs="IRNazanin"/>
          <w:color w:val="111111"/>
          <w:sz w:val="28"/>
          <w:szCs w:val="28"/>
          <w:rtl w:val="true"/>
          <w:lang w:bidi="fa-IR"/>
        </w:rPr>
        <w:t>.</w:t>
      </w:r>
    </w:p>
    <w:p>
      <w:pPr>
        <w:pStyle w:val="Heading4"/>
        <w:numPr>
          <w:ilvl w:val="3"/>
          <w:numId w:val="1"/>
        </w:numPr>
        <w:rPr/>
      </w:pPr>
      <w:bookmarkStart w:id="1605" w:name="__RefHeading___Toc521186_1067777946"/>
      <w:bookmarkStart w:id="1606" w:name="_Toc627"/>
      <w:bookmarkEnd w:id="1605"/>
      <w:r>
        <w:rPr>
          <w:rtl w:val="true"/>
        </w:rPr>
        <w:t>راويان حديث غدير از صحابه</w:t>
      </w:r>
      <w:bookmarkEnd w:id="1606"/>
    </w:p>
    <w:p>
      <w:pPr>
        <w:pStyle w:val="BookText"/>
        <w:rPr/>
      </w:pPr>
      <w:r>
        <w:rPr>
          <w:rFonts w:ascii="IRNazanin" w:hAnsi="IRNazanin" w:eastAsia="IRNazanin"/>
          <w:color w:val="111111"/>
          <w:sz w:val="28"/>
          <w:sz w:val="28"/>
          <w:szCs w:val="28"/>
          <w:rtl w:val="true"/>
          <w:lang w:bidi="fa-IR"/>
        </w:rPr>
        <w:t>حديث غدير را به مضمون ذكرشده، تعداد كثيري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به اسامي تعدادي از آنان، بسنده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ابوهريره دوسي؛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ابورافع قبطي؛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ابوالهيثم بن تيهان؛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ابوبكر بن ابي قحافه؛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اسامة بن زيد؛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اسماء بنت عميس؛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سلمه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براء بن عازب؛</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جابربن سمره؛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جابربن عبداللّه انصاري؛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ابوذر غفاري؛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حذيفة بن اسيد؛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حذيفة بن يمان؛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حسّان بن ثابت؛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مجتبي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ابي ايوب انصاري؛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خالدبن وليد؛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خزيمة بن ثابت؛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زبير بن عوام؛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زيد بن ارقم؛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سعد بن ابيوقّاص؛</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بن عباده؛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فارسي؛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حنيف؛</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سعد انصاري؛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عامربن واثله؛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عايشه دختر ابي بكر؛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عباس بن عبد المطلب؛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بن عوف؛</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جعفر؛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عباس؛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607" w:name="pg10120_149180"/>
    </w:p>
    <w:p>
      <w:pPr>
        <w:pStyle w:val="BookText"/>
        <w:rPr/>
      </w:pPr>
      <w:bookmarkEnd w:id="16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الخطاب؛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عاص؛</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حمق خزائي؛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صديقه فاطمه زهرإ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مقداد بن اسود</w:t>
      </w:r>
      <w:r>
        <w:rPr>
          <w:rFonts w:eastAsia="IRNazanin" w:cs="IRNazanin"/>
          <w:color w:val="111111"/>
          <w:sz w:val="28"/>
          <w:szCs w:val="28"/>
          <w:rtl w:val="true"/>
          <w:lang w:bidi="fa-IR"/>
        </w:rPr>
        <w:t>.</w:t>
      </w:r>
    </w:p>
    <w:p>
      <w:pPr>
        <w:pStyle w:val="Heading4"/>
        <w:numPr>
          <w:ilvl w:val="3"/>
          <w:numId w:val="1"/>
        </w:numPr>
        <w:rPr/>
      </w:pPr>
      <w:bookmarkStart w:id="1608" w:name="__RefHeading___Toc521188_1067777946"/>
      <w:bookmarkStart w:id="1609" w:name="_Toc628"/>
      <w:bookmarkEnd w:id="1608"/>
      <w:r>
        <w:rPr>
          <w:rtl w:val="true"/>
        </w:rPr>
        <w:t>راويان حديث غدير از تابعين</w:t>
      </w:r>
      <w:bookmarkEnd w:id="1609"/>
    </w:p>
    <w:p>
      <w:pPr>
        <w:pStyle w:val="BookText"/>
        <w:rPr/>
      </w:pPr>
      <w:r>
        <w:rPr>
          <w:rFonts w:ascii="Amiri" w:hAnsi="Amiri" w:eastAsia="Amiri" w:cs="Amiri"/>
          <w:color w:val="111111"/>
          <w:sz w:val="28"/>
          <w:sz w:val="28"/>
          <w:szCs w:val="28"/>
          <w:rtl w:val="true"/>
          <w:lang w:bidi="ar-SA"/>
        </w:rPr>
        <w:t xml:space="preserve">حديث غدير را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تابعين نقل نموده اند؛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اصبغ بن نباته؛</w:t>
      </w:r>
    </w:p>
    <w:p>
      <w:pPr>
        <w:pStyle w:val="BookText"/>
        <w:rPr/>
      </w:pPr>
      <w:r>
        <w:rPr>
          <w:rFonts w:ascii="Amiri" w:hAnsi="Amiri" w:eastAsia="Amiri" w:cs="Amiri"/>
          <w:color w:val="111111"/>
          <w:sz w:val="28"/>
          <w:sz w:val="28"/>
          <w:szCs w:val="28"/>
          <w:rtl w:val="true"/>
          <w:lang w:bidi="ar-SA"/>
        </w:rPr>
        <w:t>ـ ابي ليلي كندي؛</w:t>
      </w:r>
    </w:p>
    <w:p>
      <w:pPr>
        <w:pStyle w:val="BookText"/>
        <w:rPr/>
      </w:pPr>
      <w:r>
        <w:rPr>
          <w:rFonts w:ascii="Amiri" w:hAnsi="Amiri" w:eastAsia="Amiri" w:cs="Amiri"/>
          <w:color w:val="111111"/>
          <w:sz w:val="28"/>
          <w:sz w:val="28"/>
          <w:szCs w:val="28"/>
          <w:rtl w:val="true"/>
          <w:lang w:bidi="ar-SA"/>
        </w:rPr>
        <w:t>ـ زياد بن ابي زياد؛</w:t>
      </w:r>
    </w:p>
    <w:p>
      <w:pPr>
        <w:pStyle w:val="BookText"/>
        <w:rPr/>
      </w:pPr>
      <w:r>
        <w:rPr>
          <w:rFonts w:ascii="IRNazanin" w:hAnsi="IRNazanin" w:eastAsia="IRNazanin"/>
          <w:color w:val="111111"/>
          <w:sz w:val="28"/>
          <w:sz w:val="28"/>
          <w:szCs w:val="28"/>
          <w:rtl w:val="true"/>
          <w:lang w:bidi="fa-IR"/>
        </w:rPr>
        <w:t>ـ سالم بن عبدالله بن عمر؛</w:t>
      </w:r>
    </w:p>
    <w:p>
      <w:pPr>
        <w:pStyle w:val="BookText"/>
        <w:rPr/>
      </w:pPr>
      <w:r>
        <w:rPr>
          <w:rFonts w:ascii="Amiri" w:hAnsi="Amiri" w:eastAsia="Amiri" w:cs="Amiri"/>
          <w:color w:val="111111"/>
          <w:sz w:val="28"/>
          <w:sz w:val="28"/>
          <w:szCs w:val="28"/>
          <w:rtl w:val="true"/>
          <w:lang w:bidi="ar-SA"/>
        </w:rPr>
        <w:t>ـ سعيد بن جبير؛</w:t>
      </w:r>
    </w:p>
    <w:p>
      <w:pPr>
        <w:pStyle w:val="BookText"/>
        <w:rPr/>
      </w:pPr>
      <w:r>
        <w:rPr>
          <w:rFonts w:ascii="Amiri" w:hAnsi="Amiri" w:eastAsia="Amiri" w:cs="Amiri"/>
          <w:color w:val="111111"/>
          <w:sz w:val="28"/>
          <w:sz w:val="28"/>
          <w:szCs w:val="28"/>
          <w:rtl w:val="true"/>
          <w:lang w:bidi="ar-SA"/>
        </w:rPr>
        <w:t>ـ سليم بن قيس هلالي؛</w:t>
      </w:r>
    </w:p>
    <w:p>
      <w:pPr>
        <w:pStyle w:val="BookText"/>
        <w:rPr/>
      </w:pPr>
      <w:r>
        <w:rPr>
          <w:rFonts w:ascii="IRNazanin" w:hAnsi="IRNazanin" w:eastAsia="IRNazanin"/>
          <w:color w:val="111111"/>
          <w:sz w:val="28"/>
          <w:sz w:val="28"/>
          <w:szCs w:val="28"/>
          <w:rtl w:val="true"/>
          <w:lang w:bidi="fa-IR"/>
        </w:rPr>
        <w:t>ـ معروف بن خربوذ؛</w:t>
      </w:r>
    </w:p>
    <w:p>
      <w:pPr>
        <w:pStyle w:val="Heading4"/>
        <w:numPr>
          <w:ilvl w:val="3"/>
          <w:numId w:val="1"/>
        </w:numPr>
        <w:rPr/>
      </w:pPr>
      <w:bookmarkStart w:id="1610" w:name="__RefHeading___Toc521190_1067777946"/>
      <w:bookmarkStart w:id="1611" w:name="_Toc629"/>
      <w:bookmarkEnd w:id="1610"/>
      <w:r>
        <w:rPr>
          <w:rtl w:val="true"/>
        </w:rPr>
        <w:t xml:space="preserve">راويان حديث غدير خم در قرن </w:t>
      </w:r>
      <w:r>
        <w:rPr/>
        <w:t>02</w:t>
      </w:r>
      <w:bookmarkEnd w:id="1611"/>
    </w:p>
    <w:p>
      <w:pPr>
        <w:pStyle w:val="BookText"/>
        <w:rPr/>
      </w:pPr>
      <w:r>
        <w:rPr>
          <w:rFonts w:ascii="Amiri" w:hAnsi="Amiri" w:eastAsia="Amiri" w:cs="Amiri"/>
          <w:color w:val="111111"/>
          <w:sz w:val="28"/>
          <w:sz w:val="28"/>
          <w:szCs w:val="28"/>
          <w:rtl w:val="true"/>
          <w:lang w:bidi="ar-SA"/>
        </w:rPr>
        <w:t xml:space="preserve">در قرن دوم هجري، حديث غدير را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نقل كرده اند؛ 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محمد بن اسحاق مدني، متوفاي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سفيان بن سعيد ثوري، متوفاي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وكيع بن جراح، متوفاي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521192_1067777946"/>
      <w:bookmarkStart w:id="1613" w:name="_Toc630"/>
      <w:bookmarkEnd w:id="1612"/>
      <w:r>
        <w:rPr>
          <w:rtl w:val="true"/>
        </w:rPr>
        <w:t xml:space="preserve">راويان حديث غدير خم در قرن </w:t>
      </w:r>
      <w:r>
        <w:rPr/>
        <w:t>03</w:t>
      </w:r>
      <w:bookmarkEnd w:id="1613"/>
    </w:p>
    <w:p>
      <w:pPr>
        <w:pStyle w:val="BookText"/>
        <w:rPr/>
      </w:pPr>
      <w:r>
        <w:rPr>
          <w:rFonts w:ascii="Amiri" w:hAnsi="Amiri" w:eastAsia="Amiri" w:cs="Amiri"/>
          <w:color w:val="111111"/>
          <w:sz w:val="28"/>
          <w:sz w:val="28"/>
          <w:szCs w:val="28"/>
          <w:rtl w:val="true"/>
          <w:lang w:bidi="ar-SA"/>
        </w:rPr>
        <w:t xml:space="preserve">در قرن سوم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اين حديث را نقل كرده اند، از جمله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محمد بن ادريس شافعي، متوفاي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bookmarkStart w:id="1614" w:name="pg10120_149181"/>
    </w:p>
    <w:p>
      <w:pPr>
        <w:pStyle w:val="BookText"/>
        <w:rPr/>
      </w:pPr>
      <w:bookmarkEnd w:id="16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 xml:space="preserve">ـ احمد بن حنبل متوفاي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محمد بن اسماعيل بخاري متوفاي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البخاري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محمد بن عيسي ترمذي متوفاي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احمد بن يحيي بلاذري متوفاي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521194_1067777946"/>
      <w:bookmarkStart w:id="1616" w:name="_Toc631"/>
      <w:bookmarkEnd w:id="1615"/>
      <w:r>
        <w:rPr>
          <w:rtl w:val="true"/>
        </w:rPr>
        <w:t xml:space="preserve">راويان حديث غدير خم در قرن </w:t>
      </w:r>
      <w:r>
        <w:rPr/>
        <w:t>04</w:t>
      </w:r>
      <w:bookmarkEnd w:id="1616"/>
    </w:p>
    <w:p>
      <w:pPr>
        <w:pStyle w:val="BookText"/>
        <w:rPr/>
      </w:pPr>
      <w:r>
        <w:rPr>
          <w:rFonts w:ascii="IRNazanin" w:hAnsi="IRNazanin" w:eastAsia="IRNazanin"/>
          <w:color w:val="111111"/>
          <w:sz w:val="28"/>
          <w:sz w:val="28"/>
          <w:szCs w:val="28"/>
          <w:rtl w:val="true"/>
          <w:lang w:bidi="fa-IR"/>
        </w:rPr>
        <w:t xml:space="preserve">در قرن چهارم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علماي عامه حديث غدير را نقل نموده اند؛ امثال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احمد بن شعيب نسائي متوفاي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احمد بن علي موصلي، ابويعلي متوفاي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ابي يعلي،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محمد بن جرير طبري متوفاي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ابوالقاسم طبراني متوفاي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521196_1067777946"/>
      <w:bookmarkStart w:id="1618" w:name="_Toc632"/>
      <w:bookmarkEnd w:id="1617"/>
      <w:r>
        <w:rPr>
          <w:rtl w:val="true"/>
        </w:rPr>
        <w:t xml:space="preserve">راويان حديث غدير خم در قرن </w:t>
      </w:r>
      <w:r>
        <w:rPr/>
        <w:t>05</w:t>
      </w:r>
      <w:bookmarkEnd w:id="1618"/>
    </w:p>
    <w:p>
      <w:pPr>
        <w:pStyle w:val="BookText"/>
        <w:rPr/>
      </w:pPr>
      <w:r>
        <w:rPr>
          <w:rFonts w:ascii="IRNazanin" w:hAnsi="IRNazanin" w:eastAsia="IRNazanin"/>
          <w:color w:val="111111"/>
          <w:sz w:val="28"/>
          <w:sz w:val="28"/>
          <w:szCs w:val="28"/>
          <w:rtl w:val="true"/>
          <w:lang w:bidi="fa-IR"/>
        </w:rPr>
        <w:t xml:space="preserve">در قرن پنجم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علماي عامه حديث غدير را نقل كرده 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قاضي ابي بكر باقلاني متوفاي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ابي اسحاق ثعلبي متوفاي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ابي منصور ثعالبي متوفاي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ابي عمر قرطبي متوفاي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ابي بكر خطيب بغدادي متوفاي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مغازلي شافعي، متوفاي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حسكاني، متوفاي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521198_1067777946"/>
      <w:bookmarkStart w:id="1620" w:name="_Toc633"/>
      <w:bookmarkEnd w:id="1619"/>
      <w:r>
        <w:rPr>
          <w:rtl w:val="true"/>
        </w:rPr>
        <w:t xml:space="preserve">راويان حديث غدير خم در قرن </w:t>
      </w:r>
      <w:r>
        <w:rPr/>
        <w:t>06</w:t>
      </w:r>
      <w:bookmarkEnd w:id="162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قرن ششم،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 نقل كرده اند؛ از قبيل</w:t>
      </w:r>
      <w:r>
        <w:rPr>
          <w:rFonts w:eastAsia="Amiri" w:cs="Amiri" w:ascii="Amiri" w:hAnsi="Amiri"/>
          <w:color w:val="111111"/>
          <w:sz w:val="28"/>
          <w:szCs w:val="28"/>
          <w:rtl w:val="true"/>
          <w:lang w:bidi="ar-SA"/>
        </w:rPr>
        <w:t>:</w:t>
      </w:r>
      <w:bookmarkStart w:id="1621" w:name="pg10120_149182"/>
    </w:p>
    <w:p>
      <w:pPr>
        <w:pStyle w:val="BookText"/>
        <w:rPr/>
      </w:pPr>
      <w:bookmarkEnd w:id="16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ـ حجة الاسلام غزّالي، متوفاي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جارالله زمخشري، متوفاي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الابرار،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موفق بن احمد خوارزمي،متوفاي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عساكر دمشقي، متوفاي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521200_1067777946"/>
      <w:bookmarkStart w:id="1623" w:name="_Toc634"/>
      <w:bookmarkEnd w:id="1622"/>
      <w:r>
        <w:rPr>
          <w:rtl w:val="true"/>
        </w:rPr>
        <w:t xml:space="preserve">راويان حديث غدير خم در قرن </w:t>
      </w:r>
      <w:r>
        <w:rPr/>
        <w:t>07</w:t>
      </w:r>
      <w:bookmarkEnd w:id="1623"/>
    </w:p>
    <w:p>
      <w:pPr>
        <w:pStyle w:val="BookText"/>
        <w:rPr/>
      </w:pPr>
      <w:r>
        <w:rPr>
          <w:rFonts w:ascii="Amiri" w:hAnsi="Amiri" w:eastAsia="Amiri" w:cs="Amiri"/>
          <w:color w:val="111111"/>
          <w:sz w:val="28"/>
          <w:sz w:val="28"/>
          <w:szCs w:val="28"/>
          <w:rtl w:val="true"/>
          <w:lang w:bidi="ar-SA"/>
        </w:rPr>
        <w:t xml:space="preserve">در قرن هفتم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 نقل نموده اند؛امثال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فخر رازي، متوفاي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رازي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اثير جزري، متوفاي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ابي الحديد، متوفاي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حافظ گنجي شافعي متوفاي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624" w:name="__RefHeading___Toc521202_1067777946"/>
      <w:bookmarkStart w:id="1625" w:name="_Toc635"/>
      <w:bookmarkEnd w:id="1624"/>
      <w:r>
        <w:rPr>
          <w:rtl w:val="true"/>
        </w:rPr>
        <w:t xml:space="preserve">راويان حديث غدير خم در قرن </w:t>
      </w:r>
      <w:r>
        <w:rPr/>
        <w:t>08</w:t>
      </w:r>
      <w:bookmarkEnd w:id="1625"/>
    </w:p>
    <w:p>
      <w:pPr>
        <w:pStyle w:val="BookText"/>
        <w:rPr/>
      </w:pPr>
      <w:r>
        <w:rPr>
          <w:rFonts w:ascii="Amiri" w:hAnsi="Amiri" w:eastAsia="Amiri" w:cs="Amiri"/>
          <w:color w:val="111111"/>
          <w:sz w:val="28"/>
          <w:sz w:val="28"/>
          <w:szCs w:val="28"/>
          <w:rtl w:val="true"/>
          <w:lang w:bidi="ar-SA"/>
        </w:rPr>
        <w:t xml:space="preserve">در قرن هشتم،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 نقل كرده اند؛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شيخ الاسلام جويني، متوفاي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جمال الدين زرندي، متوفاي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المسطين،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قاضي ايجي شافعي، متوفاي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ابن كثير شافعي، متوفاي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سيد علي همداني، متوفاي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القربي، مودّت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سعدالدين تفتازاني شافعي، متوفاي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521204_1067777946"/>
      <w:bookmarkStart w:id="1627" w:name="_Toc636"/>
      <w:bookmarkEnd w:id="1626"/>
      <w:r>
        <w:rPr>
          <w:rtl w:val="true"/>
        </w:rPr>
        <w:t xml:space="preserve">راويان حديث غدير خم در قرن </w:t>
      </w:r>
      <w:r>
        <w:rPr/>
        <w:t>09</w:t>
      </w:r>
      <w:bookmarkEnd w:id="1627"/>
    </w:p>
    <w:p>
      <w:pPr>
        <w:pStyle w:val="BookText"/>
        <w:rPr/>
      </w:pPr>
      <w:r>
        <w:rPr>
          <w:rFonts w:ascii="Amiri" w:hAnsi="Amiri" w:eastAsia="Amiri" w:cs="Amiri"/>
          <w:color w:val="111111"/>
          <w:sz w:val="28"/>
          <w:sz w:val="28"/>
          <w:szCs w:val="28"/>
          <w:rtl w:val="true"/>
          <w:lang w:bidi="ar-SA"/>
        </w:rPr>
        <w:t xml:space="preserve">در قرن نهم،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 نقل كرده اند؛امثال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ابي الحسن هيثمي شافعي، متوفاي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حافظ ابن خلدون مالكي، متوفاي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ابن خلدون،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628" w:name="pg10120_149183"/>
    </w:p>
    <w:p>
      <w:pPr>
        <w:pStyle w:val="BookText"/>
        <w:rPr/>
      </w:pPr>
      <w:bookmarkEnd w:id="1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ـ سيد شريف جرجاني حنفي، متوفاي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حجر عسقلاني شافعي، متوفاي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صباغ مالكي، متوفاي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علاءالدين قوشجي، متوفاي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521206_1067777946"/>
      <w:bookmarkStart w:id="1630" w:name="_Toc637"/>
      <w:bookmarkEnd w:id="1629"/>
      <w:r>
        <w:rPr>
          <w:rtl w:val="true"/>
        </w:rPr>
        <w:t xml:space="preserve">راويان حديث غدير خم در قرن </w:t>
      </w:r>
      <w:r>
        <w:rPr/>
        <w:t>10</w:t>
      </w:r>
      <w:bookmarkEnd w:id="1630"/>
    </w:p>
    <w:p>
      <w:pPr>
        <w:pStyle w:val="BookText"/>
        <w:rPr/>
      </w:pPr>
      <w:r>
        <w:rPr>
          <w:rFonts w:ascii="Amiri" w:hAnsi="Amiri" w:eastAsia="Amiri" w:cs="Amiri"/>
          <w:color w:val="111111"/>
          <w:sz w:val="28"/>
          <w:sz w:val="28"/>
          <w:szCs w:val="28"/>
          <w:rtl w:val="true"/>
          <w:lang w:bidi="ar-SA"/>
        </w:rPr>
        <w:t xml:space="preserve">در قرن دهم،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 نقل كرده اند؛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جلال الدين سيوطي، متوفاي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نور الدين سمهودي شافعي، متوفاي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حافظ ابي العباس قسطلاني شافعي، متوفاي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حجر شافعي، متوفاي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متقي 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521208_1067777946"/>
      <w:bookmarkStart w:id="1632" w:name="_Toc638"/>
      <w:bookmarkEnd w:id="1631"/>
      <w:r>
        <w:rPr>
          <w:rtl w:val="true"/>
        </w:rPr>
        <w:t xml:space="preserve">راويان حديث غدير خم در قرن </w:t>
      </w:r>
      <w:r>
        <w:rPr/>
        <w:t>11</w:t>
      </w:r>
      <w:bookmarkEnd w:id="1632"/>
    </w:p>
    <w:p>
      <w:pPr>
        <w:pStyle w:val="BookText"/>
        <w:rPr/>
      </w:pPr>
      <w:r>
        <w:rPr>
          <w:rFonts w:ascii="Amiri" w:hAnsi="Amiri" w:eastAsia="Amiri" w:cs="Amiri"/>
          <w:color w:val="111111"/>
          <w:sz w:val="28"/>
          <w:sz w:val="28"/>
          <w:szCs w:val="28"/>
          <w:rtl w:val="true"/>
          <w:lang w:bidi="ar-SA"/>
        </w:rPr>
        <w:t xml:space="preserve">در قرن يازدهم،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 نقل نموده اند؛ 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زيدالدين مناوي شافعي، متوفاي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كنوزالحقايق،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نورالدين حلبي شافعي، متوفاي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521210_1067777946"/>
      <w:bookmarkStart w:id="1634" w:name="_Toc639"/>
      <w:bookmarkEnd w:id="1633"/>
      <w:r>
        <w:rPr>
          <w:rtl w:val="true"/>
        </w:rPr>
        <w:t xml:space="preserve">راويان حديث غدير خم در قرن </w:t>
      </w:r>
      <w:r>
        <w:rPr/>
        <w:t>12</w:t>
      </w:r>
      <w:bookmarkEnd w:id="1634"/>
    </w:p>
    <w:p>
      <w:pPr>
        <w:pStyle w:val="BookText"/>
        <w:rPr/>
      </w:pPr>
      <w:r>
        <w:rPr>
          <w:rFonts w:ascii="Amiri" w:hAnsi="Amiri" w:eastAsia="Amiri" w:cs="Amiri"/>
          <w:color w:val="111111"/>
          <w:sz w:val="28"/>
          <w:sz w:val="28"/>
          <w:szCs w:val="28"/>
          <w:rtl w:val="true"/>
          <w:lang w:bidi="ar-SA"/>
        </w:rPr>
        <w:t xml:space="preserve">در اين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 نقل نموده اند؛ 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ضياءالدين مقبلي، متوفاي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حمزه حرّاني، متوفاي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ابي عبدالله زرقاني مصري مالكي،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521212_1067777946"/>
      <w:bookmarkStart w:id="1636" w:name="_Toc640"/>
      <w:bookmarkEnd w:id="1635"/>
      <w:r>
        <w:rPr>
          <w:rtl w:val="true"/>
        </w:rPr>
        <w:t xml:space="preserve">راويان حديث غدير خم در قرن </w:t>
      </w:r>
      <w:r>
        <w:rPr/>
        <w:t>13</w:t>
      </w:r>
      <w:bookmarkEnd w:id="1636"/>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قرن سيزدهم،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حديث غدير رانقل كرده اند؛ از قبيل</w:t>
      </w:r>
      <w:r>
        <w:rPr>
          <w:rFonts w:eastAsia="Amiri" w:cs="Amiri" w:ascii="Amiri" w:hAnsi="Amiri"/>
          <w:color w:val="111111"/>
          <w:sz w:val="28"/>
          <w:szCs w:val="28"/>
          <w:rtl w:val="true"/>
          <w:lang w:bidi="ar-SA"/>
        </w:rPr>
        <w:t>:</w:t>
      </w:r>
      <w:bookmarkStart w:id="1637" w:name="pg10120_149184"/>
    </w:p>
    <w:p>
      <w:pPr>
        <w:pStyle w:val="BookText"/>
        <w:rPr/>
      </w:pPr>
      <w:bookmarkEnd w:id="16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ـ محمد بن صبّان شافعي، متوفاي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در حاشيه نورالأبصار،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قاضي شوكاني، متوفاي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سيد شهاب الدين آلوسي، متوفاي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521214_1067777946"/>
      <w:bookmarkStart w:id="1639" w:name="_Toc641"/>
      <w:bookmarkEnd w:id="1638"/>
      <w:r>
        <w:rPr>
          <w:rtl w:val="true"/>
        </w:rPr>
        <w:t xml:space="preserve">راويان حديث غدير خم در قرن </w:t>
      </w:r>
      <w:r>
        <w:rPr/>
        <w:t>14</w:t>
      </w:r>
      <w:bookmarkEnd w:id="1639"/>
    </w:p>
    <w:p>
      <w:pPr>
        <w:pStyle w:val="BookText"/>
        <w:rPr/>
      </w:pPr>
      <w:r>
        <w:rPr>
          <w:rFonts w:ascii="IRNazanin" w:hAnsi="IRNazanin" w:eastAsia="IRNazanin"/>
          <w:color w:val="111111"/>
          <w:sz w:val="28"/>
          <w:sz w:val="28"/>
          <w:szCs w:val="28"/>
          <w:rtl w:val="true"/>
          <w:lang w:bidi="fa-IR"/>
        </w:rPr>
        <w:t xml:space="preserve">در قرن چهاردهم،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علماي عامه، حديث غدير را نقل كرده 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احمد بن زيني دحلان شافعي، متوفاي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سيد مؤمن شبلنجي؛</w:t>
      </w:r>
    </w:p>
    <w:p>
      <w:pPr>
        <w:pStyle w:val="BookText"/>
        <w:rPr/>
      </w:pPr>
      <w:r>
        <w:rPr>
          <w:rFonts w:ascii="Amiri" w:hAnsi="Amiri" w:eastAsia="Amiri" w:cs="Amiri"/>
          <w:color w:val="111111"/>
          <w:sz w:val="28"/>
          <w:sz w:val="28"/>
          <w:szCs w:val="28"/>
          <w:rtl w:val="true"/>
          <w:lang w:bidi="ar-SA"/>
        </w:rPr>
        <w:t xml:space="preserve">ـ شيخ محمد عبده مصري متوفاي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شيخ عبدالحميد 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اللئالي،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عبدالفتاح عبدالمقصود</w:t>
      </w:r>
      <w:r>
        <w:rPr>
          <w:rFonts w:eastAsia="IRNazanin" w:cs="IRNazanin"/>
          <w:color w:val="111111"/>
          <w:sz w:val="28"/>
          <w:szCs w:val="28"/>
          <w:rtl w:val="true"/>
          <w:lang w:bidi="fa-IR"/>
        </w:rPr>
        <w:t>.</w:t>
      </w:r>
    </w:p>
    <w:p>
      <w:pPr>
        <w:pStyle w:val="Heading4"/>
        <w:numPr>
          <w:ilvl w:val="3"/>
          <w:numId w:val="1"/>
        </w:numPr>
        <w:rPr/>
      </w:pPr>
      <w:bookmarkStart w:id="1640" w:name="__RefHeading___Toc521216_1067777946"/>
      <w:bookmarkStart w:id="1641" w:name="_Toc642"/>
      <w:bookmarkEnd w:id="1640"/>
      <w:r>
        <w:rPr>
          <w:rtl w:val="true"/>
        </w:rPr>
        <w:t>اعتراف كنندگان به تواتر حديث غدير</w:t>
      </w:r>
      <w:bookmarkEnd w:id="1641"/>
    </w:p>
    <w:p>
      <w:pPr>
        <w:pStyle w:val="BookText"/>
        <w:rPr/>
      </w:pPr>
      <w:r>
        <w:rPr>
          <w:rFonts w:ascii="IRNazanin" w:hAnsi="IRNazanin" w:eastAsia="IRNazanin"/>
          <w:color w:val="111111"/>
          <w:sz w:val="28"/>
          <w:sz w:val="28"/>
          <w:szCs w:val="28"/>
          <w:rtl w:val="true"/>
          <w:lang w:bidi="fa-IR"/>
        </w:rPr>
        <w:t>چهارده نفر از علماي اهل سنت ادعاي تواتر حديث غدير را نموده اند؛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علامه 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علامه 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جامع الصغير،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جلال الدين 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متواتره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ملاعلي قاري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مشكاة،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كثير 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521218_1067777946"/>
      <w:bookmarkStart w:id="1643" w:name="_Toc643"/>
      <w:bookmarkEnd w:id="1642"/>
      <w:r>
        <w:rPr>
          <w:rtl w:val="true"/>
        </w:rPr>
        <w:t>اعتراف كنندگان به صحت حديث غدير</w:t>
      </w:r>
      <w:bookmarkEnd w:id="1643"/>
    </w:p>
    <w:p>
      <w:pPr>
        <w:pStyle w:val="BookText"/>
        <w:rPr/>
      </w:pPr>
      <w:r>
        <w:rPr>
          <w:rFonts w:ascii="Amiri" w:hAnsi="Amiri" w:eastAsia="Amiri" w:cs="Amiri"/>
          <w:color w:val="111111"/>
          <w:sz w:val="28"/>
          <w:sz w:val="28"/>
          <w:szCs w:val="28"/>
          <w:rtl w:val="true"/>
          <w:lang w:bidi="ar-SA"/>
        </w:rPr>
        <w:t>سي نفر از علماي اهل سنت، به صحت حديث غدير اعتراف كرده اند؛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حجر 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حاكم 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644" w:name="pg10120_149185"/>
    </w:p>
    <w:p>
      <w:pPr>
        <w:pStyle w:val="BookText"/>
        <w:rPr/>
      </w:pPr>
      <w:bookmarkEnd w:id="1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 xml:space="preserve">ـ 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ابوجعفر 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الاثار،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عبدالبرّ 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سبط بن 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ابوحامد 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العالمين،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حافظ 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حافظ نور الدين 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شمس الدين ذهبي؛</w:t>
      </w:r>
    </w:p>
    <w:p>
      <w:pPr>
        <w:pStyle w:val="BookText"/>
        <w:rPr/>
      </w:pPr>
      <w:r>
        <w:rPr>
          <w:rFonts w:ascii="Amiri" w:hAnsi="Amiri" w:eastAsia="Amiri" w:cs="Amiri"/>
          <w:color w:val="111111"/>
          <w:sz w:val="28"/>
          <w:sz w:val="28"/>
          <w:szCs w:val="28"/>
          <w:rtl w:val="true"/>
          <w:lang w:bidi="ar-SA"/>
        </w:rPr>
        <w:t xml:space="preserve">ـ ابي العباس شهاب الدين 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مواهب اللدنيّه،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زين الدين مناوي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ميرزا احمد 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الابرار،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وهابيان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لابن ابي عاصم، تحقيق الباني،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حجر 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ابن مغازلي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521220_1067777946"/>
      <w:bookmarkStart w:id="1646" w:name="_Toc644"/>
      <w:bookmarkEnd w:id="1645"/>
      <w:r>
        <w:rPr>
          <w:rtl w:val="true"/>
        </w:rPr>
        <w:t>مؤلفين حديث غدير از عامه</w:t>
      </w:r>
      <w:bookmarkEnd w:id="1646"/>
    </w:p>
    <w:p>
      <w:pPr>
        <w:pStyle w:val="BookText"/>
        <w:rPr/>
      </w:pPr>
      <w:r>
        <w:rPr>
          <w:rFonts w:ascii="Amiri" w:hAnsi="Amiri" w:eastAsia="Amiri" w:cs="Amiri"/>
          <w:color w:val="111111"/>
          <w:sz w:val="28"/>
          <w:sz w:val="28"/>
          <w:szCs w:val="28"/>
          <w:rtl w:val="true"/>
          <w:lang w:bidi="ar-SA"/>
        </w:rPr>
        <w:t>عده اي از علماي اهل سنت، كتابهايي در باب غدير، تأليف نموده اند،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محمد بن جرير طبري، در دو جلد كه در آن طرق حديث غدير را ذكر كرده است؛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حافظ ابن عقده،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را در كتابي به نام الولايه نقل كرده است؛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bookmarkStart w:id="1647" w:name="pg10120_149186"/>
    </w:p>
    <w:p>
      <w:pPr>
        <w:pStyle w:val="BookText"/>
        <w:rPr/>
      </w:pPr>
      <w:bookmarkEnd w:id="16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ـ ابوبكر جعابي، 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حديث غدير را در كتابي مستقل نقل كرده است؛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علي بن عمر دارقطني؛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ذهبي، بنا به نقل خودش، طرق حديث را در كتابي ذكر كرده است؛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جزري شافعي، دراثبات تواترحديث غديركتابي به رشته تحرير در آورده است؛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ابوسعيد سجستاني</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521222_1067777946"/>
      <w:bookmarkStart w:id="1649" w:name="_Toc645"/>
      <w:bookmarkEnd w:id="1648"/>
      <w:r>
        <w:rPr>
          <w:rtl w:val="true"/>
        </w:rPr>
        <w:t>دلالت حديث غدير</w:t>
      </w:r>
      <w:bookmarkEnd w:id="1649"/>
    </w:p>
    <w:p>
      <w:pPr>
        <w:pStyle w:val="BookText"/>
        <w:rPr/>
      </w:pPr>
      <w:r>
        <w:rPr>
          <w:rFonts w:ascii="Amiri" w:hAnsi="Amiri" w:eastAsia="Amiri" w:cs="Amiri"/>
          <w:color w:val="111111"/>
          <w:sz w:val="28"/>
          <w:sz w:val="28"/>
          <w:szCs w:val="28"/>
          <w:rtl w:val="true"/>
          <w:lang w:bidi="ar-SA"/>
        </w:rPr>
        <w:t>دلالت حديث غدير بر امامت اميرالمؤمنين علي بن ابي طالب را از دو طريق مي توان اثبات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به وضع لغوي؛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قرائن</w:t>
      </w:r>
      <w:r>
        <w:rPr>
          <w:rFonts w:eastAsia="IRNazanin" w:cs="IRNazanin"/>
          <w:color w:val="111111"/>
          <w:sz w:val="28"/>
          <w:szCs w:val="28"/>
          <w:rtl w:val="true"/>
          <w:lang w:bidi="fa-IR"/>
        </w:rPr>
        <w:t>.</w:t>
      </w:r>
    </w:p>
    <w:p>
      <w:pPr>
        <w:pStyle w:val="Heading4"/>
        <w:numPr>
          <w:ilvl w:val="3"/>
          <w:numId w:val="1"/>
        </w:numPr>
        <w:rPr/>
      </w:pPr>
      <w:bookmarkStart w:id="1650" w:name="__RefHeading___Toc521224_1067777946"/>
      <w:bookmarkStart w:id="1651" w:name="_Toc646"/>
      <w:bookmarkEnd w:id="1650"/>
      <w:r>
        <w:rPr>
          <w:rtl w:val="true"/>
        </w:rPr>
        <w:t>دلالت به وضع لغوي</w:t>
      </w:r>
      <w:bookmarkEnd w:id="1651"/>
    </w:p>
    <w:p>
      <w:pPr>
        <w:pStyle w:val="BookText"/>
        <w:rPr/>
      </w:pPr>
      <w:r>
        <w:rPr>
          <w:rFonts w:ascii="IRNazanin" w:hAnsi="IRNazanin" w:eastAsia="IRNazanin"/>
          <w:color w:val="111111"/>
          <w:sz w:val="28"/>
          <w:sz w:val="28"/>
          <w:szCs w:val="28"/>
          <w:rtl w:val="true"/>
          <w:lang w:bidi="fa-IR"/>
        </w:rPr>
        <w:t>ابن بطريق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كتاب هاي لغت را بررسي كند، در مي يابد كه براي لفظ مولي معاني زيادي ذكر نموده 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عبد، آزادكننده، آزاد شده، صاحب، قريب،همسايه، هم قسم، دوست، تابع و معاني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حق آن است كه ولي يك معنا بيشتر ندارد و آن اولي و سزاوارتر به كاري است، كه اين معنا به حسب استعمال، در هر موردي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مشترك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گفته اند كه اشتراك معنوي اولي از اشتراك لفظي است</w:t>
      </w:r>
      <w:r>
        <w:rPr>
          <w:rFonts w:eastAsia="IRNazanin" w:cs="IRNazanin"/>
          <w:color w:val="111111"/>
          <w:sz w:val="28"/>
          <w:szCs w:val="28"/>
          <w:rtl w:val="true"/>
          <w:lang w:bidi="fa-IR"/>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اميني فهم صحابه از حديث غدير را بهترين دليل بر دلالت بر ولايت گرفته اند، زيرا با مراجعه به اشعار و كلماتشان پي مي بريم كه آنان از حديث غدير معناي</w:t>
      </w:r>
      <w:bookmarkStart w:id="1652" w:name="pg10120_149187"/>
    </w:p>
    <w:p>
      <w:pPr>
        <w:pStyle w:val="BookText"/>
        <w:rPr/>
      </w:pPr>
      <w:bookmarkEnd w:id="16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ولايت را فهميده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مي توان ادعاي تبادر خصوص معناي ولايت و اولي به تصرف و امامت را از لفظ مولي نمود</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521226_1067777946"/>
      <w:bookmarkStart w:id="1654" w:name="_Toc647"/>
      <w:bookmarkEnd w:id="1653"/>
      <w:r>
        <w:rPr>
          <w:rtl w:val="true"/>
        </w:rPr>
        <w:t>دلالت به قرائن</w:t>
      </w:r>
      <w:bookmarkEnd w:id="1654"/>
    </w:p>
    <w:p>
      <w:pPr>
        <w:pStyle w:val="Heading5"/>
        <w:numPr>
          <w:ilvl w:val="4"/>
          <w:numId w:val="1"/>
        </w:numPr>
        <w:rPr/>
      </w:pPr>
      <w:bookmarkStart w:id="1655" w:name="__RefHeading___Toc521228_1067777946"/>
      <w:bookmarkStart w:id="1656" w:name="_Toc648"/>
      <w:bookmarkEnd w:id="1655"/>
      <w:r>
        <w:rPr>
          <w:rtl w:val="true"/>
        </w:rPr>
        <w:t>اشاره</w:t>
      </w:r>
      <w:bookmarkEnd w:id="1656"/>
    </w:p>
    <w:p>
      <w:pPr>
        <w:pStyle w:val="BookText"/>
        <w:rPr/>
      </w:pPr>
      <w:r>
        <w:rPr>
          <w:rFonts w:ascii="Amiri" w:hAnsi="Amiri" w:eastAsia="Amiri" w:cs="Amiri"/>
          <w:color w:val="111111"/>
          <w:sz w:val="28"/>
          <w:sz w:val="28"/>
          <w:szCs w:val="28"/>
          <w:rtl w:val="true"/>
          <w:lang w:bidi="ar-SA"/>
        </w:rPr>
        <w:t>قرائن متصل و منفصلي در حديث غدير وجود دارد، كه دلالت مي كند بر اينكه مولي به معناي اولي به تصرف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تعدادي از آن قراين، اشاره مي كنيم</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521230_1067777946"/>
      <w:bookmarkStart w:id="1658" w:name="_Toc649"/>
      <w:bookmarkEnd w:id="1657"/>
      <w:r>
        <w:rPr>
          <w:rtl w:val="true"/>
        </w:rPr>
        <w:t>صدر حديث</w:t>
      </w:r>
      <w:bookmarkEnd w:id="1658"/>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اولي بكم من انفسكم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من اولي به شما از خود شما بر نفستان نيستم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اولي به معناي امامت است؛ تعداد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علماي عامه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قرينه اي بر جمله من كنت مولاه فعليّ مولاه مي باشد، كه مراد امامت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 اولويت</w:t>
      </w:r>
    </w:p>
    <w:p>
      <w:pPr>
        <w:pStyle w:val="BookText"/>
        <w:rPr/>
      </w:pPr>
      <w:r>
        <w:rPr>
          <w:rFonts w:ascii="IRNazanin" w:hAnsi="IRNazanin" w:eastAsia="IRNazanin"/>
          <w:color w:val="111111"/>
          <w:sz w:val="28"/>
          <w:sz w:val="28"/>
          <w:szCs w:val="28"/>
          <w:rtl w:val="true"/>
          <w:lang w:bidi="fa-IR"/>
        </w:rPr>
        <w:t>قسطلاني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اولي به مؤمنين است؛ در تمام امور از خود آنها در نفوذ حكمش و وجوب طاعتش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و ابن عطا در شرح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أَوْلي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براي امري دعوت كند، ولي نفسشان آنان را بر امري ديگر دعوت نمايد، اطاعت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 از اطاعت نفس شان است</w:t>
      </w:r>
      <w:r>
        <w:rPr>
          <w:rFonts w:eastAsia="IRNazanin" w:cs="IRNazanin"/>
          <w:color w:val="111111"/>
          <w:sz w:val="28"/>
          <w:szCs w:val="28"/>
          <w:rtl w:val="true"/>
          <w:lang w:bidi="fa-IR"/>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گفتاري به همين مضمون، از قاضي بيضاوي، </w:t>
      </w:r>
      <w:r>
        <w:rPr>
          <w:rStyle w:val="FootnoteAnchor"/>
          <w:rtl w:val="true"/>
        </w:rPr>
        <w:footnoteReference w:id="1761"/>
      </w:r>
      <w:r>
        <w:rPr>
          <w:rFonts w:ascii="Amiri" w:hAnsi="Amiri" w:eastAsia="Amiri" w:cs="Amiri"/>
          <w:color w:val="111111"/>
          <w:sz w:val="28"/>
          <w:sz w:val="28"/>
          <w:szCs w:val="28"/>
          <w:rtl w:val="true"/>
          <w:lang w:bidi="ar-SA"/>
        </w:rPr>
        <w:t xml:space="preserve">زمخشري، </w:t>
      </w:r>
      <w:r>
        <w:rPr>
          <w:rStyle w:val="FootnoteAnchor"/>
          <w:rtl w:val="true"/>
        </w:rPr>
        <w:footnoteReference w:id="1762"/>
      </w:r>
      <w:r>
        <w:rPr>
          <w:rFonts w:ascii="Amiri" w:hAnsi="Amiri" w:eastAsia="Amiri" w:cs="Amiri"/>
          <w:color w:val="111111"/>
          <w:sz w:val="28"/>
          <w:sz w:val="28"/>
          <w:szCs w:val="28"/>
          <w:rtl w:val="true"/>
          <w:lang w:bidi="ar-SA"/>
        </w:rPr>
        <w:t xml:space="preserve">نسفي </w:t>
      </w:r>
      <w:r>
        <w:rPr>
          <w:rStyle w:val="FootnoteAnchor"/>
          <w:rtl w:val="true"/>
        </w:rPr>
        <w:footnoteReference w:id="1763"/>
      </w:r>
      <w:r>
        <w:rPr>
          <w:rFonts w:ascii="Amiri" w:hAnsi="Amiri" w:eastAsia="Amiri" w:cs="Amiri"/>
          <w:color w:val="111111"/>
          <w:sz w:val="28"/>
          <w:sz w:val="28"/>
          <w:szCs w:val="28"/>
          <w:rtl w:val="true"/>
          <w:lang w:bidi="ar-SA"/>
        </w:rPr>
        <w:t xml:space="preserve">و سيوطي </w:t>
      </w:r>
      <w:r>
        <w:rPr>
          <w:rStyle w:val="FootnoteAnchor"/>
          <w:rtl w:val="true"/>
        </w:rPr>
        <w:footnoteReference w:id="1764"/>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bookmarkStart w:id="1659" w:name="pg10120_149188"/>
    </w:p>
    <w:p>
      <w:pPr>
        <w:pStyle w:val="BookText"/>
        <w:rPr/>
      </w:pPr>
      <w:bookmarkEnd w:id="1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Heading5"/>
        <w:numPr>
          <w:ilvl w:val="4"/>
          <w:numId w:val="1"/>
        </w:numPr>
        <w:rPr/>
      </w:pPr>
      <w:bookmarkStart w:id="1660" w:name="__RefHeading___Toc521232_1067777946"/>
      <w:bookmarkStart w:id="1661" w:name="_Toc650"/>
      <w:bookmarkEnd w:id="1660"/>
      <w:r>
        <w:rPr>
          <w:rtl w:val="true"/>
        </w:rPr>
        <w:t>گرفتن شهادت از مردم</w:t>
      </w:r>
      <w:bookmarkEnd w:id="1661"/>
    </w:p>
    <w:p>
      <w:pPr>
        <w:pStyle w:val="BookText"/>
        <w:rPr/>
      </w:pPr>
      <w:r>
        <w:rPr>
          <w:rFonts w:ascii="IRNazanin" w:hAnsi="IRNazanin" w:eastAsia="IRNazanin"/>
          <w:color w:val="111111"/>
          <w:sz w:val="28"/>
          <w:sz w:val="28"/>
          <w:szCs w:val="28"/>
          <w:rtl w:val="true"/>
          <w:lang w:bidi="fa-IR"/>
        </w:rPr>
        <w:t>در حديث حذيفة بن اسيد، به سند صحيح نقل شده است،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نمي دهيد كه جز خدا الهي نيست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شهادت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مولاي من، و من مولاي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اولي به مومنين از خود آنهايم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من مولاي اويم، علي مولاي اوست</w:t>
      </w:r>
      <w:r>
        <w:rPr>
          <w:rFonts w:eastAsia="IRNazanin" w:cs="IRNazanin"/>
          <w:color w:val="111111"/>
          <w:sz w:val="28"/>
          <w:szCs w:val="28"/>
          <w:rtl w:val="true"/>
          <w:lang w:bidi="fa-IR"/>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ولايت در سياق شهادت به توحيد و رسالت و در رديف مولويت خدا و رسول، دليل بر آن است كه در حديث، ولايت به معناي امامت و اولي به تصرف است</w:t>
      </w:r>
      <w:r>
        <w:rPr>
          <w:rFonts w:eastAsia="IRNazanin" w:cs="IRNazanin"/>
          <w:color w:val="111111"/>
          <w:sz w:val="28"/>
          <w:szCs w:val="28"/>
          <w:rtl w:val="true"/>
          <w:lang w:bidi="fa-IR"/>
        </w:rPr>
        <w:t>.</w:t>
      </w:r>
    </w:p>
    <w:p>
      <w:pPr>
        <w:pStyle w:val="Heading5"/>
        <w:numPr>
          <w:ilvl w:val="4"/>
          <w:numId w:val="1"/>
        </w:numPr>
        <w:rPr/>
      </w:pPr>
      <w:bookmarkStart w:id="1662" w:name="__RefHeading___Toc521234_1067777946"/>
      <w:bookmarkStart w:id="1663" w:name="_Toc651"/>
      <w:bookmarkEnd w:id="1662"/>
      <w:r>
        <w:rPr>
          <w:rtl w:val="true"/>
        </w:rPr>
        <w:t>تاج گذاري امام علي</w:t>
      </w:r>
      <w:bookmarkEnd w:id="1663"/>
    </w:p>
    <w:p>
      <w:pPr>
        <w:pStyle w:val="BookText"/>
        <w:rPr/>
      </w:pPr>
      <w:r>
        <w:rPr>
          <w:rFonts w:ascii="IRNazanin" w:hAnsi="IRNazanin" w:eastAsia="IRNazanin"/>
          <w:color w:val="111111"/>
          <w:sz w:val="28"/>
          <w:sz w:val="28"/>
          <w:szCs w:val="28"/>
          <w:rtl w:val="true"/>
          <w:lang w:bidi="fa-IR"/>
        </w:rPr>
        <w:t>دليل ديگر بر اين ادعا، گذاشتن عمامه به دست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است كه در تاريخ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قيّم جوزيّه،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عمامه اي بود، به نام سحاب، كه بر سر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عبدالاعلي بن عدي بهراني،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خواست و عمامه اي بر سر او نهاد</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4" w:name="__RefHeading___Toc521236_1067777946"/>
      <w:bookmarkStart w:id="1665" w:name="_Toc652"/>
      <w:bookmarkEnd w:id="1664"/>
      <w:r>
        <w:rPr>
          <w:rtl w:val="true"/>
        </w:rPr>
        <w:t>كساني از عامه، كه به دلالت حديث غدير بر امامت اعتراف نموده اند</w:t>
      </w:r>
      <w:bookmarkEnd w:id="1665"/>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 زيادي از علماي اهل سنت، تصريح كرده اند كه حديث، دلالت بر امامت اميرالمؤمنين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اسامي بعضي از آنها را ذكر مي كنيم</w:t>
      </w:r>
      <w:r>
        <w:rPr>
          <w:rFonts w:eastAsia="Amiri" w:cs="Amiri" w:ascii="Amiri" w:hAnsi="Amiri"/>
          <w:color w:val="111111"/>
          <w:sz w:val="28"/>
          <w:szCs w:val="28"/>
          <w:rtl w:val="true"/>
          <w:lang w:bidi="ar-SA"/>
        </w:rPr>
        <w:t>:</w:t>
      </w:r>
      <w:bookmarkStart w:id="1666" w:name="pg10120_149189"/>
    </w:p>
    <w:p>
      <w:pPr>
        <w:pStyle w:val="BookText"/>
        <w:rPr/>
      </w:pPr>
      <w:bookmarkEnd w:id="16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محمّد 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حكيم سنايي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فريدالدين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مظهر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طلحه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سبط بن جوزي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يوسف 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كفايت الطالب،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سعيدالدين 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تائيه ابن 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تقي الدين 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و الاعتبار،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المقاصد،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521238_1067777946"/>
      <w:bookmarkStart w:id="1668" w:name="_Toc653"/>
      <w:bookmarkEnd w:id="1667"/>
      <w:r>
        <w:rPr>
          <w:rtl w:val="true"/>
        </w:rPr>
        <w:t>آيات غدير</w:t>
      </w:r>
      <w:bookmarkEnd w:id="1668"/>
    </w:p>
    <w:p>
      <w:pPr>
        <w:pStyle w:val="Heading5"/>
        <w:numPr>
          <w:ilvl w:val="4"/>
          <w:numId w:val="1"/>
        </w:numPr>
        <w:rPr/>
      </w:pPr>
      <w:bookmarkStart w:id="1669" w:name="__RefHeading___Toc521240_1067777946"/>
      <w:bookmarkStart w:id="1670" w:name="_Toc654"/>
      <w:bookmarkEnd w:id="1669"/>
      <w:r>
        <w:rPr>
          <w:rtl w:val="true"/>
        </w:rPr>
        <w:t>آيه تبليغ</w:t>
      </w:r>
      <w:bookmarkEnd w:id="1670"/>
    </w:p>
    <w:p>
      <w:pPr>
        <w:pStyle w:val="Heading6"/>
        <w:numPr>
          <w:ilvl w:val="5"/>
          <w:numId w:val="1"/>
        </w:numPr>
        <w:rPr/>
      </w:pPr>
      <w:bookmarkStart w:id="1671" w:name="__RefHeading___Toc521242_1067777946"/>
      <w:bookmarkStart w:id="1672" w:name="_Toc655"/>
      <w:bookmarkEnd w:id="1671"/>
      <w:r>
        <w:rPr>
          <w:rtl w:val="true"/>
        </w:rPr>
        <w:t>اشاره</w:t>
      </w:r>
      <w:bookmarkEnd w:id="1672"/>
    </w:p>
    <w:p>
      <w:pPr>
        <w:pStyle w:val="BookText"/>
        <w:rPr/>
      </w:pPr>
      <w:r>
        <w:rPr>
          <w:rFonts w:ascii="Amiri" w:hAnsi="Amiri" w:eastAsia="Amiri" w:cs="Amiri"/>
          <w:color w:val="111111"/>
          <w:sz w:val="28"/>
          <w:sz w:val="28"/>
          <w:szCs w:val="28"/>
          <w:rtl w:val="true"/>
          <w:lang w:bidi="ar-SA"/>
        </w:rPr>
        <w:t>آيه تبليغ، از جمله آياتي است كه در مورد غدير نازل شده است و قرينه اي بر امامت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تَفْعَل فَما بَلَغت رسالَتَهُ وَللهُ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8"/>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نما، آنچه را كه پروردگارت بر تو نازل نموده است و چنانچه ابلاغ نكني رسالتت را ابلاغ ننموده اي و خداوند تو را از مردم، محافظت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فريقين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در هيجده ذي حجه، سال دهم هجري در حجة الوداع، در غدير خم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پيامبر دستور داد تا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 صدهزار يا بيشتر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غديرخم گرد هم آيند، سپس،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خلافت منصوب نمود</w:t>
      </w:r>
      <w:r>
        <w:rPr>
          <w:rFonts w:eastAsia="IRNazanin" w:cs="IRNazanin"/>
          <w:color w:val="111111"/>
          <w:sz w:val="28"/>
          <w:szCs w:val="28"/>
          <w:rtl w:val="true"/>
          <w:lang w:bidi="fa-IR"/>
        </w:rPr>
        <w:t>.</w:t>
      </w:r>
    </w:p>
    <w:p>
      <w:pPr>
        <w:pStyle w:val="Heading6"/>
        <w:numPr>
          <w:ilvl w:val="5"/>
          <w:numId w:val="1"/>
        </w:numPr>
        <w:rPr/>
      </w:pPr>
      <w:bookmarkStart w:id="1673" w:name="__RefHeading___Toc521244_1067777946"/>
      <w:bookmarkStart w:id="1674" w:name="_Toc656"/>
      <w:bookmarkEnd w:id="1673"/>
      <w:r>
        <w:rPr>
          <w:rtl w:val="true"/>
        </w:rPr>
        <w:t>الفاظ حديث</w:t>
      </w:r>
      <w:bookmarkEnd w:id="1674"/>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حبري، به سند صحيح از ابن عباس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w:t>
      </w:r>
      <w:bookmarkStart w:id="1675" w:name="pg10120_149190"/>
    </w:p>
    <w:p>
      <w:pPr>
        <w:pStyle w:val="BookText"/>
        <w:rPr/>
      </w:pPr>
      <w:bookmarkEnd w:id="16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تبليغ ولايت امر شد، سپس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اويم، اين علي مولاي اوست</w:t>
      </w:r>
      <w:r>
        <w:rPr>
          <w:rFonts w:eastAsia="IRNazanin" w:cs="IRNazanin"/>
          <w:color w:val="111111"/>
          <w:sz w:val="28"/>
          <w:szCs w:val="28"/>
          <w:rtl w:val="true"/>
          <w:lang w:bidi="fa-IR"/>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ابونعيم اصفهاني، به سند صحيح از ابي سعيد خدري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عساكر به سند صحيح از ابي سعيد خدري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در روز غدير خم، 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6" w:name="__RefHeading___Toc521246_1067777946"/>
      <w:bookmarkStart w:id="1677" w:name="_Toc657"/>
      <w:bookmarkEnd w:id="1676"/>
      <w:r>
        <w:rPr>
          <w:rtl w:val="true"/>
        </w:rPr>
        <w:t>راويان حديث نزول آيه، در شأن علي از صحابه</w:t>
      </w:r>
      <w:bookmarkEnd w:id="1677"/>
    </w:p>
    <w:p>
      <w:pPr>
        <w:pStyle w:val="BookText"/>
        <w:rPr/>
      </w:pPr>
      <w:r>
        <w:rPr>
          <w:rFonts w:ascii="Amiri" w:hAnsi="Amiri" w:eastAsia="Amiri" w:cs="Amiri"/>
          <w:color w:val="111111"/>
          <w:sz w:val="28"/>
          <w:sz w:val="28"/>
          <w:szCs w:val="28"/>
          <w:rtl w:val="true"/>
          <w:lang w:bidi="ar-SA"/>
        </w:rPr>
        <w:t>تعدادي از صحابه، نقل كرده اند كه آيه تبليغ در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عباس؛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ابوسعيد خدري؛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زيدبن ارقم؛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جابربن عبداللّه بن انصاري؛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براء بن عازب؛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ابوهريره؛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مسعود؛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أبي أوفي</w:t>
      </w:r>
      <w:r>
        <w:rPr>
          <w:rFonts w:eastAsia="Amiri" w:cs="Amiri" w:ascii="Amiri" w:hAnsi="Amiri"/>
          <w:color w:val="111111"/>
          <w:sz w:val="28"/>
          <w:szCs w:val="28"/>
          <w:rtl w:val="true"/>
          <w:lang w:bidi="ar-SA"/>
        </w:rPr>
        <w:t>.</w:t>
      </w:r>
    </w:p>
    <w:p>
      <w:pPr>
        <w:pStyle w:val="Heading6"/>
        <w:numPr>
          <w:ilvl w:val="5"/>
          <w:numId w:val="1"/>
        </w:numPr>
        <w:rPr/>
      </w:pPr>
      <w:bookmarkStart w:id="1678" w:name="__RefHeading___Toc521248_1067777946"/>
      <w:bookmarkStart w:id="1679" w:name="_Toc658"/>
      <w:bookmarkEnd w:id="1678"/>
      <w:r>
        <w:rPr>
          <w:rtl w:val="true"/>
        </w:rPr>
        <w:t>راويان حديث از علماي عامه</w:t>
      </w:r>
      <w:bookmarkEnd w:id="1679"/>
    </w:p>
    <w:p>
      <w:pPr>
        <w:pStyle w:val="BookText"/>
        <w:rPr/>
      </w:pPr>
      <w:r>
        <w:rPr>
          <w:rFonts w:ascii="Amiri" w:hAnsi="Amiri" w:eastAsia="Amiri" w:cs="Amiri"/>
          <w:color w:val="111111"/>
          <w:sz w:val="28"/>
          <w:sz w:val="28"/>
          <w:szCs w:val="28"/>
          <w:rtl w:val="true"/>
          <w:lang w:bidi="ar-SA"/>
        </w:rPr>
        <w:t>تعداد زيادي از علماي اهل سنت، آيه تبليغ را در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 مانند</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أبوجعفر 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680" w:name="pg10120_149191"/>
    </w:p>
    <w:p>
      <w:pPr>
        <w:pStyle w:val="BookText"/>
        <w:rPr/>
      </w:pPr>
      <w:bookmarkEnd w:id="16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أبواسحاق 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أبونعيم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واحدي 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اسباب النزول،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حاكم 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حافظ ابن عساكر 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مدينه دمشق،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فخرالدين رازي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السلام حموئي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نورالدين ابن صباغ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جلال الدين 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بدرالدين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القاري في شرح صحيح البخاري،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قاضي 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القدير،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شهاب الدين 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681" w:name="__RefHeading___Toc521250_1067777946"/>
      <w:bookmarkStart w:id="1682" w:name="_Toc659"/>
      <w:bookmarkEnd w:id="1681"/>
      <w:r>
        <w:rPr>
          <w:rtl w:val="true"/>
        </w:rPr>
        <w:t>قرايني كه دلالت بر ولايت دارد</w:t>
      </w:r>
      <w:bookmarkEnd w:id="1682"/>
    </w:p>
    <w:p>
      <w:pPr>
        <w:pStyle w:val="BookText"/>
        <w:rPr/>
      </w:pPr>
      <w:r>
        <w:rPr>
          <w:rFonts w:ascii="Amiri" w:hAnsi="Amiri" w:eastAsia="Amiri" w:cs="Amiri"/>
          <w:color w:val="111111"/>
          <w:sz w:val="28"/>
          <w:sz w:val="28"/>
          <w:szCs w:val="28"/>
          <w:rtl w:val="true"/>
          <w:lang w:bidi="ar-SA"/>
        </w:rPr>
        <w:t>در آيه تبليغ دو قرينه وجود دارد كه بر مسئله ولايت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خداوند متعال به مسئله،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دستور را امتثال نكني، رسالتت را ابلاغ ننموده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نازل شده، مهمّ و سنگين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سنگيني مسئله به جهت خوف از خود نبوده، بلكه خوف آن حضرت از جهت مردم بوده است، لذا خداوند براي تسكين خاطر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w:t>
      </w:r>
    </w:p>
    <w:p>
      <w:pPr>
        <w:pStyle w:val="Heading5"/>
        <w:numPr>
          <w:ilvl w:val="4"/>
          <w:numId w:val="1"/>
        </w:numPr>
        <w:rPr/>
      </w:pPr>
      <w:bookmarkStart w:id="1683" w:name="__RefHeading___Toc521252_1067777946"/>
      <w:bookmarkStart w:id="1684" w:name="_Toc660"/>
      <w:bookmarkEnd w:id="1683"/>
      <w:r>
        <w:rPr>
          <w:rtl w:val="true"/>
        </w:rPr>
        <w:t>آيه اكمال</w:t>
      </w:r>
      <w:bookmarkEnd w:id="1684"/>
    </w:p>
    <w:p>
      <w:pPr>
        <w:pStyle w:val="Heading6"/>
        <w:numPr>
          <w:ilvl w:val="5"/>
          <w:numId w:val="1"/>
        </w:numPr>
        <w:rPr/>
      </w:pPr>
      <w:bookmarkStart w:id="1685" w:name="__RefHeading___Toc521254_1067777946"/>
      <w:bookmarkStart w:id="1686" w:name="_Toc661"/>
      <w:bookmarkEnd w:id="1685"/>
      <w:r>
        <w:rPr>
          <w:rtl w:val="true"/>
        </w:rPr>
        <w:t>اشاره</w:t>
      </w:r>
      <w:bookmarkEnd w:id="1686"/>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اكمال، از جمله آياتي است كه دلالت ضمني بر ولايت و امامت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bookmarkStart w:id="1687" w:name="pg10120_149192"/>
    </w:p>
    <w:p>
      <w:pPr>
        <w:pStyle w:val="BookText"/>
        <w:rPr/>
      </w:pPr>
      <w:bookmarkEnd w:id="16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أَلْيَوْمَ أكْمَلْتُ لَكُمْ دينَكُمْ وَأَتْمَمْتُ عَلَيْكُمْ نِعْمَتي وَرَضيتُ لَكُمْ الاِسْلامَ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امروز دينتان را بر شما كامل نمودم و نعمتم را بر شما تمام كرده و راضي شدم بر شما كه اسلام دين شما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فراواني اشاره شده كه بعد از واقعه غدير، اين آيه در شأن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Heading6"/>
        <w:numPr>
          <w:ilvl w:val="5"/>
          <w:numId w:val="1"/>
        </w:numPr>
        <w:rPr/>
      </w:pPr>
      <w:bookmarkStart w:id="1688" w:name="__RefHeading___Toc521256_1067777946"/>
      <w:bookmarkStart w:id="1689" w:name="_Toc662"/>
      <w:bookmarkEnd w:id="1688"/>
      <w:r>
        <w:rPr>
          <w:rtl w:val="true"/>
        </w:rPr>
        <w:t>الفاظ حديث</w:t>
      </w:r>
      <w:bookmarkEnd w:id="16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اصفهاني، به سند صحيح از ابي سعيد خدري،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مردم را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دستور داد تا زير درختي را جاروب كنند، سپس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كرده و دو دست او را بلند نمود، ـ به حدي كه مردم زير بغل هاي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نمودند ـ قبل از اين كه مردم متفرق شوند، اين آيه بر پيامبر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اكبر است بر اكمال دين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اويم، 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 اوست</w:t>
      </w:r>
      <w:r>
        <w:rPr>
          <w:rFonts w:eastAsia="IRNazanin" w:cs="IRNazanin"/>
          <w:color w:val="111111"/>
          <w:sz w:val="28"/>
          <w:szCs w:val="28"/>
          <w:rtl w:val="true"/>
          <w:lang w:bidi="fa-IR"/>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بغدادي، به سند صحيح از ابي هريره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روز هيجده ذي الحجة را روزه بدارد، خداوند براي او ثواب شصت ماه روزه را مي نويسد و آن، روز غدير است؛ آن زماني كه پيامبر، دست علي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ولي مؤمنان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اويم،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مبارك باد، اي پسر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و مولاي هر مسلماني گرديدي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نيز، همين مضمون را به طريق صحيح، در تاريخ خود نقل نموده است</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bookmarkStart w:id="1690" w:name="pg10120_149193"/>
    </w:p>
    <w:p>
      <w:pPr>
        <w:pStyle w:val="BookText"/>
        <w:rPr/>
      </w:pPr>
      <w:bookmarkEnd w:id="16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Heading6"/>
        <w:numPr>
          <w:ilvl w:val="5"/>
          <w:numId w:val="1"/>
        </w:numPr>
        <w:rPr/>
      </w:pPr>
      <w:bookmarkStart w:id="1691" w:name="__RefHeading___Toc521258_1067777946"/>
      <w:bookmarkStart w:id="1692" w:name="_Toc663"/>
      <w:bookmarkEnd w:id="1691"/>
      <w:r>
        <w:rPr>
          <w:rtl w:val="true"/>
        </w:rPr>
        <w:t>آيه اكمال و روايان عامه</w:t>
      </w:r>
      <w:bookmarkEnd w:id="1692"/>
    </w:p>
    <w:p>
      <w:pPr>
        <w:pStyle w:val="BookText"/>
        <w:rPr/>
      </w:pPr>
      <w:r>
        <w:rPr>
          <w:rFonts w:ascii="IRNazanin" w:hAnsi="IRNazanin" w:eastAsia="IRNazanin"/>
          <w:color w:val="111111"/>
          <w:sz w:val="28"/>
          <w:sz w:val="28"/>
          <w:szCs w:val="28"/>
          <w:rtl w:val="true"/>
          <w:lang w:bidi="fa-IR"/>
        </w:rPr>
        <w:t>علماي اماميه بر نزول آيه اكمال بر پيامبر در غدير، اتفاق دارند، علاوه بر آن عده اي زيادي از علماي اهل سنت نيز با اماميه موافقند،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ابوجعفر محمدبن جرير طبري؛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ابوالحسن علي بن عمر دارقطني؛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ابوعبدالله حاكم نيشابوري؛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ابوبكر ابن مردويه اصفهاني؛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ابونعيم اصفهاني؛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ابوبكر احمدبن حسين بيهقي؛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ابوبكر خطيب بغدادي؛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ابوالحسن ابن المغازلي؛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ابوالقاسم حاكم حسكاني؛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خطيب خوارزمي؛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ابوالقاسم ابن عساكر دمشقي؛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سبط بن جوزي؛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الاسلام حمويني؛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كثير دمشقي؛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جلال الدين سيوطي</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521260_1067777946"/>
      <w:bookmarkStart w:id="1694" w:name="_Toc664"/>
      <w:bookmarkEnd w:id="1693"/>
      <w:r>
        <w:rPr>
          <w:rtl w:val="true"/>
        </w:rPr>
        <w:t>دلالت آيه بر امامت و ولايت</w:t>
      </w:r>
      <w:bookmarkEnd w:id="1694"/>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نازل شدن آيه اكمال، بعد از خطبه غدير، شاهد صدقي بر قول رسول خداست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زيرا، معنايي غير از امامت و خلافت، سزاوار نيست كه از آن به اكمال دين تعبير شود</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bookmarkStart w:id="1695" w:name="pg10120_149194"/>
    </w:p>
    <w:p>
      <w:pPr>
        <w:pStyle w:val="BookText"/>
        <w:rPr/>
      </w:pPr>
      <w:bookmarkEnd w:id="16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Heading5"/>
        <w:numPr>
          <w:ilvl w:val="4"/>
          <w:numId w:val="1"/>
        </w:numPr>
        <w:rPr/>
      </w:pPr>
      <w:bookmarkStart w:id="1696" w:name="__RefHeading___Toc521262_1067777946"/>
      <w:bookmarkStart w:id="1697" w:name="_Toc665"/>
      <w:bookmarkEnd w:id="1696"/>
      <w:r>
        <w:rPr>
          <w:rtl w:val="true"/>
        </w:rPr>
        <w:t>آيه سأل سائل</w:t>
      </w:r>
      <w:bookmarkEnd w:id="1697"/>
    </w:p>
    <w:p>
      <w:pPr>
        <w:pStyle w:val="Heading6"/>
        <w:numPr>
          <w:ilvl w:val="5"/>
          <w:numId w:val="1"/>
        </w:numPr>
        <w:rPr/>
      </w:pPr>
      <w:bookmarkStart w:id="1698" w:name="__RefHeading___Toc521264_1067777946"/>
      <w:bookmarkStart w:id="1699" w:name="_Toc666"/>
      <w:bookmarkEnd w:id="1698"/>
      <w:r>
        <w:rPr>
          <w:rtl w:val="true"/>
        </w:rPr>
        <w:t>اشاره</w:t>
      </w:r>
      <w:bookmarkEnd w:id="1699"/>
    </w:p>
    <w:p>
      <w:pPr>
        <w:pStyle w:val="BookText"/>
        <w:rPr/>
      </w:pPr>
      <w:r>
        <w:rPr>
          <w:rFonts w:ascii="IRNazanin" w:hAnsi="IRNazanin" w:eastAsia="IRNazanin"/>
          <w:color w:val="111111"/>
          <w:sz w:val="28"/>
          <w:sz w:val="28"/>
          <w:szCs w:val="28"/>
          <w:rtl w:val="true"/>
          <w:lang w:bidi="fa-IR"/>
        </w:rPr>
        <w:t>ازجمله آياتي كه بعد از واقعه غدير، بر پيامبر نازل شد، آيات اول سوره معارج است؛ آن جا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سَأَلَ سائِل بِعَذاب واقِع، لِلْكافِرين لَيْسَ لَهُ دافِع، مِنَ الله ذِي المَعارِج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كننده اي از خداوندي كه صاحب معارج است، از عذابي كه واقع است سؤال كرد، براي كافران دفع كننده اي نيست</w:t>
      </w:r>
      <w:r>
        <w:rPr>
          <w:rFonts w:eastAsia="IRNazanin" w:cs="IRNazanin"/>
          <w:color w:val="111111"/>
          <w:sz w:val="28"/>
          <w:szCs w:val="28"/>
          <w:rtl w:val="true"/>
          <w:lang w:bidi="fa-IR"/>
        </w:rPr>
        <w:t>.</w:t>
      </w:r>
    </w:p>
    <w:p>
      <w:pPr>
        <w:pStyle w:val="Heading6"/>
        <w:numPr>
          <w:ilvl w:val="5"/>
          <w:numId w:val="1"/>
        </w:numPr>
        <w:rPr/>
      </w:pPr>
      <w:bookmarkStart w:id="1700" w:name="__RefHeading___Toc521266_1067777946"/>
      <w:bookmarkStart w:id="1701" w:name="_Toc667"/>
      <w:bookmarkEnd w:id="1700"/>
      <w:r>
        <w:rPr>
          <w:rtl w:val="true"/>
        </w:rPr>
        <w:t>الفاظ حديث</w:t>
      </w:r>
      <w:bookmarkEnd w:id="17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 چه كسي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سؤالي كردي كه هيچ كس قبل از تو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حديثي از جعفربن محمد از پدرانش براي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غديرخم رسيد، مردم را ندا داد و پس از اجتماع مردم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مولاي اويم پس علي مولاي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در تمام بلاد، پخش شد وقتي اين خبر به حارث بن نعمان رسيد، نزد رسول خدا آمد از شتر خود پياده شد، و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شهادت دادن به توحيد و رسالت امر نمودي،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نماز پنج گانه، زكات، روزه و حج امر نمودي، همه را پذيرفتيم و قبول كرديم، به اين امور اكتفا نكردي و دست پسرعموي خود را بلند كردي و او را بر ما تفضيل دادي 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اويم اين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از جانب توست يا از جانب خدا؟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به جز او خدايي نيست، اين عمل از جانب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حارث بن نعمان برگشت درحالي كه اين گونه زمزمه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مي گويد حق است، از آسمان بر ما سنگي ببار و يا ما را به عذابي دردناك مبتلا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 خود نرسيده بود كه سنگي از آسمان بر زمين فرود آمد و بر فرق او رسيد و از پايين او بيرون آمد، و او را به جهنّم واصل كرد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 بِعَذاب واقِع، لِلْكافِرين لَيْسَ</w:t>
      </w:r>
      <w:bookmarkStart w:id="1702" w:name="pg10120_149195"/>
    </w:p>
    <w:p>
      <w:pPr>
        <w:pStyle w:val="BookText"/>
        <w:rPr/>
      </w:pPr>
      <w:bookmarkEnd w:id="17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لَهُ دافِع</w:t>
      </w:r>
      <w:r>
        <w:rPr>
          <w:rFonts w:eastAsia="Amiri" w:cs="Amiri" w:ascii="Amiri" w:hAnsi="Amiri"/>
          <w:color w:val="111111"/>
          <w:sz w:val="28"/>
          <w:szCs w:val="28"/>
          <w:rtl w:val="true"/>
          <w:lang w:bidi="ar-SA"/>
        </w:rPr>
        <w:t xml:space="preserve">... ".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 هروي اين حديث را به همين مضمون، در تفسيرش به نام غرايب القرآن نقل نموده است</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حمّوئي، اين مضمون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3" w:name="__RefHeading___Toc521268_1067777946"/>
      <w:bookmarkStart w:id="1704" w:name="_Toc668"/>
      <w:bookmarkEnd w:id="1703"/>
      <w:r>
        <w:rPr>
          <w:rtl w:val="true"/>
        </w:rPr>
        <w:t>راويان حديث از عامه</w:t>
      </w:r>
      <w:bookmarkEnd w:id="1704"/>
    </w:p>
    <w:p>
      <w:pPr>
        <w:pStyle w:val="BookText"/>
        <w:rPr/>
      </w:pPr>
      <w:r>
        <w:rPr>
          <w:rFonts w:ascii="Amiri" w:hAnsi="Amiri" w:eastAsia="Amiri" w:cs="Amiri"/>
          <w:color w:val="111111"/>
          <w:sz w:val="28"/>
          <w:sz w:val="28"/>
          <w:szCs w:val="28"/>
          <w:rtl w:val="true"/>
          <w:lang w:bidi="ar-SA"/>
        </w:rPr>
        <w:t>مضمون اين حديث را، تعدادي از علماي اهل سنت، در كتابهاي خويش نقل نموده اند؛ از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حافظ ابوعبيد 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ابواسحاق 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حاكم 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ابوبكر يحيي 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سبط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الاسلام حمّويي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نورالدين ابن صباغ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نورالدين سمهودي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العقدين،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زين الدين مناوي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جامع الصغير،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برهان الدين حلبي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مؤمن 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نورالابصار،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عبدالرحمن 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المجالس،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705" w:name="pg10120_149196"/>
    </w:p>
    <w:p>
      <w:pPr>
        <w:pStyle w:val="BookText"/>
        <w:rPr/>
      </w:pPr>
      <w:bookmarkEnd w:id="17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قندوزي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گنجي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706" w:name="__RefHeading___Toc521270_1067777946"/>
      <w:bookmarkStart w:id="1707" w:name="_Toc669"/>
      <w:bookmarkEnd w:id="1706"/>
      <w:r>
        <w:rPr>
          <w:rtl w:val="true"/>
        </w:rPr>
        <w:t>دلالت حديث</w:t>
      </w:r>
      <w:bookmarkEnd w:id="1707"/>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نعمان از حديث غدير ولايت و سرپرستي را فهميده، ولذا به جهت عنادي كه داشته تقاضاي مرگ كرده است</w:t>
      </w:r>
      <w:r>
        <w:rPr>
          <w:rFonts w:eastAsia="IRNazanin" w:cs="IRNazanin"/>
          <w:color w:val="111111"/>
          <w:sz w:val="28"/>
          <w:szCs w:val="28"/>
          <w:rtl w:val="true"/>
          <w:lang w:bidi="fa-IR"/>
        </w:rPr>
        <w:t>.</w:t>
      </w:r>
      <w:bookmarkStart w:id="1708" w:name="pg10120_149197"/>
    </w:p>
    <w:p>
      <w:pPr>
        <w:pStyle w:val="BookText"/>
        <w:rPr/>
      </w:pPr>
      <w:bookmarkEnd w:id="17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Heading3"/>
        <w:numPr>
          <w:ilvl w:val="2"/>
          <w:numId w:val="1"/>
        </w:numPr>
        <w:rPr/>
      </w:pPr>
      <w:bookmarkStart w:id="1709" w:name="__RefHeading___Toc521272_1067777946"/>
      <w:bookmarkStart w:id="1710" w:name="_Toc670"/>
      <w:bookmarkEnd w:id="1709"/>
      <w:r>
        <w:rPr>
          <w:rtl w:val="true"/>
        </w:rPr>
        <w:t>برتري اميرالمؤمنين بر ساير صحابه</w:t>
      </w:r>
      <w:bookmarkEnd w:id="1710"/>
    </w:p>
    <w:p>
      <w:pPr>
        <w:pStyle w:val="Heading4"/>
        <w:numPr>
          <w:ilvl w:val="3"/>
          <w:numId w:val="1"/>
        </w:numPr>
        <w:rPr/>
      </w:pPr>
      <w:bookmarkStart w:id="1711" w:name="__RefHeading___Toc521274_1067777946"/>
      <w:bookmarkStart w:id="1712" w:name="_Toc671"/>
      <w:bookmarkEnd w:id="1711"/>
      <w:r>
        <w:rPr>
          <w:rtl w:val="true"/>
        </w:rPr>
        <w:t>اشاره</w:t>
      </w:r>
      <w:bookmarkEnd w:id="1712"/>
    </w:p>
    <w:p>
      <w:pPr>
        <w:pStyle w:val="BookText"/>
        <w:rPr/>
      </w:pPr>
      <w:r>
        <w:rPr>
          <w:rFonts w:ascii="Amiri" w:hAnsi="Amiri" w:eastAsia="Amiri" w:cs="Amiri"/>
          <w:color w:val="111111"/>
          <w:sz w:val="28"/>
          <w:sz w:val="28"/>
          <w:szCs w:val="28"/>
          <w:rtl w:val="true"/>
          <w:lang w:bidi="ar-SA"/>
        </w:rPr>
        <w:t>از جمله شرايط متكلمان براي امامت امام، اين است كه بايد افضل اهل زمانش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يَهْدِي إِلَي الْحَقِّ أَحَقُّ أَنْ يُتَّبَعَ أَمَّنْ لا يَهِدِّي إِلاّ أَنْ يُهْدي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0"/>
      </w:r>
      <w:r>
        <w:rPr>
          <w:rFonts w:ascii="IRNazanin" w:hAnsi="IRNazanin" w:eastAsia="IRNazanin"/>
          <w:color w:val="111111"/>
          <w:sz w:val="28"/>
          <w:sz w:val="28"/>
          <w:szCs w:val="28"/>
          <w:rtl w:val="true"/>
          <w:lang w:bidi="fa-IR"/>
        </w:rPr>
        <w:t>آيا آن كه خلق را به راه حقّ رهبري مي كند سزاوارتر به پيروي است يا آن كه نمي كند مگر آن كه خود هدايت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مشركان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قدر بي خرد و نادانيد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چنين قضاوت باطل مي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شخصي را برده نفر بگمارد و بداند كه در ميان آنها فاضل تر از آن كس وجود دارد، به طور قطع غشّ به خدا و رسول و جماعتي از مؤمنان كرده است</w:t>
      </w:r>
      <w:r>
        <w:rPr>
          <w:rFonts w:eastAsia="IRNazanin" w:cs="IRNazanin"/>
          <w:color w:val="111111"/>
          <w:sz w:val="28"/>
          <w:szCs w:val="28"/>
          <w:rtl w:val="true"/>
          <w:lang w:bidi="fa-IR"/>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سندش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شخصي را به جماعتي بگمارد، در حالي كه مي داند در ميان آنها افضل از او وجود دارد، قطعاً به خدا و رسول و مؤمنان خيانت كرده است</w:t>
      </w:r>
      <w:r>
        <w:rPr>
          <w:rFonts w:eastAsia="IRNazanin" w:cs="IRNazanin"/>
          <w:color w:val="111111"/>
          <w:sz w:val="28"/>
          <w:szCs w:val="28"/>
          <w:rtl w:val="true"/>
          <w:lang w:bidi="fa-IR"/>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bookmarkStart w:id="1713" w:name="pg10120_149198"/>
    </w:p>
    <w:p>
      <w:pPr>
        <w:pStyle w:val="BookText"/>
        <w:rPr/>
      </w:pPr>
      <w:bookmarkEnd w:id="1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Heading4"/>
        <w:numPr>
          <w:ilvl w:val="3"/>
          <w:numId w:val="1"/>
        </w:numPr>
        <w:rPr/>
      </w:pPr>
      <w:bookmarkStart w:id="1714" w:name="__RefHeading___Toc521276_1067777946"/>
      <w:bookmarkStart w:id="1715" w:name="_Toc672"/>
      <w:bookmarkEnd w:id="1714"/>
      <w:r>
        <w:rPr>
          <w:rtl w:val="true"/>
        </w:rPr>
        <w:t>امام علي افضل صحابه</w:t>
      </w:r>
      <w:bookmarkEnd w:id="1715"/>
    </w:p>
    <w:p>
      <w:pPr>
        <w:pStyle w:val="BookText"/>
        <w:rPr/>
      </w:pPr>
      <w:r>
        <w:rPr>
          <w:rFonts w:ascii="IRNazanin" w:hAnsi="IRNazanin" w:eastAsia="IRNazanin"/>
          <w:color w:val="111111"/>
          <w:sz w:val="28"/>
          <w:sz w:val="28"/>
          <w:szCs w:val="28"/>
          <w:rtl w:val="true"/>
          <w:lang w:bidi="fa-IR"/>
        </w:rPr>
        <w:t>به خليل بن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نمي 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 حقّ كسي كه دوستانش فضايل او را به جهت خوف كتمان كرده و دشمنانش نيز به دليل حسد از انتشار آن جلوگيري كردند، در حالي كه فضايل آن حضرت همه جا را پر كرده است</w:t>
      </w:r>
      <w:r>
        <w:rPr>
          <w:rFonts w:eastAsia="IRNazanin" w:cs="IRNazanin"/>
          <w:color w:val="111111"/>
          <w:sz w:val="28"/>
          <w:szCs w:val="28"/>
          <w:rtl w:val="true"/>
          <w:lang w:bidi="fa-IR"/>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6" w:name="__RefHeading___Toc521278_1067777946"/>
      <w:bookmarkStart w:id="1717" w:name="_Toc673"/>
      <w:bookmarkEnd w:id="1716"/>
      <w:r>
        <w:rPr>
          <w:rtl w:val="true"/>
        </w:rPr>
        <w:t>برخي از آياتي كه دلالت بر افضليت امام علي دارد</w:t>
      </w:r>
      <w:bookmarkEnd w:id="1717"/>
    </w:p>
    <w:p>
      <w:pPr>
        <w:pStyle w:val="Heading5"/>
        <w:numPr>
          <w:ilvl w:val="4"/>
          <w:numId w:val="1"/>
        </w:numPr>
        <w:rPr/>
      </w:pPr>
      <w:bookmarkStart w:id="1718" w:name="__RefHeading___Toc521280_1067777946"/>
      <w:bookmarkStart w:id="1719" w:name="_Toc674"/>
      <w:bookmarkEnd w:id="1718"/>
      <w:r>
        <w:rPr>
          <w:rtl w:val="true"/>
        </w:rPr>
        <w:t>امام علي و ولايت</w:t>
      </w:r>
      <w:bookmarkEnd w:id="1719"/>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در شأن او آيه ولايت نازل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4"/>
      </w:r>
      <w:r>
        <w:rPr>
          <w:rFonts w:ascii="IRNazanin" w:hAnsi="IRNazanin" w:eastAsia="IRNazanin"/>
          <w:color w:val="111111"/>
          <w:sz w:val="28"/>
          <w:sz w:val="28"/>
          <w:szCs w:val="28"/>
          <w:rtl w:val="true"/>
          <w:lang w:bidi="fa-IR"/>
        </w:rPr>
        <w:t>ولّي امر شما تنها خدا و رسول خدا و مؤمناني هستند كه نماز به پا داشته و فقيران را در حال ركوع زكات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مفسّران عامه و خاصه، شأن نزول آيه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بيش از پنجاه نفر از علماي اهل سنت به آن اشاره كرده اند</w:t>
      </w:r>
      <w:r>
        <w:rPr>
          <w:rFonts w:eastAsia="IRNazanin" w:cs="IRNazanin"/>
          <w:color w:val="111111"/>
          <w:sz w:val="28"/>
          <w:szCs w:val="28"/>
          <w:rtl w:val="true"/>
          <w:lang w:bidi="fa-IR"/>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521282_1067777946"/>
      <w:bookmarkStart w:id="1721" w:name="_Toc675"/>
      <w:bookmarkEnd w:id="1720"/>
      <w:r>
        <w:rPr>
          <w:rtl w:val="true"/>
        </w:rPr>
        <w:t>امام علي و مودت</w:t>
      </w:r>
      <w:bookmarkEnd w:id="1721"/>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كساني است كه مودّتش بر همه مسلمانان فرض و واجب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رسالت جز اين نمي خواهم كه مودّت و محبّت مرا در حقّ خويشان من منظور داريد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سيوطي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آيه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bookmarkStart w:id="1722" w:name="pg10120_149199"/>
    </w:p>
    <w:p>
      <w:pPr>
        <w:pStyle w:val="BookText"/>
        <w:rPr/>
      </w:pPr>
      <w:bookmarkEnd w:id="17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 تو كه مودّتشان بر ما واجب است كيانند؟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فاطمه و دو فرزند آنها</w:t>
      </w:r>
      <w:r>
        <w:rPr>
          <w:rFonts w:eastAsia="Amiri" w:cs="Amiri" w:ascii="Amiri" w:hAnsi="Amiri"/>
          <w:color w:val="111111"/>
          <w:sz w:val="28"/>
          <w:szCs w:val="28"/>
          <w:rtl w:val="true"/>
          <w:lang w:bidi="ar-SA"/>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3" w:name="__RefHeading___Toc521284_1067777946"/>
      <w:bookmarkStart w:id="1724" w:name="_Toc676"/>
      <w:bookmarkEnd w:id="1723"/>
      <w:r>
        <w:rPr>
          <w:rtl w:val="true"/>
        </w:rPr>
        <w:t>امام علي و آيه تطهير</w:t>
      </w:r>
      <w:bookmarkEnd w:id="1724"/>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مشمول آيه تطهير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788"/>
      </w:r>
      <w:r>
        <w:rPr>
          <w:rFonts w:ascii="IRNazanin" w:hAnsi="IRNazanin" w:eastAsia="IRNazanin"/>
          <w:color w:val="111111"/>
          <w:sz w:val="28"/>
          <w:sz w:val="28"/>
          <w:szCs w:val="28"/>
          <w:rtl w:val="true"/>
          <w:lang w:bidi="fa-IR"/>
        </w:rPr>
        <w:t>مسلم بن حجاج به سند خود از عايشه نقل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هنگامي از اتاق خارج شد، در حالي كه بر دوش او عبائي بود، در آن هنگام حسن بن علي وارد شد، او را داخل آن عبا ـ كسا ـ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وارد شد و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وارد شد و پيامبر او را داخل آن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علي وارد شد و او را نيز در آن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5" w:name="__RefHeading___Toc521286_1067777946"/>
      <w:bookmarkStart w:id="1726" w:name="_Toc677"/>
      <w:bookmarkEnd w:id="1725"/>
      <w:r>
        <w:rPr>
          <w:rtl w:val="true"/>
        </w:rPr>
        <w:t>امام علي و ليلة المبيت</w:t>
      </w:r>
      <w:bookmarkEnd w:id="1726"/>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شب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حضرت خوابيد و در شأن او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يَشْرِي نَفْسَهُ ابْتِغاءَ مَرْضاتِ اللهِ وَ اللهُ رَؤُفٌ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بعضي از مردان به جهت درخواست رضايت الهي از جان خود درگذرند؛ و خداوند دوستدار چنين بندگاني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هنگامي نازل 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از دست مشركان مكه به غار پناه برد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bookmarkStart w:id="1727" w:name="pg10120_149200"/>
    </w:p>
    <w:p>
      <w:pPr>
        <w:pStyle w:val="BookText"/>
        <w:rPr/>
      </w:pPr>
      <w:bookmarkEnd w:id="17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مفسران روايت كرده اند كه اين آيه در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نازل شد كه در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w:t>
      </w:r>
      <w:r>
        <w:rPr>
          <w:rFonts w:eastAsia="IRNazanin" w:cs="IRNazanin"/>
          <w:color w:val="111111"/>
          <w:sz w:val="28"/>
          <w:szCs w:val="28"/>
          <w:rtl w:val="true"/>
          <w:lang w:bidi="fa-IR"/>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را احمد بن حنبل در المسند، </w:t>
      </w:r>
      <w:r>
        <w:rPr>
          <w:rStyle w:val="FootnoteAnchor"/>
          <w:rtl w:val="true"/>
        </w:rPr>
        <w:footnoteReference w:id="1793"/>
      </w:r>
      <w:r>
        <w:rPr>
          <w:rFonts w:ascii="Amiri" w:hAnsi="Amiri" w:eastAsia="Amiri" w:cs="Amiri"/>
          <w:color w:val="111111"/>
          <w:sz w:val="28"/>
          <w:sz w:val="28"/>
          <w:szCs w:val="28"/>
          <w:rtl w:val="true"/>
          <w:lang w:bidi="ar-SA"/>
        </w:rPr>
        <w:t xml:space="preserve">طبري در تاريخ الأمم و الملوك </w:t>
      </w:r>
      <w:r>
        <w:rPr>
          <w:rStyle w:val="FootnoteAnchor"/>
          <w:rtl w:val="true"/>
        </w:rPr>
        <w:footnoteReference w:id="1794"/>
      </w:r>
      <w:r>
        <w:rPr>
          <w:rFonts w:ascii="IRNazanin" w:hAnsi="IRNazanin" w:eastAsia="IRNazanin"/>
          <w:color w:val="111111"/>
          <w:sz w:val="28"/>
          <w:sz w:val="28"/>
          <w:szCs w:val="28"/>
          <w:rtl w:val="true"/>
          <w:lang w:bidi="fa-IR"/>
        </w:rPr>
        <w:t>و ديگران نقل كرده اند</w:t>
      </w:r>
      <w:r>
        <w:rPr>
          <w:rFonts w:eastAsia="IRNazanin" w:cs="IRNazanin"/>
          <w:color w:val="111111"/>
          <w:sz w:val="28"/>
          <w:szCs w:val="28"/>
          <w:rtl w:val="true"/>
          <w:lang w:bidi="fa-IR"/>
        </w:rPr>
        <w:t>.</w:t>
      </w:r>
    </w:p>
    <w:p>
      <w:pPr>
        <w:pStyle w:val="Heading5"/>
        <w:numPr>
          <w:ilvl w:val="4"/>
          <w:numId w:val="1"/>
        </w:numPr>
        <w:rPr/>
      </w:pPr>
      <w:bookmarkStart w:id="1728" w:name="__RefHeading___Toc521288_1067777946"/>
      <w:bookmarkStart w:id="1729" w:name="_Toc678"/>
      <w:bookmarkEnd w:id="1728"/>
      <w:r>
        <w:rPr>
          <w:rtl w:val="true"/>
        </w:rPr>
        <w:t>امام علي و آيه مباهله</w:t>
      </w:r>
      <w:bookmarkEnd w:id="1729"/>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عَلَي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5"/>
      </w:r>
      <w:r>
        <w:rPr>
          <w:rFonts w:ascii="IRNazanin" w:hAnsi="IRNazanin" w:eastAsia="IRNazanin"/>
          <w:color w:val="111111"/>
          <w:sz w:val="28"/>
          <w:sz w:val="28"/>
          <w:szCs w:val="28"/>
          <w:rtl w:val="true"/>
          <w:lang w:bidi="fa-IR"/>
        </w:rPr>
        <w:t xml:space="preserve">پس هر كس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محاجّه بر آيد، پس از آن كه به وحي خدا براحوال او آگاه شدي، بگو كه بياييد ما و شما با فرزندان و زنان خود با هم به مباهله برخيزيم تا دروغگو و كافران را به لعن و عذاب خدا گرفتار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 اين اجماع دارند كه مراد از انفسن در اين آيه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و فضايل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المسند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آيه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علي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اينان أهل بيت منند</w:t>
      </w:r>
      <w:r>
        <w:rPr>
          <w:rFonts w:eastAsia="IRNazanin" w:cs="IRNazanin"/>
          <w:color w:val="111111"/>
          <w:sz w:val="28"/>
          <w:szCs w:val="28"/>
          <w:rtl w:val="true"/>
          <w:lang w:bidi="fa-IR"/>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مضمون مسلم، </w:t>
      </w:r>
      <w:r>
        <w:rPr>
          <w:rStyle w:val="FootnoteAnchor"/>
          <w:rtl w:val="true"/>
        </w:rPr>
        <w:footnoteReference w:id="1797"/>
      </w:r>
      <w:r>
        <w:rPr>
          <w:rFonts w:ascii="Amiri" w:hAnsi="Amiri" w:eastAsia="Amiri" w:cs="Amiri"/>
          <w:color w:val="111111"/>
          <w:sz w:val="28"/>
          <w:sz w:val="28"/>
          <w:szCs w:val="28"/>
          <w:rtl w:val="true"/>
          <w:lang w:bidi="ar-SA"/>
        </w:rPr>
        <w:t xml:space="preserve">ترمذي، </w:t>
      </w:r>
      <w:r>
        <w:rPr>
          <w:rStyle w:val="FootnoteAnchor"/>
          <w:rtl w:val="true"/>
        </w:rPr>
        <w:footnoteReference w:id="1798"/>
      </w:r>
      <w:r>
        <w:rPr>
          <w:rFonts w:ascii="Amiri" w:hAnsi="Amiri" w:eastAsia="Amiri" w:cs="Amiri"/>
          <w:color w:val="111111"/>
          <w:sz w:val="28"/>
          <w:sz w:val="28"/>
          <w:szCs w:val="28"/>
          <w:rtl w:val="true"/>
          <w:lang w:bidi="ar-SA"/>
        </w:rPr>
        <w:t xml:space="preserve">حاكم </w:t>
      </w:r>
      <w:r>
        <w:rPr>
          <w:rStyle w:val="FootnoteAnchor"/>
          <w:rtl w:val="true"/>
        </w:rPr>
        <w:footnoteReference w:id="1799"/>
      </w:r>
      <w:r>
        <w:rPr>
          <w:rFonts w:ascii="IRNazanin" w:hAnsi="IRNazanin" w:eastAsia="IRNazanin"/>
          <w:color w:val="111111"/>
          <w:sz w:val="28"/>
          <w:sz w:val="28"/>
          <w:szCs w:val="28"/>
          <w:rtl w:val="true"/>
          <w:lang w:bidi="fa-IR"/>
        </w:rPr>
        <w:t>و ديگران نقل كرده اند</w:t>
      </w:r>
      <w:r>
        <w:rPr>
          <w:rFonts w:eastAsia="IRNazanin" w:cs="IRNazanin"/>
          <w:color w:val="111111"/>
          <w:sz w:val="28"/>
          <w:szCs w:val="28"/>
          <w:rtl w:val="true"/>
          <w:lang w:bidi="fa-IR"/>
        </w:rPr>
        <w:t>.</w:t>
      </w:r>
      <w:bookmarkStart w:id="1730" w:name="pg10120_149201"/>
    </w:p>
    <w:p>
      <w:pPr>
        <w:pStyle w:val="BookText"/>
        <w:rPr/>
      </w:pPr>
      <w:bookmarkEnd w:id="17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Heading4"/>
        <w:numPr>
          <w:ilvl w:val="3"/>
          <w:numId w:val="1"/>
        </w:numPr>
        <w:rPr/>
      </w:pPr>
      <w:bookmarkStart w:id="1731" w:name="__RefHeading___Toc521290_1067777946"/>
      <w:bookmarkStart w:id="1732" w:name="_Toc679"/>
      <w:bookmarkEnd w:id="1731"/>
      <w:r>
        <w:rPr>
          <w:rtl w:val="true"/>
        </w:rPr>
        <w:t>برخي از رواياتي كه دلالت بر افضليت امام علي دارد</w:t>
      </w:r>
      <w:bookmarkEnd w:id="1732"/>
    </w:p>
    <w:p>
      <w:pPr>
        <w:pStyle w:val="Heading5"/>
        <w:numPr>
          <w:ilvl w:val="4"/>
          <w:numId w:val="1"/>
        </w:numPr>
        <w:rPr/>
      </w:pPr>
      <w:bookmarkStart w:id="1733" w:name="__RefHeading___Toc521292_1067777946"/>
      <w:bookmarkStart w:id="1734" w:name="_Toc680"/>
      <w:bookmarkEnd w:id="1733"/>
      <w:r>
        <w:rPr>
          <w:rtl w:val="true"/>
        </w:rPr>
        <w:t>امام علي برادر پيامبر</w:t>
      </w:r>
      <w:bookmarkEnd w:id="1734"/>
    </w:p>
    <w:p>
      <w:pPr>
        <w:pStyle w:val="BookText"/>
        <w:rPr/>
      </w:pPr>
      <w:r>
        <w:rPr>
          <w:rFonts w:ascii="IRNazanin" w:hAnsi="IRNazanin" w:eastAsia="IRNazanin"/>
          <w:color w:val="111111"/>
          <w:sz w:val="28"/>
          <w:sz w:val="28"/>
          <w:szCs w:val="28"/>
          <w:rtl w:val="true"/>
          <w:lang w:bidi="fa-IR"/>
        </w:rPr>
        <w:t>حاكم نيشابوري از عبدالله بن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 خود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برادر عمر، طلحه را برادر زبير و عثمان را برادر عبدالله بن عوف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اصحابت عقد اخوت بستي، پس برادر من كيست؟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مني در دنيا و آخرت</w:t>
      </w:r>
      <w:r>
        <w:rPr>
          <w:rFonts w:eastAsia="IRNazanin" w:cs="IRNazanin"/>
          <w:color w:val="111111"/>
          <w:sz w:val="28"/>
          <w:szCs w:val="28"/>
          <w:rtl w:val="true"/>
          <w:lang w:bidi="fa-IR"/>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توفيق ابو علم ـ وكيل اول وزارت دادگستري مصر ـ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 دلالت بر برتري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صحابه دارد، و نيز دلالت دارد بر اين كه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ديگر كفو و همتاي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خالد محمّد خالد مصري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گوييد در حق شخصي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بين اصحابش انتخاب نمود تا آن كه در روز عقد اخوّت او را برادر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ابعاد و اعماق ايمان آن حضرت گسترده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ساير صحابه مقدم داشته و به عنوان برادر برگزيده است</w:t>
      </w:r>
      <w:r>
        <w:rPr>
          <w:rFonts w:eastAsia="IRNazanin" w:cs="IRNazanin"/>
          <w:color w:val="111111"/>
          <w:sz w:val="28"/>
          <w:szCs w:val="28"/>
          <w:rtl w:val="true"/>
          <w:lang w:bidi="fa-IR"/>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عبدالكريم خطيب مصري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اخوت و برادري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نمود بي جهت نبود، بلكه به امر خداوند و به جهت فضل او بوده است</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521294_1067777946"/>
      <w:bookmarkStart w:id="1736" w:name="_Toc681"/>
      <w:bookmarkEnd w:id="1735"/>
      <w:r>
        <w:rPr>
          <w:rtl w:val="true"/>
        </w:rPr>
        <w:t>امام علي مولود كعبه</w:t>
      </w:r>
      <w:bookmarkEnd w:id="1736"/>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نيشابوري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متواتره دلالت دارد بر اين كه فاطمه بنت اسد، اميرالمؤمنين علي بن ابي طالب ـ كرّم الله وجهه ـ را داخل كعبه به دنيا آورد</w:t>
      </w:r>
      <w:r>
        <w:rPr>
          <w:rFonts w:eastAsia="Amiri" w:cs="Amiri" w:ascii="Amiri" w:hAnsi="Amiri"/>
          <w:color w:val="111111"/>
          <w:sz w:val="28"/>
          <w:szCs w:val="28"/>
          <w:rtl w:val="true"/>
          <w:lang w:bidi="ar-SA"/>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bookmarkStart w:id="1737" w:name="pg10120_149202"/>
    </w:p>
    <w:p>
      <w:pPr>
        <w:pStyle w:val="BookText"/>
        <w:rPr/>
      </w:pPr>
      <w:bookmarkEnd w:id="17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خانم دكتر سعاد ماهر محمّد از نويسندگان اهل سنت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نياز از ترجمه و 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ما را از تعريف اين كه آن حضرت در كعبه متولد شد، و در منزل وحي تربيت يافت و تحت تربيت قرآن كريم قرار گرفت</w:t>
      </w:r>
      <w:r>
        <w:rPr>
          <w:rFonts w:eastAsia="IRNazanin" w:cs="IRNazanin"/>
          <w:color w:val="111111"/>
          <w:sz w:val="28"/>
          <w:szCs w:val="28"/>
          <w:rtl w:val="true"/>
          <w:lang w:bidi="fa-IR"/>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521296_1067777946"/>
      <w:bookmarkStart w:id="1739" w:name="_Toc682"/>
      <w:bookmarkEnd w:id="1738"/>
      <w:r>
        <w:rPr>
          <w:rtl w:val="true"/>
        </w:rPr>
        <w:t>امام علي و تربيت الهي</w:t>
      </w:r>
      <w:bookmarkEnd w:id="1739"/>
    </w:p>
    <w:p>
      <w:pPr>
        <w:pStyle w:val="BookText"/>
        <w:rPr/>
      </w:pPr>
      <w:r>
        <w:rPr>
          <w:rFonts w:ascii="IRNazanin" w:hAnsi="IRNazanin" w:eastAsia="IRNazanin"/>
          <w:color w:val="111111"/>
          <w:sz w:val="28"/>
          <w:sz w:val="28"/>
          <w:szCs w:val="28"/>
          <w:rtl w:val="true"/>
          <w:lang w:bidi="fa-IR"/>
        </w:rPr>
        <w:t>حاكم نيشابوري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هاي خداوند بر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تقديري بود كه براي آن حضرت مقدر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مشكلات بي شماري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زيادي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عمويش عباس كه از تمام بني هاشم ثروتمندتر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ابوطالب عيالمند است و زندگي سختي دارد، نزد او رويم تا از بار او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از فرزندان او را بر مي گزينم و تو نيز فرزند ديگري را انتخاب كن تا تحت كفالت خود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قبول كرد و هر دو به نزد ابوطالب آمدند و بعد از طرح تقاضاي خود، ابوطالب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را نزد من بگذاريد و هر كدام از فرزندها را كه خواستيد مي توانيد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 و عباس،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بعثت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او پيروي كرده و او را تصديق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نماز به مسجد مي آمد، و به دنبالش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آمدند و با آن حضرت در ملأ عام نماز مي گزاردند، در حالي كه غير از اين سه نفر كسي ديگر نماز گزار نبود</w:t>
      </w:r>
      <w:r>
        <w:rPr>
          <w:rFonts w:eastAsia="IRNazanin" w:cs="IRNazanin"/>
          <w:color w:val="111111"/>
          <w:sz w:val="28"/>
          <w:szCs w:val="28"/>
          <w:rtl w:val="true"/>
          <w:lang w:bidi="fa-IR"/>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عبدالله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صديق اكبرم، اين ادعا را كسي بعد از من نمي كند مگر آن كه دروغگو و تهمت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باپيامبر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w:t>
      </w:r>
      <w:r>
        <w:rPr>
          <w:rFonts w:eastAsia="IRNazanin" w:cs="IRNazanin"/>
          <w:color w:val="111111"/>
          <w:sz w:val="28"/>
          <w:szCs w:val="28"/>
          <w:rtl w:val="true"/>
          <w:lang w:bidi="fa-IR"/>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عباس محمود عقّاد نويسنده معروف مصري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اي</w:t>
      </w:r>
      <w:bookmarkStart w:id="1740" w:name="pg10120_149203"/>
    </w:p>
    <w:p>
      <w:pPr>
        <w:pStyle w:val="BookText"/>
        <w:rPr/>
      </w:pPr>
      <w:bookmarkEnd w:id="17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تربيت يافت كه از آن جا دعوت اسلامي به سر تا سر عالم گسترش يافت</w:t>
      </w:r>
      <w:r>
        <w:rPr>
          <w:rFonts w:eastAsia="IRNazanin" w:cs="IRNazanin"/>
          <w:color w:val="111111"/>
          <w:sz w:val="28"/>
          <w:szCs w:val="28"/>
          <w:rtl w:val="true"/>
          <w:lang w:bidi="fa-IR"/>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محمّد عبده يماني در مورد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جوانمردي بود كه از زمان كودكيش كه در دامان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 تا آخر عمر آن حضرت را رها نساخت</w:t>
      </w:r>
      <w:r>
        <w:rPr>
          <w:rFonts w:eastAsia="IRNazanin" w:cs="IRNazanin"/>
          <w:color w:val="111111"/>
          <w:sz w:val="28"/>
          <w:szCs w:val="28"/>
          <w:rtl w:val="true"/>
          <w:lang w:bidi="fa-IR"/>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521298_1067777946"/>
      <w:bookmarkStart w:id="1742" w:name="_Toc683"/>
      <w:bookmarkEnd w:id="1741"/>
      <w:r>
        <w:rPr>
          <w:rtl w:val="true"/>
        </w:rPr>
        <w:t>امام علي بر هيچ بتي سجده نكرد</w:t>
      </w:r>
      <w:bookmarkEnd w:id="1742"/>
    </w:p>
    <w:p>
      <w:pPr>
        <w:pStyle w:val="BookText"/>
        <w:rPr/>
      </w:pPr>
      <w:r>
        <w:rPr>
          <w:rFonts w:ascii="IRNazanin" w:hAnsi="IRNazanin" w:eastAsia="IRNazanin"/>
          <w:color w:val="111111"/>
          <w:sz w:val="28"/>
          <w:sz w:val="28"/>
          <w:szCs w:val="28"/>
          <w:rtl w:val="true"/>
          <w:lang w:bidi="fa-IR"/>
        </w:rPr>
        <w:t>استاد احمد حسن باقوري وزير اوقات مصر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صحابه به كلمه كرم الله وجهه به جهت آن است كه او هرگز بر هيچ بتي سجده نكرده است</w:t>
      </w:r>
      <w:r>
        <w:rPr>
          <w:rFonts w:eastAsia="IRNazanin" w:cs="IRNazanin"/>
          <w:color w:val="111111"/>
          <w:sz w:val="28"/>
          <w:szCs w:val="28"/>
          <w:rtl w:val="true"/>
          <w:lang w:bidi="fa-IR"/>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عباس محمود عقّاد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متولد شد، زيرا او تنها كسي بود كه دو چشمش را بر اسلام باز نمود، و هرگز شناختي از عبادت بت ها نداشت</w:t>
      </w:r>
      <w:r>
        <w:rPr>
          <w:rFonts w:eastAsia="IRNazanin" w:cs="IRNazanin"/>
          <w:color w:val="111111"/>
          <w:sz w:val="28"/>
          <w:szCs w:val="28"/>
          <w:rtl w:val="true"/>
          <w:lang w:bidi="fa-IR"/>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محمّد يماني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همسر فاطمه، صاحب مجد و يقين دختر بهترين فرستادگان ـ كرّم الله وجهه ـ كسي كه براي هيچ بتي تواضع و فروتني نكرد</w:t>
      </w:r>
      <w:r>
        <w:rPr>
          <w:rFonts w:eastAsia="IRNazanin" w:cs="IRNazanin"/>
          <w:color w:val="111111"/>
          <w:sz w:val="28"/>
          <w:szCs w:val="28"/>
          <w:rtl w:val="true"/>
          <w:lang w:bidi="fa-IR"/>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فضيلت را دكتر محمّد بيوّمي مهران استاد دانشكده شريعت در دانشگاه امّ القري در مكه مكرمه، و خانم دكتر سعاد ماهر نيز بيان كرده است</w:t>
      </w:r>
      <w:r>
        <w:rPr>
          <w:rFonts w:eastAsia="IRNazanin" w:cs="IRNazanin"/>
          <w:color w:val="111111"/>
          <w:sz w:val="28"/>
          <w:szCs w:val="28"/>
          <w:rtl w:val="true"/>
          <w:lang w:bidi="fa-IR"/>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521300_1067777946"/>
      <w:bookmarkStart w:id="1744" w:name="_Toc684"/>
      <w:bookmarkEnd w:id="1743"/>
      <w:r>
        <w:rPr>
          <w:rtl w:val="true"/>
        </w:rPr>
        <w:t>امام علي اولين مؤمن</w:t>
      </w:r>
      <w:bookmarkEnd w:id="1744"/>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اولين شخصي است از اصحابم كه به من ايمان آورد</w:t>
      </w:r>
      <w:r>
        <w:rPr>
          <w:rFonts w:eastAsia="IRNazanin" w:cs="IRNazanin"/>
          <w:color w:val="111111"/>
          <w:sz w:val="28"/>
          <w:szCs w:val="28"/>
          <w:rtl w:val="true"/>
          <w:lang w:bidi="fa-IR"/>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bookmarkStart w:id="1745" w:name="pg10120_149204"/>
    </w:p>
    <w:p>
      <w:pPr>
        <w:pStyle w:val="BookText"/>
        <w:rPr/>
      </w:pPr>
      <w:bookmarkEnd w:id="1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ابن ابي الحديد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 حق كسي كه پيشي گرفت از ديگران به هدايت، به خدا ايمان آورد و او را عبادت نمود، در حالي كه تمام مردم سنگ را مي پرستيدند</w:t>
      </w:r>
      <w:r>
        <w:rPr>
          <w:rFonts w:eastAsia="IRNazanin" w:cs="IRNazanin"/>
          <w:color w:val="111111"/>
          <w:sz w:val="28"/>
          <w:szCs w:val="28"/>
          <w:rtl w:val="true"/>
          <w:lang w:bidi="fa-IR"/>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521302_1067777946"/>
      <w:bookmarkStart w:id="1747" w:name="_Toc685"/>
      <w:bookmarkEnd w:id="1746"/>
      <w:r>
        <w:rPr>
          <w:rtl w:val="true"/>
        </w:rPr>
        <w:t>امام علي محبوب ترين خلق به سوي خداوند</w:t>
      </w:r>
      <w:bookmarkEnd w:id="1747"/>
    </w:p>
    <w:p>
      <w:pPr>
        <w:pStyle w:val="BookText"/>
        <w:rPr/>
      </w:pPr>
      <w:r>
        <w:rPr>
          <w:rFonts w:ascii="IRNazanin" w:hAnsi="IRNazanin" w:eastAsia="IRNazanin"/>
          <w:color w:val="111111"/>
          <w:sz w:val="28"/>
          <w:sz w:val="28"/>
          <w:szCs w:val="28"/>
          <w:rtl w:val="true"/>
          <w:lang w:bidi="fa-IR"/>
        </w:rPr>
        <w:t>ترمذي به سندش از انس بن مالك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اي بريان شده قرار داشت،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محبوب ترين خلقت را به سوي من بفرست تا با من از اين پرنده ميل نمايد، در اين هنگام علي آمد و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نمود</w:t>
      </w:r>
      <w:r>
        <w:rPr>
          <w:rFonts w:eastAsia="IRNazanin" w:cs="IRNazanin"/>
          <w:color w:val="111111"/>
          <w:sz w:val="28"/>
          <w:szCs w:val="28"/>
          <w:rtl w:val="true"/>
          <w:lang w:bidi="fa-IR"/>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احمد حسن باقوري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تو سؤال كند كه به چه دليل مردم علي را دوست مي دارند؟ بر توست كه در جواب او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خدا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 دارد</w:t>
      </w:r>
      <w:r>
        <w:rPr>
          <w:rFonts w:eastAsia="IRNazanin" w:cs="IRNazanin"/>
          <w:color w:val="111111"/>
          <w:sz w:val="28"/>
          <w:szCs w:val="28"/>
          <w:rtl w:val="true"/>
          <w:lang w:bidi="fa-IR"/>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521304_1067777946"/>
      <w:bookmarkStart w:id="1749" w:name="_Toc686"/>
      <w:bookmarkEnd w:id="1748"/>
      <w:r>
        <w:rPr>
          <w:rtl w:val="true"/>
        </w:rPr>
        <w:t>علي و پيامبر از يك نور</w:t>
      </w:r>
      <w:bookmarkEnd w:id="174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علي بن ابي طالب چهار هزار سال قبل از آنكه حضرت آدم خلق شود نزد خداوند نور واحدي بوديم، هنگامي كه خداوند آدم را خلق كرد، آن نور دو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 از آن، من هستم و جزء ديگرش علي است</w:t>
      </w:r>
      <w:r>
        <w:rPr>
          <w:rFonts w:eastAsia="IRNazanin" w:cs="IRNazanin"/>
          <w:color w:val="111111"/>
          <w:sz w:val="28"/>
          <w:szCs w:val="28"/>
          <w:rtl w:val="true"/>
          <w:lang w:bidi="fa-IR"/>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521306_1067777946"/>
      <w:bookmarkStart w:id="1751" w:name="_Toc687"/>
      <w:bookmarkEnd w:id="1750"/>
      <w:r>
        <w:rPr>
          <w:rtl w:val="true"/>
        </w:rPr>
        <w:t>امام علي زاهدترين مردم</w:t>
      </w:r>
      <w:bookmarkEnd w:id="1751"/>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عباس محمود عقّاد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خلفا، در لذّت بردن از دنيا، زاهدتر از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bookmarkStart w:id="1752" w:name="pg10120_149205"/>
    </w:p>
    <w:p>
      <w:pPr>
        <w:pStyle w:val="BookText"/>
        <w:rPr/>
      </w:pPr>
      <w:bookmarkEnd w:id="17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Heading5"/>
        <w:numPr>
          <w:ilvl w:val="4"/>
          <w:numId w:val="1"/>
        </w:numPr>
        <w:rPr/>
      </w:pPr>
      <w:bookmarkStart w:id="1753" w:name="__RefHeading___Toc521308_1067777946"/>
      <w:bookmarkStart w:id="1754" w:name="_Toc688"/>
      <w:bookmarkEnd w:id="1753"/>
      <w:r>
        <w:rPr>
          <w:rtl w:val="true"/>
        </w:rPr>
        <w:t>امام علي شجاع ترين صحابه</w:t>
      </w:r>
      <w:bookmarkEnd w:id="1754"/>
    </w:p>
    <w:p>
      <w:pPr>
        <w:pStyle w:val="BookText"/>
        <w:rPr/>
      </w:pPr>
      <w:r>
        <w:rPr>
          <w:rFonts w:ascii="IRNazanin" w:hAnsi="IRNazanin" w:eastAsia="IRNazanin"/>
          <w:color w:val="111111"/>
          <w:sz w:val="28"/>
          <w:sz w:val="28"/>
          <w:szCs w:val="28"/>
          <w:rtl w:val="true"/>
          <w:lang w:bidi="fa-IR"/>
        </w:rPr>
        <w:t>استادان علي جندي، و محمّد ابوالفضل ابراهيم، و محمّد يوسف محجوب در كتاب خود سجع الحمام في حكم الامام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مجاهدين بود و در اين امر منازعي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او همين بس كه در جنگ بدر ـ بزرگ ترين جنگي كه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ـ هفتاد نفر از مشركان كشته شدند، كه نصف آنها را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را مسلمانان و ملائكه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بود كه در جنگ ها زحمات زيادي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پيش تاز مبارزان در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كساني بود كه در جنگ احد و حنين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و شجاع خيبر و قاتل عَمر بن عبدوَدّ سواره خندق و مرحب يهودي بود</w:t>
      </w:r>
      <w:r>
        <w:rPr>
          <w:rFonts w:eastAsia="IRNazanin" w:cs="IRNazanin"/>
          <w:color w:val="111111"/>
          <w:sz w:val="28"/>
          <w:szCs w:val="28"/>
          <w:rtl w:val="true"/>
          <w:lang w:bidi="fa-IR"/>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محمود عقّاد مي نويسد، مشهور است كه علي با كسي تن به تن نشد مگر آن كه او را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كسي مبارزه نكرد مگر آن كه او را به قتل رسانيد</w:t>
      </w:r>
      <w:r>
        <w:rPr>
          <w:rFonts w:eastAsia="IRNazanin" w:cs="IRNazanin"/>
          <w:color w:val="111111"/>
          <w:sz w:val="28"/>
          <w:szCs w:val="28"/>
          <w:rtl w:val="true"/>
          <w:lang w:bidi="fa-IR"/>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محمّد عبده يماني در توصيف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و پيش تازي بود كه براي سلامتي و حفظ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هجرت، جانش را در طبق اخلاص گذاشت؛ آن هنگامي كه به جاي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خوابيد</w:t>
      </w:r>
      <w:r>
        <w:rPr>
          <w:rFonts w:eastAsia="IRNazanin" w:cs="IRNazanin"/>
          <w:color w:val="111111"/>
          <w:sz w:val="28"/>
          <w:szCs w:val="28"/>
          <w:rtl w:val="true"/>
          <w:lang w:bidi="fa-IR"/>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521310_1067777946"/>
      <w:bookmarkStart w:id="1756" w:name="_Toc689"/>
      <w:bookmarkEnd w:id="1755"/>
      <w:r>
        <w:rPr>
          <w:rtl w:val="true"/>
        </w:rPr>
        <w:t>امام علي داناترين صحابه</w:t>
      </w:r>
      <w:bookmarkEnd w:id="1756"/>
    </w:p>
    <w:p>
      <w:pPr>
        <w:pStyle w:val="Heading6"/>
        <w:numPr>
          <w:ilvl w:val="5"/>
          <w:numId w:val="1"/>
        </w:numPr>
        <w:rPr/>
      </w:pPr>
      <w:bookmarkStart w:id="1757" w:name="__RefHeading___Toc521312_1067777946"/>
      <w:bookmarkStart w:id="1758" w:name="_Toc690"/>
      <w:bookmarkEnd w:id="1757"/>
      <w:r>
        <w:rPr>
          <w:rtl w:val="true"/>
        </w:rPr>
        <w:t>اشاره</w:t>
      </w:r>
      <w:bookmarkEnd w:id="1758"/>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داناترين اهل زمان خود بود و اين مطلب را از جهاتي مي توان به اثبات رساند</w:t>
      </w:r>
      <w:r>
        <w:rPr>
          <w:rFonts w:eastAsia="Amiri" w:cs="Amiri" w:ascii="Amiri" w:hAnsi="Amiri"/>
          <w:color w:val="111111"/>
          <w:sz w:val="28"/>
          <w:szCs w:val="28"/>
          <w:rtl w:val="true"/>
          <w:lang w:bidi="ar-SA"/>
        </w:rPr>
        <w:t>:</w:t>
      </w:r>
    </w:p>
    <w:p>
      <w:pPr>
        <w:pStyle w:val="Heading6"/>
        <w:numPr>
          <w:ilvl w:val="5"/>
          <w:numId w:val="1"/>
        </w:numPr>
        <w:rPr/>
      </w:pPr>
      <w:bookmarkStart w:id="1759" w:name="__RefHeading___Toc521314_1067777946"/>
      <w:bookmarkStart w:id="1760" w:name="_Toc691"/>
      <w:bookmarkEnd w:id="1759"/>
      <w:r>
        <w:rPr>
          <w:rtl w:val="true"/>
        </w:rPr>
        <w:t>تصريح پيامبر</w:t>
      </w:r>
      <w:bookmarkEnd w:id="1760"/>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امّت بعد از من علي بن ابي طالب است</w:t>
      </w:r>
      <w:r>
        <w:rPr>
          <w:rFonts w:eastAsia="IRNazanin" w:cs="IRNazanin"/>
          <w:color w:val="111111"/>
          <w:sz w:val="28"/>
          <w:szCs w:val="28"/>
          <w:rtl w:val="true"/>
          <w:lang w:bidi="fa-IR"/>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bookmarkStart w:id="1761" w:name="pg10120_149206"/>
    </w:p>
    <w:p>
      <w:pPr>
        <w:pStyle w:val="BookText"/>
        <w:rPr/>
      </w:pPr>
      <w:bookmarkEnd w:id="1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ترمذي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خانه حكمتم و علي درب آن است</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علي درب آن است، پس هر كس طالب علم من است بايد از درب آن وارد شود</w:t>
      </w:r>
      <w:r>
        <w:rPr>
          <w:rFonts w:eastAsia="IRNazanin" w:cs="IRNazanin"/>
          <w:color w:val="111111"/>
          <w:sz w:val="28"/>
          <w:szCs w:val="28"/>
          <w:rtl w:val="true"/>
          <w:lang w:bidi="fa-IR"/>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راضي نمي شوي كه من تو را به كسي تزويج كنم كه اولين مسلمان است و علمش از همه بيشتر و حكمش از همه عظيم تر است</w:t>
      </w:r>
      <w:r>
        <w:rPr>
          <w:rFonts w:eastAsia="IRNazanin" w:cs="IRNazanin"/>
          <w:color w:val="111111"/>
          <w:sz w:val="28"/>
          <w:szCs w:val="28"/>
          <w:rtl w:val="true"/>
          <w:lang w:bidi="fa-IR"/>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2" w:name="__RefHeading___Toc521316_1067777946"/>
      <w:bookmarkStart w:id="1763" w:name="_Toc692"/>
      <w:bookmarkEnd w:id="1762"/>
      <w:r>
        <w:rPr>
          <w:rtl w:val="true"/>
        </w:rPr>
        <w:t>اعتراف صحابه به اعلميت امام علي</w:t>
      </w:r>
      <w:bookmarkEnd w:id="1763"/>
    </w:p>
    <w:p>
      <w:pPr>
        <w:pStyle w:val="BookText"/>
        <w:rPr/>
      </w:pPr>
      <w:r>
        <w:rPr>
          <w:rFonts w:ascii="IRNazanin" w:hAnsi="IRNazanin" w:eastAsia="IRNazanin"/>
          <w:color w:val="111111"/>
          <w:sz w:val="28"/>
          <w:sz w:val="28"/>
          <w:szCs w:val="28"/>
          <w:rtl w:val="true"/>
          <w:lang w:bidi="fa-IR"/>
        </w:rPr>
        <w:t>عايشه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اعلم مردم به سنت است</w:t>
      </w:r>
      <w:r>
        <w:rPr>
          <w:rFonts w:eastAsia="IRNazanin" w:cs="IRNazanin"/>
          <w:color w:val="111111"/>
          <w:sz w:val="28"/>
          <w:szCs w:val="28"/>
          <w:rtl w:val="true"/>
          <w:lang w:bidi="fa-IR"/>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خطبه اي كه ايراد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 قضاوت بي مانند است</w:t>
      </w:r>
      <w:r>
        <w:rPr>
          <w:rFonts w:eastAsia="IRNazanin" w:cs="IRNazanin"/>
          <w:color w:val="111111"/>
          <w:sz w:val="28"/>
          <w:szCs w:val="28"/>
          <w:rtl w:val="true"/>
          <w:lang w:bidi="fa-IR"/>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پدرش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گذشته از ميان شما شخصي رفت كه سابقين و لاحقين به علم او نرسيدند</w:t>
      </w:r>
      <w:r>
        <w:rPr>
          <w:rFonts w:eastAsia="IRNazanin" w:cs="IRNazanin"/>
          <w:color w:val="111111"/>
          <w:sz w:val="28"/>
          <w:szCs w:val="28"/>
          <w:rtl w:val="true"/>
          <w:lang w:bidi="fa-IR"/>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محمود عقاد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قضاوت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و فقه و شريعت پيش تاز بود و بر ديگران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عمر بن خطاب مسئله دشواري پيش مي آمد،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اي است كه خدا كند براي حلّ آن اباالحسن به فرياد ما برسد</w:t>
      </w:r>
      <w:r>
        <w:rPr>
          <w:rFonts w:eastAsia="IRNazanin" w:cs="IRNazanin"/>
          <w:color w:val="111111"/>
          <w:sz w:val="28"/>
          <w:szCs w:val="28"/>
          <w:rtl w:val="true"/>
          <w:lang w:bidi="fa-IR"/>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bookmarkStart w:id="1764" w:name="pg10120_149207"/>
    </w:p>
    <w:p>
      <w:pPr>
        <w:pStyle w:val="BookText"/>
        <w:rPr/>
      </w:pPr>
      <w:bookmarkEnd w:id="17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Heading6"/>
        <w:numPr>
          <w:ilvl w:val="5"/>
          <w:numId w:val="1"/>
        </w:numPr>
        <w:rPr/>
      </w:pPr>
      <w:bookmarkStart w:id="1765" w:name="__RefHeading___Toc521318_1067777946"/>
      <w:bookmarkStart w:id="1766" w:name="_Toc693"/>
      <w:bookmarkEnd w:id="1765"/>
      <w:r>
        <w:rPr>
          <w:rtl w:val="true"/>
        </w:rPr>
        <w:t>رجوع جميع علوم به امام علي</w:t>
      </w:r>
      <w:bookmarkEnd w:id="1766"/>
    </w:p>
    <w:p>
      <w:pPr>
        <w:pStyle w:val="BookText"/>
        <w:rPr/>
      </w:pPr>
      <w:r>
        <w:rPr>
          <w:rFonts w:ascii="IRNazanin" w:hAnsi="IRNazanin" w:eastAsia="IRNazanin"/>
          <w:color w:val="111111"/>
          <w:sz w:val="28"/>
          <w:sz w:val="28"/>
          <w:szCs w:val="28"/>
          <w:rtl w:val="true"/>
          <w:lang w:bidi="fa-IR"/>
        </w:rPr>
        <w:t>ابن ابي الحديد در شرح نهج البلاغه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جميع علوم به او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قواعد دين را مرتب و احكام شريعت راتبيين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مباحث علوم عقلي و نقلي را تقرير نموده است</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آن گاه كيفيت رجوع هر يك از علوم را به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مي دهد</w:t>
      </w:r>
      <w:r>
        <w:rPr>
          <w:rFonts w:eastAsia="IRNazanin" w:cs="IRNazanin"/>
          <w:color w:val="111111"/>
          <w:sz w:val="28"/>
          <w:szCs w:val="28"/>
          <w:rtl w:val="true"/>
          <w:lang w:bidi="fa-IR"/>
        </w:rPr>
        <w:t>.</w:t>
      </w:r>
    </w:p>
    <w:p>
      <w:pPr>
        <w:pStyle w:val="Heading5"/>
        <w:numPr>
          <w:ilvl w:val="4"/>
          <w:numId w:val="1"/>
        </w:numPr>
        <w:rPr/>
      </w:pPr>
      <w:bookmarkStart w:id="1767" w:name="__RefHeading___Toc521320_1067777946"/>
      <w:bookmarkStart w:id="1768" w:name="_Toc694"/>
      <w:bookmarkEnd w:id="1767"/>
      <w:r>
        <w:rPr>
          <w:rtl w:val="true"/>
        </w:rPr>
        <w:t>امام علي بت شكن زمان</w:t>
      </w:r>
      <w:bookmarkEnd w:id="1768"/>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تا به كعبه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شانه من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حركت نمودم و هنگامي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مرا مشاهده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من نيز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دوش من پايين آمده بر زمين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دوش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سطح كعبه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گمان مي كردم كه اگر بخواهم مي توانم به افق آسمان 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كعبه رفتم بر روي بام تمثالي طلا يا مس ديدم، به فكر افتادم چگونه آن را نابود سازم، آن را چپ و راست و جلو و عقب كردم تا بر آن دسترسي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زمين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را از بالاي بام كعبه پايين انداخته و به مانند كوزه كه بر زمين مي خورد و خُرد مي شود، آن را 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بام كعبه پايين آمده با سرعت فرار نموديم، تا آن كه در اتاق هايي مخفي شديم تا كسي ما را نبيند</w:t>
      </w:r>
      <w:r>
        <w:rPr>
          <w:rFonts w:eastAsia="IRNazanin" w:cs="IRNazanin"/>
          <w:color w:val="111111"/>
          <w:sz w:val="28"/>
          <w:szCs w:val="28"/>
          <w:rtl w:val="true"/>
          <w:lang w:bidi="fa-IR"/>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bookmarkStart w:id="1769" w:name="pg10120_149208"/>
    </w:p>
    <w:p>
      <w:pPr>
        <w:pStyle w:val="BookText"/>
        <w:rPr/>
      </w:pPr>
      <w:bookmarkEnd w:id="17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Heading3"/>
        <w:numPr>
          <w:ilvl w:val="2"/>
          <w:numId w:val="1"/>
        </w:numPr>
        <w:rPr/>
      </w:pPr>
      <w:bookmarkStart w:id="1770" w:name="__RefHeading___Toc521322_1067777946"/>
      <w:bookmarkStart w:id="1771" w:name="_Toc695"/>
      <w:bookmarkEnd w:id="1770"/>
      <w:r>
        <w:rPr>
          <w:rtl w:val="true"/>
        </w:rPr>
        <w:t>ايمان ابوطالب</w:t>
      </w:r>
      <w:bookmarkEnd w:id="1771"/>
    </w:p>
    <w:p>
      <w:pPr>
        <w:pStyle w:val="Heading4"/>
        <w:numPr>
          <w:ilvl w:val="3"/>
          <w:numId w:val="1"/>
        </w:numPr>
        <w:rPr/>
      </w:pPr>
      <w:bookmarkStart w:id="1772" w:name="__RefHeading___Toc521324_1067777946"/>
      <w:bookmarkStart w:id="1773" w:name="_Toc696"/>
      <w:bookmarkEnd w:id="1772"/>
      <w:r>
        <w:rPr>
          <w:rtl w:val="true"/>
        </w:rPr>
        <w:t>اشاره</w:t>
      </w:r>
      <w:bookmarkEnd w:id="1773"/>
    </w:p>
    <w:p>
      <w:pPr>
        <w:pStyle w:val="BookText"/>
        <w:rPr/>
      </w:pPr>
      <w:r>
        <w:rPr>
          <w:rFonts w:ascii="IRNazanin" w:hAnsi="IRNazanin" w:eastAsia="IRNazanin"/>
          <w:color w:val="111111"/>
          <w:sz w:val="28"/>
          <w:sz w:val="28"/>
          <w:szCs w:val="28"/>
          <w:rtl w:val="true"/>
          <w:lang w:bidi="fa-IR"/>
        </w:rPr>
        <w:t>اگر يك دهم گواه هايي كه بر ايمان و اسلام ابوطالب داريم، درباره فرد ديگري ـ دور از مسائل سياسي ـ داشتيم، به اتفاق شيعه و سني اسلام و ايمان او را تصديق مي كرديم، ولي چگونه است كه با وجود اين همه گواهِ محكم بر ايمان ابوطالب، باز گروهي ظالمانه وي را تكفير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آياتي كه دلالت بر عذاب دارد در حقّ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هم در اين باره توقف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انگشت شماري از دانشمندان سنّي نيز حكم به اسلام و ايمان او كرده اند؛ از جمله زيني دحلان، مفتي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انصاف داد كه هدف از طرح اين مسئله جز طعن در فرزندان ابوطالب و بالاخص اميرالمؤمنين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قصد داريم با اثبات مظلوميّت و ايمان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 امر را روشن نماييم</w:t>
      </w:r>
      <w:r>
        <w:rPr>
          <w:rFonts w:eastAsia="IRNazanin" w:cs="IRNazanin"/>
          <w:color w:val="111111"/>
          <w:sz w:val="28"/>
          <w:szCs w:val="28"/>
          <w:rtl w:val="true"/>
          <w:lang w:bidi="fa-IR"/>
        </w:rPr>
        <w:t>.</w:t>
      </w:r>
    </w:p>
    <w:p>
      <w:pPr>
        <w:pStyle w:val="Heading4"/>
        <w:numPr>
          <w:ilvl w:val="3"/>
          <w:numId w:val="1"/>
        </w:numPr>
        <w:rPr/>
      </w:pPr>
      <w:bookmarkStart w:id="1774" w:name="__RefHeading___Toc521326_1067777946"/>
      <w:bookmarkStart w:id="1775" w:name="_Toc697"/>
      <w:bookmarkEnd w:id="1774"/>
      <w:r>
        <w:rPr>
          <w:rtl w:val="true"/>
        </w:rPr>
        <w:t>تعريف ايمان</w:t>
      </w:r>
      <w:bookmarkEnd w:id="1775"/>
    </w:p>
    <w:p>
      <w:pPr>
        <w:pStyle w:val="BookText"/>
        <w:rPr/>
      </w:pPr>
      <w:r>
        <w:rPr>
          <w:rFonts w:ascii="IRNazanin" w:hAnsi="IRNazanin" w:eastAsia="IRNazanin"/>
          <w:color w:val="111111"/>
          <w:sz w:val="28"/>
          <w:sz w:val="28"/>
          <w:szCs w:val="28"/>
          <w:rtl w:val="true"/>
          <w:lang w:bidi="fa-IR"/>
        </w:rPr>
        <w:t>ايمان در لغت به معناي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از آن جهت مؤمن گويند كه خدا و رسول را تصديق مي كند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عرف متكلمان، ايمان اعتقاد به قلب و تصديق به زبان است؛ مگر در صورت تقيه كه تصديق به زبان لازم نيست، بلكه خلاف آن جايز بوده و حتّي در برخي موارد</w:t>
      </w:r>
      <w:bookmarkStart w:id="1776" w:name="pg10120_149209"/>
    </w:p>
    <w:p>
      <w:pPr>
        <w:pStyle w:val="BookText"/>
        <w:rPr/>
      </w:pPr>
      <w:bookmarkEnd w:id="17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تصديق زباني به آنچه كه در قلب است، حرام مي باشد؛ آن جا كه خوف بر نفس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ايمان هركس دو راه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نزديك مشاهده كند كه او خدا و رسول را تصديق و به تمام معارف اقرار و به احكام اسلام عمل مي كند، كه در اين صورت احكام ايمان بر او جاري شده و از گروه كافران خارج مي گردد و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خبر از ايمان شخصي دهند؛ همان گونه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ايمان سلمان، عمار، ابوذر و امثال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هرگاه يكي از معصومين، خبر از ايمان كسي داده است، او را جزو مؤمنان مي دانيم، كه از آن جمله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 به عبارت ها و سخنان صريح آنان اشاره خواهيم كرد</w:t>
      </w:r>
      <w:r>
        <w:rPr>
          <w:rFonts w:eastAsia="IRNazanin" w:cs="IRNazanin"/>
          <w:color w:val="111111"/>
          <w:sz w:val="28"/>
          <w:szCs w:val="28"/>
          <w:rtl w:val="true"/>
          <w:lang w:bidi="fa-IR"/>
        </w:rPr>
        <w:t>.</w:t>
      </w:r>
    </w:p>
    <w:p>
      <w:pPr>
        <w:pStyle w:val="Heading4"/>
        <w:numPr>
          <w:ilvl w:val="3"/>
          <w:numId w:val="1"/>
        </w:numPr>
        <w:rPr/>
      </w:pPr>
      <w:bookmarkStart w:id="1777" w:name="__RefHeading___Toc521328_1067777946"/>
      <w:bookmarkStart w:id="1778" w:name="_Toc698"/>
      <w:bookmarkEnd w:id="1777"/>
      <w:r>
        <w:rPr>
          <w:rtl w:val="true"/>
        </w:rPr>
        <w:t>دلايل ايمان ابوطالب</w:t>
      </w:r>
      <w:bookmarkEnd w:id="1778"/>
    </w:p>
    <w:p>
      <w:pPr>
        <w:pStyle w:val="Heading5"/>
        <w:numPr>
          <w:ilvl w:val="4"/>
          <w:numId w:val="1"/>
        </w:numPr>
        <w:rPr/>
      </w:pPr>
      <w:bookmarkStart w:id="1779" w:name="__RefHeading___Toc521330_1067777946"/>
      <w:bookmarkStart w:id="1780" w:name="_Toc699"/>
      <w:bookmarkEnd w:id="1779"/>
      <w:r>
        <w:rPr>
          <w:rtl w:val="true"/>
        </w:rPr>
        <w:t>اشاره</w:t>
      </w:r>
      <w:bookmarkEnd w:id="1780"/>
    </w:p>
    <w:p>
      <w:pPr>
        <w:pStyle w:val="BookText"/>
        <w:rPr/>
      </w:pPr>
      <w:r>
        <w:rPr>
          <w:rFonts w:ascii="Amiri" w:hAnsi="Amiri" w:eastAsia="Amiri" w:cs="Amiri"/>
          <w:color w:val="111111"/>
          <w:sz w:val="28"/>
          <w:sz w:val="28"/>
          <w:szCs w:val="28"/>
          <w:rtl w:val="true"/>
          <w:lang w:bidi="ar-SA"/>
        </w:rPr>
        <w:t>با يكي از سه روش زير مي توان طرز تفكر و عقيده هركسي را شناخت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بررسي آثار علمي و ادبي به يادگار مانده از او؛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طرز رفتار و كردار او در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عقيده دوستان، نزديكان و بزرگان منصف و بي غرض نسبت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سروده ها و هم چنين، خدمات ارزشمند ابوطالب در ده سال آخر عمر، گواه محكمي بر ايمان فوق العاده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نزديكان بي غرض وي نيز اين است كه او فردي مسلمان و با ايمان بوده است و هرگز كسي از دوستان و اقوام او در حقّ وي جز تصديق اخلاص و ايمان او چيز ديگري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موضوع را از سه طريق يادشده دنبال مي كنيم</w:t>
      </w:r>
      <w:r>
        <w:rPr>
          <w:rFonts w:eastAsia="IRNazanin" w:cs="IRNazanin"/>
          <w:color w:val="111111"/>
          <w:sz w:val="28"/>
          <w:szCs w:val="28"/>
          <w:rtl w:val="true"/>
          <w:lang w:bidi="fa-IR"/>
        </w:rPr>
        <w:t>.</w:t>
      </w:r>
    </w:p>
    <w:p>
      <w:pPr>
        <w:pStyle w:val="Heading5"/>
        <w:numPr>
          <w:ilvl w:val="4"/>
          <w:numId w:val="1"/>
        </w:numPr>
        <w:rPr/>
      </w:pPr>
      <w:bookmarkStart w:id="1781" w:name="__RefHeading___Toc521332_1067777946"/>
      <w:bookmarkStart w:id="1782" w:name="_Toc700"/>
      <w:bookmarkEnd w:id="1781"/>
      <w:r>
        <w:rPr>
          <w:rtl w:val="true"/>
        </w:rPr>
        <w:t>ذخاير علمي و ادبي ابوطالب</w:t>
      </w:r>
      <w:bookmarkEnd w:id="1782"/>
    </w:p>
    <w:p>
      <w:pPr>
        <w:pStyle w:val="BookText"/>
        <w:rPr/>
      </w:pPr>
      <w:r>
        <w:rPr>
          <w:rFonts w:ascii="IRNazanin" w:hAnsi="IRNazanin" w:eastAsia="IRNazanin"/>
          <w:color w:val="111111"/>
          <w:sz w:val="28"/>
          <w:sz w:val="28"/>
          <w:szCs w:val="28"/>
          <w:rtl w:val="true"/>
          <w:lang w:bidi="fa-IR"/>
        </w:rPr>
        <w:t>از ميان قصائد طولاني وي، قطعاتي چند انتخاب نموده و براي روشن شدن مطلب، ترجمه آنها را نيز مي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لِيَعْلَم خِيارُ الناسِ أنَّ مُحَمَّداً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 كَموُسي والمسيحِ بن مريَم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أتانا بهُدي مثلَ ما أتيا بِهِ</w:t>
      </w:r>
    </w:p>
    <w:p>
      <w:pPr>
        <w:pStyle w:val="BookText"/>
        <w:rPr/>
      </w:pPr>
      <w:r>
        <w:rPr>
          <w:rFonts w:ascii="Amiri" w:hAnsi="Amiri" w:eastAsia="Amiri" w:cs="Amiri"/>
          <w:color w:val="111111"/>
          <w:sz w:val="28"/>
          <w:sz w:val="28"/>
          <w:szCs w:val="28"/>
          <w:rtl w:val="true"/>
          <w:lang w:bidi="ar-SA"/>
        </w:rPr>
        <w:t xml:space="preserve">فكلٌّ بأمرِ اللهِ يَهدِي ويعصم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شريف و فهميده بدانند كه محمّد بسان موسي و مسيح،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آسماني را كه آن دو نفر در اختيار داشتند، او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پيامبران به فرمان خداوند، مردم را راهنمايي و از گناه باز مي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تمنّيتم إن تقتلوه وإنّما</w:t>
      </w:r>
    </w:p>
    <w:p>
      <w:pPr>
        <w:pStyle w:val="BookText"/>
        <w:rPr/>
      </w:pPr>
      <w:r>
        <w:rPr>
          <w:rFonts w:ascii="Amiri" w:hAnsi="Amiri" w:eastAsia="Amiri" w:cs="Amiri"/>
          <w:color w:val="111111"/>
          <w:sz w:val="28"/>
          <w:sz w:val="28"/>
          <w:szCs w:val="28"/>
          <w:rtl w:val="true"/>
          <w:lang w:bidi="ar-SA"/>
        </w:rPr>
        <w:t>أمانيّكم هذي كأحلام نائم</w:t>
      </w:r>
    </w:p>
    <w:p>
      <w:pPr>
        <w:pStyle w:val="BookText"/>
        <w:rPr/>
      </w:pPr>
      <w:r>
        <w:rPr>
          <w:rFonts w:ascii="Amiri" w:hAnsi="Amiri" w:eastAsia="Amiri" w:cs="Amiri"/>
          <w:color w:val="111111"/>
          <w:sz w:val="28"/>
          <w:sz w:val="28"/>
          <w:szCs w:val="28"/>
          <w:rtl w:val="true"/>
          <w:lang w:bidi="ar-SA"/>
        </w:rPr>
        <w:t>نبيّ أتاه الوحي من عند ربّه</w:t>
      </w:r>
    </w:p>
    <w:p>
      <w:pPr>
        <w:pStyle w:val="BookText"/>
        <w:rPr/>
      </w:pPr>
      <w:r>
        <w:rPr>
          <w:rFonts w:ascii="Amiri" w:hAnsi="Amiri" w:eastAsia="Amiri" w:cs="Amiri"/>
          <w:color w:val="111111"/>
          <w:sz w:val="28"/>
          <w:sz w:val="28"/>
          <w:szCs w:val="28"/>
          <w:rtl w:val="true"/>
          <w:lang w:bidi="ar-SA"/>
        </w:rPr>
        <w:t xml:space="preserve">ومن قال لا يقرع بها سن نادم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سران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كرده ايد كه مي توانيد بر او دست يابيد، در صورتي كه آرزويي را در سر مي پرورانيد كه كمتر از خواب هاي آشفته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است، وحي از ناحيه خدا بر او نازل مي گردد و كسي كه بگويد نه، انگشت پشيماني به دندان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ألم تَعلموا انّا وجدنا محمّداً</w:t>
      </w:r>
    </w:p>
    <w:p>
      <w:pPr>
        <w:pStyle w:val="BookText"/>
        <w:rPr/>
      </w:pPr>
      <w:r>
        <w:rPr>
          <w:rFonts w:ascii="Amiri" w:hAnsi="Amiri" w:eastAsia="Amiri" w:cs="Amiri"/>
          <w:color w:val="111111"/>
          <w:sz w:val="28"/>
          <w:sz w:val="28"/>
          <w:szCs w:val="28"/>
          <w:rtl w:val="true"/>
          <w:lang w:bidi="ar-SA"/>
        </w:rPr>
        <w:t>رسولا كموسي خطّ في أوّل الكتب</w:t>
      </w:r>
    </w:p>
    <w:p>
      <w:pPr>
        <w:pStyle w:val="BookText"/>
        <w:rPr/>
      </w:pPr>
      <w:r>
        <w:rPr>
          <w:rFonts w:ascii="Amiri" w:hAnsi="Amiri" w:eastAsia="Amiri" w:cs="Amiri"/>
          <w:color w:val="111111"/>
          <w:sz w:val="28"/>
          <w:sz w:val="28"/>
          <w:szCs w:val="28"/>
          <w:rtl w:val="true"/>
          <w:lang w:bidi="ar-SA"/>
        </w:rPr>
        <w:t>وإنّ عليه في العباد محبّة</w:t>
      </w:r>
    </w:p>
    <w:p>
      <w:pPr>
        <w:pStyle w:val="BookText"/>
        <w:rPr/>
      </w:pPr>
      <w:r>
        <w:rPr>
          <w:rFonts w:ascii="Amiri" w:hAnsi="Amiri" w:eastAsia="Amiri" w:cs="Amiri"/>
          <w:color w:val="111111"/>
          <w:sz w:val="28"/>
          <w:sz w:val="28"/>
          <w:szCs w:val="28"/>
          <w:rtl w:val="true"/>
          <w:lang w:bidi="ar-SA"/>
        </w:rPr>
        <w:t xml:space="preserve">ولا حيف فيمن خصّه الله بالحبّ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دانيد كه ما محمّد را مانند موسي، پيامبر يافته ايم و نام و نشان او در كتاب هاي آسماني آمده است و بندگان خدا محبّت خاصي به وي دارند و نبايد درباره كسي كه خدا محبّت او را در دل ها به وديعه نهاده، ستم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والله لن يصلوا إليك بجمعهم</w:t>
      </w:r>
    </w:p>
    <w:p>
      <w:pPr>
        <w:pStyle w:val="BookText"/>
        <w:rPr/>
      </w:pPr>
      <w:r>
        <w:rPr>
          <w:rFonts w:ascii="Amiri" w:hAnsi="Amiri" w:eastAsia="Amiri" w:cs="Amiri"/>
          <w:color w:val="111111"/>
          <w:sz w:val="28"/>
          <w:sz w:val="28"/>
          <w:szCs w:val="28"/>
          <w:rtl w:val="true"/>
          <w:lang w:bidi="ar-SA"/>
        </w:rPr>
        <w:t>حتّي أؤسّد في التراب دفيناً</w:t>
      </w:r>
    </w:p>
    <w:p>
      <w:pPr>
        <w:pStyle w:val="BookText"/>
        <w:rPr/>
      </w:pPr>
      <w:r>
        <w:rPr>
          <w:rFonts w:ascii="Amiri" w:hAnsi="Amiri" w:eastAsia="Amiri" w:cs="Amiri"/>
          <w:color w:val="111111"/>
          <w:sz w:val="28"/>
          <w:sz w:val="28"/>
          <w:szCs w:val="28"/>
          <w:rtl w:val="true"/>
          <w:lang w:bidi="ar-SA"/>
        </w:rPr>
        <w:t>فاصدع بأمرك ما عليك غضافة</w:t>
      </w:r>
    </w:p>
    <w:p>
      <w:pPr>
        <w:pStyle w:val="BookText"/>
        <w:rPr/>
      </w:pP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ودعوتني وعلمت انّك ناصحي</w:t>
      </w:r>
    </w:p>
    <w:p>
      <w:pPr>
        <w:pStyle w:val="BookText"/>
        <w:rPr/>
      </w:pPr>
      <w:r>
        <w:rPr>
          <w:rFonts w:ascii="Amiri" w:hAnsi="Amiri" w:eastAsia="Amiri" w:cs="Amiri"/>
          <w:color w:val="111111"/>
          <w:sz w:val="28"/>
          <w:sz w:val="28"/>
          <w:szCs w:val="28"/>
          <w:rtl w:val="true"/>
          <w:lang w:bidi="ar-SA"/>
        </w:rPr>
        <w:t>ولقد دعوت وكنت ثمّ أميناً</w:t>
      </w:r>
    </w:p>
    <w:p>
      <w:pPr>
        <w:pStyle w:val="BookText"/>
        <w:rPr/>
      </w:pPr>
      <w:r>
        <w:rPr>
          <w:rFonts w:ascii="Amiri" w:hAnsi="Amiri" w:eastAsia="Amiri" w:cs="Amiri"/>
          <w:color w:val="111111"/>
          <w:sz w:val="28"/>
          <w:sz w:val="28"/>
          <w:szCs w:val="28"/>
          <w:rtl w:val="true"/>
          <w:lang w:bidi="ar-SA"/>
        </w:rPr>
        <w:t>ولقد علمت بأنّ دينَ محمّد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قريش به تو دست نخواهند يافت، من تا روزي كه لحد را بستر كنم و در ميان خاك بخوابم دست از ياري تو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مأموري آشكار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مترس و بشارت ده و چشماني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آيين خود خواندي و مي دانم تو پنددهنده مني و در دعوت خود امين و درست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كيش محمّد از بهترين آيين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 تؤمنوا بكتاب منزل عجب</w:t>
      </w:r>
    </w:p>
    <w:p>
      <w:pPr>
        <w:pStyle w:val="BookText"/>
        <w:rPr/>
      </w:pPr>
      <w:r>
        <w:rPr>
          <w:rFonts w:ascii="Amiri" w:hAnsi="Amiri" w:eastAsia="Amiri" w:cs="Amiri"/>
          <w:color w:val="111111"/>
          <w:sz w:val="28"/>
          <w:sz w:val="28"/>
          <w:szCs w:val="28"/>
          <w:rtl w:val="true"/>
          <w:lang w:bidi="ar-SA"/>
        </w:rPr>
        <w:t xml:space="preserve">علي نبيّ كموسي أو كذي النون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اين كه ايمان به قرآنِ سراپا شگفتي بياوريد كه بر پيامبري مانند موسي و يونس نازل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شاهد الله عليّ فاشهد</w:t>
      </w:r>
    </w:p>
    <w:p>
      <w:pPr>
        <w:pStyle w:val="BookText"/>
        <w:rPr/>
      </w:pPr>
      <w:r>
        <w:rPr>
          <w:rFonts w:ascii="Amiri" w:hAnsi="Amiri" w:eastAsia="Amiri" w:cs="Amiri"/>
          <w:color w:val="111111"/>
          <w:sz w:val="28"/>
          <w:sz w:val="28"/>
          <w:szCs w:val="28"/>
          <w:rtl w:val="true"/>
          <w:lang w:bidi="ar-SA"/>
        </w:rPr>
        <w:t xml:space="preserve">إنّي علي دين النبيّ أحمد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گواه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شهادت ده كه هرآينه من بر دين پيامبر، احمدم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أنت الرسول رسول الله نعلمه</w:t>
      </w:r>
    </w:p>
    <w:p>
      <w:pPr>
        <w:pStyle w:val="BookText"/>
        <w:rPr/>
      </w:pPr>
      <w:r>
        <w:rPr>
          <w:rFonts w:ascii="Amiri" w:hAnsi="Amiri" w:eastAsia="Amiri" w:cs="Amiri"/>
          <w:color w:val="111111"/>
          <w:sz w:val="28"/>
          <w:sz w:val="28"/>
          <w:szCs w:val="28"/>
          <w:rtl w:val="true"/>
          <w:lang w:bidi="ar-SA"/>
        </w:rPr>
        <w:t xml:space="preserve">عليك نُزِّل من ذي العزة الكتب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 فرستاده شده اي، فرستاده خدايي، ما اين مطلب را بطور يقين مي دانيم، بر تو از صاحب عزّت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اكرم الله النبيّ محمّداً</w:t>
      </w:r>
    </w:p>
    <w:p>
      <w:pPr>
        <w:pStyle w:val="BookText"/>
        <w:rPr/>
      </w:pP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وخير بني هاشم احمد</w:t>
      </w:r>
    </w:p>
    <w:p>
      <w:pPr>
        <w:pStyle w:val="BookText"/>
        <w:rPr/>
      </w:pPr>
      <w:r>
        <w:rPr>
          <w:rFonts w:ascii="Amiri" w:hAnsi="Amiri" w:eastAsia="Amiri" w:cs="Amiri"/>
          <w:color w:val="111111"/>
          <w:sz w:val="28"/>
          <w:sz w:val="28"/>
          <w:szCs w:val="28"/>
          <w:rtl w:val="true"/>
          <w:lang w:bidi="ar-SA"/>
        </w:rPr>
        <w:t xml:space="preserve">رسول الإله علي فتره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پيامبرش محمّد را گرامي داشت، پس گرامي ترين خلق خدا در ميان مردم و بهترينِ بني هاشم،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بعد از نبودِ پيامبر، از جانب خدا فرستاده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نصرت الرسولَ رسول المَليك</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ببيض تلألأ كَلَمع البُروق</w:t>
      </w:r>
      <w:bookmarkStart w:id="1783" w:name="pg10120_149212"/>
    </w:p>
    <w:p>
      <w:pPr>
        <w:pStyle w:val="BookText"/>
        <w:rPr/>
      </w:pPr>
      <w:bookmarkEnd w:id="17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أذبّ وأحمي رسول الإله</w:t>
      </w:r>
    </w:p>
    <w:p>
      <w:pPr>
        <w:pStyle w:val="BookText"/>
        <w:rPr/>
      </w:pPr>
      <w:r>
        <w:rPr>
          <w:rFonts w:ascii="Amiri" w:hAnsi="Amiri" w:eastAsia="Amiri" w:cs="Amiri"/>
          <w:color w:val="111111"/>
          <w:sz w:val="28"/>
          <w:sz w:val="28"/>
          <w:szCs w:val="28"/>
          <w:rtl w:val="true"/>
          <w:lang w:bidi="ar-SA"/>
        </w:rPr>
        <w:t>حماية حام عليه شفيق</w:t>
      </w:r>
    </w:p>
    <w:p>
      <w:pPr>
        <w:pStyle w:val="BookText"/>
        <w:rPr/>
      </w:pPr>
      <w:r>
        <w:rPr>
          <w:rFonts w:ascii="IRNazanin" w:hAnsi="IRNazanin" w:eastAsia="IRNazanin"/>
          <w:color w:val="111111"/>
          <w:sz w:val="28"/>
          <w:sz w:val="28"/>
          <w:szCs w:val="28"/>
          <w:rtl w:val="true"/>
          <w:lang w:bidi="fa-IR"/>
        </w:rPr>
        <w:t>وما إن أدبّ لأعدائه</w:t>
      </w:r>
    </w:p>
    <w:p>
      <w:pPr>
        <w:pStyle w:val="BookText"/>
        <w:rPr/>
      </w:pPr>
      <w:r>
        <w:rPr>
          <w:rFonts w:ascii="Amiri" w:hAnsi="Amiri" w:eastAsia="Amiri" w:cs="Amiri"/>
          <w:color w:val="111111"/>
          <w:sz w:val="28"/>
          <w:sz w:val="28"/>
          <w:szCs w:val="28"/>
          <w:rtl w:val="true"/>
          <w:lang w:bidi="ar-SA"/>
        </w:rPr>
        <w:t>دبيب البِكار حذار الفتيق</w:t>
      </w:r>
    </w:p>
    <w:p>
      <w:pPr>
        <w:pStyle w:val="BookText"/>
        <w:rPr/>
      </w:pPr>
      <w:r>
        <w:rPr>
          <w:rFonts w:ascii="Amiri" w:hAnsi="Amiri" w:eastAsia="Amiri" w:cs="Amiri"/>
          <w:color w:val="111111"/>
          <w:sz w:val="28"/>
          <w:sz w:val="28"/>
          <w:szCs w:val="28"/>
          <w:rtl w:val="true"/>
          <w:lang w:bidi="ar-SA"/>
        </w:rPr>
        <w:t>ولكن أزير لهم سامياً</w:t>
      </w:r>
    </w:p>
    <w:p>
      <w:pPr>
        <w:pStyle w:val="BookText"/>
        <w:rPr/>
      </w:pPr>
      <w:r>
        <w:rPr>
          <w:rFonts w:ascii="Amiri" w:hAnsi="Amiri" w:eastAsia="Amiri" w:cs="Amiri"/>
          <w:color w:val="111111"/>
          <w:sz w:val="28"/>
          <w:sz w:val="28"/>
          <w:szCs w:val="28"/>
          <w:rtl w:val="true"/>
          <w:lang w:bidi="ar-SA"/>
        </w:rPr>
        <w:t>كما زار ليث بِغيل مضيق</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پروردگار را ياري كردم با شمشيري درخشان چون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پشتيباني مي كنم همانند پشتيباني كه دل مي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دشمنانش به نرمش رفتار كنم، همچون نرمش شتري نوجوان و پاپس كشيدن شتر نري گرانمايه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از روي بزرگي بر آنان نعره مي زنم، چونان نعره هايي كه شير در بيشه هاي تنگ برمي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دانم اگر اين عبارت هاي گوناگون كه در اين اشعار آمده، شهادت و اعتراف به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نيايد، پس اعتراف و شهادت به نبوت چگونه است</w:t>
      </w:r>
      <w:r>
        <w:rPr>
          <w:rFonts w:eastAsia="IRNazanin" w:cs="IRNazanin"/>
          <w:color w:val="111111"/>
          <w:sz w:val="28"/>
          <w:szCs w:val="28"/>
          <w:rtl w:val="true"/>
          <w:lang w:bidi="fa-IR"/>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در لفظ متواتر نيستند، ولي در معنا متواترند،و همه آنها در يك امر مشترك اند، و آن تصديق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521334_1067777946"/>
      <w:bookmarkStart w:id="1785" w:name="_Toc701"/>
      <w:bookmarkEnd w:id="1784"/>
      <w:r>
        <w:rPr>
          <w:rtl w:val="true"/>
        </w:rPr>
        <w:t>رفتار ابوطالب</w:t>
      </w:r>
      <w:bookmarkEnd w:id="1785"/>
    </w:p>
    <w:p>
      <w:pPr>
        <w:pStyle w:val="BookText"/>
        <w:rPr/>
      </w:pPr>
      <w:r>
        <w:rPr>
          <w:rFonts w:ascii="IRNazanin" w:hAnsi="IRNazanin" w:eastAsia="IRNazanin"/>
          <w:color w:val="111111"/>
          <w:sz w:val="28"/>
          <w:sz w:val="28"/>
          <w:szCs w:val="28"/>
          <w:rtl w:val="true"/>
          <w:lang w:bidi="fa-IR"/>
        </w:rPr>
        <w:t>راه دوم براي اثبات ايمان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طرز رفتار و فداكاري و دفاع او از ساحت اقدس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هركدام از آن خدمات مي تواند آيينه فكر و روشنگر روحيات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بود كه پادشاه حبشه را به اسلام دعوت نموده و در شعري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أتعلم ملك الحبش أنّ محمّداً</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نبياً كموسي والمسيح بن مريم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أتي بالهدي مثل الذي أتيا به</w:t>
      </w:r>
    </w:p>
    <w:p>
      <w:pPr>
        <w:pStyle w:val="BookText"/>
        <w:rPr/>
      </w:pPr>
      <w:r>
        <w:rPr>
          <w:rFonts w:ascii="Amiri" w:hAnsi="Amiri" w:eastAsia="Amiri" w:cs="Amiri"/>
          <w:color w:val="111111"/>
          <w:sz w:val="28"/>
          <w:sz w:val="28"/>
          <w:szCs w:val="28"/>
          <w:rtl w:val="true"/>
          <w:lang w:bidi="ar-SA"/>
        </w:rPr>
        <w:t>فكلّ بأمر الله يهدي ويعصم</w:t>
      </w:r>
    </w:p>
    <w:p>
      <w:pPr>
        <w:pStyle w:val="BookText"/>
        <w:rPr/>
      </w:pPr>
      <w:r>
        <w:rPr>
          <w:rFonts w:ascii="Amiri" w:hAnsi="Amiri" w:eastAsia="Amiri" w:cs="Amiri"/>
          <w:color w:val="111111"/>
          <w:sz w:val="28"/>
          <w:sz w:val="28"/>
          <w:szCs w:val="28"/>
          <w:rtl w:val="true"/>
          <w:lang w:bidi="ar-SA"/>
        </w:rPr>
        <w:t>وإنّكم تتلونه في كتابكم</w:t>
      </w:r>
    </w:p>
    <w:p>
      <w:pPr>
        <w:pStyle w:val="BookText"/>
        <w:rPr/>
      </w:pPr>
      <w:r>
        <w:rPr>
          <w:rFonts w:ascii="Amiri" w:hAnsi="Amiri" w:eastAsia="Amiri" w:cs="Amiri"/>
          <w:color w:val="111111"/>
          <w:sz w:val="28"/>
          <w:sz w:val="28"/>
          <w:szCs w:val="28"/>
          <w:rtl w:val="true"/>
          <w:lang w:bidi="ar-SA"/>
        </w:rPr>
        <w:t>بصدق حديث لاحديث الترجم</w:t>
      </w:r>
    </w:p>
    <w:p>
      <w:pPr>
        <w:pStyle w:val="BookText"/>
        <w:rPr/>
      </w:pPr>
      <w:r>
        <w:rPr>
          <w:rFonts w:ascii="IRNazanin" w:hAnsi="IRNazanin" w:eastAsia="IRNazanin"/>
          <w:color w:val="111111"/>
          <w:sz w:val="28"/>
          <w:sz w:val="28"/>
          <w:szCs w:val="28"/>
          <w:rtl w:val="true"/>
          <w:lang w:bidi="fa-IR"/>
        </w:rPr>
        <w:t>اي پادشاه حبشه آيا مي داني كه محمّد پيامبري است، همانند موسي و عيسي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مردم هدايت آورده مانند آنچه كه موسي و عيسي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امر خداوند هدايت كرده و مردم را از گمراهي باز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كتاب خود او را به درستي گفتار ياد مي كنيد نه به گفتار ظنّي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 كسي بود كه همسرش فاطمه بنت اسد را به اسلام دعوت كرد</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اثير نقل كرده كه ابوطالب،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هر دو نماز مي گزارند، درحالي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چپ او نماز بگزار</w:t>
      </w:r>
      <w:r>
        <w:rPr>
          <w:rFonts w:eastAsia="IRNazanin" w:cs="IRNazanin"/>
          <w:color w:val="111111"/>
          <w:sz w:val="28"/>
          <w:szCs w:val="28"/>
          <w:rtl w:val="true"/>
          <w:lang w:bidi="fa-IR"/>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وي هنگام مرگ به فرزندان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حمايت و پيروي از محمّد را به شما توصيه مي كنم، زيرا او امين قريش و راست گوي عرب و داراي تمام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آييني آورده كه دل ها بدان ايمان آورده، امّا زبان ها از ترس شماتت به انكار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مي بينم كه افتادگان و ضعيفان عرب به حمايت او برخاسته و به او ايمان آورده اند و محمّد به كمك آنها براي شكستن صف هاي قريش قيام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را خوار، خانه هاي آنان را ويران و بي پناهان آنها را قوي و نيرومند و در مصدر امور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 هاي خود را با جمله هاي زير به پايان رساند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خويشاوندان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حاميان حزب او، اسلام، باشيد، هركس از او پيروي كند، سعادتمند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مرا مهلت مي داد، حوادث و سختي هاي روزگار را از او دفع مي نمودم</w:t>
      </w:r>
      <w:r>
        <w:rPr>
          <w:rFonts w:eastAsia="IRNazanin" w:cs="IRNazanin"/>
          <w:color w:val="111111"/>
          <w:sz w:val="28"/>
          <w:szCs w:val="28"/>
          <w:rtl w:val="true"/>
          <w:lang w:bidi="fa-IR"/>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bookmarkStart w:id="1786" w:name="pg10120_149214"/>
    </w:p>
    <w:p>
      <w:pPr>
        <w:pStyle w:val="BookText"/>
        <w:rPr/>
      </w:pPr>
      <w:bookmarkEnd w:id="17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Heading5"/>
        <w:numPr>
          <w:ilvl w:val="4"/>
          <w:numId w:val="1"/>
        </w:numPr>
        <w:rPr/>
      </w:pPr>
      <w:bookmarkStart w:id="1787" w:name="__RefHeading___Toc521336_1067777946"/>
      <w:bookmarkStart w:id="1788" w:name="_Toc702"/>
      <w:bookmarkEnd w:id="1787"/>
      <w:r>
        <w:rPr>
          <w:rtl w:val="true"/>
        </w:rPr>
        <w:t>اعتراف بزرگان</w:t>
      </w:r>
      <w:bookmarkEnd w:id="1788"/>
    </w:p>
    <w:p>
      <w:pPr>
        <w:pStyle w:val="BookText"/>
        <w:rPr/>
      </w:pPr>
      <w:r>
        <w:rPr>
          <w:rFonts w:ascii="IRNazanin" w:hAnsi="IRNazanin" w:eastAsia="IRNazanin"/>
          <w:color w:val="111111"/>
          <w:sz w:val="28"/>
          <w:sz w:val="28"/>
          <w:szCs w:val="28"/>
          <w:rtl w:val="true"/>
          <w:lang w:bidi="fa-IR"/>
        </w:rPr>
        <w:t>خوب است ايمان و اخلاص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نزديكان وي و نيز از دانشمندان بي غرض بپرسيم؛ زيرا آنان هرگز دروغ نمي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وي سخت گريست و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غسل و كفن و دفن او را برعهده گيرد و از خداوند متعال براي او طلب مغفرت نمود</w:t>
      </w:r>
      <w:r>
        <w:rPr>
          <w:rFonts w:eastAsia="IRNazanin" w:cs="IRNazanin"/>
          <w:color w:val="111111"/>
          <w:sz w:val="28"/>
          <w:szCs w:val="28"/>
          <w:rtl w:val="true"/>
          <w:lang w:bidi="fa-IR"/>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 دانيم كه ترحّم تنها بر مسلمان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سفانه دختر حاتم طائي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مسلمان بود برايش طلب مغفرت مي كرديم</w:t>
      </w:r>
      <w:r>
        <w:rPr>
          <w:rFonts w:eastAsia="IRNazanin" w:cs="IRNazanin"/>
          <w:color w:val="111111"/>
          <w:sz w:val="28"/>
          <w:szCs w:val="28"/>
          <w:rtl w:val="true"/>
          <w:lang w:bidi="fa-IR"/>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ابوطالب، بر ايمان بسياري از مردم ترجيح دارد و اميرمؤمنان دستور مي داد تا از طرف وي حجّ به جا آورند</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سان اصحاب كهف است؛ در دل ايمان داشتند، و تظاهر به شرك مي نمودند، از اين جهت دو بار مأجور خواهند بود</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ابوطالب چه اميدي 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 را از پروردگارم براي او مي خواهم</w:t>
      </w:r>
      <w:r>
        <w:rPr>
          <w:rFonts w:eastAsia="IRNazanin" w:cs="IRNazanin"/>
          <w:color w:val="111111"/>
          <w:sz w:val="28"/>
          <w:szCs w:val="28"/>
          <w:rtl w:val="true"/>
          <w:lang w:bidi="fa-IR"/>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الحديد معتزلي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سندهاي فراوان؛ برخي از عباس بن عبدالمطلب و بعضي ديگر از ابوبكر بن ابي قحافه، روايت شده كه ابوطالب از دنيا نرفت تا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گفت</w:t>
      </w:r>
      <w:r>
        <w:rPr>
          <w:rFonts w:eastAsia="IRNazanin" w:cs="IRNazanin"/>
          <w:color w:val="111111"/>
          <w:sz w:val="28"/>
          <w:szCs w:val="28"/>
          <w:rtl w:val="true"/>
          <w:lang w:bidi="fa-IR"/>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هنگامي كه ابوطالب رحلت نمود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او شركت نمود،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آن كه اهل سنت تشييع جنازه مشرك را جايز نمي دانند</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اشكال كند كه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ميّت به جاي نياورد، اين، دليل بر عدم ايمان اوست، </w:t>
      </w:r>
      <w:r>
        <w:rPr>
          <w:rStyle w:val="FootnoteAnchor"/>
          <w:rtl w:val="true"/>
        </w:rPr>
        <w:footnoteReference w:id="1854"/>
      </w: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نماز جنازه واجب نشده بود، از همين رو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خديجه نيز بعد از وفاتش، نماز جنازه نخواند، با آن كه قطعاً از زنان مسلمان صدر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رثاء او اشعاري را 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اباطالب عصمة المستجير</w:t>
      </w:r>
    </w:p>
    <w:p>
      <w:pPr>
        <w:pStyle w:val="BookText"/>
        <w:rPr/>
      </w:pPr>
      <w:r>
        <w:rPr>
          <w:rFonts w:ascii="Amiri" w:hAnsi="Amiri" w:eastAsia="Amiri" w:cs="Amiri"/>
          <w:color w:val="111111"/>
          <w:sz w:val="28"/>
          <w:sz w:val="28"/>
          <w:szCs w:val="28"/>
          <w:rtl w:val="true"/>
          <w:lang w:bidi="ar-SA"/>
        </w:rPr>
        <w:t>وغيث المحوّل ونور الظلم</w:t>
      </w:r>
    </w:p>
    <w:p>
      <w:pPr>
        <w:pStyle w:val="BookText"/>
        <w:rPr/>
      </w:pPr>
      <w:r>
        <w:rPr>
          <w:rFonts w:ascii="Amiri" w:hAnsi="Amiri" w:eastAsia="Amiri" w:cs="Amiri"/>
          <w:color w:val="111111"/>
          <w:sz w:val="28"/>
          <w:sz w:val="28"/>
          <w:szCs w:val="28"/>
          <w:rtl w:val="true"/>
          <w:lang w:bidi="ar-SA"/>
        </w:rPr>
        <w:t>لقد هدّ فقدك اهل الحفاظ</w:t>
      </w:r>
    </w:p>
    <w:p>
      <w:pPr>
        <w:pStyle w:val="BookText"/>
        <w:rPr/>
      </w:pPr>
      <w:r>
        <w:rPr>
          <w:rFonts w:ascii="Amiri" w:hAnsi="Amiri" w:eastAsia="Amiri" w:cs="Amiri"/>
          <w:color w:val="111111"/>
          <w:sz w:val="28"/>
          <w:sz w:val="28"/>
          <w:szCs w:val="28"/>
          <w:rtl w:val="true"/>
          <w:lang w:bidi="ar-SA"/>
        </w:rPr>
        <w:t>فصلّي عليك وليّ النعم</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نگهدار پناه آورنده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افراد متحير را پناه داده و نوري در تاريكي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تو اهل دين را به لرزه درآورد و صاحب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حنيفه در جنگ جمل هنگام حمله بر يكي از اهالي بصره، در رجزي كه مي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ابوطالبم</w:t>
      </w:r>
      <w:r>
        <w:rPr>
          <w:rFonts w:eastAsia="IRNazanin" w:cs="IRNazanin"/>
          <w:color w:val="111111"/>
          <w:sz w:val="28"/>
          <w:szCs w:val="28"/>
          <w:rtl w:val="true"/>
          <w:lang w:bidi="fa-IR"/>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مي شود براي پسر و مادر و عمويم، ابوطالب، شفاعت خواهم كرد</w:t>
      </w:r>
      <w:r>
        <w:rPr>
          <w:rFonts w:eastAsia="IRNazanin" w:cs="IRNazanin"/>
          <w:color w:val="111111"/>
          <w:sz w:val="28"/>
          <w:szCs w:val="28"/>
          <w:rtl w:val="true"/>
          <w:lang w:bidi="fa-IR"/>
        </w:rPr>
        <w:t xml:space="preserve">. </w:t>
      </w:r>
      <w:r>
        <w:rPr>
          <w:rStyle w:val="FootnoteAnchor"/>
          <w:rtl w:val="true"/>
        </w:rPr>
        <w:footnoteReference w:id="1857"/>
      </w:r>
      <w:r>
        <w:rPr>
          <w:rFonts w:ascii="Amiri" w:hAnsi="Amiri" w:eastAsia="Amiri" w:cs="Amiri"/>
          <w:color w:val="111111"/>
          <w:sz w:val="28"/>
          <w:sz w:val="28"/>
          <w:szCs w:val="28"/>
          <w:rtl w:val="true"/>
          <w:lang w:bidi="ar-SA"/>
        </w:rPr>
        <w:t>و مي دانيم كه شفاعت براي كافر صحيح نيست</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جاي تعجب است، خداوند رسولش را نهي كرده كه زن مسلماني در نكاح كافري باشد، فاطمه بنت اسد از زناني است كه در اسلام بر ديگران سبقت گرفته است، درحالي كه تا آخر عمر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بود</w:t>
      </w:r>
      <w:r>
        <w:rPr>
          <w:rFonts w:eastAsia="IRNazanin" w:cs="IRNazanin"/>
          <w:color w:val="111111"/>
          <w:sz w:val="28"/>
          <w:szCs w:val="28"/>
          <w:rtl w:val="true"/>
          <w:lang w:bidi="fa-IR"/>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شخصي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ايمان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 حضرت بر او اين آيه را نوشت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يُشاقِقِ الرَّسُولَ مِنْ بَعْدِ ما تَبَيَّنَ لَهُ الْهُدي وَ يَتَّبِعْ غَيْرَ سَبِيلِ الْمُؤْمِنِينَ</w:t>
      </w:r>
      <w:r>
        <w:rPr>
          <w:rFonts w:eastAsia="Amiri" w:cs="Amiri" w:ascii="Amiri" w:hAnsi="Amiri"/>
          <w:color w:val="111111"/>
          <w:sz w:val="28"/>
          <w:szCs w:val="28"/>
          <w:rtl w:val="true"/>
          <w:lang w:bidi="ar-SA"/>
        </w:rPr>
        <w:t xml:space="preserve">... " </w:t>
      </w:r>
      <w:r>
        <w:rPr>
          <w:rStyle w:val="FootnoteAnchor"/>
          <w:rtl w:val="true"/>
        </w:rPr>
        <w:footnoteReference w:id="1859"/>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اقرار به ايمان ابو طالب نداشته باشي عاقبتت جهنم است</w:t>
      </w:r>
      <w:r>
        <w:rPr>
          <w:rFonts w:eastAsia="IRNazanin" w:cs="IRNazanin"/>
          <w:color w:val="111111"/>
          <w:sz w:val="28"/>
          <w:szCs w:val="28"/>
          <w:rtl w:val="true"/>
          <w:lang w:bidi="fa-IR"/>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 و جدّم عبدالمطلب و نيز هاشم و عبدمناف، هرگز بتي را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اينان چه چيز را مي پرستيدند؟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كعبه و به آيين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 گزاردند</w:t>
      </w:r>
      <w:r>
        <w:rPr>
          <w:rFonts w:eastAsia="IRNazanin" w:cs="IRNazanin"/>
          <w:color w:val="111111"/>
          <w:sz w:val="28"/>
          <w:szCs w:val="28"/>
          <w:rtl w:val="true"/>
          <w:lang w:bidi="fa-IR"/>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درست بن ابي منصور از حضرت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ابوطالب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وصايايي نزد او به امانت بود كه به حضرت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را به او داد چون حجّت بر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حجّت بود، وصيّت را به او نمي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ابوطالب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 و آنچه آورده است، شهادت داد و در روز وفات، وصايا را به او تحويل داد، آن گاه از دار دنيا رفت</w:t>
      </w:r>
      <w:r>
        <w:rPr>
          <w:rFonts w:eastAsia="IRNazanin" w:cs="IRNazanin"/>
          <w:color w:val="111111"/>
          <w:sz w:val="28"/>
          <w:szCs w:val="28"/>
          <w:rtl w:val="true"/>
          <w:lang w:bidi="fa-IR"/>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پدرانش در ضمن حديثي طولاني چنين روايت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پيامبرش وحي كرد كه من تو را با دو گروه از پيروانت ياري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تو را در نهان ياري داده و گروهي كه آشكارا تأييدت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گروه اوّل سالار و برترشان عمويت،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گروه دوّم فرزند او،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همچون مؤمن آل فرعون بود كه ايمانش را كتمان مي كرد</w:t>
      </w:r>
      <w:r>
        <w:rPr>
          <w:rFonts w:eastAsia="IRNazanin" w:cs="IRNazanin"/>
          <w:color w:val="111111"/>
          <w:sz w:val="28"/>
          <w:szCs w:val="28"/>
          <w:rtl w:val="true"/>
          <w:lang w:bidi="fa-IR"/>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bookmarkStart w:id="1789" w:name="pg10120_149217"/>
    </w:p>
    <w:p>
      <w:pPr>
        <w:pStyle w:val="BookText"/>
        <w:rPr/>
      </w:pPr>
      <w:bookmarkEnd w:id="17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Heading4"/>
        <w:numPr>
          <w:ilvl w:val="3"/>
          <w:numId w:val="1"/>
        </w:numPr>
        <w:rPr/>
      </w:pPr>
      <w:bookmarkStart w:id="1790" w:name="__RefHeading___Toc521338_1067777946"/>
      <w:bookmarkStart w:id="1791" w:name="_Toc703"/>
      <w:bookmarkEnd w:id="1790"/>
      <w:r>
        <w:rPr>
          <w:rtl w:val="true"/>
        </w:rPr>
        <w:t>اجماع شيعه بر ايمان ابوطالب</w:t>
      </w:r>
      <w:bookmarkEnd w:id="1791"/>
    </w:p>
    <w:p>
      <w:pPr>
        <w:pStyle w:val="BookText"/>
        <w:rPr/>
      </w:pPr>
      <w:r>
        <w:rPr>
          <w:rFonts w:ascii="Amiri" w:hAnsi="Amiri" w:eastAsia="Amiri" w:cs="Amiri"/>
          <w:color w:val="111111"/>
          <w:sz w:val="28"/>
          <w:sz w:val="28"/>
          <w:szCs w:val="28"/>
          <w:rtl w:val="true"/>
          <w:lang w:bidi="ar-SA"/>
        </w:rPr>
        <w:t>شيعيان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ايمان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دارند بدون آنكه ترديدي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عده اي از علماي اماميه، در ايمان او ادعاي اجماع اماميه نموده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طوسي، بعد از نقل روايتي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ايمان و اسلام ابوطالب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مطلب اجماع اماميه است و در آن اختلاف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دلايل يقين آور دارند كه موجب علم به ايمان ابوطالب است</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شيخ طبرسي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ابوطالب است و اجماع آنها حجّت است، زيرا آنان يكي از دو چيز گران بهايي هستند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تمسك به آنان نموده،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تمسك كنيد گمراه نخواهيد شد</w:t>
      </w:r>
      <w:r>
        <w:rPr>
          <w:rFonts w:eastAsia="IRNazanin" w:cs="IRNazanin"/>
          <w:color w:val="111111"/>
          <w:sz w:val="28"/>
          <w:szCs w:val="28"/>
          <w:rtl w:val="true"/>
          <w:lang w:bidi="fa-IR"/>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معد فخار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ايمان ابوطالب، اجماع اهل بيت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علماي شيعيان اهل بيت براي ما بس است؛ زيرا اجماع آنان حجّت است و مي توان بر آن اعتماد نمود</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فتال نيشابوري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بر حقّ شيعه اجماع كرده اند بر اين كه ابوطالب، عبدالله بن عبدالمطلب و آمنه دختر وهب، همگي مؤمن اند و اجماع آنان حجّت است</w:t>
      </w:r>
      <w:r>
        <w:rPr>
          <w:rFonts w:eastAsia="IRNazanin" w:cs="IRNazanin"/>
          <w:color w:val="111111"/>
          <w:sz w:val="28"/>
          <w:szCs w:val="28"/>
          <w:rtl w:val="true"/>
          <w:lang w:bidi="fa-IR"/>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بن طاووس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بر ايمان ابوطالب اتفاق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در اين كه عترت، به باطن ابوطالب، آگاه تر از بيگانگان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شيعه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اجماع دارند و كتاب هايي هم در اين زمينه تصنيف كرده اند</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اجماع دارد بر ايمان ابوطالب و اين كه او در ابتداي امر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ايمان آورد و هرگز بر بتي سجده نكرد، بلكه از</w:t>
      </w:r>
      <w:bookmarkStart w:id="1792" w:name="pg10120_149218"/>
    </w:p>
    <w:p>
      <w:pPr>
        <w:pStyle w:val="BookText"/>
        <w:rPr/>
      </w:pPr>
      <w:bookmarkEnd w:id="17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اوصياي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اين امر به حدّي نزد شيعه مشهور است كه حتّي مخالفان آنان، اين موضوع را به شيعه نسبت مي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متواتر از طرق خاصه و عامه، بر ايمان او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بسياري از علما و محدثان ما درباره اين موضوع كتاب مستقل تأليف كرده اند</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ابي الحديد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ايمان ابوطالب اختلاف نموده اند؛ اماميه و اكثر زيديه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شيوخ ما ـ معتزله ـ نيز به اين امر اعتراف كرده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ابوالقاسم بلخي، ابوجعفر اسكافي و ديگران</w:t>
      </w:r>
      <w:r>
        <w:rPr>
          <w:rFonts w:eastAsia="IRNazanin" w:cs="IRNazanin"/>
          <w:color w:val="111111"/>
          <w:sz w:val="28"/>
          <w:szCs w:val="28"/>
          <w:rtl w:val="true"/>
          <w:lang w:bidi="fa-IR"/>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3" w:name="__RefHeading___Toc521340_1067777946"/>
      <w:bookmarkStart w:id="1794" w:name="_Toc704"/>
      <w:bookmarkEnd w:id="1793"/>
      <w:r>
        <w:rPr>
          <w:rtl w:val="true"/>
        </w:rPr>
        <w:t>دلايل منكران ايمان ابوطالب</w:t>
      </w:r>
      <w:bookmarkEnd w:id="1794"/>
    </w:p>
    <w:p>
      <w:pPr>
        <w:pStyle w:val="Heading5"/>
        <w:numPr>
          <w:ilvl w:val="4"/>
          <w:numId w:val="1"/>
        </w:numPr>
        <w:rPr/>
      </w:pPr>
      <w:bookmarkStart w:id="1795" w:name="__RefHeading___Toc521342_1067777946"/>
      <w:bookmarkStart w:id="1796" w:name="_Toc705"/>
      <w:bookmarkEnd w:id="1795"/>
      <w:r>
        <w:rPr>
          <w:rtl w:val="true"/>
        </w:rPr>
        <w:t>اشاره</w:t>
      </w:r>
      <w:bookmarkEnd w:id="1796"/>
    </w:p>
    <w:p>
      <w:pPr>
        <w:pStyle w:val="BookText"/>
        <w:rPr/>
      </w:pPr>
      <w:r>
        <w:rPr>
          <w:rFonts w:ascii="Amiri" w:hAnsi="Amiri" w:eastAsia="Amiri" w:cs="Amiri"/>
          <w:color w:val="111111"/>
          <w:sz w:val="28"/>
          <w:sz w:val="28"/>
          <w:szCs w:val="28"/>
          <w:rtl w:val="true"/>
          <w:lang w:bidi="ar-SA"/>
        </w:rPr>
        <w:t>كساني كه به كفر ابوطالب ـ العياذ بالله ـ قائلند، به روايات و ادله اي سست تمسك كرده اند كه در اين جا به عمده آنها اشاره مي كنيم</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521344_1067777946"/>
      <w:bookmarkStart w:id="1798" w:name="_Toc706"/>
      <w:bookmarkEnd w:id="1797"/>
      <w:r>
        <w:rPr>
          <w:rtl w:val="true"/>
        </w:rPr>
        <w:t>آيه نأي</w:t>
      </w:r>
      <w:bookmarkEnd w:id="1798"/>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يَنْهَوْنَ عَنْهُ وَ يَنْأَوْنَ عَنْهُ وَ إِنْ يُهْلِكُونَ إِلاّ أَنْفُسَهُمْ وَ ما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باز مي دارند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دوري مي كنند،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خويشتن را به هلاكت نمي افكنند و نمي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طبري و ديگران از طريق سفيان ثوري، از حبيب بن ابي ثابت، از كسي كه از ابن عباس شنيده نقل مي كند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ابوطالب نازل شد، كه مردم را نهي از اذيت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كرد، ولي خود داخل در اسلام نمي شد</w:t>
      </w:r>
      <w:r>
        <w:rPr>
          <w:rFonts w:eastAsia="IRNazanin" w:cs="IRNazanin"/>
          <w:color w:val="111111"/>
          <w:sz w:val="28"/>
          <w:szCs w:val="28"/>
          <w:rtl w:val="true"/>
          <w:lang w:bidi="fa-IR"/>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ـ حديث، مرسل است، زيرا مشخص نيست كسي كه از ابن عباس شنيده، كيست؟</w:t>
      </w:r>
      <w:bookmarkStart w:id="1799" w:name="pg10120_149219"/>
    </w:p>
    <w:p>
      <w:pPr>
        <w:pStyle w:val="BookText"/>
        <w:rPr/>
      </w:pPr>
      <w:bookmarkEnd w:id="1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ب ـ حبيب بن ابي ثابت بر فرض كه ثقه باشد ـ كه نيست، زيرا ابن حبان او را مدلّس خوانده است </w:t>
      </w:r>
      <w:r>
        <w:rPr>
          <w:rStyle w:val="FootnoteAnchor"/>
          <w:rtl w:val="true"/>
        </w:rPr>
        <w:footnoteReference w:id="1873"/>
      </w:r>
      <w:r>
        <w:rPr>
          <w:rFonts w:ascii="IRNazanin" w:hAnsi="IRNazanin" w:eastAsia="IRNazanin"/>
          <w:color w:val="111111"/>
          <w:sz w:val="28"/>
          <w:sz w:val="28"/>
          <w:szCs w:val="28"/>
          <w:rtl w:val="true"/>
          <w:lang w:bidi="fa-IR"/>
        </w:rPr>
        <w:t>ـ در نقل اين حديث منفرد است و كس ديگري آن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از ابن عباس به چند طريق، خلاف مضمون اين روايت رسيده است، به اين نحو كه اين آيه در شأن مشركاني است كه مردم را از ايمان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و خود نيز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نمي آوردند</w:t>
      </w:r>
      <w:r>
        <w:rPr>
          <w:rFonts w:eastAsia="IRNazanin" w:cs="IRNazanin"/>
          <w:color w:val="111111"/>
          <w:sz w:val="28"/>
          <w:szCs w:val="28"/>
          <w:rtl w:val="true"/>
          <w:lang w:bidi="fa-IR"/>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سياق آيه با مشركان سازگاري دارد، زيرا خداوند متعال قبل از آن آيه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يَرَوْا كُلَّ آيَة لا يُؤْمِنُوا بِها حَتّي إِذا جاؤُكَ يُجادِلُونَكَ يَقُولُ الَّذِينَ كَفَرُوا إِنْ هذا إِلاّ أَساطِيرُ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يَنْهَوْنَ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875"/>
      </w:r>
      <w:r>
        <w:rPr>
          <w:rFonts w:ascii="IRNazanin" w:hAnsi="IRNazanin" w:eastAsia="IRNazanin"/>
          <w:color w:val="111111"/>
          <w:sz w:val="28"/>
          <w:sz w:val="28"/>
          <w:szCs w:val="28"/>
          <w:rtl w:val="true"/>
          <w:lang w:bidi="fa-IR"/>
        </w:rPr>
        <w:t>و اگر هر معجزه اي را ببينند به آن ايمان نمي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وقتي نزد تو مي آيند و با تو جدال مي كنند، كساني كه كفر ورزيدند،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جز افسانه هاي پيشينيان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ضمائر جمع در اين آيه به كساني كه در آيه قبل ذكر شده اند باز مي گردد، كه همان مشركان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صفات آيه قبل بر ابوطالب صدق نمي كند</w:t>
      </w:r>
      <w:r>
        <w:rPr>
          <w:rFonts w:eastAsia="IRNazanin" w:cs="IRNazanin"/>
          <w:color w:val="111111"/>
          <w:sz w:val="28"/>
          <w:szCs w:val="28"/>
          <w:rtl w:val="true"/>
          <w:lang w:bidi="fa-IR"/>
        </w:rPr>
        <w:t>.</w:t>
      </w:r>
    </w:p>
    <w:p>
      <w:pPr>
        <w:pStyle w:val="Heading5"/>
        <w:numPr>
          <w:ilvl w:val="4"/>
          <w:numId w:val="1"/>
        </w:numPr>
        <w:rPr/>
      </w:pPr>
      <w:bookmarkStart w:id="1800" w:name="__RefHeading___Toc521346_1067777946"/>
      <w:bookmarkStart w:id="1801" w:name="_Toc707"/>
      <w:bookmarkEnd w:id="1800"/>
      <w:r>
        <w:rPr>
          <w:rtl w:val="true"/>
        </w:rPr>
        <w:t>آيه نهي از استغفار مشرك</w:t>
      </w:r>
      <w:bookmarkEnd w:id="1801"/>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و مسلم از ابن مسيب از پدرش روايتي را نقل مي كند كه خلاصه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هنگام وفاتش خواست كه كلمه لا اله الاّ الله را بگويد تا نزد خداوند براي او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عبدالله بن اميه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 از ملت عبدالمطلب بازگردي؟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خود را تكرار كرد و آن دو نيز حرفشان را تكرار كردند تا اين كه آخرين كلمه اي كه ابوطالب گفت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و آيين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گفتن لا اله الاّ الله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تو استغفار مي كنم تا زماني كه نهي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لِلنَّبِيِّ وَ الَّذِينَ آمَنُوا أَنْ يَسْتَغْفِرُوا لِلْمُشْرِكِينَ وَ لَوْ كانُوا أُولِي قُرْبي مِنْ بَعْدِ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تَبَيَّنَ لَهُمْ أَنَّهُمْ أَصْحابُ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حق ابوطالب نازل شد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xml:space="preserve">... ".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سعيد بن مسيّب، تنها ناقل اين روايت، از جمله كساني است كه معروف به دشمني با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877"/>
      </w:r>
      <w:r>
        <w:rPr>
          <w:rFonts w:ascii="IRNazanin" w:hAnsi="IRNazanin" w:eastAsia="IRNazanin"/>
          <w:color w:val="111111"/>
          <w:sz w:val="28"/>
          <w:sz w:val="28"/>
          <w:szCs w:val="28"/>
          <w:rtl w:val="true"/>
          <w:lang w:bidi="fa-IR"/>
        </w:rPr>
        <w:t>ولذا قول او در حقّ پدر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آيه نهي از استغفار مشركان در سوره توبه آمده، كه آخرين سوره اي است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كه بيش از ده سال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ترحّم كند، با اين كه استغفار و ترحّم از آشكارترين مصاديق مودّتِ كافر است، كه خداوند از آن نهي كرده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تَجِدُ قَوْماً يُؤْمِنُونَ بِاللهِ وَ الْيَوْمِ الاْخِرِ يُوادُّونَ مَنْ حَادَّ اللهَ وَ رَسُولَهُ وَ لَوْ كانُوا آباءَهُمْ أَوْ أَبْناءَهُمْ أَوْ إِخْوانَهُمْ أَوْ عَشِيرَتَهُمْ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 xml:space="preserve">قومي را نيابي كه به خدا و روز بازپسين ايمان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با خدا و رسولش مخالفت كرده اند ـ هرچند پدرانشان يا پسرانشان يا برادرانشان يا عشيره آنان باشند ـ دوست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خداوند متعال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w:t>
      </w:r>
      <w:r>
        <w:rPr>
          <w:rFonts w:eastAsia="Amiri" w:cs="Amiri" w:ascii="Amiri" w:hAnsi="Amiri"/>
          <w:color w:val="111111"/>
          <w:sz w:val="28"/>
          <w:szCs w:val="28"/>
          <w:rtl w:val="true"/>
          <w:lang w:bidi="ar-SA"/>
        </w:rPr>
        <w:t xml:space="preserve">" </w:t>
      </w:r>
      <w:r>
        <w:rPr>
          <w:rStyle w:val="FootnoteAnchor"/>
          <w:rtl w:val="true"/>
        </w:rPr>
        <w:footnoteReference w:id="1879"/>
      </w:r>
      <w:r>
        <w:rPr>
          <w:rFonts w:ascii="IRNazanin" w:hAnsi="IRNazanin" w:eastAsia="IRNazanin"/>
          <w:color w:val="111111"/>
          <w:sz w:val="28"/>
          <w:sz w:val="28"/>
          <w:szCs w:val="28"/>
          <w:rtl w:val="true"/>
          <w:lang w:bidi="fa-IR"/>
        </w:rPr>
        <w:t>براي آنان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برايشان آمرزش بخواهي يا برايشان آمرزش نخواهي، خدا هرگز برايشان را نخواهد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اين آيه كه در غزوه بني المصطلق نازل شده، قبل از سوره توبه است كه آيه مورد نظر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كه استغفار بي فايده است، چرا خود را به زحمت مي انداخته و بر ابوطالب استغفار مي كرده است؟</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نقل اهل سنت، به خداوند عرض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لفاجر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ولا لفاسق عندي نعمة؛ </w:t>
      </w:r>
      <w:r>
        <w:rPr>
          <w:rStyle w:val="FootnoteAnchor"/>
          <w:rtl w:val="true"/>
        </w:rPr>
        <w:footnoteReference w:id="1880"/>
      </w:r>
      <w:r>
        <w:rPr>
          <w:rFonts w:ascii="IRNazanin" w:hAnsi="IRNazanin" w:eastAsia="IRNazanin"/>
          <w:color w:val="111111"/>
          <w:sz w:val="28"/>
          <w:sz w:val="28"/>
          <w:szCs w:val="28"/>
          <w:rtl w:val="true"/>
          <w:lang w:bidi="fa-IR"/>
        </w:rPr>
        <w:t>بارخدايا براي فاجر و فاسق نزد من نعمتي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فسقي بالاتر از شرك است و چه نعمتي بالاتر از استغفار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بود ـ العياذ بالله ـ، چگونه ممكن است مشمول نعمت استغفار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هـ ـ به سند صحيح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مردي براي پدر و مادر مشركش استغفار مي كرد، آن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لِلنَّبِيِّ وَ الَّذِينَ آمَنُوا أَنْ يَسْتَغْفِرُوا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از طيالسي، ابن ابي شيبه، احمد، ترمذي، نسائي، ابي يعلي، ابن جرير، ابن منذر، ابن ابي حاتم، ابي الشيخ، ابن مردويه، حاكم، بيهقي، ضياء، سيوطي، واحدي، ابن كثير، زمخشري، دحلان و ديگران نقل شده است</w:t>
      </w:r>
      <w:r>
        <w:rPr>
          <w:rFonts w:eastAsia="IRNazanin" w:cs="IRNazanin"/>
          <w:color w:val="111111"/>
          <w:sz w:val="28"/>
          <w:szCs w:val="28"/>
          <w:rtl w:val="true"/>
          <w:lang w:bidi="fa-IR"/>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پدرانمان استغفار كنيم؟ در اين هنگام آيه فوق نازل شد</w:t>
      </w:r>
      <w:r>
        <w:rPr>
          <w:rFonts w:eastAsia="IRNazanin" w:cs="IRNazanin"/>
          <w:color w:val="111111"/>
          <w:sz w:val="28"/>
          <w:szCs w:val="28"/>
          <w:rtl w:val="true"/>
          <w:lang w:bidi="fa-IR"/>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روايتي ديگر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هنگامي نازل 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 اذن دهد تا بر مادرش استغفار كند كه در اين آيه از آن نهي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اجازه خواست كه به زيارت قبر مادرش رود، خداوند اجازه داد</w:t>
      </w:r>
      <w:r>
        <w:rPr>
          <w:rFonts w:eastAsia="IRNazanin" w:cs="IRNazanin"/>
          <w:color w:val="111111"/>
          <w:sz w:val="28"/>
          <w:szCs w:val="28"/>
          <w:rtl w:val="true"/>
          <w:lang w:bidi="fa-IR"/>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ما معتقديم مادر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بوده، ولي به هر تقدير اين روايت كه از طرق اهل سنت وارد شده نقيض روايتي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شأن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ـ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بنابر نقلي در روز احد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هنگامي كه دندان رباعي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 و صورتش با شمشير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قومم را هدايت كن زيرا آنان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w:t>
      </w:r>
      <w:bookmarkStart w:id="1802" w:name="pg10120_149222"/>
    </w:p>
    <w:p>
      <w:pPr>
        <w:pStyle w:val="BookText"/>
        <w:rPr/>
      </w:pPr>
      <w:bookmarkEnd w:id="18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ـ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تَهْدِي مَنْ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عدم ايمان ابوطالب ندارد، بلكه دنبال آيه دلالت دارد بر اين كه خداوند متعال هدايت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كرده است و هرگز هدايت كسي به اراده و خواست مستقل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اين كه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ملّة عبدالمطلب، دلالت بر كفر و عدم توحيد ندارد، زيرا ما معتقديم ـ همان گونه كه در جاي خود به اثبات رسانديم ـ پدر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مؤمن بوده اند و اگر اين چنين مي گويد، مقصودش همان لا إله إلاّ الله و توحيد است كه آباء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اند، ولي در برابر ابوجهل توريه و تقيه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تصريح به كلمه توحيد لا إله إلاّ الله نكرده است</w:t>
      </w:r>
      <w:r>
        <w:rPr>
          <w:rFonts w:eastAsia="IRNazanin" w:cs="IRNazanin"/>
          <w:color w:val="111111"/>
          <w:sz w:val="28"/>
          <w:szCs w:val="28"/>
          <w:rtl w:val="true"/>
          <w:lang w:bidi="fa-IR"/>
        </w:rPr>
        <w:t>.</w:t>
      </w:r>
    </w:p>
    <w:p>
      <w:pPr>
        <w:pStyle w:val="Heading5"/>
        <w:numPr>
          <w:ilvl w:val="4"/>
          <w:numId w:val="1"/>
        </w:numPr>
        <w:rPr/>
      </w:pPr>
      <w:bookmarkStart w:id="1803" w:name="__RefHeading___Toc521348_1067777946"/>
      <w:bookmarkStart w:id="1804" w:name="_Toc708"/>
      <w:bookmarkEnd w:id="1803"/>
      <w:r>
        <w:rPr>
          <w:rtl w:val="true"/>
        </w:rPr>
        <w:t>حديث ضحضاح</w:t>
      </w:r>
      <w:bookmarkEnd w:id="1804"/>
    </w:p>
    <w:p>
      <w:pPr>
        <w:pStyle w:val="BookText"/>
        <w:rPr/>
      </w:pPr>
      <w:r>
        <w:rPr>
          <w:rFonts w:ascii="IRNazanin" w:hAnsi="IRNazanin" w:eastAsia="IRNazanin"/>
          <w:color w:val="111111"/>
          <w:sz w:val="28"/>
          <w:sz w:val="28"/>
          <w:szCs w:val="28"/>
          <w:rtl w:val="true"/>
          <w:lang w:bidi="fa-IR"/>
        </w:rPr>
        <w:t>ابي سعيد خدري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نزد پيامبر از ابوطالب ياد كرد،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شفاعت من در روز قيامت براي او سودمند باشد، در ميان آبي جوشيده از آتش قرار مي گيرد كه تا دو كعب او مي رسد و از آن جا تا مغز او را مي جوشاند</w:t>
      </w:r>
      <w:r>
        <w:rPr>
          <w:rFonts w:eastAsia="IRNazanin" w:cs="IRNazanin"/>
          <w:color w:val="111111"/>
          <w:sz w:val="28"/>
          <w:szCs w:val="28"/>
          <w:rtl w:val="true"/>
          <w:lang w:bidi="fa-IR"/>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حديث، ضعيف السند است؛ به خاطر سفيان ثوري كه تدليس كننده از ضعفاست و از دروغ گويان، روايت نقل مي كند؛ و به خاطر عبدالملك بن عمير لخمي كوفي، كه احمد او را تضعيف نموده است</w:t>
      </w:r>
      <w:r>
        <w:rPr>
          <w:rFonts w:eastAsia="IRNazanin" w:cs="IRNazanin"/>
          <w:color w:val="111111"/>
          <w:sz w:val="28"/>
          <w:szCs w:val="28"/>
          <w:rtl w:val="true"/>
          <w:lang w:bidi="fa-IR"/>
        </w:rPr>
        <w:t xml:space="preserve">. </w:t>
      </w:r>
      <w:r>
        <w:rPr>
          <w:rStyle w:val="FootnoteAnchor"/>
          <w:rtl w:val="true"/>
        </w:rPr>
        <w:footnoteReference w:id="1886"/>
      </w:r>
      <w:r>
        <w:rPr>
          <w:rFonts w:ascii="IRNazanin" w:hAnsi="IRNazanin" w:eastAsia="IRNazanin"/>
          <w:color w:val="111111"/>
          <w:sz w:val="28"/>
          <w:sz w:val="28"/>
          <w:szCs w:val="28"/>
          <w:rtl w:val="true"/>
          <w:lang w:bidi="fa-IR"/>
        </w:rPr>
        <w:t>و به خاطر عبدالعزيز دراوردي كه احمد و ابوزرعه او را بدحافظه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او احتجاج نمي شود</w:t>
      </w:r>
      <w:r>
        <w:rPr>
          <w:rFonts w:eastAsia="IRNazanin" w:cs="IRNazanin"/>
          <w:color w:val="111111"/>
          <w:sz w:val="28"/>
          <w:szCs w:val="28"/>
          <w:rtl w:val="true"/>
          <w:lang w:bidi="fa-IR"/>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اگر ابو طالب مشرك بوده ـ العياذ بالله ـ اميد شفاعت او را داشتن معنا ندارد، زيرا</w:t>
      </w:r>
      <w:bookmarkStart w:id="1805" w:name="pg10120_149223"/>
    </w:p>
    <w:p>
      <w:pPr>
        <w:pStyle w:val="BookText"/>
        <w:rPr/>
      </w:pPr>
      <w:bookmarkEnd w:id="1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شفاعت، شامل حال مشرك نمي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حديث ضحضاح را از شخصي به نام مغيرة بن شعبه نقل مي كنند؛ همو كه بغض و دشمني او نسبت به بني هاشم، خصوصاً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مشهور است</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ضحضاح سؤال 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ابوطالب در كفه اي از ترازو و ايمان اين مردم در كفه اي ديگر قرارگيرد، هرآينه ايمان او ترجيح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دانيد كه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امر مي كرد كه از طرف عبدالله و فرزندش و ابوطالب، در زمان حياتش حج به جاي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وصيّت كرد كه بعد از وفات نيز براي آنان حجّ به جاي آورند</w:t>
      </w:r>
      <w:r>
        <w:rPr>
          <w:rFonts w:eastAsia="IRNazanin" w:cs="IRNazanin"/>
          <w:color w:val="111111"/>
          <w:sz w:val="28"/>
          <w:szCs w:val="28"/>
          <w:rtl w:val="true"/>
          <w:lang w:bidi="fa-IR"/>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 ـ از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پدرش سؤال شد كه آيا او معذّب در آتش است يا خير؟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خداوند دهانت را بشكند، قسم به كسي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كرد، اگر پدرم تمام گناه كاران روي زمين را شفاعت كند، خداوند شفاعت او را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 من در آتش جهنّم است درحالي كه فرزندش تقسيم كننده بهشت و دوزخ است؟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6" w:name="__RefHeading___Toc521350_1067777946"/>
      <w:bookmarkStart w:id="1807" w:name="_Toc709"/>
      <w:bookmarkEnd w:id="1806"/>
      <w:r>
        <w:rPr>
          <w:rtl w:val="true"/>
        </w:rPr>
        <w:t>سري بودن ايمان ابي طالب</w:t>
      </w:r>
      <w:bookmarkEnd w:id="1807"/>
    </w:p>
    <w:p>
      <w:pPr>
        <w:pStyle w:val="BookText"/>
        <w:rPr/>
      </w:pPr>
      <w:r>
        <w:rPr>
          <w:rFonts w:ascii="Amiri" w:hAnsi="Amiri" w:eastAsia="Amiri" w:cs="Amiri"/>
          <w:color w:val="111111"/>
          <w:sz w:val="28"/>
          <w:sz w:val="28"/>
          <w:szCs w:val="28"/>
          <w:rtl w:val="true"/>
          <w:lang w:bidi="ar-SA"/>
        </w:rPr>
        <w:t>از روايات و كتاب هاي تاريخي استفاده مي شود كه ابوطالب مؤمن بوده ولي ايمانش را از قريش كتمان مي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ابوطالب مانند اصحاب كهف است كه ايمان خود را پنهان كرده و شرك را آشكار ساختند ولذا خداوند دوبار به آنان اجر داده است</w:t>
      </w:r>
      <w:r>
        <w:rPr>
          <w:rFonts w:eastAsia="IRNazanin" w:cs="IRNazanin"/>
          <w:color w:val="111111"/>
          <w:sz w:val="28"/>
          <w:szCs w:val="28"/>
          <w:rtl w:val="true"/>
          <w:lang w:bidi="fa-IR"/>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ابوطالب بن عبدالمطلب بن عبدمناف،</w:t>
      </w:r>
      <w:bookmarkStart w:id="1808" w:name="pg10120_149224"/>
    </w:p>
    <w:p>
      <w:pPr>
        <w:pStyle w:val="BookText"/>
        <w:rPr/>
      </w:pPr>
      <w:bookmarkEnd w:id="18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مؤمنِ مسلماني بود كه ايمانش را كتمان مي نمود</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مي توانيم دريابيم كه سرّي بودن ايمان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ضرورتي غيرقابل انكار بوده است، زيرا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شخصيتي اجتماعي و نيرومند بود تا آن را پشتيباني كند، و رهبر آن را از دشمنان حفظ نمايد و خود نيز در ظاهر در هيچ يك از دو طرف نزاع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كه شخصيتي بزرگ و سرشناس در ميان قريش بود، ايمانش را كتمان نمي كرد نمي توانست امر خود را پيش ببرد و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 دفاعي كه در حقيقت به خاطر اعتقاد و ايمان به نبوت حضرت بود، اگرچه مشركين مي پنداشتند كه به خاطر آن كه پسربرادر او است، از او پشتيباني مي كند</w:t>
      </w:r>
      <w:r>
        <w:rPr>
          <w:rFonts w:eastAsia="IRNazanin" w:cs="IRNazanin"/>
          <w:color w:val="111111"/>
          <w:sz w:val="28"/>
          <w:szCs w:val="28"/>
          <w:rtl w:val="true"/>
          <w:lang w:bidi="fa-IR"/>
        </w:rPr>
        <w:t>.</w:t>
      </w:r>
    </w:p>
    <w:p>
      <w:pPr>
        <w:pStyle w:val="Heading4"/>
        <w:numPr>
          <w:ilvl w:val="3"/>
          <w:numId w:val="1"/>
        </w:numPr>
        <w:rPr/>
      </w:pPr>
      <w:bookmarkStart w:id="1809" w:name="__RefHeading___Toc521352_1067777946"/>
      <w:bookmarkStart w:id="1810" w:name="_Toc710"/>
      <w:bookmarkEnd w:id="1809"/>
      <w:r>
        <w:rPr>
          <w:rtl w:val="true"/>
        </w:rPr>
        <w:t>كتابشناسي توصيفي</w:t>
      </w:r>
      <w:bookmarkEnd w:id="1810"/>
    </w:p>
    <w:p>
      <w:pPr>
        <w:pStyle w:val="BookText"/>
        <w:rPr/>
      </w:pPr>
      <w:r>
        <w:rPr>
          <w:rFonts w:ascii="Amiri" w:hAnsi="Amiri" w:eastAsia="Amiri" w:cs="Amiri"/>
          <w:color w:val="111111"/>
          <w:sz w:val="28"/>
          <w:sz w:val="28"/>
          <w:szCs w:val="28"/>
          <w:rtl w:val="true"/>
          <w:lang w:bidi="ar-SA"/>
        </w:rPr>
        <w:t>بعضي از دانشمندان درباره ايمان 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هاي خود و در ضمن مطالب، بحث كرده و بر آن دليل اقامه كرده اند، عده اي نيز كتاب هاي مستقل در اين مورد تأليف نموده اند كه برخي از آنها را نام مي بريم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 بن عبدالله اشعري قمي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 أبي طالب و عبدالمطلب و أب النبي عبدالله ابن النبي</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ابوعلي كوفي احمد بن محمّد بن عماره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ايمان أبي طالب</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ابومحمّد سهل بن احمد بن عبدالله ديباچي، ايمان أبي طالب</w:t>
      </w:r>
      <w:r>
        <w:rPr>
          <w:rFonts w:eastAsia="IRNazanin" w:cs="IRNazanin"/>
          <w:color w:val="111111"/>
          <w:sz w:val="28"/>
          <w:szCs w:val="28"/>
          <w:rtl w:val="true"/>
          <w:lang w:bidi="fa-IR"/>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ابونعيم علي بن حمزه بصري تميمي لغوي،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ايمان أبي طالب</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ابوسعيد محمّد بن احمد بن حسين خزاعي نيشابوري، مني الطالب في ايمان أبي طالب</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ابوالحسن علي بن بلال بن ابي معاويه مهلّبي ازدي، البيان عن خيرة الرحمن في إيمان أبي طالب وآباء النبيّ</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بن قاسم، إيمان أبي طالب</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ابوالحسين احمد بن محمّد بن احمد بن طرفان كندي جرجاني،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إيمان أبي طالب</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مفيد،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إيمان أبي طالب</w:t>
      </w:r>
      <w:r>
        <w:rPr>
          <w:rFonts w:eastAsia="Amiri" w:cs="Amiri" w:ascii="Amiri" w:hAnsi="Amiri"/>
          <w:color w:val="111111"/>
          <w:sz w:val="28"/>
          <w:szCs w:val="28"/>
          <w:rtl w:val="true"/>
          <w:lang w:bidi="ar-SA"/>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ابوعلي شمس الدين سيّد فخار بن معد موسوي، متوفي </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الحجة علي الذاهب إلي تكفير أبي طالب، كه اخيراً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ابوالفضائل احمد بن طاووس حسني،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إيمان أبي طالب، كه آن را در بناء المقالة العلوية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حسين طباطبايي يزدي حائري،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إيمان أبي طالب كه به طبع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مفتي شريف سيدمحمّدعباس تستري هندي، 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الطالب في إيمان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العلماء ميرزا محمّدحسين گرگاني، مقصد الطالب في إيمان آباء النبيّ وعمّه أبي طالب كه طبع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محمّدعلي بن ميرزا جعفر علي فصيح هندي، القول الواجب في ايمان أبي طالب</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ميرزا محسن فرزند علامه ميرزا محمّد تبريزي، إيمان أبي طالب وأحواله وأشعاره</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سيدمحمّد علي آل شرف الدين عاملي، شيخ الأبطح او أبوطالب كه در بغداد طبع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ميرزا نجم الدين فرزند ميرزا محمّدطهراني، الشهاب الثاقب لرجم مكفّر أبي طالب</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شيخ جعفر بن محمّد نقدي، مواهب الواهب في فضائل أبي طالب، كه در نجف اشرف به طبع رسيده است</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خنيزي حجازي، أبوطالب مؤمن قريش كه اخيراً به طبع رسيده است، و وهابيان او را به جهت اين كتاب زنداني نموده و حكم اعدام او را صادر كردند</w:t>
      </w:r>
      <w:r>
        <w:rPr>
          <w:rFonts w:eastAsia="Amiri" w:cs="Amiri" w:ascii="Amiri" w:hAnsi="Amiri"/>
          <w:color w:val="111111"/>
          <w:sz w:val="28"/>
          <w:szCs w:val="28"/>
          <w:rtl w:val="true"/>
          <w:lang w:bidi="ar-SA"/>
        </w:rPr>
        <w:t>.</w:t>
      </w:r>
      <w:bookmarkStart w:id="1811" w:name="pg10120_149227"/>
    </w:p>
    <w:p>
      <w:pPr>
        <w:pStyle w:val="BookText"/>
        <w:rPr/>
      </w:pPr>
      <w:bookmarkEnd w:id="18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Heading3"/>
        <w:numPr>
          <w:ilvl w:val="2"/>
          <w:numId w:val="1"/>
        </w:numPr>
        <w:rPr/>
      </w:pPr>
      <w:bookmarkStart w:id="1812" w:name="__RefHeading___Toc521354_1067777946"/>
      <w:bookmarkStart w:id="1813" w:name="_Toc711"/>
      <w:bookmarkEnd w:id="1812"/>
      <w:r>
        <w:rPr>
          <w:rtl w:val="true"/>
        </w:rPr>
        <w:t>خواستگاري علي از دختر ابي جهل</w:t>
      </w:r>
      <w:bookmarkEnd w:id="1813"/>
    </w:p>
    <w:p>
      <w:pPr>
        <w:pStyle w:val="Heading4"/>
        <w:numPr>
          <w:ilvl w:val="3"/>
          <w:numId w:val="1"/>
        </w:numPr>
        <w:rPr/>
      </w:pPr>
      <w:bookmarkStart w:id="1814" w:name="__RefHeading___Toc521356_1067777946"/>
      <w:bookmarkStart w:id="1815" w:name="_Toc712"/>
      <w:bookmarkEnd w:id="1814"/>
      <w:r>
        <w:rPr>
          <w:rtl w:val="true"/>
        </w:rPr>
        <w:t>اشاره</w:t>
      </w:r>
      <w:bookmarkEnd w:id="1815"/>
    </w:p>
    <w:p>
      <w:pPr>
        <w:pStyle w:val="BookText"/>
        <w:rPr/>
      </w:pPr>
      <w:r>
        <w:rPr>
          <w:rFonts w:ascii="IRNazanin" w:hAnsi="IRNazanin" w:eastAsia="IRNazanin"/>
          <w:color w:val="111111"/>
          <w:sz w:val="28"/>
          <w:sz w:val="28"/>
          <w:szCs w:val="28"/>
          <w:rtl w:val="true"/>
          <w:lang w:bidi="fa-IR"/>
        </w:rPr>
        <w:t>از تهمت هاي ناروايي كه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اند قصه ساختگي خواستگاري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ابي جهل در زمان حيات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مي گويند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اين اقدام زد، ولي با مخالفت شديد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رو شد و از قصد خود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داستان هرگز با مقام عصمت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ندارد، از همين رو جا دارد كه اصل داستان را بررسي كنيم</w:t>
      </w:r>
      <w:r>
        <w:rPr>
          <w:rFonts w:eastAsia="IRNazanin" w:cs="IRNazanin"/>
          <w:color w:val="111111"/>
          <w:sz w:val="28"/>
          <w:szCs w:val="28"/>
          <w:rtl w:val="true"/>
          <w:lang w:bidi="fa-IR"/>
        </w:rPr>
        <w:t>.</w:t>
      </w:r>
    </w:p>
    <w:p>
      <w:pPr>
        <w:pStyle w:val="Heading4"/>
        <w:numPr>
          <w:ilvl w:val="3"/>
          <w:numId w:val="1"/>
        </w:numPr>
        <w:rPr/>
      </w:pPr>
      <w:bookmarkStart w:id="1816" w:name="__RefHeading___Toc521358_1067777946"/>
      <w:bookmarkStart w:id="1817" w:name="_Toc713"/>
      <w:bookmarkEnd w:id="1816"/>
      <w:r>
        <w:rPr>
          <w:rtl w:val="true"/>
        </w:rPr>
        <w:t>روايات عامه</w:t>
      </w:r>
      <w:bookmarkEnd w:id="1817"/>
    </w:p>
    <w:p>
      <w:pPr>
        <w:pStyle w:val="BookText"/>
        <w:rPr/>
      </w:pPr>
      <w:r>
        <w:rPr>
          <w:rFonts w:ascii="IRNazanin" w:hAnsi="IRNazanin" w:eastAsia="IRNazanin"/>
          <w:color w:val="111111"/>
          <w:sz w:val="28"/>
          <w:sz w:val="28"/>
          <w:szCs w:val="28"/>
          <w:rtl w:val="true"/>
          <w:lang w:bidi="fa-IR"/>
        </w:rPr>
        <w:t>با مراجعه به كتاب هاي حديثي پي مي بريم تنها علماي عامه اين حديث را در متون حديثي خود ذكر كرده اند و از آن در مصادر حديثي شيعه اثري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برخي از روايات اشاره مي كنيم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بخاري از قتيبه از ليث از ابن ابي مليكه از مسور بن مخرمه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بر بالاي منبر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بني هاشم بن مغيره اذن گرفتند تا اين كه دخترشان را به نكاح علي بن ابي طالب در آورند، من اذن نمي دهم، اين جمله را سه بار تكرار كرد مگر اين كه فرزند ابي طالب بخواهد دخترم را طلاق دهد؛ آن گاه با دختر آنان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تن من است، بي تاب مي كند مرا هر آنچه او را</w:t>
      </w:r>
      <w:bookmarkStart w:id="1818" w:name="pg10120_149228"/>
    </w:p>
    <w:p>
      <w:pPr>
        <w:pStyle w:val="BookText"/>
        <w:rPr/>
      </w:pPr>
      <w:bookmarkEnd w:id="18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بي تاب كند و آزار مي دهد مرا هر آنچه او را اذيت كند</w:t>
      </w:r>
      <w:r>
        <w:rPr>
          <w:rFonts w:eastAsia="IRNazanin" w:cs="IRNazanin"/>
          <w:color w:val="111111"/>
          <w:sz w:val="28"/>
          <w:szCs w:val="28"/>
          <w:rtl w:val="true"/>
          <w:lang w:bidi="fa-IR"/>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چنين از ابي اليمان از شعيب از زهري از علي بن حسين از مسور بن مخرمه نقل مي كند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ابي جهل خواستگاري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اين موضوع با خبر شد،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گمان مي كنند كه به خاطر دخترانت غضبناك نمي شوي، در حالي كه اين علي است كه دختر ابي جهل را به نكاح خود در آورده است؛ 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اداي شهادتين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تن من است و من از ناراحتي او كراهت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دختر رسول خدا و دختر دشمن خدا نزد يك مرد، جمع نمي شود</w:t>
      </w:r>
      <w:r>
        <w:rPr>
          <w:rFonts w:eastAsia="IRNazanin" w:cs="IRNazanin"/>
          <w:color w:val="111111"/>
          <w:sz w:val="28"/>
          <w:szCs w:val="28"/>
          <w:rtl w:val="true"/>
          <w:lang w:bidi="fa-IR"/>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 از ابي الوليد از ليث از ابن ابي مليكه از مسور بن مخرمه زهري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بني مغيره اذن گرفتند تا اين كه دخترشان را به نكاح علي در آوردند، ولي من اجازه نمي دهم</w:t>
      </w:r>
      <w:r>
        <w:rPr>
          <w:rFonts w:eastAsia="IRNazanin" w:cs="IRNazanin"/>
          <w:color w:val="111111"/>
          <w:sz w:val="28"/>
          <w:szCs w:val="28"/>
          <w:rtl w:val="true"/>
          <w:lang w:bidi="fa-IR"/>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با سندها و مضامين مختلف در كتاب هاي حديثي عامه نقل شده است</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521360_1067777946"/>
      <w:bookmarkStart w:id="1820" w:name="_Toc714"/>
      <w:bookmarkEnd w:id="1819"/>
      <w:r>
        <w:rPr>
          <w:rtl w:val="true"/>
        </w:rPr>
        <w:t>مناقشات</w:t>
      </w:r>
      <w:bookmarkEnd w:id="1820"/>
    </w:p>
    <w:p>
      <w:pPr>
        <w:pStyle w:val="Heading5"/>
        <w:numPr>
          <w:ilvl w:val="4"/>
          <w:numId w:val="1"/>
        </w:numPr>
        <w:rPr/>
      </w:pPr>
      <w:bookmarkStart w:id="1821" w:name="__RefHeading___Toc521362_1067777946"/>
      <w:bookmarkStart w:id="1822" w:name="_Toc715"/>
      <w:bookmarkEnd w:id="1821"/>
      <w:r>
        <w:rPr>
          <w:rtl w:val="true"/>
        </w:rPr>
        <w:t>اشاره</w:t>
      </w:r>
      <w:bookmarkEnd w:id="1822"/>
    </w:p>
    <w:p>
      <w:pPr>
        <w:pStyle w:val="BookText"/>
        <w:rPr/>
      </w:pPr>
      <w:r>
        <w:rPr>
          <w:rFonts w:ascii="Amiri" w:hAnsi="Amiri" w:eastAsia="Amiri" w:cs="Amiri"/>
          <w:color w:val="111111"/>
          <w:sz w:val="28"/>
          <w:sz w:val="28"/>
          <w:szCs w:val="28"/>
          <w:rtl w:val="true"/>
          <w:lang w:bidi="ar-SA"/>
        </w:rPr>
        <w:t>اين حديث از جهت هاي مختلف ـ سند و دلالت ـ اشكال دارد كه به برخي از آنها اشاره مي كنيم</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521364_1067777946"/>
      <w:bookmarkStart w:id="1824" w:name="_Toc716"/>
      <w:bookmarkEnd w:id="1823"/>
      <w:r>
        <w:rPr>
          <w:rtl w:val="true"/>
        </w:rPr>
        <w:t>اشكال هاي سندي</w:t>
      </w:r>
      <w:bookmarkEnd w:id="1824"/>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همه كتاب هاي حديثي عامه به ده نفر منتهي مي گردد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عبد الله بن عباس، علي بن حسين، عبد الله بن زبير، عروة ابن زبير، محمّد بن علي، سويد بن غفله، عامر شعبي، ابن ابي مليكه و مردي از اهل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در حديث ابن عباس عبيد الله بن تمام واقع شده كه طبق نصّ هيثمي در مجمع الزوائد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اين حديث را در ترجمه عبيد الله بن تمام از منكرات او برشمرده؛ 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قطني و ابوحاتم و ابوزرعه و ديگران او را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منكره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دروغ گو است و حديث منكر نقل مي كند</w:t>
      </w:r>
      <w:r>
        <w:rPr>
          <w:rFonts w:eastAsia="IRNazanin" w:cs="IRNazanin"/>
          <w:color w:val="111111"/>
          <w:sz w:val="28"/>
          <w:szCs w:val="28"/>
          <w:rtl w:val="true"/>
          <w:lang w:bidi="fa-IR"/>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عسقلاني آن را نقل كرده و بويصري در حاشيه 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حارث با سند منقطع و ضعيف نقل كرده است، زيرا در سند آن علي بن زيد بن جدعان آمده كه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زبير</w:t>
      </w:r>
    </w:p>
    <w:p>
      <w:pPr>
        <w:pStyle w:val="BookText"/>
        <w:rPr/>
      </w:pPr>
      <w:r>
        <w:rPr>
          <w:rFonts w:ascii="Amiri" w:hAnsi="Amiri" w:eastAsia="Amiri" w:cs="Amiri"/>
          <w:color w:val="111111"/>
          <w:sz w:val="28"/>
          <w:sz w:val="28"/>
          <w:szCs w:val="28"/>
          <w:rtl w:val="true"/>
          <w:lang w:bidi="ar-SA"/>
        </w:rPr>
        <w:t>ابن حجر احتمال مي دهد كه عبد الله بن زبير اين حديث را از مسور شنيده و آن را مرسلاً نقل كرده باشد</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به واسطه مسور نقل مي كند به شرح حال او خواهيم پرداخت كه مشكل دارد و چنانچه بيواسطه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احتمالي بعيد است، زيرا وي هنگام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 بوده، و وضع او نيز معلوم است، زيرا او معروف به بغض و عداوت و دشمني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وحتّي شخص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زبير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عروه را تنها ابوداود به سندش از زهري از عروه نقل مي كند و سندش مرسل است، زيرا عروة بن زبير در عهد و خلافت عمر به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او مشهور به بغض و دشمني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يكي از بهترين شاگردانش، زهري تصريح كرده كه وي در دشمني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جعل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معمر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دو حديث از عروه از عايشه در مورد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آن دو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حديث چكار داري؟ خدا به آن دو آگاه تر است، ما آن دو را به بني هاشم اتهام بستيم</w:t>
      </w:r>
      <w:r>
        <w:rPr>
          <w:rFonts w:eastAsia="IRNazanin" w:cs="IRNazanin"/>
          <w:color w:val="111111"/>
          <w:sz w:val="28"/>
          <w:szCs w:val="28"/>
          <w:rtl w:val="true"/>
          <w:lang w:bidi="fa-IR"/>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حتّي فرزند او يحيي به اين خصلت پدرش اعتراف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پدرم يادي از علي مي كرد، او را ناسزا مي گفت</w:t>
      </w:r>
      <w:r>
        <w:rPr>
          <w:rFonts w:eastAsia="IRNazanin" w:cs="IRNazanin"/>
          <w:color w:val="111111"/>
          <w:sz w:val="28"/>
          <w:szCs w:val="28"/>
          <w:rtl w:val="true"/>
          <w:lang w:bidi="fa-IR"/>
        </w:rPr>
        <w:t xml:space="preserve">. </w:t>
      </w:r>
      <w:r>
        <w:rPr>
          <w:rStyle w:val="FootnoteAnchor"/>
          <w:rtl w:val="true"/>
        </w:rPr>
        <w:footnoteReference w:id="1911"/>
      </w:r>
      <w:r>
        <w:rPr>
          <w:rFonts w:ascii="IRNazanin" w:hAnsi="IRNazanin" w:eastAsia="IRNazanin"/>
          <w:color w:val="111111"/>
          <w:sz w:val="28"/>
          <w:sz w:val="28"/>
          <w:szCs w:val="28"/>
          <w:rtl w:val="true"/>
          <w:lang w:bidi="fa-IR"/>
        </w:rPr>
        <w:t>در حالي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تو نيست، مگر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ascii="IRNazanin" w:hAnsi="IRNazanin" w:eastAsia="IRNazanin"/>
          <w:color w:val="111111"/>
          <w:sz w:val="28"/>
          <w:sz w:val="28"/>
          <w:szCs w:val="28"/>
          <w:rtl w:val="true"/>
          <w:lang w:bidi="fa-IR"/>
        </w:rPr>
        <w:t>حديث وي تنها در كتاب الفضائل احمد بن حنبل از عمرو بن دينار آمده است كه محقق آن در حاشيه كتاب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مرسل است، زيرا او سندي براي آن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عمرو بن دينار مطابق نصّ رجاليين از محمّد بن علي روايت نشنيده است</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هم چنين به طور حتم محمّد بن علي از صحابه نبوده، لذا روايت او از جهاتي مرسل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غفله</w:t>
      </w:r>
    </w:p>
    <w:p>
      <w:pPr>
        <w:pStyle w:val="BookText"/>
        <w:rPr/>
      </w:pPr>
      <w:r>
        <w:rPr>
          <w:rFonts w:ascii="IRNazanin" w:hAnsi="IRNazanin" w:eastAsia="IRNazanin"/>
          <w:color w:val="111111"/>
          <w:sz w:val="28"/>
          <w:sz w:val="28"/>
          <w:szCs w:val="28"/>
          <w:rtl w:val="true"/>
          <w:lang w:bidi="fa-IR"/>
        </w:rPr>
        <w:t>حديث او را تنها حاكم نيشابوري از احمد نقل كرده است، ولي ذهبي در تلخيص 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مرسل است، زيرا سويد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دفن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شعبي</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او را عبدالرزاق بن همام نقل كرده است، در حالي كه وي در سال ششم از خلافت عمر بن خطاب متولّد شده و بعد از سده اول از دار دنيا رفته است</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از همين رو حديث از اين جهت ارسال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سويد بن غفله نقل كرده باشد كه آن نيز ارسال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قطع نظر از ارسال حديث، شعبي از جمله كساني است كه بسيار حديث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Amiri" w:hAnsi="Amiri" w:eastAsia="Amiri" w:cs="Amiri"/>
          <w:color w:val="111111"/>
          <w:sz w:val="28"/>
          <w:sz w:val="28"/>
          <w:szCs w:val="28"/>
          <w:rtl w:val="true"/>
          <w:lang w:bidi="ar-SA"/>
        </w:rPr>
        <w:t>جعلي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مي داد؛ تا جايي كه ابن حجر بدين جهت او را تضعيف كرده است</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در اين حديث راوي از شعبي، زكريا بن ابي زائده است كه علماي رجال او را ضعيف و اهل تدليس شمرده اند</w:t>
      </w:r>
      <w:r>
        <w:rPr>
          <w:rFonts w:eastAsia="IRNazanin" w:cs="IRNazanin"/>
          <w:color w:val="111111"/>
          <w:sz w:val="28"/>
          <w:szCs w:val="28"/>
          <w:rtl w:val="true"/>
          <w:lang w:bidi="fa-IR"/>
        </w:rPr>
        <w:t xml:space="preserve">. </w:t>
      </w:r>
      <w:r>
        <w:rPr>
          <w:rStyle w:val="FootnoteAnchor"/>
          <w:rtl w:val="true"/>
        </w:rPr>
        <w:footnoteReference w:id="1915"/>
      </w:r>
      <w:r>
        <w:rPr>
          <w:rFonts w:ascii="IRNazanin" w:hAnsi="IRNazanin" w:eastAsia="IRNazanin"/>
          <w:color w:val="111111"/>
          <w:sz w:val="28"/>
          <w:sz w:val="28"/>
          <w:szCs w:val="28"/>
          <w:rtl w:val="true"/>
          <w:lang w:bidi="fa-IR"/>
        </w:rPr>
        <w:t>گذشته از اينها، شعبي از قاضيان و نديمان سلاطين جور همانند عبد الملك بن مروان و ديگر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مليكه</w:t>
      </w:r>
    </w:p>
    <w:p>
      <w:pPr>
        <w:pStyle w:val="BookText"/>
        <w:rPr/>
      </w:pPr>
      <w:r>
        <w:rPr>
          <w:rFonts w:ascii="IRNazanin" w:hAnsi="IRNazanin" w:eastAsia="IRNazanin"/>
          <w:color w:val="111111"/>
          <w:sz w:val="28"/>
          <w:sz w:val="28"/>
          <w:szCs w:val="28"/>
          <w:rtl w:val="true"/>
          <w:lang w:bidi="fa-IR"/>
        </w:rPr>
        <w:t>حديث به سه طريق نقل شده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طريق مسور بن مخرمه واقع است كه شرح حال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ديگر، عبد الله بن زبير و در طريقي نيز مرسلاً آن را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از اهل مكه</w:t>
      </w:r>
    </w:p>
    <w:p>
      <w:pPr>
        <w:pStyle w:val="BookText"/>
        <w:rPr/>
      </w:pPr>
      <w:r>
        <w:rPr>
          <w:rFonts w:ascii="Amiri" w:hAnsi="Amiri" w:eastAsia="Amiri" w:cs="Amiri"/>
          <w:color w:val="111111"/>
          <w:sz w:val="28"/>
          <w:sz w:val="28"/>
          <w:szCs w:val="28"/>
          <w:rtl w:val="true"/>
          <w:lang w:bidi="ar-SA"/>
        </w:rPr>
        <w:t>اين سند را، احمد در الفضائل و حاكم نيشابوري بهواسطه ابي حنظله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اضطراب است، زيرا يك بار ابوحنظله از رجل مكّي نقل مي كند و بار ديگر ابوحنظله ـ همان مرد مكي ـ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مباشرتاً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ابوحنظله و مردي از اهل مكّه هر دو مجهولند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 بعد از نقل حديث آن را مرسل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تنها سند آن يزيد بن هارون در اول سند است كه رجاليين اهل سنت او را تضعيف كرده اند</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بن مخرمه</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طريقي كه همه صاحبان صحاح بر آن اتفاق كرده اند، طريق مسور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سنت از مسور به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عبيدالله بن ابي مليكه باز مي گردد و راوي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محمّد بن شهاب زهري و راوي از ابن ابي مليكه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نيز، ليث بن سعد و ايّوب بن ابي تميمه سختياني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مليكه كسي است كه او را قاضيِ عبدالله بن زبير و مؤذن او برشمرده اند؛ </w:t>
      </w:r>
      <w:r>
        <w:rPr>
          <w:rStyle w:val="FootnoteAnchor"/>
          <w:rtl w:val="true"/>
        </w:rPr>
        <w:footnoteReference w:id="1918"/>
      </w:r>
      <w:r>
        <w:rPr>
          <w:rFonts w:ascii="Amiri" w:hAnsi="Amiri" w:eastAsia="Amiri" w:cs="Amiri"/>
          <w:color w:val="111111"/>
          <w:sz w:val="28"/>
          <w:sz w:val="28"/>
          <w:szCs w:val="28"/>
          <w:rtl w:val="true"/>
          <w:lang w:bidi="ar-SA"/>
        </w:rPr>
        <w:t>در آن ايامي كه ابن زبير در مكه و برخي از شهرهاي حجاز و عراق دولت تشكيل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زبيري كه معروف به دشمني اهل بيت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زهري كه بيشتر روايات از او نقل شده، كسي است كه از منحرفين اميرالمؤمنين و اهل بيت 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ابي الحديد از محمّد بن شيبه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مدينه حاضر بودم و ديدم زهري و عروة بن الزبير نشسته بودند و ياد علي مي كردند؛ آن گاه هردو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گفتند</w:t>
      </w:r>
      <w:r>
        <w:rPr>
          <w:rFonts w:eastAsia="IRNazanin" w:cs="IRNazanin"/>
          <w:color w:val="111111"/>
          <w:sz w:val="28"/>
          <w:szCs w:val="28"/>
          <w:rtl w:val="true"/>
          <w:lang w:bidi="fa-IR"/>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 از جمله كساني است كه سابق به اسلام بودن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انكار مي نمود و زيد بن حارثه را اولين مسلمان مي دانست</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وي از جمله كاركنان بني اميّه و پايه هاي سلطنت بني اميه محسوب مي شد، تا جايي كه علما و زهّاد و حتي ابن معين او را بر اين كار سرزنش نمودند</w:t>
      </w:r>
      <w:r>
        <w:rPr>
          <w:rFonts w:eastAsia="IRNazanin" w:cs="IRNazanin"/>
          <w:color w:val="111111"/>
          <w:sz w:val="28"/>
          <w:szCs w:val="28"/>
          <w:rtl w:val="true"/>
          <w:lang w:bidi="fa-IR"/>
        </w:rPr>
        <w:t>.</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موقعيّت آيا مي توان حديث زهري را در تنقيص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امّا در مورد مسور بن مخرمه مي 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كسي بود كه دائماً با ابن الزبير همراه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يادي از معاويه نمي كرد، مگر آن كه بر او درود مي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بود</w:t>
      </w:r>
      <w:r>
        <w:rPr>
          <w:rFonts w:eastAsia="IRNazanin" w:cs="IRNazanin"/>
          <w:color w:val="111111"/>
          <w:sz w:val="28"/>
          <w:szCs w:val="28"/>
          <w:rtl w:val="true"/>
          <w:lang w:bidi="fa-IR"/>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دوسال بعد از هجرت است، حال چگونه حديث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است؟</w:t>
      </w:r>
      <w:r>
        <w:rPr>
          <w:rFonts w:eastAsia="IRNazanin" w:cs="IRNazanin"/>
          <w:color w:val="111111"/>
          <w:sz w:val="28"/>
          <w:szCs w:val="28"/>
          <w:rtl w:val="true"/>
          <w:lang w:bidi="fa-IR"/>
        </w:rPr>
        <w:t>.</w:t>
      </w:r>
      <w:bookmarkStart w:id="1825" w:name="pg10120_149233"/>
    </w:p>
    <w:p>
      <w:pPr>
        <w:pStyle w:val="BookText"/>
        <w:rPr/>
      </w:pPr>
      <w:bookmarkEnd w:id="18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Heading5"/>
        <w:numPr>
          <w:ilvl w:val="4"/>
          <w:numId w:val="1"/>
        </w:numPr>
        <w:rPr/>
      </w:pPr>
      <w:bookmarkStart w:id="1826" w:name="__RefHeading___Toc521366_1067777946"/>
      <w:bookmarkStart w:id="1827" w:name="_Toc717"/>
      <w:bookmarkEnd w:id="1826"/>
      <w:r>
        <w:rPr>
          <w:rtl w:val="true"/>
        </w:rPr>
        <w:t>اشكال هاي دلالي و متني</w:t>
      </w:r>
      <w:bookmarkEnd w:id="1827"/>
    </w:p>
    <w:p>
      <w:pPr>
        <w:pStyle w:val="BookText"/>
        <w:rPr/>
      </w:pPr>
      <w:r>
        <w:rPr>
          <w:rFonts w:ascii="Amiri" w:hAnsi="Amiri" w:eastAsia="Amiri" w:cs="Amiri"/>
          <w:color w:val="111111"/>
          <w:sz w:val="28"/>
          <w:sz w:val="28"/>
          <w:szCs w:val="28"/>
          <w:rtl w:val="true"/>
          <w:lang w:bidi="ar-SA"/>
        </w:rPr>
        <w:t>با قطع نظر از اشكال هاي سندي كه در اين حديث وجود دارد، از جهت دلالي و متني نيز حديث قابل مناقشات فراواني است كه به برخي از آنها اشاره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مسور بن مخرمه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حالي كه محتلم بودم، اين حديث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بالاي منبر بود،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سبب وهن روايت است، زيرا چگونه ممكن است شخصي در حال احتلام وارد مسجد شده و گوش به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سهل انگاري او به دستورهاي 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مسور، قصه خواستگاري را هنگامي كه از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طلب مي كند نقل كرده كه اين قرينه نامفهومي بوده، بلكه ممكن است حمل بر غرض ورزي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حديث به الفاظ و معاني مختلف نقل شده است، به حدّي كه شارحان حديث نتوانسته اند براي آن وجه معقولي در جمع اين الفاظ مختلف بيان كنند كه اين خود سبب وهن و ضعف روايت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طبق روايات فراوان، خداوند متعال نكاحِ علي 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انتخاب كرده است</w:t>
      </w:r>
      <w:r>
        <w:rPr>
          <w:rFonts w:eastAsia="Amiri" w:cs="Amiri" w:ascii="Amiri" w:hAnsi="Amiri"/>
          <w:color w:val="111111"/>
          <w:sz w:val="28"/>
          <w:szCs w:val="28"/>
          <w:rtl w:val="true"/>
          <w:lang w:bidi="ar-SA"/>
        </w:rPr>
        <w:t xml:space="preserve">. </w:t>
      </w:r>
      <w:r>
        <w:rPr>
          <w:rStyle w:val="FootnoteAnchor"/>
          <w:rtl w:val="true"/>
        </w:rPr>
        <w:footnoteReference w:id="1923"/>
      </w:r>
      <w:r>
        <w:rPr>
          <w:rFonts w:ascii="IRNazanin" w:hAnsi="IRNazanin" w:eastAsia="IRNazanin"/>
          <w:color w:val="111111"/>
          <w:sz w:val="28"/>
          <w:sz w:val="28"/>
          <w:szCs w:val="28"/>
          <w:rtl w:val="true"/>
          <w:lang w:bidi="fa-IR"/>
        </w:rPr>
        <w:t>واضح است كه خداوند براي فاطمه همسري نمي گزيند كه او را اذيت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ممكن است كه بين علي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اختلاف باشد، در حالي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 از علم رسيده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علي درب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مسور بن مخرمه، راوي اين حديث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مي كنم كه چگونه در تعصّب مبالغه نموده و ملاحظه مقام و منزلت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نكرده است و اين افترا را به او نسبت داده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قزويني دركتاب الامامة الكبري در جواب اين احاديث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اين احاديث، نقصي 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 زيرا قرآن و روايات، تعدد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همسران را اجازه داده است و تنها جمع بين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وديگري حكم خاصي بوده كه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كرده،در حالي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آن را تا آنوقت نمي دانسته و بعد از اطلاع،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هيچ عتاب و سرزنش متوجه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سرزنش و عتاب بر كسي است كه بعد از آن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بي تاب مي كند مرا آن چه فاطمه را بي تاب مي كند و آزار مي دهد مرا آنچه فاطمه را اذيت مي كند، بر فاطمه ظلم كرده و او را اذيّت نمود؛ تا آن كه در حالي كه بر او غضبناك بود از دنيا رحلت نمود</w:t>
      </w:r>
      <w:r>
        <w:rPr>
          <w:rFonts w:eastAsia="IRNazanin" w:cs="IRNazanin"/>
          <w:color w:val="111111"/>
          <w:sz w:val="28"/>
          <w:szCs w:val="28"/>
          <w:rtl w:val="true"/>
          <w:lang w:bidi="fa-IR"/>
        </w:rPr>
        <w:t xml:space="preserve">. </w:t>
      </w:r>
      <w:r>
        <w:rPr>
          <w:rStyle w:val="FootnoteAnchor"/>
          <w:rtl w:val="true"/>
        </w:rPr>
        <w:footnoteReference w:id="19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مناظره اي كه بين عمر بن خطاب و ابن عباس اتفاق افتاد،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كسي است كه تو او را خوب مي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چيزي را تغيير و تبديل نكرده و هرگز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درايام مصاحبتش به غضب در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خواستگاري از دختر ابي جهل كه مي خواست با داشتن فاطمه، او را به همسري خود در آورد؟</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معصيت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نَجِدْ لَهُ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5"/>
      </w:r>
      <w:r>
        <w:rPr>
          <w:rFonts w:ascii="IRNazanin" w:hAnsi="IRNazanin" w:eastAsia="IRNazanin"/>
          <w:color w:val="111111"/>
          <w:sz w:val="28"/>
          <w:sz w:val="28"/>
          <w:szCs w:val="28"/>
          <w:rtl w:val="true"/>
          <w:lang w:bidi="fa-IR"/>
        </w:rPr>
        <w:t>ما عزمي در او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ـ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نيز قصدي بر ناراحت كردن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ولي نوعي از مسائلي است كه در ذهن آدمي خطور مي كند و انسان بر دفع آنها از ذهن خود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فقيه در دين خدا و عالم به امر خدا حادث شود، ولي به مجرّد آن كه متنبّه و آگاه شد رجوع نموده و توبه مي كند</w:t>
      </w:r>
      <w:r>
        <w:rPr>
          <w:rFonts w:eastAsia="IRNazanin" w:cs="IRNazanin"/>
          <w:color w:val="111111"/>
          <w:sz w:val="28"/>
          <w:szCs w:val="28"/>
          <w:rtl w:val="true"/>
          <w:lang w:bidi="fa-IR"/>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از استاد منصف خود ابو جعفر نقيب محمّد بن ابي زيد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عمر اين تهمت را در ميان مردم پخش كرد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جهت خواستگاري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ابي جهل ناراحت شد و بر علي عيب گرفت و اين گونه وانمود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ناخرسند است</w:t>
      </w:r>
      <w:r>
        <w:rPr>
          <w:rFonts w:eastAsia="IRNazanin" w:cs="IRNazanin"/>
          <w:color w:val="111111"/>
          <w:sz w:val="28"/>
          <w:szCs w:val="28"/>
          <w:rtl w:val="true"/>
          <w:lang w:bidi="fa-IR"/>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برخي از روايات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تا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طلاق دهد، اگر ابن مي خواهدبا دختر ابي جهل ازدواج كند، با آن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حلالي را حرام و حرامي را حلال نمي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خداوند متعال طلاق را به دست مرد قرار داده و هرگز زن و پدرش حقّ طلاق گرفتن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ديگر، در اين روايت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مي كند از ازدواج دوّم با آن كه خلاف نصّ قرآن است كه مي توان تا چهار زن دائمي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در زمان حيات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 ازدواج دوّم بر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اين،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آن وقت حكم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بود كه اين گونه آشكارا بر ضدّ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تهديد كردن معنا نداشت و اگر حكم به او رسيده بود، چگونه مي شود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كار حرامي كرده باشد، در حالي كه طبق نصّ آيه تطهير او از هر رجس و پليدي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بني مغيره ادب و احترام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نبوده، تا از آن حضرت در خواستگاري دختر ابي جهل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اجازه بگيرد؛ همان گونه كه بني مغيره اجازه گرفتند؟</w:t>
      </w:r>
    </w:p>
    <w:p>
      <w:pPr>
        <w:pStyle w:val="BookText"/>
        <w:rPr/>
      </w:pPr>
      <w:r>
        <w:rPr>
          <w:rFonts w:ascii="IRNazanin" w:hAnsi="IRNazanin" w:eastAsia="IRNazanin"/>
          <w:color w:val="111111"/>
          <w:sz w:val="28"/>
          <w:sz w:val="28"/>
          <w:szCs w:val="28"/>
          <w:rtl w:val="true"/>
          <w:lang w:bidi="fa-IR"/>
        </w:rPr>
        <w:t>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راجع به اين موضوع صحبت نكرد و از او نخواست كه از اين امر صرف نظر كند؟ يا از او خود است، ولي از آن جا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نپذيرفت مجبور به افشاي آن شد تا مردم بر ضدّ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كنند </w:t>
      </w:r>
      <w:r>
        <w:rPr>
          <w:rStyle w:val="FootnoteAnchor"/>
          <w:rtl w:val="true"/>
        </w:rPr>
        <w:footnoteReference w:id="1928"/>
      </w:r>
      <w:r>
        <w:rPr>
          <w:rFonts w:ascii="IRNazanin" w:hAnsi="IRNazanin" w:eastAsia="IRNazanin"/>
          <w:color w:val="111111"/>
          <w:sz w:val="28"/>
          <w:sz w:val="28"/>
          <w:szCs w:val="28"/>
          <w:rtl w:val="true"/>
          <w:lang w:bidi="fa-IR"/>
        </w:rPr>
        <w:t>؟ اينها همه ابهام ها و سؤال هايي است كه شايد در اين زمينه به ذهن خطور كند كه قطعاً با عصمت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سازگاري ندارد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قضيه صحت داشت، به طور حتم دشمنان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 اميه و پيروانشان، از اين فرصت استفاده كرده بر ضدّ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ترويج مي كردند، در حالي كه نديد كسي از بني اميه و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قصه را بر ضدّ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برند</w:t>
      </w:r>
      <w:r>
        <w:rPr>
          <w:rFonts w:eastAsia="IRNazanin" w:cs="IRNazanin"/>
          <w:color w:val="111111"/>
          <w:sz w:val="28"/>
          <w:szCs w:val="28"/>
          <w:rtl w:val="true"/>
          <w:lang w:bidi="fa-IR"/>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ابي جهل به بنت عدوّ الله تعبير مي كند، در حالي كه مي دانيم در اسلام جايز نيست اگر كسي پدر يا مادرش بدكاره باشد، او را به پدر و مادرش با القاب بد نسبت داد،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تعبيري به كار برده است؟</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مرتضي اين حديث را ساخته و پرداخته كرابيسي بغدادي ـ مصاحب شافعي ـ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به نصب و عداوت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انحرافش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كلمات قصار امام مجتبيعليه السلام،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شيع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شيع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التعريفات،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شيع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السنة و الجماعة في الصحابة الكرام،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هويّة التشيع،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شيخ مفيدرحمه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ماده شيع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شيع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محمد جواد مغنيه،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الجمعيّات السّرية،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 الشريعة في الاسلام،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 الشيعة،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الاسلامي،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 الشيعة،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علي اهل الاهواء و البدع،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ذيل آيه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عليعليه السلام،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عليعليه السلام،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باب الاستخلاف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حوادث سال سوّم بعثت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امام الائمة،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الرمس، سيوطي،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اثير، ماده زخّ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ابي طالب،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حاتم رازي، حاضر العالم اسلامي،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التشيع،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في امر الخلافة، شيخ مراغي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ترجمه بلال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الاخبارالطوال،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الوافدات من النساء علي معاويه،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جهاد الشيعه،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والحاكمون،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وبحوث في التاريخ والاسلام،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ابوزهره،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الجواد،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طوسي،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الجواد،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قم، پايگاه تشيع در ايران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وتوحيد،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الهادي،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طوسي،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والغيبه، طوسي،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 و حبيب السير 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كامل ابن اثير، حوادث سنه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علي أهل الأهواء و البدع،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السنه،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الرياض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ونشأة الاحزاب الاسلاميه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الرياض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طوسيرحمه الله، باب اصحاب عليعليه السلام،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ابي داود،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مرتضي عسگري، عبدالله بن سبأ</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الاستيعاب، ترجمه ابي ذر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الفلسفي في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عبدالله بن سبأ،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الصلة بين التصوف والتشيع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الشافعي،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المنقري، وقعة صفّين،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اختصاص شيخ مفيد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كتاب صلاة المسافرين و قصرها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كتاب المناقب، 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كتاب الصلاة،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ماجاء في الامام ينهض في الركعتين ناسياً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المراجعات از شرف الدين، و رجال الشيعة از طبسي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عاصم،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عاصم،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الموضوعه،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قفاري، اصول مذهب الشيعه، بخش تاريخ شيعه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الإيمان 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الاحكام، 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افتراق الأمم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الإيمان، 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مجموع 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أعمدة الاستعمار از خيري حماد؛ تاريخ نجد از عبدالله فيلبي مذاكرات حاييم وايزمن اولين رئيس وزراء اسرائيل و مذاكرات مستر همفر 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عبد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عبد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عبد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لمن عدد التوحيد،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علي كتاب 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فتاوي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علي الرافضه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لمن عدّد التوحيد،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العين،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الايمان و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فضائل عليعليه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معاني الأخبار صدوق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قواعدالمرام،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الطالبين،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كتاب الطهارة، مبحث النجاسات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اين احاديث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سلم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العين، ماده وسل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وسل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آلوسي، تفسير 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بن باز، مجموع فتاوي و مقالات متنوعة،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من فتاوي الشيخ بن فوزان،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 المحدثات و ما لا اصل له،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فتاوي الالباني،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فتاوي و مقالات متنوعه،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حديث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مجموع فتاوي و مقالات متنوعه،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محمود، من اسرار القرآن،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 المحدثات و ما لا اصل له،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صحيح بخاري، حديث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صحيح مسلم، حديث</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إلي حقيقة التوسل،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الاصول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 المحدثات و ما لا اصل له،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انواعه و احكامه،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قسطلاني، المواهب اللدنية،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في مفهومها الاسلامي،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الايضاح علي المناسك،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شرح المهذّب المجموع،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الاذكار، باب اذكار الحجّ،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غماري، مقدمه ارغام المبتدع الغبيّ بجواز التوسل بالنبيّ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 الدرر السنية،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القبور،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حيات برزخي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 الدرر السنيه،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وفاءالوفا،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المواهب اللدنية،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صالح الاخوان،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مشارق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شفاء السقام،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وفاءالوفا،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المنتقي من فتاوي الشيخ صالح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لابن عثيمين،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العلمية و الافتاء، ح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اسلاميه،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الأخطاء،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صحاح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الصلاة، باب الصلاة علي النّبيصلي الله عليه وآله بعد التشهد،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كتاب التفسير، تفسير سورة الاحزاب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تبرك الصحابة بآثار الرسولصلي الله عليه وآله،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تحنيك، عبارت است از اولين خوردني كه به طفل مي خورانند از تربت يا چيزي ديگر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ترجمه وليد بن عقبه،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كتاب الغسل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كتاب الوضوء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الوضوء، باب استعمال فضل وضوء الناس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ما ذكر من درع النبيصلي الله عليه وآله و عصاه و سيفه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ترجمه عمر بن عبدالعزيز،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 انس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كتاب الوضوء، باب الماء الذي يغسل شعر الانسان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ترجمه فراس،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ذكر منبر الرسولصلي الله عليه وآله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الجامع الصغير،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فتاوي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زيارة القبور،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كتاب الزكاة،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علاّن بر كتاب امالي الأذكار،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التوسل والوسيلة، موسي محمّد علي،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المواهب اللدنية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حديث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الاعتقاد،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الزكاة، باب أفضل الصدقة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ماهو الاسلام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رقم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سنن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السنن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الي حقيقة التوسل،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به نقل از قدوري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المنار مصر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الهدية السنيّة،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الاعتكاف،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صحيح مسلم، كتاب الايمان، 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ابي داود، كتاب الايمان،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ترمذي، كتاب النذور،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الايمان،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ابن ماجه، باب الكفارات،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احمد، باب اول، 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از 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اهل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الالباني،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بالتكليف،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حادي الارواح الي بلاد الأرواح،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الألباني،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بن باز، 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الطحاوية با تعليق و شرح الباني،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نسايي،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ارشاد الساري،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رازي، المطالب العاليه،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التوحيد، باب ماجاء في الرؤيه،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في ابطال الرؤية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عبدالجبار معتزلي، 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عبدالجبار، شرح الاصول الخمسة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فخررازي، ذيل آيه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طريق الرؤية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قضاعي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الجوهر المنظم ابن حجر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حوادث سنه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بدا،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صفات الذات،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الذكر و الدعاء،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صلة الرحم،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شهيد اول، القواعد و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سعديه،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المسترشدين،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آيه شريفه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تشبيك الأصابع في المسجد؛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كتاب المساجد و مواضع الصلاة،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السهو في الصلاة والسجود، 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ذي اليدين؛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ترجمه خرباق سلمي، رقم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ترجمه خرباق، 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من تذكر انّه جنب رجع واغتسل؛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سنن ابي داود، باب الجنب يصلي بالقوم وهو ناس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باب بول النّبي قائماً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خلل در نماز،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المتناثر،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الصحيح من سيرة النبي،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النبيصلي الله عليه وآله،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 المنفيه،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زيني دحلان در حاشيه 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به نقل از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عبدالرازق، 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فتح العزيز،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كتاب التفسير، تفسير سورة الاحزاب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كتاب السهو، باب كيفية الصلاة علي النبيصلي الله عليه وآله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المحرمة،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زبيدي،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الخليل،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لسان العرب، ابن منظور،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الاتقان، سيوطي،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رسالة الاسلام، چاپ قاهره،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كيخسرو اسفنديار، دبستان مذاهب،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الشيعه و السنة، احسان الهي ظهير،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عليعليه السلام از ابن عساكر،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فيض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الخلفا،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امام علي، ابن عساكر،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اسني المطالب،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حديث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 ابن ابي شيبه،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كثير،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هامه،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 بهامش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بهامش المستصفي،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 همراه با مصنفات شيخ مفيد،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تفسير برهان،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ابن ابي شيبه،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امالي صدوق،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بصائرالدرجات،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بصائرالدرجات،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ميراث ازواج،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در حاشيه 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ترجمه امام عليعليه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التوثيق المبكر للسنة و الحديث، ترجمة الدكتور عبدالمعطي،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النسخ،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 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حنبلي، العدّة في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التحرير،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الصلاح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اهل السنة و الاثر في الصحابه الكرام،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اهل السنته و الاثر في الصحابة الكرام،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تأسيسيّه،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الضّن 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رقم حديث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كتاب فضائل المدينه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حديث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المحروقه،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رقم حديث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حديث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عليع؛ 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المنتقي،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چهارم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نهج البلاغه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الاجتهاد في الاسلام،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الفتن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مبحث امامت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رازي، مقدمه كتاب الجرح والتعديل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 والتحبير في شرح التحرير،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احاديث الكشاف در حاشيه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بحرالمحيط،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احاديث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تفسير 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سنن الكبري،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اسكندري، بازخواني انديشه تقريب،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شيبه، المصنّف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رافعي، اسلامنا،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مجله رسالة الاسلام، 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قاهره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سبيل الوحدة الإسلامية،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العقيدة والشريعة،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سبيل الوحدة الاسلامية،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الاسلامي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الثقلين،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الوحدة الاسلامية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في الكتب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عسكري، عبد الله 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في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الورداني، الخدعة، العقل المسلم بين أغلال السلف وأوهام الخلف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 صالح الورداني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جمهوري اسلامي، شماره </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 قسمتي از سخنراني ايشان در اهواز</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عبده،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صحبي صالح،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الفتن، حديث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سنن ترمذي، حديث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ضحي</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باقلاني، التمهيد،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أصول الدين،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كيالي، موسوعة سياسيه،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احمد عطية الله، القاموس السياسي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محمود صبحي، في علم الكلام،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مودودي، نظرية الحكم،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ماركس، مسئله يهوديت،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لوفانر، هذه هي الماركسية،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اوستن رني، سياسة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مايلزكو بلاند، لعبة الأمم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الجهاد،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دستوري،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الاسلام السياسيّه،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سيره حلبي،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ظافر قاسمي، نظام الحكم في الشريعه،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احمد خطاب، الحرية السياسية و الاجتماعيه،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به نقل از لاسكي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آزادي از ديدگاه علامه طباطبايي،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الحوض</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عساكر، ترجمه امام عليعليه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حكم الاحتفال بالمولد النبوي،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ماوردي، الأحكام السلطانيه،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عبدالجبار، مغني،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قسم اول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البيعة في الفكر السياسي،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ظافر قاسمي، نظام الحكم في الشريعة،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بغدادي، اصول الدين،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ماوردي، الاحكام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والاهواء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الي قواطع الادلة في اصول الاعتقاد،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كتاب العين، ماده بيع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ماده بيع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بيع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ماده بيع</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سيره حلبي،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الولاية في طرق حديث الغدير، طبري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الاحكام، باب البيعة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بيعة الصغير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الاحكام، باب السمع والطاعة للامام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نهج البلاغه،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نهج البلاغه،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حلبي،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ذيل آيه شوري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الحدود، باب رجم الحبلي من الزنا، ح</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شور،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رازي، ذيل آيه فوق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ترجمه سليمان بن بزيع</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واقدي،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الفتن 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كتب،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احتجاجات اميرالمؤمنينعليه السلام به حديث غدير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في الاسلام، محمّد فاروق نهبان،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خضري،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به نقل از غزالي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رقم حديث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ابواب الاربعين،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ترمذي،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أبويعلي، الاحكام السلطانيه،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حزم، 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في معالم الخلافة،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ماوردي، الأحكام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ترمذي،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المحاربين،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نهبان، نظام الحكم في الاسلام،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ماوردي، الأحكام السلطانيّة،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ابويعلي، الاحكام السلطانية،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خالدي، البيعة في الفكر الاسلامي،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أصول الدين،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الردّ،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الاستخلاف؛ صحيح مسلم، باب انّ الخلافة في قريش</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جرجاني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المنهاج</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الدرّالنضيد،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أسني المطالب،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اصول الدين،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صورتان متضادتان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الاماره،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تبع لقريش والخلافة لقريش</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ايه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مصنفات، ص </w:t>
      </w:r>
      <w:r>
        <w:rPr>
          <w:rFonts w:eastAsia="IRNazanin" w:cs="IRNazanin"/>
          <w:b w:val="false"/>
          <w:bCs w:val="false"/>
          <w:i w:val="false"/>
          <w:iCs w:val="false"/>
          <w:color w:val="333333"/>
          <w:sz w:val="20"/>
          <w:szCs w:val="20"/>
        </w:rPr>
        <w:t>205/103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الاماميه،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عصم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ماده عصم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التطبيق،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طوالع الانوار علي هامش المواقف،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سرمايه ايمان،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ارشادالطالبين،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ابي منصور بغدادي،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فيما يتعلّق بالاعتقاد،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الفكر السياسي،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في الشريعة، قاسمي،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الفكر السياسي،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الفكر السياسي،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فراء،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قاسمي،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 تحقيق احمد شاكر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الفكر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جويني،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جويني،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نهج البلاغه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النمط العاشر،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الفتن،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22770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22780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الاسلام و الوثنية،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احتجاج،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بين التصوف و التشيع، فصل غلات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شيخ طوسي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كشي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باقلاني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حاشيه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في الاسلام،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الاماره، باب الامر بلزوم الجماعة،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صحيح بخاري، كتاب الفتن، ح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في الاسلام،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اين مضمون كنز العمّال، حديث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الأحكام، باب السمع والطاعة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انساب الااشراف،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كامل ابن اشير،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عساكر، قسمت امام حسينعليه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امام حسينعليه السلام از ابن عساكر،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الاقتصاد فيما يتعلق بالاعتقاد،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المنقذ،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قصص الانبياء،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صدرالدين صدر، المهدي،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بصائرالدرجات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شبلنجي، نورالابصار،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قرماني، اخبارالدول،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شبلنجي، نورالابصار،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 صباغ، فصول المهمه،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الغيبه،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رقم حديث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 كتاب المواهب طبري شافعي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ترجمه عساكر، 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زهراء و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فدك در تاريخ، شهيد صدر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تفصيل بيشتر به كتاب عبد الله بن سبأ از علامه عسكري مراجعه شود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ابن ابي 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تفسير فخر رازي،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روح المعاني،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ذخائرالعقبي،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باب الاستخلاف</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حوادث سال سوّم بعثت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ابن اثير، ماده زخّ</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ونحل، 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مغازي واقدي،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المرضي،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مسلم، كتاب الوصية،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مغازي،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مسلم، كتاب وصيّت،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مقريزي، الامتاع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وارشادالساري،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طبقات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ابن بطريق،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التنزيل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نوادر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حبري،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نعيم اصفهاني، ما نزل من القران في علي ع</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ترجمة الامام عليعليه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ترجمه الامام عليع، رقم احاديث،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الميت بفضائل اهل البيت ع،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ابي طالب،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علي،؟؟؟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 طالبعليه السلام بقية النبوة و خاتم الخلافة،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عليعليه السلام في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عليعليه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النبيّصلي الله عليه وآله،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امام الأئمة،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اولادكم محبّة آل بيت النبّي،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ابي طالبعليه السلام،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مشهدالامام علي في النجف،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ascii="IRNazanin" w:hAnsi="IRNazanin" w:eastAsia="IRNazanin"/>
          <w:b w:val="false"/>
          <w:b w:val="false"/>
          <w:bCs w:val="false"/>
          <w:i w:val="false"/>
          <w:i w:val="false"/>
          <w:iCs w:val="false"/>
          <w:color w:val="333333"/>
          <w:sz w:val="20"/>
          <w:sz w:val="20"/>
          <w:szCs w:val="20"/>
          <w:rtl w:val="true"/>
        </w:rPr>
        <w:t xml:space="preserve">؛ كنز العمال،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امام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في حكم الامام،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اولادكم محبة آل بيت النبّي،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ديوان ابي طالبعليه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الدرج المنيفة،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علي الذاهب،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علي الذاهب الي تكفير ابي طالب،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ارشاد الساري،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از استيعاب</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كنزالفوائد،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منتجب الدين،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 شرح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ترجمه زيد بن حارثه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ترجمه اعمش،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كتاب الجهاد والسير، باب قول النّبي لانورث</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منتخب كنز العمال در حاشيه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تنزيه الانبيا،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image" Target="media/image2.jpeg"/><Relationship Id="rId672" Type="http://schemas.openxmlformats.org/officeDocument/2006/relationships/image" Target="media/image2.jpeg"/><Relationship Id="rId673" Type="http://schemas.openxmlformats.org/officeDocument/2006/relationships/footer" Target="footer666.xml"/><Relationship Id="rId674" Type="http://schemas.openxmlformats.org/officeDocument/2006/relationships/footnotes" Target="footnotes.xml"/><Relationship Id="rId675" Type="http://schemas.openxmlformats.org/officeDocument/2006/relationships/numbering" Target="numbering.xml"/><Relationship Id="rId676" Type="http://schemas.openxmlformats.org/officeDocument/2006/relationships/fontTable" Target="fontTable.xml"/><Relationship Id="rId677" Type="http://schemas.openxmlformats.org/officeDocument/2006/relationships/settings" Target="settings.xml"/><Relationship Id="rId6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686</Pages>
  <Words>75629</Words>
  <Characters>276466</Characters>
  <CharactersWithSpaces>349515</CharactersWithSpaces>
  <Paragraphs>2579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2026-08-20T23:23:23Z</dcterms:created>
  <dc:creator>ghaemiyeh.com</dc:creator>
  <dc:description/>
  <dc:language>en-US</dc:language>
  <cp:lastModifiedBy/>
  <dcterms:modified xsi:type="dcterms:W3CDTF">2026-08-21T02:53:48Z</dcterms:modified>
  <cp:revision>1</cp:revision>
  <dc:subject/>
  <dc:title>شیعه شناسی و پاسخ به شبهات جلد 1</dc:title>
</cp:coreProperties>
</file>

<file path=docProps/custom.xml><?xml version="1.0" encoding="utf-8"?>
<Properties xmlns="http://schemas.openxmlformats.org/officeDocument/2006/custom-properties" xmlns:vt="http://schemas.openxmlformats.org/officeDocument/2006/docPropsVTypes"/>
</file>