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پیرامون من لایحضره الفقیه و مؤلف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825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825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28256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728258_2870459653">
            <w:r>
              <w:rPr>
                <w:webHidden/>
                <w:rStyle w:val="IndexLink"/>
                <w:rtl w:val="true"/>
              </w:rPr>
              <w:t>تاریخچه زندگی</w:t>
            </w:r>
            <w:r>
              <w:rPr>
                <w:rStyle w:val="IndexLink"/>
                <w:rtl w:val="true"/>
              </w:rPr>
              <w:tab/>
            </w:r>
            <w:r>
              <w:rPr>
                <w:rStyle w:val="IndexLink"/>
              </w:rPr>
              <w:t>10</w:t>
            </w:r>
          </w:hyperlink>
        </w:p>
        <w:p>
          <w:pPr>
            <w:pStyle w:val="Contents2"/>
            <w:tabs>
              <w:tab w:val="clear" w:pos="8743"/>
              <w:tab w:val="right" w:pos="9026" w:leader="dot"/>
            </w:tabs>
            <w:rPr/>
          </w:pPr>
          <w:hyperlink w:anchor="__RefHeading___Toc7728260_2870459653">
            <w:r>
              <w:rPr>
                <w:webHidden/>
                <w:rStyle w:val="IndexLink"/>
                <w:rtl w:val="true"/>
              </w:rPr>
              <w:t>دعای امام زمان</w:t>
            </w:r>
            <w:r>
              <w:rPr>
                <w:rStyle w:val="IndexLink"/>
              </w:rPr>
              <w:t>f</w:t>
            </w:r>
            <w:r>
              <w:rPr>
                <w:rStyle w:val="IndexLink"/>
                <w:rtl w:val="true"/>
              </w:rPr>
              <w:tab/>
            </w:r>
            <w:r>
              <w:rPr>
                <w:rStyle w:val="IndexLink"/>
              </w:rPr>
              <w:t>11</w:t>
            </w:r>
          </w:hyperlink>
        </w:p>
        <w:p>
          <w:pPr>
            <w:pStyle w:val="Contents2"/>
            <w:tabs>
              <w:tab w:val="clear" w:pos="8743"/>
              <w:tab w:val="right" w:pos="9026" w:leader="dot"/>
            </w:tabs>
            <w:rPr/>
          </w:pPr>
          <w:hyperlink w:anchor="__RefHeading___Toc7728262_2870459653">
            <w:r>
              <w:rPr>
                <w:webHidden/>
                <w:rStyle w:val="IndexLink"/>
                <w:rtl w:val="true"/>
              </w:rPr>
              <w:t>دوران رشد و تعالی</w:t>
            </w:r>
            <w:r>
              <w:rPr>
                <w:rStyle w:val="IndexLink"/>
                <w:rtl w:val="true"/>
              </w:rPr>
              <w:tab/>
            </w:r>
            <w:r>
              <w:rPr>
                <w:rStyle w:val="IndexLink"/>
              </w:rPr>
              <w:t>12</w:t>
            </w:r>
          </w:hyperlink>
        </w:p>
        <w:p>
          <w:pPr>
            <w:pStyle w:val="Contents2"/>
            <w:tabs>
              <w:tab w:val="clear" w:pos="8743"/>
              <w:tab w:val="right" w:pos="9026" w:leader="dot"/>
            </w:tabs>
            <w:rPr/>
          </w:pPr>
          <w:hyperlink w:anchor="__RefHeading___Toc7728264_2870459653">
            <w:r>
              <w:rPr>
                <w:webHidden/>
                <w:rStyle w:val="IndexLink"/>
                <w:rtl w:val="true"/>
              </w:rPr>
              <w:t>شیخ صدوق و رحله حدیثی</w:t>
            </w:r>
            <w:r>
              <w:rPr>
                <w:rStyle w:val="IndexLink"/>
                <w:rtl w:val="true"/>
              </w:rPr>
              <w:tab/>
            </w:r>
            <w:r>
              <w:rPr>
                <w:rStyle w:val="IndexLink"/>
              </w:rPr>
              <w:t>13</w:t>
            </w:r>
          </w:hyperlink>
        </w:p>
        <w:p>
          <w:pPr>
            <w:pStyle w:val="Contents2"/>
            <w:tabs>
              <w:tab w:val="clear" w:pos="8743"/>
              <w:tab w:val="right" w:pos="9026" w:leader="dot"/>
            </w:tabs>
            <w:rPr/>
          </w:pPr>
          <w:hyperlink w:anchor="__RefHeading___Toc7728266_2870459653">
            <w:r>
              <w:rPr>
                <w:webHidden/>
                <w:rStyle w:val="IndexLink"/>
                <w:rtl w:val="true"/>
              </w:rPr>
              <w:t>صدوق رئیس المحدثین</w:t>
            </w:r>
            <w:r>
              <w:rPr>
                <w:rStyle w:val="IndexLink"/>
                <w:rtl w:val="true"/>
              </w:rPr>
              <w:tab/>
            </w:r>
            <w:r>
              <w:rPr>
                <w:rStyle w:val="IndexLink"/>
              </w:rPr>
              <w:t>15</w:t>
            </w:r>
          </w:hyperlink>
        </w:p>
        <w:p>
          <w:pPr>
            <w:pStyle w:val="Contents2"/>
            <w:tabs>
              <w:tab w:val="clear" w:pos="8743"/>
              <w:tab w:val="right" w:pos="9026" w:leader="dot"/>
            </w:tabs>
            <w:rPr/>
          </w:pPr>
          <w:hyperlink w:anchor="__RefHeading___Toc7728268_2870459653">
            <w:r>
              <w:rPr>
                <w:webHidden/>
                <w:rStyle w:val="IndexLink"/>
                <w:rtl w:val="true"/>
              </w:rPr>
              <w:t>صدوق و مرجعیت فتوی</w:t>
            </w:r>
            <w:r>
              <w:rPr>
                <w:rStyle w:val="IndexLink"/>
                <w:rtl w:val="true"/>
              </w:rPr>
              <w:tab/>
            </w:r>
            <w:r>
              <w:rPr>
                <w:rStyle w:val="IndexLink"/>
              </w:rPr>
              <w:t>15</w:t>
            </w:r>
          </w:hyperlink>
        </w:p>
        <w:p>
          <w:pPr>
            <w:pStyle w:val="Contents2"/>
            <w:tabs>
              <w:tab w:val="clear" w:pos="8743"/>
              <w:tab w:val="right" w:pos="9026" w:leader="dot"/>
            </w:tabs>
            <w:rPr/>
          </w:pPr>
          <w:hyperlink w:anchor="__RefHeading___Toc7728270_2870459653">
            <w:r>
              <w:rPr>
                <w:webHidden/>
                <w:rStyle w:val="IndexLink"/>
                <w:rtl w:val="true"/>
              </w:rPr>
              <w:t>صدوق در میدان بحث و مناظره</w:t>
            </w:r>
            <w:r>
              <w:rPr>
                <w:rStyle w:val="IndexLink"/>
                <w:rtl w:val="true"/>
              </w:rPr>
              <w:tab/>
            </w:r>
            <w:r>
              <w:rPr>
                <w:rStyle w:val="IndexLink"/>
              </w:rPr>
              <w:t>16</w:t>
            </w:r>
          </w:hyperlink>
        </w:p>
        <w:p>
          <w:pPr>
            <w:pStyle w:val="Contents2"/>
            <w:tabs>
              <w:tab w:val="clear" w:pos="8743"/>
              <w:tab w:val="right" w:pos="9026" w:leader="dot"/>
            </w:tabs>
            <w:rPr/>
          </w:pPr>
          <w:hyperlink w:anchor="__RefHeading___Toc7728272_2870459653">
            <w:r>
              <w:rPr>
                <w:webHidden/>
                <w:rStyle w:val="IndexLink"/>
                <w:rtl w:val="true"/>
              </w:rPr>
              <w:t>القاب شیخ صدوق</w:t>
            </w:r>
            <w:r>
              <w:rPr>
                <w:rStyle w:val="IndexLink"/>
                <w:rtl w:val="true"/>
              </w:rPr>
              <w:tab/>
            </w:r>
            <w:r>
              <w:rPr>
                <w:rStyle w:val="IndexLink"/>
              </w:rPr>
              <w:t>18</w:t>
            </w:r>
          </w:hyperlink>
        </w:p>
        <w:p>
          <w:pPr>
            <w:pStyle w:val="Contents3"/>
            <w:tabs>
              <w:tab w:val="clear" w:pos="8459"/>
              <w:tab w:val="right" w:pos="9026" w:leader="dot"/>
            </w:tabs>
            <w:rPr/>
          </w:pPr>
          <w:hyperlink w:anchor="__RefHeading___Toc7728274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728276_2870459653">
            <w:r>
              <w:rPr>
                <w:webHidden/>
                <w:rStyle w:val="IndexLink"/>
                <w:rtl w:val="true"/>
              </w:rPr>
              <w:t>الف</w:t>
            </w:r>
            <w:r>
              <w:rPr>
                <w:rStyle w:val="IndexLink"/>
                <w:rtl w:val="true"/>
              </w:rPr>
              <w:t>-"</w:t>
            </w:r>
            <w:r>
              <w:rPr>
                <w:rStyle w:val="IndexLink"/>
                <w:rtl w:val="true"/>
              </w:rPr>
              <w:t>صدوق</w:t>
            </w:r>
            <w:r>
              <w:rPr>
                <w:rStyle w:val="IndexLink"/>
                <w:rtl w:val="true"/>
              </w:rPr>
              <w:t>"</w:t>
              <w:tab/>
            </w:r>
            <w:r>
              <w:rPr>
                <w:rStyle w:val="IndexLink"/>
              </w:rPr>
              <w:t>18</w:t>
            </w:r>
          </w:hyperlink>
        </w:p>
        <w:p>
          <w:pPr>
            <w:pStyle w:val="Contents3"/>
            <w:tabs>
              <w:tab w:val="clear" w:pos="8459"/>
              <w:tab w:val="right" w:pos="9026" w:leader="dot"/>
            </w:tabs>
            <w:rPr/>
          </w:pPr>
          <w:hyperlink w:anchor="__RefHeading___Toc7728278_2870459653">
            <w:r>
              <w:rPr>
                <w:webHidden/>
                <w:rStyle w:val="IndexLink"/>
                <w:rtl w:val="true"/>
              </w:rPr>
              <w:t>ب</w:t>
            </w:r>
            <w:r>
              <w:rPr>
                <w:rStyle w:val="IndexLink"/>
                <w:rtl w:val="true"/>
              </w:rPr>
              <w:t xml:space="preserve">- </w:t>
            </w:r>
            <w:r>
              <w:rPr>
                <w:rStyle w:val="IndexLink"/>
                <w:rtl w:val="true"/>
              </w:rPr>
              <w:t xml:space="preserve">رئیس المحدثین </w:t>
            </w:r>
            <w:r>
              <w:rPr>
                <w:rStyle w:val="IndexLink"/>
                <w:rtl w:val="true"/>
              </w:rPr>
              <w:t>:</w:t>
              <w:tab/>
            </w:r>
            <w:r>
              <w:rPr>
                <w:rStyle w:val="IndexLink"/>
              </w:rPr>
              <w:t>18</w:t>
            </w:r>
          </w:hyperlink>
        </w:p>
        <w:p>
          <w:pPr>
            <w:pStyle w:val="Contents2"/>
            <w:tabs>
              <w:tab w:val="clear" w:pos="8743"/>
              <w:tab w:val="right" w:pos="9026" w:leader="dot"/>
            </w:tabs>
            <w:rPr/>
          </w:pPr>
          <w:hyperlink w:anchor="__RefHeading___Toc7728280_2870459653">
            <w:r>
              <w:rPr>
                <w:webHidden/>
                <w:rStyle w:val="IndexLink"/>
                <w:rtl w:val="true"/>
              </w:rPr>
              <w:t>آثار علمی صدوق</w:t>
            </w:r>
            <w:r>
              <w:rPr>
                <w:rStyle w:val="IndexLink"/>
                <w:rtl w:val="true"/>
              </w:rPr>
              <w:tab/>
            </w:r>
            <w:r>
              <w:rPr>
                <w:rStyle w:val="IndexLink"/>
              </w:rPr>
              <w:t>19</w:t>
            </w:r>
          </w:hyperlink>
        </w:p>
        <w:p>
          <w:pPr>
            <w:pStyle w:val="Contents2"/>
            <w:tabs>
              <w:tab w:val="clear" w:pos="8743"/>
              <w:tab w:val="right" w:pos="9026" w:leader="dot"/>
            </w:tabs>
            <w:rPr/>
          </w:pPr>
          <w:hyperlink w:anchor="__RefHeading___Toc7728282_2870459653">
            <w:r>
              <w:rPr>
                <w:webHidden/>
                <w:rStyle w:val="IndexLink"/>
                <w:rtl w:val="true"/>
              </w:rPr>
              <w:t>بیوگرافی من لا یحضر</w:t>
            </w:r>
            <w:r>
              <w:rPr>
                <w:rStyle w:val="IndexLink"/>
                <w:rtl w:val="true"/>
              </w:rPr>
              <w:tab/>
            </w:r>
            <w:r>
              <w:rPr>
                <w:rStyle w:val="IndexLink"/>
              </w:rPr>
              <w:t>22</w:t>
            </w:r>
          </w:hyperlink>
        </w:p>
        <w:p>
          <w:pPr>
            <w:pStyle w:val="Contents2"/>
            <w:tabs>
              <w:tab w:val="clear" w:pos="8743"/>
              <w:tab w:val="right" w:pos="9026" w:leader="dot"/>
            </w:tabs>
            <w:rPr/>
          </w:pPr>
          <w:hyperlink w:anchor="__RefHeading___Toc7728284_2870459653">
            <w:r>
              <w:rPr>
                <w:webHidden/>
                <w:rStyle w:val="IndexLink"/>
                <w:rtl w:val="true"/>
              </w:rPr>
              <w:t>سبک نگارش کتب اربعه</w:t>
            </w:r>
            <w:r>
              <w:rPr>
                <w:rStyle w:val="IndexLink"/>
                <w:rtl w:val="true"/>
              </w:rPr>
              <w:tab/>
            </w:r>
            <w:r>
              <w:rPr>
                <w:rStyle w:val="IndexLink"/>
              </w:rPr>
              <w:t>23</w:t>
            </w:r>
          </w:hyperlink>
        </w:p>
        <w:p>
          <w:pPr>
            <w:pStyle w:val="Contents2"/>
            <w:tabs>
              <w:tab w:val="clear" w:pos="8743"/>
              <w:tab w:val="right" w:pos="9026" w:leader="dot"/>
            </w:tabs>
            <w:rPr/>
          </w:pPr>
          <w:hyperlink w:anchor="__RefHeading___Toc7728286_2870459653">
            <w:r>
              <w:rPr>
                <w:webHidden/>
                <w:rStyle w:val="IndexLink"/>
                <w:rtl w:val="true"/>
              </w:rPr>
              <w:t>سیری کوتاه در من لایحضره الفقیه</w:t>
            </w:r>
            <w:r>
              <w:rPr>
                <w:rStyle w:val="IndexLink"/>
                <w:rtl w:val="true"/>
              </w:rPr>
              <w:tab/>
            </w:r>
            <w:r>
              <w:rPr>
                <w:rStyle w:val="IndexLink"/>
              </w:rPr>
              <w:t>24</w:t>
            </w:r>
          </w:hyperlink>
        </w:p>
        <w:p>
          <w:pPr>
            <w:pStyle w:val="Contents2"/>
            <w:tabs>
              <w:tab w:val="clear" w:pos="8743"/>
              <w:tab w:val="right" w:pos="9026" w:leader="dot"/>
            </w:tabs>
            <w:rPr/>
          </w:pPr>
          <w:hyperlink w:anchor="__RefHeading___Toc7728288_2870459653">
            <w:r>
              <w:rPr>
                <w:webHidden/>
                <w:rStyle w:val="IndexLink"/>
                <w:rtl w:val="true"/>
              </w:rPr>
              <w:t>شروح کتاب</w:t>
            </w:r>
            <w:r>
              <w:rPr>
                <w:rStyle w:val="IndexLink"/>
                <w:rtl w:val="true"/>
              </w:rPr>
              <w:tab/>
            </w:r>
            <w:r>
              <w:rPr>
                <w:rStyle w:val="IndexLink"/>
              </w:rPr>
              <w:t>25</w:t>
            </w:r>
          </w:hyperlink>
        </w:p>
        <w:p>
          <w:pPr>
            <w:pStyle w:val="Contents2"/>
            <w:tabs>
              <w:tab w:val="clear" w:pos="8743"/>
              <w:tab w:val="right" w:pos="9026" w:leader="dot"/>
            </w:tabs>
            <w:rPr/>
          </w:pPr>
          <w:hyperlink w:anchor="__RefHeading___Toc7728290_2870459653">
            <w:r>
              <w:rPr>
                <w:webHidden/>
                <w:rStyle w:val="IndexLink"/>
                <w:rtl w:val="true"/>
              </w:rPr>
              <w:t>حواشی کتاب</w:t>
            </w:r>
            <w:r>
              <w:rPr>
                <w:rStyle w:val="IndexLink"/>
                <w:rtl w:val="true"/>
              </w:rPr>
              <w:tab/>
            </w:r>
            <w:r>
              <w:rPr>
                <w:rStyle w:val="IndexLink"/>
              </w:rPr>
              <w:t>26</w:t>
            </w:r>
          </w:hyperlink>
        </w:p>
        <w:p>
          <w:pPr>
            <w:pStyle w:val="Contents2"/>
            <w:tabs>
              <w:tab w:val="clear" w:pos="8743"/>
              <w:tab w:val="right" w:pos="9026" w:leader="dot"/>
            </w:tabs>
            <w:rPr/>
          </w:pPr>
          <w:hyperlink w:anchor="__RefHeading___Toc7728292_2870459653">
            <w:r>
              <w:rPr>
                <w:webHidden/>
                <w:rStyle w:val="IndexLink"/>
                <w:rtl w:val="true"/>
              </w:rPr>
              <w:t>من لا یحضره الفقیه از نظر علماء اسلام</w:t>
            </w:r>
            <w:r>
              <w:rPr>
                <w:rStyle w:val="IndexLink"/>
                <w:rtl w:val="true"/>
              </w:rPr>
              <w:tab/>
            </w:r>
            <w:r>
              <w:rPr>
                <w:rStyle w:val="IndexLink"/>
              </w:rPr>
              <w:t>27</w:t>
            </w:r>
          </w:hyperlink>
        </w:p>
        <w:p>
          <w:pPr>
            <w:pStyle w:val="Contents2"/>
            <w:tabs>
              <w:tab w:val="clear" w:pos="8743"/>
              <w:tab w:val="right" w:pos="9026" w:leader="dot"/>
            </w:tabs>
            <w:rPr/>
          </w:pPr>
          <w:hyperlink w:anchor="__RefHeading___Toc7728294_2870459653">
            <w:r>
              <w:rPr>
                <w:webHidden/>
                <w:rStyle w:val="IndexLink"/>
                <w:rtl w:val="true"/>
              </w:rPr>
              <w:t>شاگردان شیخ صدوق</w:t>
            </w:r>
            <w:r>
              <w:rPr>
                <w:rStyle w:val="IndexLink"/>
                <w:rtl w:val="true"/>
              </w:rPr>
              <w:tab/>
            </w:r>
            <w:r>
              <w:rPr>
                <w:rStyle w:val="IndexLink"/>
              </w:rPr>
              <w:t>28</w:t>
            </w:r>
          </w:hyperlink>
        </w:p>
        <w:p>
          <w:pPr>
            <w:pStyle w:val="Contents2"/>
            <w:tabs>
              <w:tab w:val="clear" w:pos="8743"/>
              <w:tab w:val="right" w:pos="9026" w:leader="dot"/>
            </w:tabs>
            <w:rPr/>
          </w:pPr>
          <w:hyperlink w:anchor="__RefHeading___Toc7728296_2870459653">
            <w:r>
              <w:rPr>
                <w:webHidden/>
                <w:rStyle w:val="IndexLink"/>
                <w:rtl w:val="true"/>
              </w:rPr>
              <w:t>منابع</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7_83904"/>
      <w:bookmarkStart w:id="1" w:name="pg9647_83904"/>
      <w:bookmarkEnd w:id="1"/>
    </w:p>
    <w:p>
      <w:pPr>
        <w:pStyle w:val="Heading2"/>
        <w:numPr>
          <w:ilvl w:val="1"/>
          <w:numId w:val="1"/>
        </w:numPr>
        <w:rPr/>
      </w:pPr>
      <w:bookmarkStart w:id="2" w:name="pg9647_83904"/>
      <w:bookmarkStart w:id="3" w:name="__RefHeading___Toc77282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عنایت،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من لایحضره الفقیه و مولف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یت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9668247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پژوهشی پیرامون من لایحضره الفقیه و مؤلف آن</w:t>
      </w:r>
    </w:p>
    <w:p>
      <w:pPr>
        <w:pStyle w:val="BookText"/>
        <w:rPr/>
      </w:pPr>
      <w:r>
        <w:rPr>
          <w:rFonts w:ascii="IRNazanin" w:hAnsi="IRNazanin" w:eastAsia="IRNazanin"/>
          <w:color w:val="111111"/>
          <w:sz w:val="28"/>
          <w:sz w:val="28"/>
          <w:szCs w:val="28"/>
          <w:rtl w:val="true"/>
          <w:lang w:bidi="fa-IR"/>
        </w:rPr>
        <w:t>عنایت صالحی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825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پژوهشی پیرامون من لایحضره الفقیه و مؤلف 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 یت صالحی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47_83912"/>
      <w:bookmarkStart w:id="8" w:name="pg9647_83912"/>
      <w:bookmarkEnd w:id="8"/>
    </w:p>
    <w:p>
      <w:pPr>
        <w:pStyle w:val="Heading2"/>
        <w:numPr>
          <w:ilvl w:val="1"/>
          <w:numId w:val="1"/>
        </w:numPr>
        <w:rPr/>
      </w:pPr>
      <w:bookmarkStart w:id="9" w:name="pg9647_83912"/>
      <w:bookmarkStart w:id="10" w:name="__RefHeading___Toc772825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تاریخچه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دعای امام زمان</w:t>
      </w:r>
      <w:r>
        <w:rPr>
          <w:rFonts w:eastAsia="Times New Roman" w:cs="Times New Roman" w:ascii="Times New Roman" w:hAnsi="Times New Roman"/>
          <w:color w:val="111111"/>
          <w:sz w:val="28"/>
          <w:szCs w:val="28"/>
          <w:lang w:val="en-US" w:bidi="en-US"/>
        </w:rPr>
        <w:t>g 8</w:t>
      </w:r>
    </w:p>
    <w:p>
      <w:pPr>
        <w:pStyle w:val="BookText"/>
        <w:rPr/>
      </w:pPr>
      <w:r>
        <w:rPr>
          <w:rFonts w:ascii="IRNazanin" w:hAnsi="IRNazanin" w:eastAsia="IRNazanin"/>
          <w:color w:val="111111"/>
          <w:sz w:val="28"/>
          <w:sz w:val="28"/>
          <w:szCs w:val="28"/>
          <w:rtl w:val="true"/>
          <w:lang w:bidi="fa-IR"/>
        </w:rPr>
        <w:t>دوران رشد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شیخ صدوق و رحله حدیثی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صدوق رئیس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صدوق و مرجعیت فتوی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صدوق در میدان بحث و مناظره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القاب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علمی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بیوگرافی من لا یحضر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سبک نگارش کتب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سیری کوتاه در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شروح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حواشی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 لا یحضره الفقیه از نظر علماء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شاگردان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647_83916"/>
      <w:bookmarkStart w:id="13" w:name="pg9647_83916"/>
      <w:bookmarkEnd w:id="13"/>
    </w:p>
    <w:p>
      <w:pPr>
        <w:pStyle w:val="Heading2"/>
        <w:numPr>
          <w:ilvl w:val="1"/>
          <w:numId w:val="1"/>
        </w:numPr>
        <w:rPr/>
      </w:pPr>
      <w:bookmarkStart w:id="14" w:name="pg9647_83916"/>
      <w:bookmarkStart w:id="15" w:name="__RefHeading___Toc7728258_2870459653"/>
      <w:bookmarkStart w:id="16" w:name="_Toc4"/>
      <w:bookmarkEnd w:id="14"/>
      <w:bookmarkEnd w:id="15"/>
      <w:r>
        <w:rPr>
          <w:rtl w:val="true"/>
        </w:rPr>
        <w:t>تاریخچه زندگی</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عظیم الشان اسلامی ابو جعفر محمد بن علی بن الحسین بابویه قمی است که معروف و مشهور به صدوق می باشد که با عنوان صدوقین به او و پدرش ،وی به عنوان صدوق دوم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فضیلت و علم برخاست ، پدر وی علی بن الحسین بابویه قمی است که از صلحای عصر خود بوده است و مادر او زنی است از دیلمیه و دارای فضیلت و عفت و کمال، بر اساس تحقیقاتی که به عمل آمده تاریخ ولادت صدوق به درستی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که از کتاب او،اکمال الدین و غیبت شیخ طوسی و فهرست نجاشی بر می آید آن است که ولادت او بعد از وفات محمد بن عثمان عمری دومین نائب از نواب اربعه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اوائل سفارت ابوالقاسم حسین بن روح نائب سوم امام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در قم متولد شد و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وفات یافت و در نزدیکی حضرت عبدالعظیم در محلی که هم اکنون به نام خود وی معروف است دفن شد و بعدها بر روی مقبره او گنبد و بارگاهی ساخته و به صورت زیارتگاهی برای مشتاقان علم وتقوی و فضیلت در آمده است</w:t>
      </w:r>
      <w:r>
        <w:rPr>
          <w:rFonts w:eastAsia="IRNazanin" w:cs="IRNazanin"/>
          <w:color w:val="111111"/>
          <w:sz w:val="28"/>
          <w:szCs w:val="28"/>
          <w:rtl w:val="true"/>
          <w:lang w:bidi="fa-IR"/>
        </w:rPr>
        <w:t>.</w:t>
      </w:r>
      <w:r>
        <w:rPr>
          <w:rStyle w:val="FootnoteAnchor"/>
          <w:rtl w:val="true"/>
        </w:rPr>
        <w:footnoteReference w:id="2"/>
      </w:r>
      <w:bookmarkStart w:id="17" w:name="pg9647_83918"/>
    </w:p>
    <w:p>
      <w:pPr>
        <w:pStyle w:val="Heading2"/>
        <w:numPr>
          <w:ilvl w:val="1"/>
          <w:numId w:val="1"/>
        </w:numPr>
        <w:rPr/>
      </w:pPr>
      <w:bookmarkStart w:id="18" w:name="__RefHeading___Toc7728260_2870459653"/>
      <w:bookmarkStart w:id="19" w:name="_Toc5"/>
      <w:bookmarkEnd w:id="17"/>
      <w:bookmarkEnd w:id="18"/>
      <w:r>
        <w:rPr>
          <w:rtl w:val="true"/>
        </w:rPr>
        <w:t>دعای امام زمان</w:t>
      </w:r>
      <w:r>
        <w:rPr/>
        <w:t>f</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بابویه چون دارای فرزندی نبوده نامه ای به محضر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و از آن حضرت تقاضا نموده که دعا نماید تا خداوند به وی فرزندی عطا نماید، بعد از سه روز جواب آمده که دعا نموده و به زودی خداوند به وی دو فرزند خیر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چندی دارای دو پسر شده به نام ابو جعفر که صدوق است و ابوعبدالله حسین،بنا بر این صدوق با دعای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دنیا امد که خود وی نیز همیشه به این معنی اشاره می کرد و بدان افتخار می کرد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این اساس صدوق از آغاز رشد و زندگی خود، دارای نبوغ و ذکاوت خاصی بوده و نشان دهنده آینده بسیار درخشان و پرثمری بود، و این هوش وذکاوت و استعداد و زمینه رشد و کمال با تربیت و تعلیم صحیح و اسلامی معلمی بزرگوار چون پدر گرانقدرش مرحوم علی بن بابویه که خود نمونه اخلاق و تربیت اسلامی بوده آن چنان شد که با دعای امام عصر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انتظارش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بیست سال نخست دوران زندگی خود را با پدرش بوده و حیات وی را درک کرد</w:t>
      </w:r>
      <w:r>
        <w:rPr>
          <w:rFonts w:eastAsia="IRNazanin" w:cs="IRNazanin"/>
          <w:color w:val="111111"/>
          <w:sz w:val="28"/>
          <w:szCs w:val="28"/>
          <w:rtl w:val="true"/>
          <w:lang w:bidi="fa-IR"/>
        </w:rPr>
        <w:t>.</w:t>
      </w:r>
      <w:r>
        <w:rPr>
          <w:rStyle w:val="FootnoteAnchor"/>
          <w:rtl w:val="true"/>
        </w:rPr>
        <w:footnoteReference w:id="4"/>
      </w:r>
      <w:bookmarkStart w:id="20" w:name="pg9647_83920"/>
    </w:p>
    <w:p>
      <w:pPr>
        <w:pStyle w:val="Heading2"/>
        <w:numPr>
          <w:ilvl w:val="1"/>
          <w:numId w:val="1"/>
        </w:numPr>
        <w:rPr/>
      </w:pPr>
      <w:bookmarkStart w:id="21" w:name="__RefHeading___Toc7728262_2870459653"/>
      <w:bookmarkStart w:id="22" w:name="_Toc6"/>
      <w:bookmarkEnd w:id="20"/>
      <w:bookmarkEnd w:id="21"/>
      <w:r>
        <w:rPr>
          <w:rtl w:val="true"/>
        </w:rPr>
        <w:t>دوران رشد و تعالی</w:t>
      </w:r>
      <w:bookmarkEnd w:id="22"/>
    </w:p>
    <w:p>
      <w:pPr>
        <w:pStyle w:val="BookText"/>
        <w:rPr/>
      </w:pPr>
      <w:r>
        <w:rPr>
          <w:rFonts w:ascii="IRNazanin" w:hAnsi="IRNazanin" w:eastAsia="IRNazanin"/>
          <w:color w:val="111111"/>
          <w:sz w:val="28"/>
          <w:sz w:val="28"/>
          <w:szCs w:val="28"/>
          <w:rtl w:val="true"/>
          <w:lang w:bidi="fa-IR"/>
        </w:rPr>
        <w:t>در آغاز دوران جوانی بود که در مجالس بزرگان علم و فضیلت شرکت می نمود و در مسائل مختلف اسلامی اظهار نظر می کرد و مورد سوال و اشکال قرار می گرفت با قدرت علمی کامل به پاسخ گوئی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جوانی انچنان شهرتی کسب نموده بود که انگشت نمای خاص و عام بود ودر شمارش علماء بزرگ اسلام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عصر وی به نام محمد بن علی اسود وقتی او را در مجلس علماء بزرگ و در عداد آنان دید در حالی که در سنین جوانی بود و می دید که شوق و رغبت زیادی به کتاب های علمی دارد و محفوظات بسیار زیادی از آیات و روایات دارد دائماً می گفت از صدوق در داشتن چنین شوق و رغبتی جهت کسب علم مایه شگفتی نیست چون که او به دعای امام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مدت ها از محضر اساتید بزرگ قم کسب فیض نموده انگاه برای دریافت بهره های علمی بیشتری مسافرتهای زیادی نموده که نخستین آنها به ری بوده که بر اساس دعوت اهالی ری به آنجا رفته و برای مدتی رحل اقامت افکند </w:t>
      </w:r>
      <w:r>
        <w:rPr>
          <w:rFonts w:eastAsia="IRNazanin" w:cs="IRNazanin"/>
          <w:color w:val="111111"/>
          <w:sz w:val="28"/>
          <w:szCs w:val="28"/>
          <w:rtl w:val="true"/>
          <w:lang w:bidi="fa-IR"/>
        </w:rPr>
        <w:t>.</w:t>
      </w:r>
      <w:r>
        <w:rPr>
          <w:rStyle w:val="FootnoteAnchor"/>
          <w:rtl w:val="true"/>
        </w:rPr>
        <w:footnoteReference w:id="6"/>
      </w:r>
      <w:bookmarkStart w:id="23" w:name="pg9647_83921"/>
    </w:p>
    <w:p>
      <w:pPr>
        <w:pStyle w:val="Heading2"/>
        <w:numPr>
          <w:ilvl w:val="1"/>
          <w:numId w:val="1"/>
        </w:numPr>
        <w:rPr/>
      </w:pPr>
      <w:bookmarkStart w:id="24" w:name="__RefHeading___Toc7728264_2870459653"/>
      <w:bookmarkStart w:id="25" w:name="_Toc7"/>
      <w:bookmarkEnd w:id="23"/>
      <w:bookmarkEnd w:id="24"/>
      <w:r>
        <w:rPr>
          <w:rtl w:val="true"/>
        </w:rPr>
        <w:t>شیخ صدوق و رحله حدیثی</w:t>
      </w:r>
      <w:bookmarkEnd w:id="25"/>
    </w:p>
    <w:p>
      <w:pPr>
        <w:pStyle w:val="BookText"/>
        <w:rPr/>
      </w:pPr>
      <w:r>
        <w:rPr>
          <w:rFonts w:ascii="IRNazanin" w:hAnsi="IRNazanin" w:eastAsia="IRNazanin"/>
          <w:color w:val="111111"/>
          <w:sz w:val="28"/>
          <w:sz w:val="28"/>
          <w:szCs w:val="28"/>
          <w:rtl w:val="true"/>
          <w:lang w:bidi="fa-IR"/>
        </w:rPr>
        <w:t>بعضی از علماء بزرگ دارای رحله حدیثی بوده اند که از ان جمله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دریافت مفهوم هر چه بهتر این عنوان بیانی را که جرجی زیدان در این رابطه دارد نقل می کنیم وی می 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مسلمین درصدد فهم معانی قران برامدند طبعاً به درک معانی گفته های حضرت رسول</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احتیاج یافته تا با فهم معانی احادیث نبوی معانی قران را بهتر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احادیث نبوی از صحابه روایت می شد، چه که آنان از پیغمبر اکرم آن را شنیده و حفظ کرده بودند و مسلمانان برای فهم احادیث به صحابه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مسلمانان به کشور گشائی مشغول شدند صحابه پیغمبر که از سران مهاجرین بودند در ممالک مختلف متفرق گشتند، از آن رو هر کس که می خواست حدیث یا احادیثی از پیغمبر اکرم بداند ناچار به دنبال صحابه به ممالک مختلف و نقاط مختلف می رفت و چه بسا که یک حدیثی را فقط یکی از آن صحابه از حضرت رسول شنیده بود و دیگران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دنبال جمع آوری و فرا گرفتن احادیث بر می آمد ناچار به مکه و مدینه و بصره و کوفه و مصر و ری و سایر شهرها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نقطه ای علم و حدیثی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همان است که مسلمانان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کوچیدن برای به دست اوردن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مرحوم شیخ صدوق نیز رحله حدیثی داشته است و به چند جا مسافرت نمود و گویا اولین مسافرت او در ماه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به طرف ری و تا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انجا بوده و البته گاهی هم برای زیارت حضرت معصومه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دیدن علماء در این فاصله به قم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دیدن و ملاقات با سایر رجال حدیث که در خراسان می زیسته اند به شهرهای نیشابور، طوس، سرخس، مرو، فرغانه مسافرت نمود که در مقدمه من لا یحضره الفقیه به این مسافرت اشاره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مسافرت او به خراسان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همچنین چند مسافرت دیگر در سال های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مسافرتی به بغداد داشته است وبه همه شهرهائی که در آنها عالم ویا محدثی بوده رفته و با همه آنان ملاقات و مجالست داشته و با آن شور و اشتیاق و ذکاوت کم نظیری که جهت کسب علم داشته از محضر همه آنها استفاده نموده و مطالب و احادیث و روایات زیادی راضبط نموده است که در مقدمه من لا یحضره الفقیه نام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نفر از اساتید و کسانی که صدوق از آنها بهره علمی برده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ومقدمه معانی الاخبار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می برد</w:t>
      </w:r>
      <w:r>
        <w:rPr>
          <w:rFonts w:eastAsia="IRNazanin" w:cs="IRNazanin"/>
          <w:color w:val="111111"/>
          <w:sz w:val="28"/>
          <w:szCs w:val="28"/>
          <w:rtl w:val="true"/>
          <w:lang w:bidi="fa-IR"/>
        </w:rPr>
        <w:t>.</w:t>
      </w:r>
      <w:r>
        <w:rPr>
          <w:rStyle w:val="FootnoteAnchor"/>
          <w:rtl w:val="true"/>
        </w:rPr>
        <w:footnoteReference w:id="8"/>
      </w:r>
      <w:bookmarkStart w:id="26" w:name="pg9647_83925"/>
    </w:p>
    <w:p>
      <w:pPr>
        <w:pStyle w:val="Heading2"/>
        <w:numPr>
          <w:ilvl w:val="1"/>
          <w:numId w:val="1"/>
        </w:numPr>
        <w:rPr/>
      </w:pPr>
      <w:bookmarkStart w:id="27" w:name="__RefHeading___Toc7728266_2870459653"/>
      <w:bookmarkStart w:id="28" w:name="_Toc8"/>
      <w:bookmarkEnd w:id="26"/>
      <w:bookmarkEnd w:id="27"/>
      <w:r>
        <w:rPr>
          <w:rtl w:val="true"/>
        </w:rPr>
        <w:t>صدوق رئیس المحدثین</w:t>
      </w:r>
      <w:bookmarkEnd w:id="28"/>
    </w:p>
    <w:p>
      <w:pPr>
        <w:pStyle w:val="BookText"/>
        <w:rPr/>
      </w:pPr>
      <w:r>
        <w:rPr>
          <w:rFonts w:ascii="IRNazanin" w:hAnsi="IRNazanin" w:eastAsia="IRNazanin"/>
          <w:color w:val="111111"/>
          <w:sz w:val="28"/>
          <w:sz w:val="28"/>
          <w:szCs w:val="28"/>
          <w:rtl w:val="true"/>
          <w:lang w:bidi="fa-IR"/>
        </w:rPr>
        <w:t xml:space="preserve">شیخ صدوق در رابطه با جمع آوری و تنظیم و تبویب حدیث و حفظ آن تلاش و کوشش و زحمات توانفرسایی را تحمل نموده و هم در این رابطه کتابهای ارزنده ای تالیف نموده که مهمترین آنها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جزء کتب اربعه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شاگردان زیادی تربیت نمود که هر یک از آنها پاسداری بصیر و امین برای حفظ احادیث و روایات اسلامی و هم مروج و ناشر آن در بین مردم بوده اند که مقدمه معانی الاخبار بعنوان نمونه نام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مشاهیر شاگردان و کسانی که از صدوق نقل روایت کرده اند را نام می برد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بر اساس همین زحمات و آثار گرانقدر بوده که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یافت وهمه محدثین بعد از وی او را با این عنوان می شناخته و می شناسند</w:t>
      </w:r>
      <w:r>
        <w:rPr>
          <w:rFonts w:eastAsia="IRNazanin" w:cs="IRNazanin"/>
          <w:color w:val="111111"/>
          <w:sz w:val="28"/>
          <w:szCs w:val="28"/>
          <w:rtl w:val="true"/>
          <w:lang w:bidi="fa-IR"/>
        </w:rPr>
        <w:t>.</w:t>
      </w:r>
    </w:p>
    <w:p>
      <w:pPr>
        <w:pStyle w:val="Heading2"/>
        <w:numPr>
          <w:ilvl w:val="1"/>
          <w:numId w:val="1"/>
        </w:numPr>
        <w:rPr/>
      </w:pPr>
      <w:bookmarkStart w:id="29" w:name="__RefHeading___Toc7728268_2870459653"/>
      <w:bookmarkStart w:id="30" w:name="_Toc9"/>
      <w:bookmarkEnd w:id="29"/>
      <w:r>
        <w:rPr>
          <w:rtl w:val="true"/>
        </w:rPr>
        <w:t>صدوق و مرجعیت فتوی</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آنکه این عالم بزرگ یک محدث و راوی کم نظیری بود در میدان اجتهاد و استنباط و مرجعیت و فتوی نیز شهرت عظیمی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شهرها و نقاط مختلف کشورهای اسلامی آن زمان افراد زیادی به حضور او می رفته و یا نامه هائی را برای وی می فرستاده اند و سوالات گوناگونی در زمینه علوم مختلف اسلامی از وی می کرده و جواب های روشن و جامعی </w:t>
      </w:r>
      <w:bookmarkStart w:id="31" w:name="pg9647_83928"/>
    </w:p>
    <w:p>
      <w:pPr>
        <w:pStyle w:val="BookText"/>
        <w:rPr/>
      </w:pPr>
      <w:bookmarkEnd w:id="31"/>
      <w:r>
        <w:rPr>
          <w:rFonts w:ascii="IRNazanin" w:hAnsi="IRNazanin" w:eastAsia="IRNazanin"/>
          <w:color w:val="111111"/>
          <w:sz w:val="28"/>
          <w:sz w:val="28"/>
          <w:szCs w:val="28"/>
          <w:rtl w:val="true"/>
          <w:lang w:bidi="fa-IR"/>
        </w:rPr>
        <w:t xml:space="preserve">دریافت می داشته اند که نجاشی در فهرستش به بعضی از کتاب ها و رساله هایی که صدوق در این رابطه نوشته نام می برد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جواب سؤالاتی که از واسط رسیده؛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جواب سؤالاتی که از قزوین رسیده؛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جواب سؤالاتی که از مصر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جواب سؤالاتی که از بصره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جواب مسائلی که از مدائن در مورد طلاق از وی شده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جواب مسائلی که از نیشابور رسیده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در معنی ماه رمضان که برای ابی محمد فارسی نوشته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هم برای اهل بغداد فرستاده در مورد معنی ماه رمضان، و همچنین رساله ای در معنی غیبت برای اهالی ری نوشته</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2" w:name="__RefHeading___Toc7728270_2870459653"/>
      <w:bookmarkStart w:id="33" w:name="_Toc10"/>
      <w:bookmarkEnd w:id="32"/>
      <w:r>
        <w:rPr>
          <w:rtl w:val="true"/>
        </w:rPr>
        <w:t>صدوق در میدان بحث و مناظره</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خصوصیات بارز علمی این عالم گرانقدرشیعی شرکت در مجالس بحث و مناظره در جهت دفاع از اسلام و معارف حیاتبخش آن و ابطال کفر و الحاد و بینش های انحرافی و پاسخگوئی به اشکالات و سؤالات جاهلان و یا مغرضان در این زمینه بوده است که این ویژگی شیخ صدوق از جمله </w:t>
      </w:r>
    </w:p>
    <w:p>
      <w:pPr>
        <w:pStyle w:val="BookText"/>
        <w:rPr/>
      </w:pPr>
      <w:r>
        <w:rPr>
          <w:rFonts w:ascii="IRNazanin" w:hAnsi="IRNazanin" w:eastAsia="IRNazanin"/>
          <w:color w:val="111111"/>
          <w:sz w:val="28"/>
          <w:sz w:val="28"/>
          <w:szCs w:val="28"/>
          <w:rtl w:val="true"/>
          <w:lang w:bidi="fa-IR"/>
        </w:rPr>
        <w:t>عوامل شهرت وی در سرتاسر کشورهای آن روز جهان اسلام بوده که بسیاری از اشخاص علاقمند به شرکت در مجالس بحث و مناظره وی بوده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به تعدادی از این مجالس مناظره شیخ صدوق اشاره نموده اند که از جمله آنها مناظره معروفی است که در حضور رکن الدوله بویهی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آل شاپور ذوالاکتاف بوده و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در آن رکن الدوله مسائل مشکلی را در رابطه با موضوعات مختلف مذهبی مطرح نموده و شیخ صدوق با پاسخ های روشنگر و مستدل و کوبنده اش همه آنها را تشریح نموده و حقانیت مذهب شیعه رابا براهین روشن و گویائی ثابت کرد به نحوی که همه حاضرین در آن مجلس وی را مورد تحسین و ستایش قرار داده اند و در همه جا حتی مخالفین نیز به قدرت علمی و بسط سخن وی اعتراف می نمودند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که شیخ جعفر بن محمد درویستی رساله ای در شرح این مجلس ومسائل مطرح شده در آن را نوشته که فاضل تستری آنها را در مجالس المؤمنین چاپ تهران آورده</w:t>
      </w:r>
      <w:r>
        <w:rPr>
          <w:rStyle w:val="FootnoteAnchor"/>
          <w:rtl w:val="true"/>
        </w:rPr>
        <w:footnoteReference w:id="12"/>
      </w:r>
      <w:r>
        <w:rPr>
          <w:rFonts w:ascii="IRNazanin" w:hAnsi="IRNazanin" w:eastAsia="IRNazanin"/>
          <w:color w:val="111111"/>
          <w:sz w:val="28"/>
          <w:sz w:val="28"/>
          <w:szCs w:val="28"/>
          <w:rtl w:val="true"/>
          <w:lang w:bidi="fa-IR"/>
        </w:rPr>
        <w:t>، همچنین در مقدمه معانی الاخبار متن این مناظره و چند مناظره دیگر شیخ صدوق را مرحوم آیت الله ربانی شیرازی آورده است</w:t>
      </w:r>
      <w:r>
        <w:rPr>
          <w:rFonts w:eastAsia="IRNazanin" w:cs="IRNazanin"/>
          <w:color w:val="111111"/>
          <w:sz w:val="28"/>
          <w:szCs w:val="28"/>
          <w:rtl w:val="true"/>
          <w:lang w:bidi="fa-IR"/>
        </w:rPr>
        <w:t>.</w:t>
      </w:r>
      <w:r>
        <w:rPr>
          <w:rStyle w:val="FootnoteAnchor"/>
          <w:rtl w:val="true"/>
        </w:rPr>
        <w:footnoteReference w:id="13"/>
      </w:r>
      <w:bookmarkStart w:id="34" w:name="pg9647_83932"/>
    </w:p>
    <w:p>
      <w:pPr>
        <w:pStyle w:val="Heading2"/>
        <w:numPr>
          <w:ilvl w:val="1"/>
          <w:numId w:val="1"/>
        </w:numPr>
        <w:rPr/>
      </w:pPr>
      <w:bookmarkStart w:id="35" w:name="__RefHeading___Toc7728272_2870459653"/>
      <w:bookmarkStart w:id="36" w:name="_Toc11"/>
      <w:bookmarkEnd w:id="34"/>
      <w:bookmarkEnd w:id="35"/>
      <w:r>
        <w:rPr>
          <w:rtl w:val="true"/>
        </w:rPr>
        <w:t>القاب شیخ صدوق</w:t>
      </w:r>
      <w:bookmarkEnd w:id="36"/>
    </w:p>
    <w:p>
      <w:pPr>
        <w:pStyle w:val="Heading3"/>
        <w:numPr>
          <w:ilvl w:val="2"/>
          <w:numId w:val="1"/>
        </w:numPr>
        <w:rPr/>
      </w:pPr>
      <w:bookmarkStart w:id="37" w:name="__RefHeading___Toc7728274_2870459653"/>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از جمله چیزهایی که نمودار عظمت این عالم بزرگ اسلامی است القابی است که در طول تاریخ علماء عظیم الشان و خاصه روات و محدثین در مورد وی به کار می برده اند که ما به دو نمونه اشاره می کنیم</w:t>
      </w:r>
      <w:r>
        <w:rPr>
          <w:rFonts w:eastAsia="IRNazanin" w:cs="IRNazanin"/>
          <w:color w:val="111111"/>
          <w:sz w:val="28"/>
          <w:szCs w:val="28"/>
          <w:rtl w:val="true"/>
          <w:lang w:bidi="fa-IR"/>
        </w:rPr>
        <w:t>:</w:t>
      </w:r>
    </w:p>
    <w:p>
      <w:pPr>
        <w:pStyle w:val="Heading3"/>
        <w:numPr>
          <w:ilvl w:val="2"/>
          <w:numId w:val="1"/>
        </w:numPr>
        <w:rPr/>
      </w:pPr>
      <w:bookmarkStart w:id="39" w:name="__RefHeading___Toc7728276_2870459653"/>
      <w:bookmarkStart w:id="40" w:name="_Toc13"/>
      <w:bookmarkEnd w:id="39"/>
      <w:r>
        <w:rPr>
          <w:rtl w:val="true"/>
        </w:rPr>
        <w:t>الف</w:t>
      </w:r>
      <w:r>
        <w:rPr>
          <w:rtl w:val="true"/>
        </w:rPr>
        <w:t>-"</w:t>
      </w:r>
      <w:r>
        <w:rPr>
          <w:rtl w:val="true"/>
        </w:rPr>
        <w:t>صدوق</w:t>
      </w:r>
      <w:r>
        <w:rPr>
          <w:rtl w:val="true"/>
        </w:rPr>
        <w:t>"</w:t>
      </w:r>
      <w:bookmarkEnd w:id="40"/>
    </w:p>
    <w:p>
      <w:pPr>
        <w:pStyle w:val="BookText"/>
        <w:rPr/>
      </w:pPr>
      <w:r>
        <w:rPr>
          <w:rFonts w:ascii="IRNazanin" w:hAnsi="IRNazanin" w:eastAsia="IRNazanin"/>
          <w:color w:val="111111"/>
          <w:sz w:val="28"/>
          <w:sz w:val="28"/>
          <w:szCs w:val="28"/>
          <w:rtl w:val="true"/>
          <w:lang w:bidi="fa-IR"/>
        </w:rPr>
        <w:t>البته این لقبی است که در مورد وی و پدرش علی بن بابویه هر دو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عنوان صدوق اول و پسر به عنوان صدوق دوم و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نشانه صدق و راستی و دقت نظر و حفظ امانت این دو در نقل حدیث و روایت می باشد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1" w:name="__RefHeading___Toc7728278_2870459653"/>
      <w:bookmarkStart w:id="42" w:name="_Toc14"/>
      <w:bookmarkEnd w:id="41"/>
      <w:r>
        <w:rPr>
          <w:rtl w:val="true"/>
        </w:rPr>
        <w:t>ب</w:t>
      </w:r>
      <w:r>
        <w:rPr>
          <w:rtl w:val="true"/>
        </w:rPr>
        <w:t xml:space="preserve">- </w:t>
      </w:r>
      <w:r>
        <w:rPr>
          <w:rtl w:val="true"/>
        </w:rPr>
        <w:t xml:space="preserve">رئیس المحدثین </w:t>
      </w:r>
      <w:r>
        <w:rPr>
          <w:rtl w:val="true"/>
        </w:rPr>
        <w:t>:</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دیگری است که روات و محدثین بعد از شیخ صدوق در مورد وی بکار می بردند که این هم نشانه دیگری است بر عظمت و جلالت علمی این عالم گرانقدر اسلامی </w:t>
      </w:r>
      <w:r>
        <w:rPr>
          <w:rFonts w:eastAsia="IRNazanin" w:cs="IRNazanin"/>
          <w:color w:val="111111"/>
          <w:sz w:val="28"/>
          <w:szCs w:val="28"/>
          <w:rtl w:val="true"/>
          <w:lang w:bidi="fa-IR"/>
        </w:rPr>
        <w:t>.</w:t>
      </w:r>
      <w:r>
        <w:rPr>
          <w:rStyle w:val="FootnoteAnchor"/>
          <w:rtl w:val="true"/>
        </w:rPr>
        <w:footnoteReference w:id="15"/>
      </w:r>
      <w:bookmarkStart w:id="43" w:name="pg9647_83934"/>
    </w:p>
    <w:p>
      <w:pPr>
        <w:pStyle w:val="Heading2"/>
        <w:numPr>
          <w:ilvl w:val="1"/>
          <w:numId w:val="1"/>
        </w:numPr>
        <w:rPr/>
      </w:pPr>
      <w:bookmarkStart w:id="44" w:name="__RefHeading___Toc7728280_2870459653"/>
      <w:bookmarkStart w:id="45" w:name="_Toc15"/>
      <w:bookmarkEnd w:id="43"/>
      <w:bookmarkEnd w:id="44"/>
      <w:r>
        <w:rPr>
          <w:rtl w:val="true"/>
        </w:rPr>
        <w:t>آثار علمی صدوق</w:t>
      </w:r>
      <w:bookmarkEnd w:id="45"/>
    </w:p>
    <w:p>
      <w:pPr>
        <w:pStyle w:val="BookText"/>
        <w:rPr/>
      </w:pPr>
      <w:r>
        <w:rPr>
          <w:rFonts w:ascii="IRNazanin" w:hAnsi="IRNazanin" w:eastAsia="IRNazanin"/>
          <w:color w:val="111111"/>
          <w:sz w:val="28"/>
          <w:sz w:val="28"/>
          <w:szCs w:val="28"/>
          <w:rtl w:val="true"/>
          <w:lang w:bidi="fa-IR"/>
        </w:rPr>
        <w:t xml:space="preserve">اکثر علماء رجال تالیفات و آثار گرانقدر و حاصل تلاش و عمر پر برکت مرحوم صدوق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 می کنند هر چند همه آنها به دست ما نرسیده است و با گذشت زمان بسیاری از آن آثار ارزشمند از بین رفته است و اکنون اثری از آن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p>
    <w:p>
      <w:pPr>
        <w:pStyle w:val="BookText"/>
        <w:rPr/>
      </w:pPr>
      <w:r>
        <w:rPr>
          <w:rFonts w:ascii="IRNazanin" w:hAnsi="IRNazanin" w:eastAsia="IRNazanin"/>
          <w:color w:val="111111"/>
          <w:sz w:val="28"/>
          <w:sz w:val="28"/>
          <w:szCs w:val="28"/>
          <w:rtl w:val="true"/>
          <w:lang w:bidi="fa-IR"/>
        </w:rPr>
        <w:t xml:space="preserve">معروف به مجالس نیز هست متضمن مباحث و پاسخ به مسائلی است که از نقاط و شهرهای مختلف از مرحوم صدوق می شده و او در جواب آنها این مباحث را املاءکرده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حال دو بار در تهران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چاپ رسیده و به فارسی نیز ترجمه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القران</w:t>
      </w:r>
    </w:p>
    <w:p>
      <w:pPr>
        <w:pStyle w:val="BookText"/>
        <w:rPr/>
      </w:pPr>
      <w:r>
        <w:rPr>
          <w:rFonts w:ascii="IRNazanin" w:hAnsi="IRNazanin" w:eastAsia="IRNazanin"/>
          <w:color w:val="111111"/>
          <w:sz w:val="28"/>
          <w:sz w:val="28"/>
          <w:szCs w:val="28"/>
          <w:rtl w:val="true"/>
          <w:lang w:bidi="fa-IR"/>
        </w:rPr>
        <w:t xml:space="preserve">تفسیر بزرگ و جامعی است که نجاشی و شیخ در فهرستش از این تفسیر یاد می کنند و اضافه می کنند که این تفسیر به اتمام رسیده و همچنین تفسیر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تفسیر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صدوق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گرانقدری است که عمیقترین مباحث توحید را از نظر گاه آیات و روایات و مکتب تشیع مطرح نموده و به اشکالها و سؤالهای مختلفی در این زمینه پاسخ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نخستین بار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چاپ شد </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به ضمیمه رساله ای از علامه مجلسی در اعتقادات و سیر و سلوک در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بزرگ در بمبئی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بزرگ شروحی بر کتاب التوحید نوشته اند از جمله محدث سید نعمت الله جزایری متوفی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اسمش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p>
    <w:p>
      <w:pPr>
        <w:pStyle w:val="BookText"/>
        <w:rPr/>
      </w:pPr>
      <w:r>
        <w:rPr>
          <w:rFonts w:ascii="IRNazanin" w:hAnsi="IRNazanin" w:eastAsia="IRNazanin"/>
          <w:color w:val="111111"/>
          <w:sz w:val="28"/>
          <w:sz w:val="28"/>
          <w:szCs w:val="28"/>
          <w:rtl w:val="true"/>
          <w:lang w:bidi="fa-IR"/>
        </w:rPr>
        <w:t>که مکررا با کتاب دیگر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چاپ رسیده از جمله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فارسی نیز ترجمه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 xml:space="preserve">در مورد اخلاق است و مولف آنرا بر اساس ترتیب خاصی برای اولین بار خصلت های پسندیده و خصلت های زشت را تنظیم و به حسب اعداد آنرا به نگارش در آورد که از باب یک شروع و تا باب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ترجمه فارسی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 و تا حال چند ترجمه از این کتاب بعمل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و الاحکام و الاسباب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Times New Roman" w:cs="Times New Roman" w:ascii="Times New Roman" w:hAnsi="Times New Roman"/>
          <w:color w:val="111111"/>
          <w:sz w:val="28"/>
          <w:szCs w:val="28"/>
          <w:lang w:val="en-US" w:bidi="en-US"/>
        </w:rPr>
        <w:t>g</w:t>
      </w:r>
    </w:p>
    <w:p>
      <w:pPr>
        <w:pStyle w:val="BookText"/>
        <w:rPr/>
      </w:pPr>
      <w:r>
        <w:rPr>
          <w:rFonts w:ascii="IRNazanin" w:hAnsi="IRNazanin" w:eastAsia="IRNazanin"/>
          <w:color w:val="111111"/>
          <w:sz w:val="28"/>
          <w:sz w:val="28"/>
          <w:szCs w:val="28"/>
          <w:rtl w:val="true"/>
          <w:lang w:bidi="fa-IR"/>
        </w:rPr>
        <w:t>که مولف آنرا بر اساس تقاضای صاحب بن عباد نوشته و به کتابخانه او اهداء نمود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بارها به چاپ رسید و تا حال بیش از پنج نفر بر او شرح و ترجمه نوشته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اتمام النعمه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اثبات غیبت حضرت صاحب الزمان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انگیزه نگارش آن این بود که مرحوم صدوق در عالم رویا به خدمت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مشرف شده و حضرت به وی امر فرمود که این کتاب را تالیف نماید همانگونه که خود صدوق در مقدمه این کتاب به این انگیزه تالیف اشاره می کند که آنرا پس از بازگشت از نیشابور و خراسان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تالیف نمود این کتاب گرانقدر مکررا در ایران و خارج به چاپ رسید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جزء قرار داشته و بزر گتر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علماء آن را در عداد کتب اربعه به حساب می آورند و از آثار ارزشمند فرهنگ شیعه بوده که متأسفانه از بین رفته و تلاش خبرگانی چون مرحوم مجلسی و دیگران جهت یافتن آن به جائی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تشریح و تفسیر اخبار و احادیث نگارش یافت و مکررا به چاپ رسید و اخیراً با مقدمه مفصل مرحوم آیت الله حاج شیخ عبدالرحیم ربانی شیرازی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آخوندی،تهران در یک مجلد ودر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 xml:space="preserve">. </w:t>
      </w:r>
      <w:bookmarkStart w:id="46" w:name="pg9647_83940"/>
    </w:p>
    <w:p>
      <w:pPr>
        <w:pStyle w:val="BookText"/>
        <w:rPr/>
      </w:pPr>
      <w:bookmarkEnd w:id="46"/>
      <w:r>
        <w:rPr>
          <w:rFonts w:ascii="IRNazanin" w:hAnsi="IRNazanin" w:eastAsia="IRNazanin"/>
          <w:color w:val="111111"/>
          <w:sz w:val="28"/>
          <w:sz w:val="28"/>
          <w:szCs w:val="28"/>
          <w:rtl w:val="true"/>
          <w:lang w:bidi="fa-IR"/>
        </w:rPr>
        <w:t>من لایحضره الفقیه</w:t>
      </w:r>
    </w:p>
    <w:p>
      <w:pPr>
        <w:pStyle w:val="BookText"/>
        <w:rPr/>
      </w:pPr>
      <w:r>
        <w:rPr>
          <w:rFonts w:ascii="IRNazanin" w:hAnsi="IRNazanin" w:eastAsia="IRNazanin"/>
          <w:color w:val="111111"/>
          <w:sz w:val="28"/>
          <w:sz w:val="28"/>
          <w:szCs w:val="28"/>
          <w:rtl w:val="true"/>
          <w:lang w:bidi="fa-IR"/>
        </w:rPr>
        <w:t>چهارمین کتاب از کتب اربعه شیعه و منبع و مرجع علماء ما در اخذ احکام الهی است که بر این کتاب بیش از نه قرن می گذرد و همچنان مورد احترام و قبول خواص از علماء بوده و در اخذ احکام خود راسخت نیازمند به آن می بینند</w:t>
      </w:r>
      <w:r>
        <w:rPr>
          <w:rFonts w:eastAsia="IRNazanin" w:cs="IRNazanin"/>
          <w:color w:val="111111"/>
          <w:sz w:val="28"/>
          <w:szCs w:val="28"/>
          <w:rtl w:val="true"/>
          <w:lang w:bidi="fa-IR"/>
        </w:rPr>
        <w:t>.</w:t>
      </w:r>
    </w:p>
    <w:p>
      <w:pPr>
        <w:pStyle w:val="Heading2"/>
        <w:numPr>
          <w:ilvl w:val="1"/>
          <w:numId w:val="1"/>
        </w:numPr>
        <w:rPr/>
      </w:pPr>
      <w:bookmarkStart w:id="47" w:name="__RefHeading___Toc7728282_2870459653"/>
      <w:bookmarkStart w:id="48" w:name="_Toc16"/>
      <w:bookmarkEnd w:id="47"/>
      <w:r>
        <w:rPr>
          <w:rtl w:val="true"/>
        </w:rPr>
        <w:t>بیوگرافی من لا یحضر</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نفیس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صدوق درسبک نگارش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زکریای رازی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اقتباس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وی در مقدمه این کتاب به همین معنی اشاره می کند و می گوید برای من مسافرتی بطرف شهر بلخ پیش آمد که در آنجا با یکی از شخصیت ها به نام شریف ابو عبد الله محمد بن الحسن معروف بنعمه برخوردی داشتم که از این برخورد بسیار خوشحال و از مجالست او به آثار ایمان و تقوی و شرف و فضیلت او پی برده و بهره جستم و در ضمن کتاب من لا یحضره الطبیب ،محمد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معروف را یاد آوری نمود که در نوع خود کامل و بی نیاز کننده است و از من خواست کتابی بر این سبک در فقه و حلال و حرام و شرایع و احکام تصنیف نمایم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گزینم تا آنکه هر فردی بتواند در یافتن احکام شرعی خود به آن مراجعه نموده و از هر جهتی او را بی نیاز سازد بر این اساس با </w:t>
      </w:r>
      <w:bookmarkStart w:id="49" w:name="pg9647_83942"/>
    </w:p>
    <w:p>
      <w:pPr>
        <w:pStyle w:val="BookText"/>
        <w:rPr/>
      </w:pPr>
      <w:bookmarkEnd w:id="49"/>
      <w:r>
        <w:rPr>
          <w:rFonts w:ascii="IRNazanin" w:hAnsi="IRNazanin" w:eastAsia="IRNazanin"/>
          <w:color w:val="111111"/>
          <w:sz w:val="28"/>
          <w:sz w:val="28"/>
          <w:szCs w:val="28"/>
          <w:rtl w:val="true"/>
          <w:lang w:bidi="fa-IR"/>
        </w:rPr>
        <w:t>توجه به اشتغالات فراوان علمی و تالیفی ،بر خود لازم دانستم که این کتاب را تصنیف نمایم</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0" w:name="__RefHeading___Toc7728284_2870459653"/>
      <w:bookmarkStart w:id="51" w:name="_Toc17"/>
      <w:bookmarkEnd w:id="50"/>
      <w:r>
        <w:rPr>
          <w:rtl w:val="true"/>
        </w:rPr>
        <w:t>سبک نگارش کتب اربعه</w:t>
      </w:r>
      <w:bookmarkEnd w:id="51"/>
    </w:p>
    <w:p>
      <w:pPr>
        <w:pStyle w:val="BookText"/>
        <w:rPr/>
      </w:pPr>
      <w:r>
        <w:rPr>
          <w:rFonts w:ascii="IRNazanin" w:hAnsi="IRNazanin" w:eastAsia="IRNazanin"/>
          <w:color w:val="111111"/>
          <w:sz w:val="28"/>
          <w:sz w:val="28"/>
          <w:szCs w:val="28"/>
          <w:rtl w:val="true"/>
          <w:lang w:bidi="fa-IR"/>
        </w:rPr>
        <w:t xml:space="preserve">محدث بزرگوار مرحوم حاج میرزا حسین نوری در کتاب مستدرک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مشایخ سه گانه بزرگ ما که مولفان کتب اربعه باشند در سندهای کتب خود روش خاصی را طی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صدوق در من لا یحضره الفقیه از اول امر بنا را بر اختصار سندها و حذف اوائل سند قرار داده، سپس در آخر سند روایتی که به وسیله آنها طریقه او به کسی که از او روایت شده شناخته می شود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طریقه مرجع در اتصال سند اوست در اخبار این کتاب و چه بسا در بعضی موارد هم بدون ذکر این طریق و به طور معلق از نظر سلسله سند روایتی را نقل نموده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هم در مقدمه کتاب به این جهت اشاره می کند و می گوید</w:t>
      </w:r>
      <w:r>
        <w:rPr>
          <w:rFonts w:eastAsia="IRNazanin" w:cs="IRNazanin"/>
          <w:color w:val="111111"/>
          <w:sz w:val="28"/>
          <w:szCs w:val="28"/>
          <w:rtl w:val="true"/>
          <w:lang w:bidi="fa-IR"/>
        </w:rPr>
        <w:t xml:space="preserve">: </w:t>
      </w:r>
      <w:bookmarkStart w:id="52" w:name="pg9647_83944"/>
    </w:p>
    <w:p>
      <w:pPr>
        <w:pStyle w:val="BookText"/>
        <w:rPr/>
      </w:pPr>
      <w:bookmarkEnd w:id="52"/>
      <w:r>
        <w:rPr>
          <w:rFonts w:ascii="IRNazanin" w:hAnsi="IRNazanin" w:eastAsia="IRNazanin"/>
          <w:color w:val="111111"/>
          <w:sz w:val="28"/>
          <w:sz w:val="28"/>
          <w:szCs w:val="28"/>
          <w:rtl w:val="true"/>
          <w:lang w:bidi="fa-IR"/>
        </w:rPr>
        <w:t>من این کتاب را تصنیف نمودم با حذف سندها تا طرق آنها زیاد نشود اگر چه نقل آنها فوائد زیادی را در بر داشت و من در این کتاب مقصود دیگر مصنفین را در نقل همه روایات مورد نظر نداشتم بلکه بنا داشتم روایاتی را نقل نمایم که بر اساس آن فتوی می دهم و حکم به صحت آن می کنم و معتقد بودم در اینکه آن حجت است بین من 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روایاتی که در این کتاب است از کتب مشهور استخراج گردیده که به آنها تکیه داشته و مرجع هم بوده است </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53" w:name="__RefHeading___Toc7728286_2870459653"/>
      <w:bookmarkStart w:id="54" w:name="_Toc18"/>
      <w:bookmarkEnd w:id="53"/>
      <w:r>
        <w:rPr>
          <w:rtl w:val="true"/>
        </w:rPr>
        <w:t>سیری کوتاه در من لایحضره الفقیه</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 دوره کامل فقه اسلامی است از کتاب طهارت تا حدود و دیات با تکیه بر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مجلد قرار دارد و تا حال بیش از چهار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لکنهو هند و بار دیگر در تبریز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در تهران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حروفی چاپ شد و برای چهارمین بار در تهران به وسیله دارالکتب الاسلا میه با مقدمه مفصل و تصحیح به وسیله سید حسن موسوی خراسانی و چاپ پنجم آن نیز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هجری باز بوسیله همین ناشر در تهران به انجام </w:t>
      </w:r>
      <w:bookmarkStart w:id="55" w:name="pg9647_83946"/>
    </w:p>
    <w:p>
      <w:pPr>
        <w:pStyle w:val="BookText"/>
        <w:rPr/>
      </w:pPr>
      <w:bookmarkEnd w:id="55"/>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فهرستی را که شیخ بهائی از تعداد ابواب احادیث مرسل و مسند من لایحضره الفقیه بیان کرده است، ذکر می کنیم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جلد      ابواب     احادیث     مسانید     مراسیل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p>
    <w:p>
      <w:pPr>
        <w:pStyle w:val="Heading2"/>
        <w:numPr>
          <w:ilvl w:val="1"/>
          <w:numId w:val="1"/>
        </w:numPr>
        <w:rPr/>
      </w:pPr>
      <w:bookmarkStart w:id="56" w:name="__RefHeading___Toc7728288_2870459653"/>
      <w:bookmarkStart w:id="57" w:name="_Toc19"/>
      <w:bookmarkEnd w:id="56"/>
      <w:r>
        <w:rPr>
          <w:rtl w:val="true"/>
        </w:rPr>
        <w:t>شروح کتاب</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تالیف علامه محمد تقی مجلسی، که در چهارده جلد متوسط مؤسسه کوشان پور، تهران،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چاپ رسیده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اللوامع القدسیه یا لوامع صاحبقرانی، تالیف 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در هفت جلد و تقریبا چهار هزار صفحه توسط انتشارات دارالتفسیر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است</w:t>
      </w:r>
      <w:r>
        <w:rPr>
          <w:rFonts w:eastAsia="IRNazanin" w:cs="IRNazanin"/>
          <w:color w:val="111111"/>
          <w:sz w:val="28"/>
          <w:szCs w:val="28"/>
          <w:rtl w:val="true"/>
          <w:lang w:bidi="fa-IR"/>
        </w:rPr>
        <w:t xml:space="preserve">. </w:t>
      </w:r>
      <w:bookmarkStart w:id="58" w:name="pg9647_83948"/>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شیخ بهاءالدین عاملی متوفای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میرزا عبدالله افندی اصفهانی،صاحب ریاض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میرداماد متوفای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بن حسن بن زین الدین شهید ثانی،به نام معاهدالتنبیه</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59" w:name="__RefHeading___Toc7728290_2870459653"/>
      <w:bookmarkStart w:id="60" w:name="_Toc20"/>
      <w:bookmarkEnd w:id="59"/>
      <w:r>
        <w:rPr>
          <w:rtl w:val="true"/>
        </w:rPr>
        <w:t>حواشی کتاب</w:t>
      </w:r>
      <w:bookmarkEnd w:id="60"/>
    </w:p>
    <w:p>
      <w:pPr>
        <w:pStyle w:val="BookText"/>
        <w:rPr/>
      </w:pPr>
      <w:r>
        <w:rPr>
          <w:rFonts w:ascii="IRNazanin" w:hAnsi="IRNazanin" w:eastAsia="IRNazanin"/>
          <w:color w:val="111111"/>
          <w:sz w:val="28"/>
          <w:sz w:val="28"/>
          <w:szCs w:val="28"/>
          <w:rtl w:val="true"/>
          <w:lang w:bidi="fa-IR"/>
        </w:rPr>
        <w:t>برخی به جای شرح کتاب فقط به حاشیه نویسی آن اکتفا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این حواشی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مرحوم علامه مجلسی 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مولی عزیزالله، فرزند علامه مجلسی بزرگ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سید علاءالدوله،فرزند قاضی نورالله شوشتری شهید</w:t>
      </w:r>
      <w:r>
        <w:rPr>
          <w:rFonts w:eastAsia="IRNazanin" w:cs="IRNazanin"/>
          <w:color w:val="111111"/>
          <w:sz w:val="28"/>
          <w:szCs w:val="28"/>
          <w:rtl w:val="true"/>
          <w:lang w:bidi="fa-IR"/>
        </w:rPr>
        <w:t>.</w:t>
      </w:r>
      <w:r>
        <w:rPr>
          <w:rStyle w:val="FootnoteAnchor"/>
          <w:rtl w:val="true"/>
        </w:rPr>
        <w:footnoteReference w:id="24"/>
      </w:r>
      <w:bookmarkStart w:id="61" w:name="pg9647_83950"/>
    </w:p>
    <w:p>
      <w:pPr>
        <w:pStyle w:val="Heading2"/>
        <w:numPr>
          <w:ilvl w:val="1"/>
          <w:numId w:val="1"/>
        </w:numPr>
        <w:rPr/>
      </w:pPr>
      <w:bookmarkStart w:id="62" w:name="__RefHeading___Toc7728292_2870459653"/>
      <w:bookmarkStart w:id="63" w:name="_Toc21"/>
      <w:bookmarkEnd w:id="61"/>
      <w:bookmarkEnd w:id="62"/>
      <w:r>
        <w:rPr>
          <w:rtl w:val="true"/>
        </w:rPr>
        <w:t>من لا یحضره الفقیه از نظر علماء اسلام</w:t>
      </w:r>
      <w:bookmarkEnd w:id="63"/>
    </w:p>
    <w:p>
      <w:pPr>
        <w:pStyle w:val="BookText"/>
        <w:rPr/>
      </w:pPr>
      <w:r>
        <w:rPr>
          <w:rFonts w:ascii="IRNazanin" w:hAnsi="IRNazanin" w:eastAsia="IRNazanin"/>
          <w:color w:val="111111"/>
          <w:sz w:val="28"/>
          <w:sz w:val="28"/>
          <w:szCs w:val="28"/>
          <w:rtl w:val="true"/>
          <w:lang w:bidi="fa-IR"/>
        </w:rPr>
        <w:t>کتاب گرانقدر من لا یحضره الفقیه در طول تاریخ فقهی و روائی شیعه از معظمترین و با ارزش ترین کتابها و یکی از کتب اربعه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با دید احترام به او نگریسته و خود را در اخذ احکام از آن بی نیاز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مجامع و حوزه های علمی و در میان علماء و کارشناسان علوم اسلامی امروز نیز همچنان مورد احترام بوده و بعنوان یکی از مهمترین منابع احکام اسلامی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دریافت هر چه بهتر عظمت آن سخن چند نفر از علماء بزرگ شیعی را که پیرامون آن اظهار نظر داشته اند،توجه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لایحضره الفقیه ثقه و مورد اعتماد و اطمینان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مهدی بحرالعلوم،در ضمن سخنی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لایحضره الفقیه یکی از کتب اربعه ای است که در اشتهار و اعتبار مانند خورشید در وسط روز است و احادیث آن بدون هیچ مخالفتی و توقفی از جانب هیچ کس،از جمله احادیث صحیحه شمرده می شود،حتی حسن بن زین الدین که شیوه او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تصحیح حدیث بسیار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آن را نزد همگان صحیح می داند</w:t>
      </w:r>
      <w:r>
        <w:rPr>
          <w:rFonts w:eastAsia="IRNazanin" w:cs="IRNazanin"/>
          <w:color w:val="111111"/>
          <w:sz w:val="28"/>
          <w:szCs w:val="28"/>
          <w:rtl w:val="true"/>
          <w:lang w:bidi="fa-IR"/>
        </w:rPr>
        <w:t>.</w:t>
      </w:r>
      <w:r>
        <w:rPr>
          <w:rStyle w:val="FootnoteAnchor"/>
          <w:rtl w:val="true"/>
        </w:rPr>
        <w:footnoteReference w:id="26"/>
      </w:r>
      <w:bookmarkStart w:id="64" w:name="pg9647_83952"/>
    </w:p>
    <w:p>
      <w:pPr>
        <w:pStyle w:val="BookText"/>
        <w:rPr/>
      </w:pPr>
      <w:bookmarkEnd w:id="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محدث نوری،در خاتمه المستدرک در فائده پنجم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الفقیهی که بعد از کافی صحیح ترین کتابها و متقن ترین آنها است، آنگونه که کارشناسان و خبرگان فن تصریح کرده اند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65" w:name="__RefHeading___Toc7728294_2870459653"/>
      <w:bookmarkStart w:id="66" w:name="_Toc22"/>
      <w:bookmarkEnd w:id="65"/>
      <w:r>
        <w:rPr>
          <w:rtl w:val="true"/>
        </w:rPr>
        <w:t>شاگردان شیخ صدوق</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از سنین جوانی به مقامات عظیم علمی و فتوائی رسیده و حوزه های درسی زیادی ترتیب داده بود و مشتاقان علم از نقاط مختلف در محضر درس وی حاضر شده و بهره می جستند بر این اساس در طول عمر پر برکت خویش شاگردان زیادی از محضر پر فیض او تلمذ نموده و تربیت یافته اند و بعدها به عنوان عالمان بزرگ و صاحبان تألیف و تصنیف شهرت یافته اند و همچنین عده زیادی از او نقل روایت نموده اند</w:t>
      </w:r>
      <w:r>
        <w:rPr>
          <w:rFonts w:eastAsia="IRNazanin" w:cs="IRNazanin"/>
          <w:color w:val="111111"/>
          <w:sz w:val="28"/>
          <w:szCs w:val="28"/>
          <w:rtl w:val="true"/>
          <w:lang w:bidi="fa-IR"/>
        </w:rPr>
        <w:t>.</w:t>
      </w:r>
      <w:r>
        <w:rPr>
          <w:rStyle w:val="FootnoteAnchor"/>
          <w:rtl w:val="true"/>
        </w:rPr>
        <w:footnoteReference w:id="28"/>
      </w:r>
      <w:bookmarkStart w:id="67" w:name="pg9647_83954"/>
    </w:p>
    <w:p>
      <w:pPr>
        <w:pStyle w:val="Heading2"/>
        <w:numPr>
          <w:ilvl w:val="1"/>
          <w:numId w:val="1"/>
        </w:numPr>
        <w:rPr/>
      </w:pPr>
      <w:bookmarkStart w:id="68" w:name="__RefHeading___Toc7728296_2870459653"/>
      <w:bookmarkStart w:id="69" w:name="_Toc23"/>
      <w:bookmarkEnd w:id="67"/>
      <w:bookmarkEnd w:id="68"/>
      <w:r>
        <w:rPr>
          <w:rtl w:val="true"/>
        </w:rPr>
        <w:t>منابع</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 شیخ صدوق، مؤسسه الا علمی للمطبوعات،بیروت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الطبعه الخامسه،</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بحارالانوار،الشیخ محمد باقر مجلسی،دار احیاء التراث العربی،بیروت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لبنان،الطبعه الثالثه،</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خصال، شیخ صدوق، مترجم مدرس گیلانی،سازمان انتشارات جاویدان، 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اسلام،جرجی زیدان،ترجمه علی جواهر کلام،موسسه مطبوعاتی امیرکبیر،شهریور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میرزا عبدالله افندی الاصبهانی،مطبعه الخیام،قم،</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 شیخ صدوق، منشورات اعلمی تهران،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آثار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موسوی خرسان، انتشارات اطلاعات،تهران،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کتب حدیثی شیعه،سید محمود مدنی بجستانی،شرکت چاپ و نشر بین الملل،چاپ اول،تابستان </w:t>
      </w:r>
      <w:r>
        <w:rPr>
          <w:rFonts w:eastAsia="IRNazanin" w:cs="IRNazanin"/>
          <w:color w:val="111111"/>
          <w:sz w:val="28"/>
          <w:szCs w:val="28"/>
          <w:lang w:bidi="fa-IR"/>
        </w:rPr>
        <w:t>1385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المسائل،حاج میرزا حسین النوری،موسسه آل البیت علیهم السلام ، لاحیاءتراث قم، الطبعه الاولی،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کمال الدین و تمام النعمه،شیخ صدوق،مترجم منصور پهلوان،انتشارات مسجد مقدس جمکران،چاپ دوم،بهار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شیخ صدوق، دار المعرفه،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الفقیه،شیخ صدوق،موسسه النشر الاسلامی،الطبعه الثالثه، ربیع المولود </w:t>
      </w:r>
      <w:r>
        <w:rPr>
          <w:rFonts w:eastAsia="IRNazanin" w:cs="IRNazanin"/>
          <w:color w:val="111111"/>
          <w:sz w:val="28"/>
          <w:szCs w:val="28"/>
          <w:lang w:bidi="fa-IR"/>
        </w:rPr>
        <w:t>1414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المحجه، سید بن طاووس، منشورات المکتبه الداوری، قم،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در جهت شناسایی علمای اسلام،ابوالقاسم رزاقی ،انتشارات اوج، چاپ اول،خرداد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معانی الاخبار،صص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متن و ترجمه کمال الدین و تمام النعمه،مقدمه مترجم،ص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امالی،ص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ریاض العلماء و حیاض الفضلاء،ج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معانی الاخبار،ص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صفر،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معانی الاخبار،ص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 صفر،ص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النعمه،مقدمه مترجم،صص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 صفر،ص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معانی الاخبار،صص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ترجمه خصال،ج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،مقدمه،صص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الاخبار،مقدمه،ص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بحارالانوار،ج صفر،ص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الاخبار،مقدمه،صص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الاخبار،مقدمه،ص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امالی،مقدمه،ص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کتب حدیثی 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،مقدمه محشی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الرضا،مقدمه،ص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کمال الدین و تمام النعمه،ج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،مقدمه مترجم،صص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من لا 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امالی،مقدمه،ص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من لا 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کتب حدیثی 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کتب حدیثی 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گامی در جهت شناسائی علمای اسلام،ص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4176</Words>
  <Characters>16222</Characters>
  <CharactersWithSpaces>20340</CharactersWithSpaces>
  <Paragraphs>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2026-08-20T17:41:52Z</dcterms:created>
  <dc:creator>ghaemiyeh.com</dc:creator>
  <dc:description/>
  <dc:language>en-US</dc:language>
  <cp:lastModifiedBy/>
  <dcterms:modified xsi:type="dcterms:W3CDTF">2026-08-20T21:11:53Z</dcterms:modified>
  <cp:revision>1</cp:revision>
  <dc:subject/>
  <dc:title>پژوهشی پیرامون من لایحضره الفقیه و مؤلف آن</dc:title>
</cp:coreProperties>
</file>

<file path=docProps/custom.xml><?xml version="1.0" encoding="utf-8"?>
<Properties xmlns="http://schemas.openxmlformats.org/officeDocument/2006/custom-properties" xmlns:vt="http://schemas.openxmlformats.org/officeDocument/2006/docPropsVTypes"/>
</file>