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حیات القلوب قبسات من نهج البلاغة فی سفر الموت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61072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661074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661076_2870459653">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4661078_2870459653">
            <w:r>
              <w:rPr>
                <w:webHidden/>
                <w:rStyle w:val="IndexLink"/>
              </w:rPr>
              <w:t>1</w:t>
            </w:r>
            <w:r>
              <w:rPr>
                <w:rStyle w:val="IndexLink"/>
                <w:rtl w:val="true"/>
              </w:rPr>
              <w:t xml:space="preserve"> </w:t>
            </w:r>
            <w:r>
              <w:rPr>
                <w:rStyle w:val="IndexLink"/>
                <w:rtl w:val="true"/>
              </w:rPr>
              <w:t>سكرة الموت</w:t>
            </w:r>
            <w:r>
              <w:rPr>
                <w:rStyle w:val="IndexLink"/>
                <w:rtl w:val="true"/>
              </w:rPr>
              <w:tab/>
            </w:r>
            <w:r>
              <w:rPr>
                <w:rStyle w:val="IndexLink"/>
              </w:rPr>
              <w:t>11</w:t>
            </w:r>
          </w:hyperlink>
        </w:p>
        <w:p>
          <w:pPr>
            <w:pStyle w:val="Contents3"/>
            <w:tabs>
              <w:tab w:val="clear" w:pos="8459"/>
              <w:tab w:val="right" w:pos="9026" w:leader="dot"/>
            </w:tabs>
            <w:rPr/>
          </w:pPr>
          <w:hyperlink w:anchor="__RefHeading___Toc4661080_2870459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4661082_2870459653">
            <w:r>
              <w:rPr>
                <w:webHidden/>
                <w:rStyle w:val="IndexLink"/>
                <w:rtl w:val="true"/>
              </w:rPr>
              <w:t>تمهید</w:t>
            </w:r>
            <w:r>
              <w:rPr>
                <w:rStyle w:val="IndexLink"/>
                <w:rtl w:val="true"/>
              </w:rPr>
              <w:t>:</w:t>
              <w:tab/>
            </w:r>
            <w:r>
              <w:rPr>
                <w:rStyle w:val="IndexLink"/>
              </w:rPr>
              <w:t>13</w:t>
            </w:r>
          </w:hyperlink>
        </w:p>
        <w:p>
          <w:pPr>
            <w:pStyle w:val="Contents3"/>
            <w:tabs>
              <w:tab w:val="clear" w:pos="8459"/>
              <w:tab w:val="right" w:pos="9026" w:leader="dot"/>
            </w:tabs>
            <w:rPr/>
          </w:pPr>
          <w:hyperlink w:anchor="__RefHeading___Toc4661084_2870459653">
            <w:r>
              <w:rPr>
                <w:webHidden/>
                <w:rStyle w:val="IndexLink"/>
              </w:rPr>
              <w:t>1</w:t>
            </w:r>
            <w:r>
              <w:rPr>
                <w:rStyle w:val="IndexLink"/>
                <w:rtl w:val="true"/>
              </w:rPr>
              <w:t xml:space="preserve"> – </w:t>
            </w:r>
            <w:r>
              <w:rPr>
                <w:rStyle w:val="IndexLink"/>
                <w:rtl w:val="true"/>
              </w:rPr>
              <w:t>الموت يأتي فجأة</w:t>
            </w:r>
            <w:r>
              <w:rPr>
                <w:rStyle w:val="IndexLink"/>
                <w:rtl w:val="true"/>
              </w:rPr>
              <w:tab/>
            </w:r>
            <w:r>
              <w:rPr>
                <w:rStyle w:val="IndexLink"/>
              </w:rPr>
              <w:t>13</w:t>
            </w:r>
          </w:hyperlink>
        </w:p>
        <w:p>
          <w:pPr>
            <w:pStyle w:val="Contents3"/>
            <w:tabs>
              <w:tab w:val="clear" w:pos="8459"/>
              <w:tab w:val="right" w:pos="9026" w:leader="dot"/>
            </w:tabs>
            <w:rPr/>
          </w:pPr>
          <w:hyperlink w:anchor="__RefHeading___Toc4661086_2870459653">
            <w:r>
              <w:rPr>
                <w:webHidden/>
                <w:rStyle w:val="IndexLink"/>
              </w:rPr>
              <w:t>2</w:t>
            </w:r>
            <w:r>
              <w:rPr>
                <w:rStyle w:val="IndexLink"/>
                <w:rtl w:val="true"/>
              </w:rPr>
              <w:t xml:space="preserve"> - </w:t>
            </w:r>
            <w:r>
              <w:rPr>
                <w:rStyle w:val="IndexLink"/>
                <w:rtl w:val="true"/>
              </w:rPr>
              <w:t>صعبة سهلة</w:t>
            </w:r>
            <w:r>
              <w:rPr>
                <w:rStyle w:val="IndexLink"/>
                <w:rtl w:val="true"/>
              </w:rPr>
              <w:tab/>
            </w:r>
            <w:r>
              <w:rPr>
                <w:rStyle w:val="IndexLink"/>
              </w:rPr>
              <w:t>13</w:t>
            </w:r>
          </w:hyperlink>
        </w:p>
        <w:p>
          <w:pPr>
            <w:pStyle w:val="Contents3"/>
            <w:tabs>
              <w:tab w:val="clear" w:pos="8459"/>
              <w:tab w:val="right" w:pos="9026" w:leader="dot"/>
            </w:tabs>
            <w:rPr/>
          </w:pPr>
          <w:hyperlink w:anchor="__RefHeading___Toc4661088_2870459653">
            <w:r>
              <w:rPr>
                <w:webHidden/>
                <w:rStyle w:val="IndexLink"/>
                <w:rtl w:val="true"/>
              </w:rPr>
              <w:t>حواس تتعطّل وأخرى تراقب</w:t>
            </w:r>
            <w:r>
              <w:rPr>
                <w:rStyle w:val="IndexLink"/>
                <w:rtl w:val="true"/>
              </w:rPr>
              <w:tab/>
            </w:r>
            <w:r>
              <w:rPr>
                <w:rStyle w:val="IndexLink"/>
              </w:rPr>
              <w:t>14</w:t>
            </w:r>
          </w:hyperlink>
        </w:p>
        <w:p>
          <w:pPr>
            <w:pStyle w:val="Contents3"/>
            <w:tabs>
              <w:tab w:val="clear" w:pos="8459"/>
              <w:tab w:val="right" w:pos="9026" w:leader="dot"/>
            </w:tabs>
            <w:rPr/>
          </w:pPr>
          <w:hyperlink w:anchor="__RefHeading___Toc4661090_2870459653">
            <w:r>
              <w:rPr>
                <w:webHidden/>
                <w:rStyle w:val="IndexLink"/>
              </w:rPr>
              <w:t>3</w:t>
            </w:r>
            <w:r>
              <w:rPr>
                <w:rStyle w:val="IndexLink"/>
                <w:rtl w:val="true"/>
              </w:rPr>
              <w:t xml:space="preserve">. </w:t>
            </w:r>
            <w:r>
              <w:rPr>
                <w:rStyle w:val="IndexLink"/>
                <w:rtl w:val="true"/>
              </w:rPr>
              <w:t>حسرة الفوت</w:t>
            </w:r>
            <w:r>
              <w:rPr>
                <w:rStyle w:val="IndexLink"/>
                <w:rtl w:val="true"/>
              </w:rPr>
              <w:t>:</w:t>
              <w:tab/>
            </w:r>
            <w:r>
              <w:rPr>
                <w:rStyle w:val="IndexLink"/>
              </w:rPr>
              <w:t>15</w:t>
            </w:r>
          </w:hyperlink>
        </w:p>
        <w:p>
          <w:pPr>
            <w:pStyle w:val="Contents3"/>
            <w:tabs>
              <w:tab w:val="clear" w:pos="8459"/>
              <w:tab w:val="right" w:pos="9026" w:leader="dot"/>
            </w:tabs>
            <w:rPr/>
          </w:pPr>
          <w:hyperlink w:anchor="__RefHeading___Toc4661092_2870459653">
            <w:r>
              <w:rPr>
                <w:webHidden/>
                <w:rStyle w:val="IndexLink"/>
              </w:rPr>
              <w:t>4</w:t>
            </w:r>
            <w:r>
              <w:rPr>
                <w:rStyle w:val="IndexLink"/>
                <w:rtl w:val="true"/>
              </w:rPr>
              <w:t xml:space="preserve">. </w:t>
            </w:r>
            <w:r>
              <w:rPr>
                <w:rStyle w:val="IndexLink"/>
                <w:rtl w:val="true"/>
              </w:rPr>
              <w:t>قبض الروح</w:t>
            </w:r>
            <w:r>
              <w:rPr>
                <w:rStyle w:val="IndexLink"/>
                <w:rtl w:val="true"/>
              </w:rPr>
              <w:tab/>
            </w:r>
            <w:r>
              <w:rPr>
                <w:rStyle w:val="IndexLink"/>
              </w:rPr>
              <w:t>15</w:t>
            </w:r>
          </w:hyperlink>
        </w:p>
        <w:p>
          <w:pPr>
            <w:pStyle w:val="Contents3"/>
            <w:tabs>
              <w:tab w:val="clear" w:pos="8459"/>
              <w:tab w:val="right" w:pos="9026" w:leader="dot"/>
            </w:tabs>
            <w:rPr/>
          </w:pPr>
          <w:hyperlink w:anchor="__RefHeading___Toc4661094_2870459653">
            <w:r>
              <w:rPr>
                <w:webHidden/>
                <w:rStyle w:val="IndexLink"/>
              </w:rPr>
              <w:t>5</w:t>
            </w:r>
            <w:r>
              <w:rPr>
                <w:rStyle w:val="IndexLink"/>
                <w:rtl w:val="true"/>
              </w:rPr>
              <w:t xml:space="preserve"> - </w:t>
            </w:r>
            <w:r>
              <w:rPr>
                <w:rStyle w:val="IndexLink"/>
                <w:rtl w:val="true"/>
              </w:rPr>
              <w:t>برّ الوالدين والتخفيف من سكرة الموت</w:t>
            </w:r>
            <w:r>
              <w:rPr>
                <w:rStyle w:val="IndexLink"/>
                <w:rtl w:val="true"/>
              </w:rPr>
              <w:tab/>
            </w:r>
            <w:r>
              <w:rPr>
                <w:rStyle w:val="IndexLink"/>
              </w:rPr>
              <w:t>16</w:t>
            </w:r>
          </w:hyperlink>
        </w:p>
        <w:p>
          <w:pPr>
            <w:pStyle w:val="Contents3"/>
            <w:tabs>
              <w:tab w:val="clear" w:pos="8459"/>
              <w:tab w:val="right" w:pos="9026" w:leader="dot"/>
            </w:tabs>
            <w:rPr/>
          </w:pPr>
          <w:hyperlink w:anchor="__RefHeading___Toc4661096_2870459653">
            <w:r>
              <w:rPr>
                <w:webHidden/>
                <w:rStyle w:val="IndexLink"/>
                <w:rtl w:val="true"/>
              </w:rPr>
              <w:t>قصة وعبرة</w:t>
            </w:r>
            <w:r>
              <w:rPr>
                <w:rStyle w:val="IndexLink"/>
                <w:rtl w:val="true"/>
              </w:rPr>
              <w:tab/>
            </w:r>
            <w:r>
              <w:rPr>
                <w:rStyle w:val="IndexLink"/>
              </w:rPr>
              <w:t>16</w:t>
            </w:r>
          </w:hyperlink>
        </w:p>
        <w:p>
          <w:pPr>
            <w:pStyle w:val="Contents3"/>
            <w:tabs>
              <w:tab w:val="clear" w:pos="8459"/>
              <w:tab w:val="right" w:pos="9026" w:leader="dot"/>
            </w:tabs>
            <w:rPr/>
          </w:pPr>
          <w:hyperlink w:anchor="__RefHeading___Toc4661098_2870459653">
            <w:r>
              <w:rPr>
                <w:webHidden/>
                <w:rStyle w:val="IndexLink"/>
                <w:rtl w:val="true"/>
              </w:rPr>
              <w:t>برّهما بعد الموت</w:t>
            </w:r>
            <w:r>
              <w:rPr>
                <w:rStyle w:val="IndexLink"/>
                <w:rtl w:val="true"/>
              </w:rPr>
              <w:tab/>
            </w:r>
            <w:r>
              <w:rPr>
                <w:rStyle w:val="IndexLink"/>
              </w:rPr>
              <w:t>17</w:t>
            </w:r>
          </w:hyperlink>
        </w:p>
        <w:p>
          <w:pPr>
            <w:pStyle w:val="Contents3"/>
            <w:tabs>
              <w:tab w:val="clear" w:pos="8459"/>
              <w:tab w:val="right" w:pos="9026" w:leader="dot"/>
            </w:tabs>
            <w:rPr/>
          </w:pPr>
          <w:hyperlink w:anchor="__RefHeading___Toc4661100_2870459653">
            <w:r>
              <w:rPr>
                <w:webHidden/>
                <w:rStyle w:val="IndexLink"/>
                <w:rtl w:val="true"/>
              </w:rPr>
              <w:t>ختام</w:t>
            </w:r>
            <w:r>
              <w:rPr>
                <w:rStyle w:val="IndexLink"/>
                <w:rtl w:val="true"/>
              </w:rPr>
              <w:t>:</w:t>
              <w:tab/>
            </w:r>
            <w:r>
              <w:rPr>
                <w:rStyle w:val="IndexLink"/>
              </w:rPr>
              <w:t>18</w:t>
            </w:r>
          </w:hyperlink>
        </w:p>
        <w:p>
          <w:pPr>
            <w:pStyle w:val="Contents3"/>
            <w:tabs>
              <w:tab w:val="clear" w:pos="8459"/>
              <w:tab w:val="right" w:pos="9026" w:leader="dot"/>
            </w:tabs>
            <w:rPr/>
          </w:pPr>
          <w:hyperlink w:anchor="__RefHeading___Toc4661102_2870459653">
            <w:r>
              <w:rPr>
                <w:webHidden/>
                <w:rStyle w:val="IndexLink"/>
                <w:rtl w:val="true"/>
              </w:rPr>
              <w:t>المفاهيم الأساس</w:t>
            </w:r>
            <w:r>
              <w:rPr>
                <w:rStyle w:val="IndexLink"/>
                <w:rtl w:val="true"/>
              </w:rPr>
              <w:tab/>
            </w:r>
            <w:r>
              <w:rPr>
                <w:rStyle w:val="IndexLink"/>
              </w:rPr>
              <w:t>19</w:t>
            </w:r>
          </w:hyperlink>
        </w:p>
        <w:p>
          <w:pPr>
            <w:pStyle w:val="Contents3"/>
            <w:tabs>
              <w:tab w:val="clear" w:pos="8459"/>
              <w:tab w:val="right" w:pos="9026" w:leader="dot"/>
            </w:tabs>
            <w:rPr/>
          </w:pPr>
          <w:hyperlink w:anchor="__RefHeading___Toc4661104_2870459653">
            <w:r>
              <w:rPr>
                <w:webHidden/>
                <w:rStyle w:val="IndexLink"/>
                <w:rtl w:val="true"/>
              </w:rPr>
              <w:t>للمطالعة</w:t>
            </w:r>
            <w:r>
              <w:rPr>
                <w:rStyle w:val="IndexLink"/>
                <w:rtl w:val="true"/>
              </w:rPr>
              <w:tab/>
            </w:r>
            <w:r>
              <w:rPr>
                <w:rStyle w:val="IndexLink"/>
              </w:rPr>
              <w:t>19</w:t>
            </w:r>
          </w:hyperlink>
        </w:p>
        <w:p>
          <w:pPr>
            <w:pStyle w:val="Contents2"/>
            <w:tabs>
              <w:tab w:val="clear" w:pos="8743"/>
              <w:tab w:val="right" w:pos="9026" w:leader="dot"/>
            </w:tabs>
            <w:rPr/>
          </w:pPr>
          <w:hyperlink w:anchor="__RefHeading___Toc4661106_2870459653">
            <w:r>
              <w:rPr>
                <w:webHidden/>
                <w:rStyle w:val="IndexLink"/>
                <w:rtl w:val="true"/>
              </w:rPr>
              <w:t>ملك الموت</w:t>
            </w:r>
            <w:r>
              <w:rPr>
                <w:rStyle w:val="IndexLink"/>
                <w:rtl w:val="true"/>
              </w:rPr>
              <w:tab/>
            </w:r>
            <w:r>
              <w:rPr>
                <w:rStyle w:val="IndexLink"/>
              </w:rPr>
              <w:t>21</w:t>
            </w:r>
          </w:hyperlink>
        </w:p>
        <w:p>
          <w:pPr>
            <w:pStyle w:val="Contents3"/>
            <w:tabs>
              <w:tab w:val="clear" w:pos="8459"/>
              <w:tab w:val="right" w:pos="9026" w:leader="dot"/>
            </w:tabs>
            <w:rPr/>
          </w:pPr>
          <w:hyperlink w:anchor="__RefHeading___Toc4661108_2870459653">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4661110_2870459653">
            <w:r>
              <w:rPr>
                <w:webHidden/>
                <w:rStyle w:val="IndexLink"/>
                <w:rtl w:val="true"/>
              </w:rPr>
              <w:t>تمهيد</w:t>
            </w:r>
            <w:r>
              <w:rPr>
                <w:rStyle w:val="IndexLink"/>
                <w:rtl w:val="true"/>
              </w:rPr>
              <w:tab/>
            </w:r>
            <w:r>
              <w:rPr>
                <w:rStyle w:val="IndexLink"/>
              </w:rPr>
              <w:t>23</w:t>
            </w:r>
          </w:hyperlink>
        </w:p>
        <w:p>
          <w:pPr>
            <w:pStyle w:val="Contents3"/>
            <w:tabs>
              <w:tab w:val="clear" w:pos="8459"/>
              <w:tab w:val="right" w:pos="9026" w:leader="dot"/>
            </w:tabs>
            <w:rPr/>
          </w:pPr>
          <w:hyperlink w:anchor="__RefHeading___Toc4661112_2870459653">
            <w:r>
              <w:rPr>
                <w:webHidden/>
                <w:rStyle w:val="IndexLink"/>
              </w:rPr>
              <w:t>1</w:t>
            </w:r>
            <w:r>
              <w:rPr>
                <w:rStyle w:val="IndexLink"/>
                <w:rtl w:val="true"/>
              </w:rPr>
              <w:t xml:space="preserve"> - </w:t>
            </w:r>
            <w:r>
              <w:rPr>
                <w:rStyle w:val="IndexLink"/>
                <w:rtl w:val="true"/>
              </w:rPr>
              <w:t>موقفان والخيار بيدك</w:t>
            </w:r>
            <w:r>
              <w:rPr>
                <w:rStyle w:val="IndexLink"/>
                <w:rtl w:val="true"/>
              </w:rPr>
              <w:t>!</w:t>
              <w:tab/>
            </w:r>
            <w:r>
              <w:rPr>
                <w:rStyle w:val="IndexLink"/>
              </w:rPr>
              <w:t>23</w:t>
            </w:r>
          </w:hyperlink>
        </w:p>
        <w:p>
          <w:pPr>
            <w:pStyle w:val="Contents3"/>
            <w:tabs>
              <w:tab w:val="clear" w:pos="8459"/>
              <w:tab w:val="right" w:pos="9026" w:leader="dot"/>
            </w:tabs>
            <w:rPr/>
          </w:pPr>
          <w:hyperlink w:anchor="__RefHeading___Toc4661114_2870459653">
            <w:r>
              <w:rPr>
                <w:webHidden/>
                <w:rStyle w:val="IndexLink"/>
                <w:rtl w:val="true"/>
              </w:rPr>
              <w:t>المفاهيم الأساس</w:t>
            </w:r>
            <w:r>
              <w:rPr>
                <w:rStyle w:val="IndexLink"/>
                <w:rtl w:val="true"/>
              </w:rPr>
              <w:tab/>
            </w:r>
            <w:r>
              <w:rPr>
                <w:rStyle w:val="IndexLink"/>
              </w:rPr>
              <w:t>60</w:t>
            </w:r>
          </w:hyperlink>
        </w:p>
        <w:p>
          <w:pPr>
            <w:pStyle w:val="Contents3"/>
            <w:tabs>
              <w:tab w:val="clear" w:pos="8459"/>
              <w:tab w:val="right" w:pos="9026" w:leader="dot"/>
            </w:tabs>
            <w:rPr/>
          </w:pPr>
          <w:hyperlink w:anchor="__RefHeading___Toc4661116_2870459653">
            <w:r>
              <w:rPr>
                <w:webHidden/>
                <w:rStyle w:val="IndexLink"/>
                <w:rtl w:val="true"/>
              </w:rPr>
              <w:t>للمطالعة</w:t>
            </w:r>
            <w:r>
              <w:rPr>
                <w:rStyle w:val="IndexLink"/>
                <w:rtl w:val="true"/>
              </w:rPr>
              <w:tab/>
            </w:r>
            <w:r>
              <w:rPr>
                <w:rStyle w:val="IndexLink"/>
              </w:rPr>
              <w:t>61</w:t>
            </w:r>
          </w:hyperlink>
        </w:p>
        <w:p>
          <w:pPr>
            <w:pStyle w:val="Contents2"/>
            <w:tabs>
              <w:tab w:val="clear" w:pos="8743"/>
              <w:tab w:val="right" w:pos="9026" w:leader="dot"/>
            </w:tabs>
            <w:rPr/>
          </w:pPr>
          <w:hyperlink w:anchor="__RefHeading___Toc4661118_2870459653">
            <w:r>
              <w:rPr>
                <w:webHidden/>
                <w:rStyle w:val="IndexLink"/>
              </w:rPr>
              <w:t>7</w:t>
            </w:r>
            <w:r>
              <w:rPr>
                <w:rStyle w:val="IndexLink"/>
                <w:rtl w:val="true"/>
              </w:rPr>
              <w:t xml:space="preserve"> </w:t>
            </w:r>
            <w:r>
              <w:rPr>
                <w:rStyle w:val="IndexLink"/>
                <w:rtl w:val="true"/>
              </w:rPr>
              <w:t>حساب الأعمال</w:t>
            </w:r>
            <w:r>
              <w:rPr>
                <w:rStyle w:val="IndexLink"/>
                <w:rtl w:val="true"/>
              </w:rPr>
              <w:tab/>
            </w:r>
            <w:r>
              <w:rPr>
                <w:rStyle w:val="IndexLink"/>
              </w:rPr>
              <w:t>63</w:t>
            </w:r>
          </w:hyperlink>
        </w:p>
        <w:p>
          <w:pPr>
            <w:pStyle w:val="Contents3"/>
            <w:tabs>
              <w:tab w:val="clear" w:pos="8459"/>
              <w:tab w:val="right" w:pos="9026" w:leader="dot"/>
            </w:tabs>
            <w:rPr/>
          </w:pPr>
          <w:hyperlink w:anchor="__RefHeading___Toc4661120_2870459653">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4661122_2870459653">
            <w:r>
              <w:rPr>
                <w:webHidden/>
                <w:rStyle w:val="IndexLink"/>
                <w:rtl w:val="true"/>
              </w:rPr>
              <w:t>سوء الحساب</w:t>
            </w:r>
            <w:r>
              <w:rPr>
                <w:rStyle w:val="IndexLink"/>
                <w:rtl w:val="true"/>
              </w:rPr>
              <w:tab/>
            </w:r>
            <w:r>
              <w:rPr>
                <w:rStyle w:val="IndexLink"/>
              </w:rPr>
              <w:t>65</w:t>
            </w:r>
          </w:hyperlink>
        </w:p>
        <w:p>
          <w:pPr>
            <w:pStyle w:val="Contents3"/>
            <w:tabs>
              <w:tab w:val="clear" w:pos="8459"/>
              <w:tab w:val="right" w:pos="9026" w:leader="dot"/>
            </w:tabs>
            <w:rPr/>
          </w:pPr>
          <w:hyperlink w:anchor="__RefHeading___Toc4661124_2870459653">
            <w:r>
              <w:rPr>
                <w:webHidden/>
                <w:rStyle w:val="IndexLink"/>
                <w:rtl w:val="true"/>
              </w:rPr>
              <w:t>مَن يدخل الجنّة بغير حساب؟</w:t>
            </w:r>
            <w:r>
              <w:rPr>
                <w:rStyle w:val="IndexLink"/>
                <w:rtl w:val="true"/>
              </w:rPr>
              <w:tab/>
            </w:r>
            <w:r>
              <w:rPr>
                <w:rStyle w:val="IndexLink"/>
              </w:rPr>
              <w:t>66</w:t>
            </w:r>
          </w:hyperlink>
        </w:p>
        <w:p>
          <w:pPr>
            <w:pStyle w:val="Contents3"/>
            <w:tabs>
              <w:tab w:val="clear" w:pos="8459"/>
              <w:tab w:val="right" w:pos="9026" w:leader="dot"/>
            </w:tabs>
            <w:rPr/>
          </w:pPr>
          <w:hyperlink w:anchor="__RefHeading___Toc4661126_2870459653">
            <w:r>
              <w:rPr>
                <w:webHidden/>
                <w:rStyle w:val="IndexLink"/>
                <w:rtl w:val="true"/>
              </w:rPr>
              <w:t>كلّما ازداد العطاء عظم الحساب</w:t>
            </w:r>
            <w:r>
              <w:rPr>
                <w:rStyle w:val="IndexLink"/>
                <w:rtl w:val="true"/>
              </w:rPr>
              <w:tab/>
            </w:r>
            <w:r>
              <w:rPr>
                <w:rStyle w:val="IndexLink"/>
              </w:rPr>
              <w:t>66</w:t>
            </w:r>
          </w:hyperlink>
        </w:p>
        <w:p>
          <w:pPr>
            <w:pStyle w:val="Contents3"/>
            <w:tabs>
              <w:tab w:val="clear" w:pos="8459"/>
              <w:tab w:val="right" w:pos="9026" w:leader="dot"/>
            </w:tabs>
            <w:rPr/>
          </w:pPr>
          <w:hyperlink w:anchor="__RefHeading___Toc4661128_2870459653">
            <w:r>
              <w:rPr>
                <w:webHidden/>
                <w:rStyle w:val="IndexLink"/>
                <w:rtl w:val="true"/>
              </w:rPr>
              <w:t>أسرع بمحاسبة نفسك</w:t>
            </w:r>
            <w:r>
              <w:rPr>
                <w:rStyle w:val="IndexLink"/>
                <w:rtl w:val="true"/>
              </w:rPr>
              <w:tab/>
            </w:r>
            <w:r>
              <w:rPr>
                <w:rStyle w:val="IndexLink"/>
              </w:rPr>
              <w:t>67</w:t>
            </w:r>
          </w:hyperlink>
        </w:p>
        <w:p>
          <w:pPr>
            <w:pStyle w:val="Contents3"/>
            <w:tabs>
              <w:tab w:val="clear" w:pos="8459"/>
              <w:tab w:val="right" w:pos="9026" w:leader="dot"/>
            </w:tabs>
            <w:rPr/>
          </w:pPr>
          <w:hyperlink w:anchor="__RefHeading___Toc4661130_2870459653">
            <w:r>
              <w:rPr>
                <w:webHidden/>
                <w:rStyle w:val="IndexLink"/>
                <w:rtl w:val="true"/>
              </w:rPr>
              <w:t>صلة الرحم، تهوّن الحساب</w:t>
            </w:r>
            <w:r>
              <w:rPr>
                <w:rStyle w:val="IndexLink"/>
                <w:rtl w:val="true"/>
              </w:rPr>
              <w:tab/>
            </w:r>
            <w:r>
              <w:rPr>
                <w:rStyle w:val="IndexLink"/>
              </w:rPr>
              <w:t>68</w:t>
            </w:r>
          </w:hyperlink>
        </w:p>
        <w:p>
          <w:pPr>
            <w:pStyle w:val="Contents3"/>
            <w:tabs>
              <w:tab w:val="clear" w:pos="8459"/>
              <w:tab w:val="right" w:pos="9026" w:leader="dot"/>
            </w:tabs>
            <w:rPr/>
          </w:pPr>
          <w:hyperlink w:anchor="__RefHeading___Toc4661132_2870459653">
            <w:r>
              <w:rPr>
                <w:webHidden/>
                <w:rStyle w:val="IndexLink"/>
                <w:rtl w:val="true"/>
              </w:rPr>
              <w:t>العفو في الدنيا يلازم العفو في الآخرة</w:t>
            </w:r>
            <w:r>
              <w:rPr>
                <w:rStyle w:val="IndexLink"/>
                <w:rtl w:val="true"/>
              </w:rPr>
              <w:tab/>
            </w:r>
            <w:r>
              <w:rPr>
                <w:rStyle w:val="IndexLink"/>
              </w:rPr>
              <w:t>68</w:t>
            </w:r>
          </w:hyperlink>
        </w:p>
        <w:p>
          <w:pPr>
            <w:pStyle w:val="Contents3"/>
            <w:tabs>
              <w:tab w:val="clear" w:pos="8459"/>
              <w:tab w:val="right" w:pos="9026" w:leader="dot"/>
            </w:tabs>
            <w:rPr/>
          </w:pPr>
          <w:hyperlink w:anchor="__RefHeading___Toc4661134_2870459653">
            <w:r>
              <w:rPr>
                <w:webHidden/>
                <w:rStyle w:val="IndexLink"/>
                <w:rtl w:val="true"/>
              </w:rPr>
              <w:t>المفاهيم الأساس</w:t>
            </w:r>
            <w:r>
              <w:rPr>
                <w:rStyle w:val="IndexLink"/>
                <w:rtl w:val="true"/>
              </w:rPr>
              <w:tab/>
            </w:r>
            <w:r>
              <w:rPr>
                <w:rStyle w:val="IndexLink"/>
              </w:rPr>
              <w:t>69</w:t>
            </w:r>
          </w:hyperlink>
        </w:p>
        <w:p>
          <w:pPr>
            <w:pStyle w:val="Contents3"/>
            <w:tabs>
              <w:tab w:val="clear" w:pos="8459"/>
              <w:tab w:val="right" w:pos="9026" w:leader="dot"/>
            </w:tabs>
            <w:rPr/>
          </w:pPr>
          <w:hyperlink w:anchor="__RefHeading___Toc4661136_2870459653">
            <w:r>
              <w:rPr>
                <w:webHidden/>
                <w:rStyle w:val="IndexLink"/>
                <w:rtl w:val="true"/>
              </w:rPr>
              <w:t>للمطالعة</w:t>
            </w:r>
            <w:r>
              <w:rPr>
                <w:rStyle w:val="IndexLink"/>
                <w:rtl w:val="true"/>
              </w:rPr>
              <w:tab/>
            </w:r>
            <w:r>
              <w:rPr>
                <w:rStyle w:val="IndexLink"/>
              </w:rPr>
              <w:t>70</w:t>
            </w:r>
          </w:hyperlink>
        </w:p>
        <w:p>
          <w:pPr>
            <w:pStyle w:val="Contents2"/>
            <w:tabs>
              <w:tab w:val="clear" w:pos="8743"/>
              <w:tab w:val="right" w:pos="9026" w:leader="dot"/>
            </w:tabs>
            <w:rPr/>
          </w:pPr>
          <w:hyperlink w:anchor="__RefHeading___Toc4661138_2870459653">
            <w:r>
              <w:rPr>
                <w:webHidden/>
                <w:rStyle w:val="IndexLink"/>
              </w:rPr>
              <w:t>8</w:t>
            </w:r>
            <w:r>
              <w:rPr>
                <w:rStyle w:val="IndexLink"/>
                <w:rtl w:val="true"/>
              </w:rPr>
              <w:t xml:space="preserve"> </w:t>
            </w:r>
            <w:r>
              <w:rPr>
                <w:rStyle w:val="IndexLink"/>
                <w:rtl w:val="true"/>
              </w:rPr>
              <w:t>الصراط</w:t>
            </w:r>
            <w:r>
              <w:rPr>
                <w:rStyle w:val="IndexLink"/>
                <w:rtl w:val="true"/>
              </w:rPr>
              <w:tab/>
            </w:r>
            <w:r>
              <w:rPr>
                <w:rStyle w:val="IndexLink"/>
              </w:rPr>
              <w:t>71</w:t>
            </w:r>
          </w:hyperlink>
        </w:p>
        <w:p>
          <w:pPr>
            <w:pStyle w:val="Contents3"/>
            <w:tabs>
              <w:tab w:val="clear" w:pos="8459"/>
              <w:tab w:val="right" w:pos="9026" w:leader="dot"/>
            </w:tabs>
            <w:rPr/>
          </w:pPr>
          <w:hyperlink w:anchor="__RefHeading___Toc4661140_2870459653">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4661142_2870459653">
            <w:r>
              <w:rPr>
                <w:webHidden/>
                <w:rStyle w:val="IndexLink"/>
                <w:rtl w:val="true"/>
              </w:rPr>
              <w:t>حال الناس على الصراط</w:t>
            </w:r>
            <w:r>
              <w:rPr>
                <w:rStyle w:val="IndexLink"/>
                <w:rtl w:val="true"/>
              </w:rPr>
              <w:tab/>
            </w:r>
            <w:r>
              <w:rPr>
                <w:rStyle w:val="IndexLink"/>
              </w:rPr>
              <w:t>73</w:t>
            </w:r>
          </w:hyperlink>
        </w:p>
        <w:p>
          <w:pPr>
            <w:pStyle w:val="Contents3"/>
            <w:tabs>
              <w:tab w:val="clear" w:pos="8459"/>
              <w:tab w:val="right" w:pos="9026" w:leader="dot"/>
            </w:tabs>
            <w:rPr/>
          </w:pPr>
          <w:hyperlink w:anchor="__RefHeading___Toc4661144_2870459653">
            <w:r>
              <w:rPr>
                <w:webHidden/>
                <w:rStyle w:val="IndexLink"/>
                <w:rtl w:val="true"/>
              </w:rPr>
              <w:t>حفظ الأمانة والجواز على الصراط</w:t>
            </w:r>
            <w:r>
              <w:rPr>
                <w:rStyle w:val="IndexLink"/>
                <w:rtl w:val="true"/>
              </w:rPr>
              <w:tab/>
            </w:r>
            <w:r>
              <w:rPr>
                <w:rStyle w:val="IndexLink"/>
              </w:rPr>
              <w:t>73</w:t>
            </w:r>
          </w:hyperlink>
        </w:p>
        <w:p>
          <w:pPr>
            <w:pStyle w:val="Contents3"/>
            <w:tabs>
              <w:tab w:val="clear" w:pos="8459"/>
              <w:tab w:val="right" w:pos="9026" w:leader="dot"/>
            </w:tabs>
            <w:rPr/>
          </w:pPr>
          <w:hyperlink w:anchor="__RefHeading___Toc4661146_2870459653">
            <w:r>
              <w:rPr>
                <w:webHidden/>
                <w:rStyle w:val="IndexLink"/>
                <w:rtl w:val="true"/>
              </w:rPr>
              <w:t>انواع الأمانة</w:t>
            </w:r>
            <w:r>
              <w:rPr>
                <w:rStyle w:val="IndexLink"/>
                <w:rtl w:val="true"/>
              </w:rPr>
              <w:tab/>
            </w:r>
            <w:r>
              <w:rPr>
                <w:rStyle w:val="IndexLink"/>
              </w:rPr>
              <w:t>73</w:t>
            </w:r>
          </w:hyperlink>
        </w:p>
        <w:p>
          <w:pPr>
            <w:pStyle w:val="Contents3"/>
            <w:tabs>
              <w:tab w:val="clear" w:pos="8459"/>
              <w:tab w:val="right" w:pos="9026" w:leader="dot"/>
            </w:tabs>
            <w:rPr/>
          </w:pPr>
          <w:hyperlink w:anchor="__RefHeading___Toc4661148_2870459653">
            <w:r>
              <w:rPr>
                <w:webHidden/>
                <w:rStyle w:val="IndexLink"/>
                <w:rtl w:val="true"/>
              </w:rPr>
              <w:t>محبّة اهل البيت علیهم السلام جواز على الصراط</w:t>
            </w:r>
            <w:r>
              <w:rPr>
                <w:rStyle w:val="IndexLink"/>
                <w:rtl w:val="true"/>
              </w:rPr>
              <w:tab/>
            </w:r>
            <w:r>
              <w:rPr>
                <w:rStyle w:val="IndexLink"/>
              </w:rPr>
              <w:t>75</w:t>
            </w:r>
          </w:hyperlink>
        </w:p>
        <w:p>
          <w:pPr>
            <w:pStyle w:val="Contents3"/>
            <w:tabs>
              <w:tab w:val="clear" w:pos="8459"/>
              <w:tab w:val="right" w:pos="9026" w:leader="dot"/>
            </w:tabs>
            <w:rPr/>
          </w:pPr>
          <w:hyperlink w:anchor="__RefHeading___Toc4661150_2870459653">
            <w:r>
              <w:rPr>
                <w:webHidden/>
                <w:rStyle w:val="IndexLink"/>
                <w:rtl w:val="true"/>
              </w:rPr>
              <w:t>الأمانة في المحبّة</w:t>
            </w:r>
            <w:r>
              <w:rPr>
                <w:rStyle w:val="IndexLink"/>
                <w:rtl w:val="true"/>
              </w:rPr>
              <w:tab/>
            </w:r>
            <w:r>
              <w:rPr>
                <w:rStyle w:val="IndexLink"/>
              </w:rPr>
              <w:t>75</w:t>
            </w:r>
          </w:hyperlink>
        </w:p>
        <w:p>
          <w:pPr>
            <w:pStyle w:val="Contents3"/>
            <w:tabs>
              <w:tab w:val="clear" w:pos="8459"/>
              <w:tab w:val="right" w:pos="9026" w:leader="dot"/>
            </w:tabs>
            <w:rPr/>
          </w:pPr>
          <w:hyperlink w:anchor="__RefHeading___Toc4661152_2870459653">
            <w:r>
              <w:rPr>
                <w:webHidden/>
                <w:rStyle w:val="IndexLink"/>
                <w:rtl w:val="true"/>
              </w:rPr>
              <w:t>المفاهيم الأساس</w:t>
            </w:r>
            <w:r>
              <w:rPr>
                <w:rStyle w:val="IndexLink"/>
                <w:rtl w:val="true"/>
              </w:rPr>
              <w:tab/>
            </w:r>
            <w:r>
              <w:rPr>
                <w:rStyle w:val="IndexLink"/>
              </w:rPr>
              <w:t>77</w:t>
            </w:r>
          </w:hyperlink>
        </w:p>
        <w:p>
          <w:pPr>
            <w:pStyle w:val="Contents3"/>
            <w:tabs>
              <w:tab w:val="clear" w:pos="8459"/>
              <w:tab w:val="right" w:pos="9026" w:leader="dot"/>
            </w:tabs>
            <w:rPr/>
          </w:pPr>
          <w:hyperlink w:anchor="__RefHeading___Toc4661154_2870459653">
            <w:r>
              <w:rPr>
                <w:webHidden/>
                <w:rStyle w:val="IndexLink"/>
                <w:rtl w:val="true"/>
              </w:rPr>
              <w:t>للمطالعة</w:t>
            </w:r>
            <w:r>
              <w:rPr>
                <w:rStyle w:val="IndexLink"/>
                <w:rtl w:val="true"/>
              </w:rPr>
              <w:tab/>
            </w:r>
            <w:r>
              <w:rPr>
                <w:rStyle w:val="IndexLink"/>
              </w:rPr>
              <w:t>77</w:t>
            </w:r>
          </w:hyperlink>
        </w:p>
        <w:p>
          <w:pPr>
            <w:pStyle w:val="Contents2"/>
            <w:tabs>
              <w:tab w:val="clear" w:pos="8743"/>
              <w:tab w:val="right" w:pos="9026" w:leader="dot"/>
            </w:tabs>
            <w:rPr/>
          </w:pPr>
          <w:hyperlink w:anchor="__RefHeading___Toc4661156_2870459653">
            <w:r>
              <w:rPr>
                <w:webHidden/>
                <w:rStyle w:val="IndexLink"/>
              </w:rPr>
              <w:t>9</w:t>
            </w:r>
            <w:r>
              <w:rPr>
                <w:rStyle w:val="IndexLink"/>
                <w:rtl w:val="true"/>
              </w:rPr>
              <w:t xml:space="preserve"> </w:t>
            </w:r>
            <w:r>
              <w:rPr>
                <w:rStyle w:val="IndexLink"/>
                <w:rtl w:val="true"/>
              </w:rPr>
              <w:t>المغفرة و الشفاعة</w:t>
            </w:r>
            <w:r>
              <w:rPr>
                <w:rStyle w:val="IndexLink"/>
                <w:rtl w:val="true"/>
              </w:rPr>
              <w:tab/>
            </w:r>
            <w:r>
              <w:rPr>
                <w:rStyle w:val="IndexLink"/>
              </w:rPr>
              <w:t>79</w:t>
            </w:r>
          </w:hyperlink>
        </w:p>
        <w:p>
          <w:pPr>
            <w:pStyle w:val="Contents3"/>
            <w:tabs>
              <w:tab w:val="clear" w:pos="8459"/>
              <w:tab w:val="right" w:pos="9026" w:leader="dot"/>
            </w:tabs>
            <w:rPr/>
          </w:pPr>
          <w:hyperlink w:anchor="__RefHeading___Toc4661158_2870459653">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4661160_2870459653">
            <w:r>
              <w:rPr>
                <w:webHidden/>
                <w:rStyle w:val="IndexLink"/>
                <w:rtl w:val="true"/>
              </w:rPr>
              <w:t>انتظار المغفرة</w:t>
            </w:r>
            <w:r>
              <w:rPr>
                <w:rStyle w:val="IndexLink"/>
                <w:rtl w:val="true"/>
              </w:rPr>
              <w:tab/>
            </w:r>
            <w:r>
              <w:rPr>
                <w:rStyle w:val="IndexLink"/>
              </w:rPr>
              <w:t>81</w:t>
            </w:r>
          </w:hyperlink>
        </w:p>
        <w:p>
          <w:pPr>
            <w:pStyle w:val="Contents3"/>
            <w:tabs>
              <w:tab w:val="clear" w:pos="8459"/>
              <w:tab w:val="right" w:pos="9026" w:leader="dot"/>
            </w:tabs>
            <w:rPr/>
          </w:pPr>
          <w:hyperlink w:anchor="__RefHeading___Toc4661162_2870459653">
            <w:r>
              <w:rPr>
                <w:webHidden/>
                <w:rStyle w:val="IndexLink"/>
                <w:rtl w:val="true"/>
              </w:rPr>
              <w:t>حسن الخلق والمودّة</w:t>
            </w:r>
            <w:r>
              <w:rPr>
                <w:rStyle w:val="IndexLink"/>
                <w:rtl w:val="true"/>
              </w:rPr>
              <w:tab/>
            </w:r>
            <w:r>
              <w:rPr>
                <w:rStyle w:val="IndexLink"/>
              </w:rPr>
              <w:t>83</w:t>
            </w:r>
          </w:hyperlink>
        </w:p>
        <w:p>
          <w:pPr>
            <w:pStyle w:val="Contents3"/>
            <w:tabs>
              <w:tab w:val="clear" w:pos="8459"/>
              <w:tab w:val="right" w:pos="9026" w:leader="dot"/>
            </w:tabs>
            <w:rPr/>
          </w:pPr>
          <w:hyperlink w:anchor="__RefHeading___Toc4661164_2870459653">
            <w:r>
              <w:rPr>
                <w:webHidden/>
                <w:rStyle w:val="IndexLink"/>
                <w:rtl w:val="true"/>
              </w:rPr>
              <w:t>مفسدات الأخوة والمودّة</w:t>
            </w:r>
            <w:r>
              <w:rPr>
                <w:rStyle w:val="IndexLink"/>
                <w:rtl w:val="true"/>
              </w:rPr>
              <w:tab/>
            </w:r>
            <w:r>
              <w:rPr>
                <w:rStyle w:val="IndexLink"/>
              </w:rPr>
              <w:t>83</w:t>
            </w:r>
          </w:hyperlink>
        </w:p>
        <w:p>
          <w:pPr>
            <w:pStyle w:val="Contents3"/>
            <w:tabs>
              <w:tab w:val="clear" w:pos="8459"/>
              <w:tab w:val="right" w:pos="9026" w:leader="dot"/>
            </w:tabs>
            <w:rPr/>
          </w:pPr>
          <w:hyperlink w:anchor="__RefHeading___Toc4661166_2870459653">
            <w:r>
              <w:rPr>
                <w:webHidden/>
                <w:rStyle w:val="IndexLink"/>
                <w:rtl w:val="true"/>
              </w:rPr>
              <w:t>المفاهيم الأساس</w:t>
            </w:r>
            <w:r>
              <w:rPr>
                <w:rStyle w:val="IndexLink"/>
                <w:rtl w:val="true"/>
              </w:rPr>
              <w:tab/>
            </w:r>
            <w:r>
              <w:rPr>
                <w:rStyle w:val="IndexLink"/>
              </w:rPr>
              <w:t>85</w:t>
            </w:r>
          </w:hyperlink>
        </w:p>
        <w:p>
          <w:pPr>
            <w:pStyle w:val="Contents3"/>
            <w:tabs>
              <w:tab w:val="clear" w:pos="8459"/>
              <w:tab w:val="right" w:pos="9026" w:leader="dot"/>
            </w:tabs>
            <w:rPr/>
          </w:pPr>
          <w:hyperlink w:anchor="__RefHeading___Toc4661168_2870459653">
            <w:r>
              <w:rPr>
                <w:webHidden/>
                <w:rStyle w:val="IndexLink"/>
                <w:rtl w:val="true"/>
              </w:rPr>
              <w:t>للمطالعة</w:t>
            </w:r>
            <w:r>
              <w:rPr>
                <w:rStyle w:val="IndexLink"/>
                <w:rtl w:val="true"/>
              </w:rPr>
              <w:tab/>
            </w:r>
            <w:r>
              <w:rPr>
                <w:rStyle w:val="IndexLink"/>
              </w:rPr>
              <w:t>85</w:t>
            </w:r>
          </w:hyperlink>
        </w:p>
        <w:p>
          <w:pPr>
            <w:pStyle w:val="Contents2"/>
            <w:tabs>
              <w:tab w:val="clear" w:pos="8743"/>
              <w:tab w:val="right" w:pos="9026" w:leader="dot"/>
            </w:tabs>
            <w:rPr/>
          </w:pPr>
          <w:hyperlink w:anchor="__RefHeading___Toc4661170_2870459653">
            <w:r>
              <w:rPr>
                <w:webHidden/>
                <w:rStyle w:val="IndexLink"/>
              </w:rPr>
              <w:t>10</w:t>
            </w:r>
            <w:r>
              <w:rPr>
                <w:rStyle w:val="IndexLink"/>
                <w:rtl w:val="true"/>
              </w:rPr>
              <w:t xml:space="preserve"> </w:t>
            </w:r>
            <w:r>
              <w:rPr>
                <w:rStyle w:val="IndexLink"/>
                <w:rtl w:val="true"/>
              </w:rPr>
              <w:t>الجنة</w:t>
            </w:r>
            <w:r>
              <w:rPr>
                <w:rStyle w:val="IndexLink"/>
                <w:rtl w:val="true"/>
              </w:rPr>
              <w:tab/>
            </w:r>
            <w:r>
              <w:rPr>
                <w:rStyle w:val="IndexLink"/>
              </w:rPr>
              <w:t>87</w:t>
            </w:r>
          </w:hyperlink>
        </w:p>
        <w:p>
          <w:pPr>
            <w:pStyle w:val="Contents3"/>
            <w:tabs>
              <w:tab w:val="clear" w:pos="8459"/>
              <w:tab w:val="right" w:pos="9026" w:leader="dot"/>
            </w:tabs>
            <w:rPr/>
          </w:pPr>
          <w:hyperlink w:anchor="__RefHeading___Toc4661172_2870459653">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4661174_2870459653">
            <w:r>
              <w:rPr>
                <w:webHidden/>
                <w:rStyle w:val="IndexLink"/>
                <w:rtl w:val="true"/>
              </w:rPr>
              <w:t>كلمة التوحيد باب لدخول الجنّة</w:t>
            </w:r>
            <w:r>
              <w:rPr>
                <w:rStyle w:val="IndexLink"/>
                <w:rtl w:val="true"/>
              </w:rPr>
              <w:tab/>
            </w:r>
            <w:r>
              <w:rPr>
                <w:rStyle w:val="IndexLink"/>
              </w:rPr>
              <w:t>89</w:t>
            </w:r>
          </w:hyperlink>
        </w:p>
        <w:p>
          <w:pPr>
            <w:pStyle w:val="Contents3"/>
            <w:tabs>
              <w:tab w:val="clear" w:pos="8459"/>
              <w:tab w:val="right" w:pos="9026" w:leader="dot"/>
            </w:tabs>
            <w:rPr/>
          </w:pPr>
          <w:hyperlink w:anchor="__RefHeading___Toc4661176_2870459653">
            <w:r>
              <w:rPr>
                <w:webHidden/>
                <w:rStyle w:val="IndexLink"/>
                <w:rtl w:val="true"/>
              </w:rPr>
              <w:t>الكذب باب للحرمان من الجنّة</w:t>
            </w:r>
            <w:r>
              <w:rPr>
                <w:rStyle w:val="IndexLink"/>
                <w:rtl w:val="true"/>
              </w:rPr>
              <w:tab/>
            </w:r>
            <w:r>
              <w:rPr>
                <w:rStyle w:val="IndexLink"/>
              </w:rPr>
              <w:t>89</w:t>
            </w:r>
          </w:hyperlink>
        </w:p>
        <w:p>
          <w:pPr>
            <w:pStyle w:val="Contents3"/>
            <w:tabs>
              <w:tab w:val="clear" w:pos="8459"/>
              <w:tab w:val="right" w:pos="9026" w:leader="dot"/>
            </w:tabs>
            <w:rPr/>
          </w:pPr>
          <w:hyperlink w:anchor="__RefHeading___Toc4661178_2870459653">
            <w:r>
              <w:rPr>
                <w:webHidden/>
                <w:rStyle w:val="IndexLink"/>
                <w:rtl w:val="true"/>
              </w:rPr>
              <w:t>دع الكذب جدّاً و هزلاً</w:t>
            </w:r>
            <w:r>
              <w:rPr>
                <w:rStyle w:val="IndexLink"/>
                <w:rtl w:val="true"/>
              </w:rPr>
              <w:tab/>
            </w:r>
            <w:r>
              <w:rPr>
                <w:rStyle w:val="IndexLink"/>
              </w:rPr>
              <w:t>90</w:t>
            </w:r>
          </w:hyperlink>
        </w:p>
        <w:p>
          <w:pPr>
            <w:pStyle w:val="Contents3"/>
            <w:tabs>
              <w:tab w:val="clear" w:pos="8459"/>
              <w:tab w:val="right" w:pos="9026" w:leader="dot"/>
            </w:tabs>
            <w:rPr/>
          </w:pPr>
          <w:hyperlink w:anchor="__RefHeading___Toc4661180_2870459653">
            <w:r>
              <w:rPr>
                <w:webHidden/>
                <w:rStyle w:val="IndexLink"/>
                <w:rtl w:val="true"/>
              </w:rPr>
              <w:t>خلف الوعد</w:t>
            </w:r>
            <w:r>
              <w:rPr>
                <w:rStyle w:val="IndexLink"/>
                <w:rtl w:val="true"/>
              </w:rPr>
              <w:tab/>
            </w:r>
            <w:r>
              <w:rPr>
                <w:rStyle w:val="IndexLink"/>
              </w:rPr>
              <w:t>91</w:t>
            </w:r>
          </w:hyperlink>
        </w:p>
        <w:p>
          <w:pPr>
            <w:pStyle w:val="Contents3"/>
            <w:tabs>
              <w:tab w:val="clear" w:pos="8459"/>
              <w:tab w:val="right" w:pos="9026" w:leader="dot"/>
            </w:tabs>
            <w:rPr/>
          </w:pPr>
          <w:hyperlink w:anchor="__RefHeading___Toc4661182_2870459653">
            <w:r>
              <w:rPr>
                <w:webHidden/>
                <w:rStyle w:val="IndexLink"/>
                <w:rtl w:val="true"/>
              </w:rPr>
              <w:t>المفاهيم الأساس</w:t>
            </w:r>
            <w:r>
              <w:rPr>
                <w:rStyle w:val="IndexLink"/>
                <w:rtl w:val="true"/>
              </w:rPr>
              <w:tab/>
            </w:r>
            <w:r>
              <w:rPr>
                <w:rStyle w:val="IndexLink"/>
              </w:rPr>
              <w:t>92</w:t>
            </w:r>
          </w:hyperlink>
        </w:p>
        <w:p>
          <w:pPr>
            <w:pStyle w:val="Contents3"/>
            <w:tabs>
              <w:tab w:val="clear" w:pos="8459"/>
              <w:tab w:val="right" w:pos="9026" w:leader="dot"/>
            </w:tabs>
            <w:rPr/>
          </w:pPr>
          <w:hyperlink w:anchor="__RefHeading___Toc4661184_2870459653">
            <w:r>
              <w:rPr>
                <w:webHidden/>
                <w:rStyle w:val="IndexLink"/>
                <w:rtl w:val="true"/>
              </w:rPr>
              <w:t>للمطالعة</w:t>
            </w:r>
            <w:r>
              <w:rPr>
                <w:rStyle w:val="IndexLink"/>
                <w:rtl w:val="true"/>
              </w:rPr>
              <w:tab/>
            </w:r>
            <w:r>
              <w:rPr>
                <w:rStyle w:val="IndexLink"/>
              </w:rPr>
              <w:t>93</w:t>
            </w:r>
          </w:hyperlink>
        </w:p>
        <w:p>
          <w:pPr>
            <w:pStyle w:val="Contents2"/>
            <w:tabs>
              <w:tab w:val="clear" w:pos="8743"/>
              <w:tab w:val="right" w:pos="9026" w:leader="dot"/>
            </w:tabs>
            <w:rPr/>
          </w:pPr>
          <w:hyperlink w:anchor="__RefHeading___Toc4661186_2870459653">
            <w:r>
              <w:rPr>
                <w:webHidden/>
                <w:rStyle w:val="IndexLink"/>
              </w:rPr>
              <w:t>11</w:t>
            </w:r>
            <w:r>
              <w:rPr>
                <w:rStyle w:val="IndexLink"/>
                <w:rtl w:val="true"/>
              </w:rPr>
              <w:t xml:space="preserve"> </w:t>
            </w:r>
            <w:r>
              <w:rPr>
                <w:rStyle w:val="IndexLink"/>
                <w:rtl w:val="true"/>
              </w:rPr>
              <w:t>النار</w:t>
            </w:r>
            <w:r>
              <w:rPr>
                <w:rStyle w:val="IndexLink"/>
                <w:rtl w:val="true"/>
              </w:rPr>
              <w:tab/>
            </w:r>
            <w:r>
              <w:rPr>
                <w:rStyle w:val="IndexLink"/>
              </w:rPr>
              <w:t>95</w:t>
            </w:r>
          </w:hyperlink>
        </w:p>
        <w:p>
          <w:pPr>
            <w:pStyle w:val="Contents3"/>
            <w:tabs>
              <w:tab w:val="clear" w:pos="8459"/>
              <w:tab w:val="right" w:pos="9026" w:leader="dot"/>
            </w:tabs>
            <w:rPr/>
          </w:pPr>
          <w:hyperlink w:anchor="__RefHeading___Toc4661188_2870459653">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4661190_2870459653">
            <w:r>
              <w:rPr>
                <w:webHidden/>
                <w:rStyle w:val="IndexLink"/>
                <w:rtl w:val="true"/>
              </w:rPr>
              <w:t>صفات جهنّم</w:t>
            </w:r>
            <w:r>
              <w:rPr>
                <w:rStyle w:val="IndexLink"/>
                <w:rtl w:val="true"/>
              </w:rPr>
              <w:tab/>
            </w:r>
            <w:r>
              <w:rPr>
                <w:rStyle w:val="IndexLink"/>
              </w:rPr>
              <w:t>97</w:t>
            </w:r>
          </w:hyperlink>
        </w:p>
        <w:p>
          <w:pPr>
            <w:pStyle w:val="Contents3"/>
            <w:tabs>
              <w:tab w:val="clear" w:pos="8459"/>
              <w:tab w:val="right" w:pos="9026" w:leader="dot"/>
            </w:tabs>
            <w:rPr/>
          </w:pPr>
          <w:hyperlink w:anchor="__RefHeading___Toc4661192_2870459653">
            <w:r>
              <w:rPr>
                <w:webHidden/>
                <w:rStyle w:val="IndexLink"/>
                <w:rtl w:val="true"/>
              </w:rPr>
              <w:t>القيود و الأغلال</w:t>
            </w:r>
            <w:r>
              <w:rPr>
                <w:rStyle w:val="IndexLink"/>
                <w:rtl w:val="true"/>
              </w:rPr>
              <w:tab/>
            </w:r>
            <w:r>
              <w:rPr>
                <w:rStyle w:val="IndexLink"/>
              </w:rPr>
              <w:t>97</w:t>
            </w:r>
          </w:hyperlink>
        </w:p>
        <w:p>
          <w:pPr>
            <w:pStyle w:val="Contents3"/>
            <w:tabs>
              <w:tab w:val="clear" w:pos="8459"/>
              <w:tab w:val="right" w:pos="9026" w:leader="dot"/>
            </w:tabs>
            <w:rPr/>
          </w:pPr>
          <w:hyperlink w:anchor="__RefHeading___Toc4661194_2870459653">
            <w:r>
              <w:rPr>
                <w:webHidden/>
                <w:rStyle w:val="IndexLink"/>
                <w:rtl w:val="true"/>
              </w:rPr>
              <w:t>رحلات داخل جهنّم</w:t>
            </w:r>
            <w:r>
              <w:rPr>
                <w:rStyle w:val="IndexLink"/>
                <w:rtl w:val="true"/>
              </w:rPr>
              <w:tab/>
            </w:r>
            <w:r>
              <w:rPr>
                <w:rStyle w:val="IndexLink"/>
              </w:rPr>
              <w:t>97</w:t>
            </w:r>
          </w:hyperlink>
        </w:p>
        <w:p>
          <w:pPr>
            <w:pStyle w:val="Contents3"/>
            <w:tabs>
              <w:tab w:val="clear" w:pos="8459"/>
              <w:tab w:val="right" w:pos="9026" w:leader="dot"/>
            </w:tabs>
            <w:rPr/>
          </w:pPr>
          <w:hyperlink w:anchor="__RefHeading___Toc4661196_2870459653">
            <w:r>
              <w:rPr>
                <w:webHidden/>
                <w:rStyle w:val="IndexLink"/>
                <w:rtl w:val="true"/>
              </w:rPr>
              <w:t>ثياب أهل النار</w:t>
            </w:r>
            <w:r>
              <w:rPr>
                <w:rStyle w:val="IndexLink"/>
                <w:rtl w:val="true"/>
              </w:rPr>
              <w:tab/>
            </w:r>
            <w:r>
              <w:rPr>
                <w:rStyle w:val="IndexLink"/>
              </w:rPr>
              <w:t>98</w:t>
            </w:r>
          </w:hyperlink>
        </w:p>
        <w:p>
          <w:pPr>
            <w:pStyle w:val="Contents3"/>
            <w:tabs>
              <w:tab w:val="clear" w:pos="8459"/>
              <w:tab w:val="right" w:pos="9026" w:leader="dot"/>
            </w:tabs>
            <w:rPr/>
          </w:pPr>
          <w:hyperlink w:anchor="__RefHeading___Toc4661198_2870459653">
            <w:r>
              <w:rPr>
                <w:webHidden/>
                <w:rStyle w:val="IndexLink"/>
                <w:rtl w:val="true"/>
              </w:rPr>
              <w:t>طعام اهل النار</w:t>
            </w:r>
            <w:r>
              <w:rPr>
                <w:rStyle w:val="IndexLink"/>
                <w:rtl w:val="true"/>
              </w:rPr>
              <w:tab/>
            </w:r>
            <w:r>
              <w:rPr>
                <w:rStyle w:val="IndexLink"/>
              </w:rPr>
              <w:t>98</w:t>
            </w:r>
          </w:hyperlink>
        </w:p>
        <w:p>
          <w:pPr>
            <w:pStyle w:val="Contents3"/>
            <w:tabs>
              <w:tab w:val="clear" w:pos="8459"/>
              <w:tab w:val="right" w:pos="9026" w:leader="dot"/>
            </w:tabs>
            <w:rPr/>
          </w:pPr>
          <w:hyperlink w:anchor="__RefHeading___Toc4661200_2870459653">
            <w:r>
              <w:rPr>
                <w:webHidden/>
                <w:rStyle w:val="IndexLink"/>
                <w:rtl w:val="true"/>
              </w:rPr>
              <w:t>شراب أهل النار</w:t>
            </w:r>
            <w:r>
              <w:rPr>
                <w:rStyle w:val="IndexLink"/>
                <w:rtl w:val="true"/>
              </w:rPr>
              <w:tab/>
            </w:r>
            <w:r>
              <w:rPr>
                <w:rStyle w:val="IndexLink"/>
              </w:rPr>
              <w:t>98</w:t>
            </w:r>
          </w:hyperlink>
        </w:p>
        <w:p>
          <w:pPr>
            <w:pStyle w:val="Contents3"/>
            <w:tabs>
              <w:tab w:val="clear" w:pos="8459"/>
              <w:tab w:val="right" w:pos="9026" w:leader="dot"/>
            </w:tabs>
            <w:rPr/>
          </w:pPr>
          <w:hyperlink w:anchor="__RefHeading___Toc4661202_2870459653">
            <w:r>
              <w:rPr>
                <w:webHidden/>
                <w:rStyle w:val="IndexLink"/>
                <w:rtl w:val="true"/>
              </w:rPr>
              <w:t>ابواب جهنّم</w:t>
            </w:r>
            <w:r>
              <w:rPr>
                <w:rStyle w:val="IndexLink"/>
                <w:rtl w:val="true"/>
              </w:rPr>
              <w:tab/>
            </w:r>
            <w:r>
              <w:rPr>
                <w:rStyle w:val="IndexLink"/>
              </w:rPr>
              <w:t>98</w:t>
            </w:r>
          </w:hyperlink>
        </w:p>
        <w:p>
          <w:pPr>
            <w:pStyle w:val="Contents3"/>
            <w:tabs>
              <w:tab w:val="clear" w:pos="8459"/>
              <w:tab w:val="right" w:pos="9026" w:leader="dot"/>
            </w:tabs>
            <w:rPr/>
          </w:pPr>
          <w:hyperlink w:anchor="__RefHeading___Toc4661204_2870459653">
            <w:r>
              <w:rPr>
                <w:webHidden/>
                <w:rStyle w:val="IndexLink"/>
                <w:rtl w:val="true"/>
              </w:rPr>
              <w:t>التكبّر باب من ابواب جهنم</w:t>
            </w:r>
            <w:r>
              <w:rPr>
                <w:rStyle w:val="IndexLink"/>
                <w:rtl w:val="true"/>
              </w:rPr>
              <w:tab/>
            </w:r>
            <w:r>
              <w:rPr>
                <w:rStyle w:val="IndexLink"/>
              </w:rPr>
              <w:t>99</w:t>
            </w:r>
          </w:hyperlink>
        </w:p>
        <w:p>
          <w:pPr>
            <w:pStyle w:val="Contents3"/>
            <w:tabs>
              <w:tab w:val="clear" w:pos="8459"/>
              <w:tab w:val="right" w:pos="9026" w:leader="dot"/>
            </w:tabs>
            <w:rPr/>
          </w:pPr>
          <w:hyperlink w:anchor="__RefHeading___Toc4661206_2870459653">
            <w:r>
              <w:rPr>
                <w:webHidden/>
                <w:rStyle w:val="IndexLink"/>
                <w:rtl w:val="true"/>
              </w:rPr>
              <w:t>أقسام التكبّر</w:t>
            </w:r>
            <w:r>
              <w:rPr>
                <w:rStyle w:val="IndexLink"/>
                <w:rtl w:val="true"/>
              </w:rPr>
              <w:tab/>
            </w:r>
            <w:r>
              <w:rPr>
                <w:rStyle w:val="IndexLink"/>
              </w:rPr>
              <w:t>99</w:t>
            </w:r>
          </w:hyperlink>
        </w:p>
        <w:p>
          <w:pPr>
            <w:pStyle w:val="Contents3"/>
            <w:tabs>
              <w:tab w:val="clear" w:pos="8459"/>
              <w:tab w:val="right" w:pos="9026" w:leader="dot"/>
            </w:tabs>
            <w:rPr/>
          </w:pPr>
          <w:hyperlink w:anchor="__RefHeading___Toc4661208_2870459653">
            <w:r>
              <w:rPr>
                <w:webHidden/>
                <w:rStyle w:val="IndexLink"/>
                <w:rtl w:val="true"/>
              </w:rPr>
              <w:t>درجات التكبّر</w:t>
            </w:r>
            <w:r>
              <w:rPr>
                <w:rStyle w:val="IndexLink"/>
                <w:rtl w:val="true"/>
              </w:rPr>
              <w:tab/>
            </w:r>
            <w:r>
              <w:rPr>
                <w:rStyle w:val="IndexLink"/>
              </w:rPr>
              <w:t>100</w:t>
            </w:r>
          </w:hyperlink>
        </w:p>
        <w:p>
          <w:pPr>
            <w:pStyle w:val="Contents3"/>
            <w:tabs>
              <w:tab w:val="clear" w:pos="8459"/>
              <w:tab w:val="right" w:pos="9026" w:leader="dot"/>
            </w:tabs>
            <w:rPr/>
          </w:pPr>
          <w:hyperlink w:anchor="__RefHeading___Toc4661210_2870459653">
            <w:r>
              <w:rPr>
                <w:webHidden/>
                <w:rStyle w:val="IndexLink"/>
                <w:rtl w:val="true"/>
              </w:rPr>
              <w:t>علاج الكبر</w:t>
            </w:r>
            <w:r>
              <w:rPr>
                <w:rStyle w:val="IndexLink"/>
                <w:rtl w:val="true"/>
              </w:rPr>
              <w:tab/>
            </w:r>
            <w:r>
              <w:rPr>
                <w:rStyle w:val="IndexLink"/>
              </w:rPr>
              <w:t>100</w:t>
            </w:r>
          </w:hyperlink>
        </w:p>
        <w:p>
          <w:pPr>
            <w:pStyle w:val="Contents3"/>
            <w:tabs>
              <w:tab w:val="clear" w:pos="8459"/>
              <w:tab w:val="right" w:pos="9026" w:leader="dot"/>
            </w:tabs>
            <w:rPr/>
          </w:pPr>
          <w:hyperlink w:anchor="__RefHeading___Toc4661212_2870459653">
            <w:r>
              <w:rPr>
                <w:webHidden/>
                <w:rStyle w:val="IndexLink"/>
                <w:rtl w:val="true"/>
              </w:rPr>
              <w:t>المفاهيم الأساس</w:t>
            </w:r>
            <w:r>
              <w:rPr>
                <w:rStyle w:val="IndexLink"/>
                <w:rtl w:val="true"/>
              </w:rPr>
              <w:tab/>
            </w:r>
            <w:r>
              <w:rPr>
                <w:rStyle w:val="IndexLink"/>
              </w:rPr>
              <w:t>102</w:t>
            </w:r>
          </w:hyperlink>
        </w:p>
        <w:p>
          <w:pPr>
            <w:pStyle w:val="Contents3"/>
            <w:tabs>
              <w:tab w:val="clear" w:pos="8459"/>
              <w:tab w:val="right" w:pos="9026" w:leader="dot"/>
            </w:tabs>
            <w:rPr/>
          </w:pPr>
          <w:hyperlink w:anchor="__RefHeading___Toc4661214_2870459653">
            <w:r>
              <w:rPr>
                <w:webHidden/>
                <w:rStyle w:val="IndexLink"/>
                <w:rtl w:val="true"/>
              </w:rPr>
              <w:t>للمطالعة</w:t>
            </w:r>
            <w:r>
              <w:rPr>
                <w:rStyle w:val="IndexLink"/>
                <w:rtl w:val="true"/>
              </w:rPr>
              <w:tab/>
            </w:r>
            <w:r>
              <w:rPr>
                <w:rStyle w:val="IndexLink"/>
              </w:rPr>
              <w:t>103</w:t>
            </w:r>
          </w:hyperlink>
        </w:p>
        <w:p>
          <w:pPr>
            <w:pStyle w:val="Contents2"/>
            <w:tabs>
              <w:tab w:val="clear" w:pos="8743"/>
              <w:tab w:val="right" w:pos="9026" w:leader="dot"/>
            </w:tabs>
            <w:rPr/>
          </w:pPr>
          <w:hyperlink w:anchor="__RefHeading___Toc4661216_2870459653">
            <w:r>
              <w:rPr>
                <w:webHidden/>
                <w:rStyle w:val="IndexLink"/>
              </w:rPr>
              <w:t>12</w:t>
            </w:r>
            <w:r>
              <w:rPr>
                <w:rStyle w:val="IndexLink"/>
                <w:rtl w:val="true"/>
              </w:rPr>
              <w:t xml:space="preserve"> </w:t>
            </w:r>
            <w:r>
              <w:rPr>
                <w:rStyle w:val="IndexLink"/>
                <w:rtl w:val="true"/>
              </w:rPr>
              <w:t>جنة الرضوان</w:t>
            </w:r>
            <w:r>
              <w:rPr>
                <w:rStyle w:val="IndexLink"/>
                <w:rtl w:val="true"/>
              </w:rPr>
              <w:tab/>
            </w:r>
            <w:r>
              <w:rPr>
                <w:rStyle w:val="IndexLink"/>
              </w:rPr>
              <w:t>105</w:t>
            </w:r>
          </w:hyperlink>
        </w:p>
        <w:p>
          <w:pPr>
            <w:pStyle w:val="Contents3"/>
            <w:tabs>
              <w:tab w:val="clear" w:pos="8459"/>
              <w:tab w:val="right" w:pos="9026" w:leader="dot"/>
            </w:tabs>
            <w:rPr/>
          </w:pPr>
          <w:hyperlink w:anchor="__RefHeading___Toc4661218_2870459653">
            <w:r>
              <w:rPr>
                <w:webHidden/>
                <w:rStyle w:val="IndexLink"/>
                <w:rtl w:val="true"/>
              </w:rPr>
              <w:t>اشارة</w:t>
            </w:r>
            <w:r>
              <w:rPr>
                <w:rStyle w:val="IndexLink"/>
                <w:rtl w:val="true"/>
              </w:rPr>
              <w:tab/>
            </w:r>
            <w:r>
              <w:rPr>
                <w:rStyle w:val="IndexLink"/>
              </w:rPr>
              <w:t>105</w:t>
            </w:r>
          </w:hyperlink>
        </w:p>
        <w:p>
          <w:pPr>
            <w:pStyle w:val="Contents3"/>
            <w:tabs>
              <w:tab w:val="clear" w:pos="8459"/>
              <w:tab w:val="right" w:pos="9026" w:leader="dot"/>
            </w:tabs>
            <w:rPr/>
          </w:pPr>
          <w:hyperlink w:anchor="__RefHeading___Toc4661220_2870459653">
            <w:r>
              <w:rPr>
                <w:webHidden/>
                <w:rStyle w:val="IndexLink"/>
                <w:rtl w:val="true"/>
              </w:rPr>
              <w:t>رضوان الله</w:t>
            </w:r>
            <w:r>
              <w:rPr>
                <w:rStyle w:val="IndexLink"/>
                <w:rtl w:val="true"/>
              </w:rPr>
              <w:tab/>
            </w:r>
            <w:r>
              <w:rPr>
                <w:rStyle w:val="IndexLink"/>
              </w:rPr>
              <w:t>107</w:t>
            </w:r>
          </w:hyperlink>
        </w:p>
        <w:p>
          <w:pPr>
            <w:pStyle w:val="Contents3"/>
            <w:tabs>
              <w:tab w:val="clear" w:pos="8459"/>
              <w:tab w:val="right" w:pos="9026" w:leader="dot"/>
            </w:tabs>
            <w:rPr/>
          </w:pPr>
          <w:hyperlink w:anchor="__RefHeading___Toc4661222_2870459653">
            <w:r>
              <w:rPr>
                <w:webHidden/>
                <w:rStyle w:val="IndexLink"/>
                <w:rtl w:val="true"/>
              </w:rPr>
              <w:t>الولاية الله ولرسوله</w:t>
            </w:r>
            <w:r>
              <w:rPr>
                <w:rStyle w:val="IndexLink"/>
                <w:rtl w:val="true"/>
              </w:rPr>
              <w:tab/>
            </w:r>
            <w:r>
              <w:rPr>
                <w:rStyle w:val="IndexLink"/>
              </w:rPr>
              <w:t>107</w:t>
            </w:r>
          </w:hyperlink>
        </w:p>
        <w:p>
          <w:pPr>
            <w:pStyle w:val="Contents3"/>
            <w:tabs>
              <w:tab w:val="clear" w:pos="8459"/>
              <w:tab w:val="right" w:pos="9026" w:leader="dot"/>
            </w:tabs>
            <w:rPr/>
          </w:pPr>
          <w:hyperlink w:anchor="__RefHeading___Toc4661224_2870459653">
            <w:r>
              <w:rPr>
                <w:webHidden/>
                <w:rStyle w:val="IndexLink"/>
                <w:rtl w:val="true"/>
              </w:rPr>
              <w:t>صفات أهل الرضوان</w:t>
            </w:r>
            <w:r>
              <w:rPr>
                <w:rStyle w:val="IndexLink"/>
                <w:rtl w:val="true"/>
              </w:rPr>
              <w:tab/>
            </w:r>
            <w:r>
              <w:rPr>
                <w:rStyle w:val="IndexLink"/>
              </w:rPr>
              <w:t>108</w:t>
            </w:r>
          </w:hyperlink>
        </w:p>
        <w:p>
          <w:pPr>
            <w:pStyle w:val="Contents3"/>
            <w:tabs>
              <w:tab w:val="clear" w:pos="8459"/>
              <w:tab w:val="right" w:pos="9026" w:leader="dot"/>
            </w:tabs>
            <w:rPr/>
          </w:pPr>
          <w:hyperlink w:anchor="__RefHeading___Toc4661226_2870459653">
            <w:r>
              <w:rPr>
                <w:webHidden/>
                <w:rStyle w:val="IndexLink"/>
                <w:rtl w:val="true"/>
              </w:rPr>
              <w:t>موجبات نيل رضوان الله</w:t>
            </w:r>
            <w:r>
              <w:rPr>
                <w:rStyle w:val="IndexLink"/>
                <w:rtl w:val="true"/>
              </w:rPr>
              <w:tab/>
            </w:r>
            <w:r>
              <w:rPr>
                <w:rStyle w:val="IndexLink"/>
              </w:rPr>
              <w:t>108</w:t>
            </w:r>
          </w:hyperlink>
        </w:p>
        <w:p>
          <w:pPr>
            <w:pStyle w:val="Contents3"/>
            <w:tabs>
              <w:tab w:val="clear" w:pos="8459"/>
              <w:tab w:val="right" w:pos="9026" w:leader="dot"/>
            </w:tabs>
            <w:rPr/>
          </w:pPr>
          <w:hyperlink w:anchor="__RefHeading___Toc4661228_2870459653">
            <w:r>
              <w:rPr>
                <w:webHidden/>
                <w:rStyle w:val="IndexLink"/>
                <w:rtl w:val="true"/>
              </w:rPr>
              <w:t>المفاهيم الأساس</w:t>
            </w:r>
            <w:r>
              <w:rPr>
                <w:rStyle w:val="IndexLink"/>
                <w:rtl w:val="true"/>
              </w:rPr>
              <w:tab/>
            </w:r>
            <w:r>
              <w:rPr>
                <w:rStyle w:val="IndexLink"/>
              </w:rPr>
              <w:t>110</w:t>
            </w:r>
          </w:hyperlink>
        </w:p>
        <w:p>
          <w:pPr>
            <w:pStyle w:val="Contents3"/>
            <w:tabs>
              <w:tab w:val="clear" w:pos="8459"/>
              <w:tab w:val="right" w:pos="9026" w:leader="dot"/>
            </w:tabs>
            <w:rPr/>
          </w:pPr>
          <w:hyperlink w:anchor="__RefHeading___Toc4661230_2870459653">
            <w:r>
              <w:rPr>
                <w:webHidden/>
                <w:rStyle w:val="IndexLink"/>
                <w:rtl w:val="true"/>
              </w:rPr>
              <w:t>للمطالعة</w:t>
            </w:r>
            <w:r>
              <w:rPr>
                <w:rStyle w:val="IndexLink"/>
                <w:rtl w:val="true"/>
              </w:rPr>
              <w:tab/>
            </w:r>
            <w:r>
              <w:rPr>
                <w:rStyle w:val="IndexLink"/>
              </w:rPr>
              <w:t>110</w:t>
            </w:r>
          </w:hyperlink>
        </w:p>
        <w:p>
          <w:pPr>
            <w:pStyle w:val="Contents2"/>
            <w:tabs>
              <w:tab w:val="clear" w:pos="8743"/>
              <w:tab w:val="right" w:pos="9026" w:leader="dot"/>
            </w:tabs>
            <w:rPr/>
          </w:pPr>
          <w:hyperlink w:anchor="__RefHeading___Toc4661232_2870459653">
            <w:r>
              <w:rPr>
                <w:webHidden/>
                <w:rStyle w:val="IndexLink"/>
                <w:rtl w:val="true"/>
              </w:rPr>
              <w:t>الفهرس</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83_85701"/>
      <w:bookmarkStart w:id="1" w:name="pg9283_85701"/>
      <w:bookmarkEnd w:id="1"/>
    </w:p>
    <w:p>
      <w:pPr>
        <w:pStyle w:val="Heading2"/>
        <w:numPr>
          <w:ilvl w:val="1"/>
          <w:numId w:val="1"/>
        </w:numPr>
        <w:rPr/>
      </w:pPr>
      <w:bookmarkStart w:id="2" w:name="pg9283_85701"/>
      <w:bookmarkStart w:id="3" w:name="__RefHeading___Toc4661072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جمعية المعارف الإسلامية الثقافية</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العام</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471070</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25/327024/53</w:t>
      </w:r>
    </w:p>
    <w:p>
      <w:pPr>
        <w:pStyle w:val="BookText"/>
        <w:rPr/>
      </w:pPr>
      <w:r>
        <w:rPr>
          <w:rFonts w:ascii="Amiri" w:hAnsi="Amiri" w:eastAsia="Amiri" w:cs="Amiri"/>
          <w:color w:val="111111"/>
          <w:sz w:val="28"/>
          <w:sz w:val="28"/>
          <w:szCs w:val="28"/>
          <w:rtl w:val="true"/>
          <w:lang w:bidi="ar-SA"/>
        </w:rPr>
        <w:t>الإعداد والإخراج الالكتروني</w:t>
      </w:r>
    </w:p>
    <w:p>
      <w:pPr>
        <w:pStyle w:val="BookText"/>
        <w:rPr/>
      </w:pPr>
      <w:r>
        <w:rPr>
          <w:rFonts w:eastAsia="Times New Roman" w:cs="Times New Roman" w:ascii="Times New Roman" w:hAnsi="Times New Roman"/>
          <w:color w:val="111111"/>
          <w:sz w:val="28"/>
          <w:szCs w:val="28"/>
          <w:lang w:val="en-US" w:bidi="en-US"/>
        </w:rPr>
        <w:t>www.almaaref.org</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القلوب</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نون للتأليف و الترجمة</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جمعية المعارف الإسلامية الثقافية</w:t>
      </w:r>
    </w:p>
    <w:p>
      <w:pPr>
        <w:pStyle w:val="BookText"/>
        <w:rPr/>
      </w:pPr>
      <w:r>
        <w:rPr>
          <w:rFonts w:ascii="Amiri" w:hAnsi="Amiri" w:eastAsia="Amiri" w:cs="Amiri"/>
          <w:color w:val="111111"/>
          <w:sz w:val="28"/>
          <w:sz w:val="28"/>
          <w:szCs w:val="28"/>
          <w:rtl w:val="true"/>
          <w:lang w:bidi="ar-SA"/>
        </w:rPr>
        <w:t xml:space="preserve">الطبعة الأولى كانون الأول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61074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القلوب </w:t>
      </w:r>
    </w:p>
    <w:p>
      <w:pPr>
        <w:pStyle w:val="BookText"/>
        <w:rPr/>
      </w:pPr>
      <w:r>
        <w:rPr>
          <w:rFonts w:ascii="IRNazanin" w:hAnsi="IRNazanin" w:eastAsia="IRNazanin"/>
          <w:color w:val="111111"/>
          <w:sz w:val="28"/>
          <w:sz w:val="28"/>
          <w:szCs w:val="28"/>
          <w:rtl w:val="true"/>
          <w:lang w:bidi="fa-IR"/>
        </w:rPr>
        <w:t>حیات القلوب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قبسات من نهج البلاغة في سفر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نون للتأليف والترجمة</w:t>
      </w:r>
    </w:p>
    <w:p>
      <w:pPr>
        <w:pStyle w:val="BookText"/>
        <w:rPr/>
      </w:pPr>
      <w:r>
        <w:rPr>
          <w:rFonts w:ascii="Amiri" w:hAnsi="Amiri" w:eastAsia="Amiri" w:cs="Amiri"/>
          <w:color w:val="111111"/>
          <w:sz w:val="28"/>
          <w:sz w:val="28"/>
          <w:szCs w:val="28"/>
          <w:rtl w:val="true"/>
          <w:lang w:bidi="ar-SA"/>
        </w:rPr>
        <w:t>الإعداد والإخراج الالكتروني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www.almaaref.org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9283_85705"/>
    </w:p>
    <w:p>
      <w:pPr>
        <w:pStyle w:val="Heading2"/>
        <w:numPr>
          <w:ilvl w:val="1"/>
          <w:numId w:val="1"/>
        </w:numPr>
        <w:rPr/>
      </w:pPr>
      <w:bookmarkStart w:id="8" w:name="__RefHeading___Toc4661076_2870459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محمد وعلى آله الطّيبين و صحبه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طالما تكدّر الحياةُ علينا صفوً القلوب، وتعتّم على أفئدتنا آثارُ الذنوب، فنبتعد عن الله سبحانه بعد أن تقرّب إلينا، ونبغض لقاءه بعد أن تحبّب إلينا، نخاف الموت وسكرته، وملك الموت وشدّته، ونحيد من القبر ووحشته، فهو المجهول الذي لا ندركه، وهو الوحشة التي لا نطيق، والظلمة التي لا نتحمل، وبرزخٌ إلى يوم يبعثون، وكيف حالة الخروج؟ وهول البعث والنشور؟ وما هو الحساب؟ والصراط، والجنّة والنار؟ والخلد والقرار؟</w:t>
      </w:r>
    </w:p>
    <w:p>
      <w:pPr>
        <w:pStyle w:val="BookText"/>
        <w:rPr/>
      </w:pPr>
      <w:r>
        <w:rPr>
          <w:rFonts w:ascii="IRNazanin" w:hAnsi="IRNazanin" w:eastAsia="IRNazanin"/>
          <w:color w:val="111111"/>
          <w:sz w:val="28"/>
          <w:sz w:val="28"/>
          <w:szCs w:val="28"/>
          <w:rtl w:val="true"/>
          <w:lang w:bidi="fa-IR"/>
        </w:rPr>
        <w:t>لعلّها أسئلة لا يجيب عليها العقل، ويعجز عن سبر غورها الفكر، فيقف عاجزاً لا يجد سبيلاً، إلّا سؤال الغيب والشرع، وأخبر الناس بها، من هو أعلم بطرق السماء من طرق الأرض، نعني أمير الكلام علیه السلام، فتكون الإجابات الشافية، والعظات الناجعة، في كلام الأمير، في النهج الشريف، فهو الطبيب الخبير، وهو من يخرج الكلام من قلبه فيُحیي القلوب، ويتكلّم ليعيد الروح للأجسام الخاوية، فينعش ويُحيي، ويجلو بعبق أريج كلماته دَكَنَ الذنوب عن صفحات القلوب</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النهج الشريف، كانت قبسات علّنا نجد ناراً تكوي الأمراض الدفينة، أو نجد لأنفسنا الهدى، وقد عمل مركز نون للتأليف والترجمة على اقتباس عظات من </w:t>
      </w:r>
    </w:p>
    <w:p>
      <w:pPr>
        <w:pStyle w:val="BookText"/>
        <w:rPr/>
      </w:pPr>
      <w:r>
        <w:rPr>
          <w:rFonts w:ascii="IRNazanin" w:hAnsi="IRNazanin" w:eastAsia="IRNazanin"/>
          <w:color w:val="111111"/>
          <w:sz w:val="28"/>
          <w:sz w:val="28"/>
          <w:szCs w:val="28"/>
          <w:rtl w:val="true"/>
          <w:lang w:bidi="fa-IR"/>
        </w:rPr>
        <w:t>كلام الإمام علي بن أبي طالب علیه السلام و ترتيبها بشكل موضوعيّ، ثم شرح المفردات الصعبة، ليسهل على الخطيب والقارئ فهم مطالب الإمام علیه السلام ، وبعد ذلك عمل على إدراج موضوع يصبّ بالكامل في شرح الموعظة، ليختم بمسائل عملية ترتبط بواقع الحياة، ويسلّط الضوء عليها لمعالجتها، ثمّ يختم بأهمّ المفاهيم الواردة في الموعظة والدرس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مع ذلك فقرة للمطالعة، تضفي على القارئ لوناً جديداً جميلاً محبّذاً، وتساعد الخطيب على الإلمام أكثر بخطبته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عزّ اسمه، أن يتقبّل هذا الجهد اليسير، ويجعله في عين صاحب العصر والزمان عجل الله تعالی فرجه من المقبول الكبير، وأن يؤدّي الدور المطلوب منه، ويحقّق الهدف المنشود له، إنّه نعم المولى ونعم المجيب</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نون للتأليف والترجمة </w:t>
      </w:r>
      <w:bookmarkStart w:id="10" w:name="pg9283_85707"/>
    </w:p>
    <w:p>
      <w:pPr>
        <w:pStyle w:val="Heading2"/>
        <w:numPr>
          <w:ilvl w:val="1"/>
          <w:numId w:val="1"/>
        </w:numPr>
        <w:rPr/>
      </w:pPr>
      <w:bookmarkStart w:id="11" w:name="__RefHeading___Toc4661078_2870459653"/>
      <w:bookmarkStart w:id="12" w:name="_Toc4"/>
      <w:bookmarkEnd w:id="10"/>
      <w:bookmarkEnd w:id="11"/>
      <w:r>
        <w:rPr/>
        <w:t>1</w:t>
      </w:r>
      <w:r>
        <w:rPr>
          <w:rtl w:val="true"/>
        </w:rPr>
        <w:t xml:space="preserve"> </w:t>
      </w:r>
      <w:r>
        <w:rPr>
          <w:rtl w:val="true"/>
        </w:rPr>
        <w:t>سكرة الموت</w:t>
      </w:r>
      <w:bookmarkEnd w:id="12"/>
    </w:p>
    <w:p>
      <w:pPr>
        <w:pStyle w:val="Heading3"/>
        <w:numPr>
          <w:ilvl w:val="2"/>
          <w:numId w:val="1"/>
        </w:numPr>
        <w:rPr/>
      </w:pPr>
      <w:bookmarkStart w:id="13" w:name="__RefHeading___Toc4661080_2870459653"/>
      <w:bookmarkStart w:id="14" w:name="_Toc5"/>
      <w:bookmarkEnd w:id="13"/>
      <w:r>
        <w:rPr>
          <w:rtl w:val="true"/>
        </w:rPr>
        <w:t>اشارة</w:t>
      </w:r>
      <w:bookmarkEnd w:id="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سَكْرَةُ الْمَوْتِ بِالْحَقِّ ۖ ذَٰلِكَ مَا كُنْتَ مِنْهُ تَحِيدُ</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عن أمير المؤمنين علیه السلام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یَرَى الْمَأْخُوذِینَ عَلَى الْغِرَّةِ </w:t>
      </w:r>
      <w:r>
        <w:rPr>
          <w:rStyle w:val="FootnoteAnchor"/>
          <w:rtl w:val="true"/>
        </w:rPr>
        <w:footnoteReference w:id="3"/>
      </w:r>
      <w:r>
        <w:rPr>
          <w:rFonts w:ascii="Amiri" w:hAnsi="Amiri" w:eastAsia="Amiri" w:cs="Amiri"/>
          <w:color w:val="111111"/>
          <w:sz w:val="28"/>
          <w:sz w:val="28"/>
          <w:szCs w:val="28"/>
          <w:rtl w:val="true"/>
          <w:lang w:bidi="ar-SA"/>
        </w:rPr>
        <w:t xml:space="preserve">حَيْثُ لَا إِقَالَةَ </w:t>
      </w:r>
      <w:r>
        <w:rPr>
          <w:rStyle w:val="FootnoteAnchor"/>
          <w:rtl w:val="true"/>
        </w:rPr>
        <w:footnoteReference w:id="4"/>
      </w:r>
      <w:r>
        <w:rPr>
          <w:rFonts w:ascii="Amiri" w:hAnsi="Amiri" w:eastAsia="Amiri" w:cs="Amiri"/>
          <w:color w:val="111111"/>
          <w:sz w:val="28"/>
          <w:sz w:val="28"/>
          <w:szCs w:val="28"/>
          <w:rtl w:val="true"/>
          <w:lang w:bidi="ar-SA"/>
        </w:rPr>
        <w:t xml:space="preserve">وَلَا رَجْعَةَ كَيْفَ نَزَلَ بِهِمْ مَا كَانُوا يَجْهَلُونَ وَ جَاءَهُمْ مِنْ فِرَاقِ الدُّنْيَا مَا كَانُوا يَأْمَنُونَ وَ قَدِمُوا مِنَ اللآخِرَةِ عَلَى مَا كَانُوا يُوعَدُونَ فَغَيْرُ مَوْصُوفٍ مَا نَزَلَ بِهِمْ اجْتَمَعَتْ عَلَيْهِمْ سَكْرَةُ الْمَوْتِ </w:t>
      </w:r>
      <w:r>
        <w:rPr>
          <w:rStyle w:val="FootnoteAnchor"/>
          <w:rtl w:val="true"/>
        </w:rPr>
        <w:footnoteReference w:id="5"/>
      </w:r>
      <w:r>
        <w:rPr>
          <w:rFonts w:ascii="Amiri" w:hAnsi="Amiri" w:eastAsia="Amiri" w:cs="Amiri"/>
          <w:color w:val="111111"/>
          <w:sz w:val="28"/>
          <w:sz w:val="28"/>
          <w:szCs w:val="28"/>
          <w:rtl w:val="true"/>
          <w:lang w:bidi="ar-SA"/>
        </w:rPr>
        <w:t xml:space="preserve">وَ حَسْرَةُ الْفَوْتِ </w:t>
      </w:r>
      <w:r>
        <w:rPr>
          <w:rStyle w:val="FootnoteAnchor"/>
          <w:rtl w:val="true"/>
        </w:rPr>
        <w:footnoteReference w:id="6"/>
      </w:r>
      <w:r>
        <w:rPr>
          <w:rFonts w:ascii="Amiri" w:hAnsi="Amiri" w:eastAsia="Amiri" w:cs="Amiri"/>
          <w:color w:val="111111"/>
          <w:sz w:val="28"/>
          <w:sz w:val="28"/>
          <w:szCs w:val="28"/>
          <w:rtl w:val="true"/>
          <w:lang w:bidi="ar-SA"/>
        </w:rPr>
        <w:t xml:space="preserve">، فَفَتَرَتْ لَهَا أَطْرَافُهُمْ </w:t>
      </w:r>
      <w:r>
        <w:rPr>
          <w:rStyle w:val="FootnoteAnchor"/>
          <w:rtl w:val="true"/>
        </w:rPr>
        <w:footnoteReference w:id="7"/>
      </w:r>
      <w:r>
        <w:rPr>
          <w:rFonts w:ascii="Amiri" w:hAnsi="Amiri" w:eastAsia="Amiri" w:cs="Amiri"/>
          <w:color w:val="111111"/>
          <w:sz w:val="28"/>
          <w:sz w:val="28"/>
          <w:szCs w:val="28"/>
          <w:rtl w:val="true"/>
          <w:lang w:bidi="ar-SA"/>
        </w:rPr>
        <w:t xml:space="preserve">وَ تَغَيَّرَتْ لَهَا أَلْوَانُهُمْ، ثُمَّ ازْدَادَ الْمَوْتُ فِيهِمْ وُلُوجاً </w:t>
      </w:r>
      <w:r>
        <w:rPr>
          <w:rStyle w:val="FootnoteAnchor"/>
          <w:rtl w:val="true"/>
        </w:rPr>
        <w:footnoteReference w:id="8"/>
      </w:r>
      <w:r>
        <w:rPr>
          <w:rFonts w:ascii="Amiri" w:hAnsi="Amiri" w:eastAsia="Amiri" w:cs="Amiri"/>
          <w:color w:val="111111"/>
          <w:sz w:val="28"/>
          <w:sz w:val="28"/>
          <w:szCs w:val="28"/>
          <w:rtl w:val="true"/>
          <w:lang w:bidi="ar-SA"/>
        </w:rPr>
        <w:t xml:space="preserve">، فَحِيلَ بَيْنَ أَحَدِهِمْ وَ بَيْنَ مَنْطِقِهِ </w:t>
      </w:r>
      <w:r>
        <w:rPr>
          <w:rStyle w:val="FootnoteAnchor"/>
          <w:rtl w:val="true"/>
        </w:rPr>
        <w:footnoteReference w:id="9"/>
      </w:r>
      <w:r>
        <w:rPr>
          <w:rFonts w:ascii="Amiri" w:hAnsi="Amiri" w:eastAsia="Amiri" w:cs="Amiri"/>
          <w:color w:val="111111"/>
          <w:sz w:val="28"/>
          <w:sz w:val="28"/>
          <w:szCs w:val="28"/>
          <w:rtl w:val="true"/>
          <w:lang w:bidi="ar-SA"/>
        </w:rPr>
        <w:t xml:space="preserve">وَ إِنَّهُ لَبَيْنَ أَهْلِهِ يَنْظُرُ بِبَصَرِهِ وَ يَسْمَعُ بِأُذُنِهِ عَلَى صِحَّةٍ مِنْ عَقْلِهِ وَ بَقَاءٍ مِنْ لُبِّهِ </w:t>
      </w:r>
      <w:r>
        <w:rPr>
          <w:rStyle w:val="FootnoteAnchor"/>
          <w:rtl w:val="true"/>
        </w:rPr>
        <w:footnoteReference w:id="10"/>
      </w:r>
      <w:r>
        <w:rPr>
          <w:rFonts w:ascii="Amiri" w:hAnsi="Amiri" w:eastAsia="Amiri" w:cs="Amiri"/>
          <w:color w:val="111111"/>
          <w:sz w:val="28"/>
          <w:sz w:val="28"/>
          <w:szCs w:val="28"/>
          <w:rtl w:val="true"/>
          <w:lang w:bidi="ar-SA"/>
        </w:rPr>
        <w:t xml:space="preserve">، يُفَكِّرُ فِيمَ أَفْنَى عُمُرَهُ وَ فِيمَ أَذْهَبَ دَهْرَهُ، وَ يَتَذَكَّرُ أَمْوَالًا جَمَعَهَا أَغْمَضَ فِي مَطَالِبِهَا </w:t>
      </w:r>
      <w:r>
        <w:rPr>
          <w:rStyle w:val="FootnoteAnchor"/>
          <w:rtl w:val="true"/>
        </w:rPr>
        <w:footnoteReference w:id="11"/>
      </w:r>
      <w:r>
        <w:rPr>
          <w:rFonts w:ascii="Amiri" w:hAnsi="Amiri" w:eastAsia="Amiri" w:cs="Amiri"/>
          <w:color w:val="111111"/>
          <w:sz w:val="28"/>
          <w:sz w:val="28"/>
          <w:szCs w:val="28"/>
          <w:rtl w:val="true"/>
          <w:lang w:bidi="ar-SA"/>
        </w:rPr>
        <w:t xml:space="preserve">وَ أَخَذَهَا مِنْ مُصَرَّحَاتِهَا وَ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مُشْتَبِهَاتِهَا، قَدْ لَزِمَتْهُ تَبِعَاتُ جَمْعِهَا </w:t>
      </w:r>
      <w:r>
        <w:rPr>
          <w:rStyle w:val="FootnoteAnchor"/>
          <w:rtl w:val="true"/>
        </w:rPr>
        <w:footnoteReference w:id="12"/>
      </w:r>
      <w:r>
        <w:rPr>
          <w:rFonts w:ascii="Amiri" w:hAnsi="Amiri" w:eastAsia="Amiri" w:cs="Amiri"/>
          <w:color w:val="111111"/>
          <w:sz w:val="28"/>
          <w:sz w:val="28"/>
          <w:szCs w:val="28"/>
          <w:rtl w:val="true"/>
          <w:lang w:bidi="ar-SA"/>
        </w:rPr>
        <w:t xml:space="preserve">وَ أَشْرَفَ عَلَى فِرَاقِهَا، تَبْقَى لِمَنْ وَرَاءَهُ يَنْعَمُونَ فِيهَا وَ يَتَمَتَّعُونَ بِهَا، فَيَكُونُ الْمَهْنَأُ لِغَيْرِهِ </w:t>
      </w:r>
      <w:r>
        <w:rPr>
          <w:rStyle w:val="FootnoteAnchor"/>
          <w:rtl w:val="true"/>
        </w:rPr>
        <w:footnoteReference w:id="13"/>
      </w:r>
      <w:r>
        <w:rPr>
          <w:rFonts w:ascii="Amiri" w:hAnsi="Amiri" w:eastAsia="Amiri" w:cs="Amiri"/>
          <w:color w:val="111111"/>
          <w:sz w:val="28"/>
          <w:sz w:val="28"/>
          <w:szCs w:val="28"/>
          <w:rtl w:val="true"/>
          <w:lang w:bidi="ar-SA"/>
        </w:rPr>
        <w:t xml:space="preserve">وَ الْعِبْ‏ءُ عَلَى ظَهْرِهِ </w:t>
      </w:r>
      <w:r>
        <w:rPr>
          <w:rStyle w:val="FootnoteAnchor"/>
          <w:rtl w:val="true"/>
        </w:rPr>
        <w:footnoteReference w:id="14"/>
      </w:r>
      <w:r>
        <w:rPr>
          <w:rFonts w:ascii="Amiri" w:hAnsi="Amiri" w:eastAsia="Amiri" w:cs="Amiri"/>
          <w:color w:val="111111"/>
          <w:sz w:val="28"/>
          <w:sz w:val="28"/>
          <w:szCs w:val="28"/>
          <w:rtl w:val="true"/>
          <w:lang w:bidi="ar-SA"/>
        </w:rPr>
        <w:t xml:space="preserve">وَ الْمَرْءُ قَدْ غَلِقَتْ رُهُونُهُ بِهَا </w:t>
      </w:r>
      <w:r>
        <w:rPr>
          <w:rStyle w:val="FootnoteAnchor"/>
          <w:rtl w:val="true"/>
        </w:rPr>
        <w:footnoteReference w:id="15"/>
      </w:r>
      <w:r>
        <w:rPr>
          <w:rFonts w:ascii="Amiri" w:hAnsi="Amiri" w:eastAsia="Amiri" w:cs="Amiri"/>
          <w:color w:val="111111"/>
          <w:sz w:val="28"/>
          <w:sz w:val="28"/>
          <w:szCs w:val="28"/>
          <w:rtl w:val="true"/>
          <w:lang w:bidi="ar-SA"/>
        </w:rPr>
        <w:t xml:space="preserve">، فَهُوَ يَعَضُّ يَدَهُ نَدَامَةً عَلَى مَا أَصْحَرَ </w:t>
      </w:r>
      <w:r>
        <w:rPr>
          <w:rStyle w:val="FootnoteAnchor"/>
          <w:rtl w:val="true"/>
        </w:rPr>
        <w:footnoteReference w:id="16"/>
      </w:r>
      <w:r>
        <w:rPr>
          <w:rFonts w:ascii="Amiri" w:hAnsi="Amiri" w:eastAsia="Amiri" w:cs="Amiri"/>
          <w:color w:val="111111"/>
          <w:sz w:val="28"/>
          <w:sz w:val="28"/>
          <w:szCs w:val="28"/>
          <w:rtl w:val="true"/>
          <w:lang w:bidi="ar-SA"/>
        </w:rPr>
        <w:t xml:space="preserve">لَهُ عِنْدَ الْمَوْتِ مِنْ أَمْرِهِ وَ يَزْهَدُ فِيمَا كَانَ يَرْغَبُ فِيهِ أَيَّامَ عُمُرِهِ، وَ يَتَمَنَّى أَنَ‏ الَّذِي كَانَ يَغْبِطُهُ بِهَا وَ يَحْسُدُهُ عَلَيْهَا قَدْ حَازَهَا دُونَهُ؛ فَلَمْ يَزَلِ الْمَوْتُ يُبَالِغُ فِي جَسَدِهِ حَتَّى خَالَطَ لِسَانُهُ سَمْعَهُ </w:t>
      </w:r>
      <w:r>
        <w:rPr>
          <w:rStyle w:val="FootnoteAnchor"/>
          <w:rtl w:val="true"/>
        </w:rPr>
        <w:footnoteReference w:id="17"/>
      </w:r>
      <w:r>
        <w:rPr>
          <w:rFonts w:ascii="Amiri" w:hAnsi="Amiri" w:eastAsia="Amiri" w:cs="Amiri"/>
          <w:color w:val="111111"/>
          <w:sz w:val="28"/>
          <w:sz w:val="28"/>
          <w:szCs w:val="28"/>
          <w:rtl w:val="true"/>
          <w:lang w:bidi="ar-SA"/>
        </w:rPr>
        <w:t xml:space="preserve">، فَصَارَ بَيْنَ أَهْلِهِ لَا يَنْطِقُ بِلِسَانِهِ وَ لَا يَسْمَعُ بِسَمْعِهِ، يُرَدِّدُ طَرْفَهُ بِالنَّظَرِ فِي وُجُوهِهِمْ يَرَى حَرَكَاتِ أَلْسِنَتِهِمْ وَ لَا يَسْمَعُ رَجْعَ كَلَامِهِمْ؛ ثُمَّ ازْدَادَ الْمَوْتُ الْتِيَاطاً </w:t>
      </w:r>
      <w:r>
        <w:rPr>
          <w:rStyle w:val="FootnoteAnchor"/>
          <w:rtl w:val="true"/>
        </w:rPr>
        <w:footnoteReference w:id="18"/>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 بَصَرَهُ كَمَا قَبَضَ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بَصَرُهُ كَمَا قُبِضَ سَمْعُهُ وَ خَرَجَتِ الرُّوحُ مِنْ جَسَدِهِ فَصَارَ جِيفَةً بَيْنَ أَهْلِهِ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أَوْحَشُوا مِنْ جَانِبِهِ وَ تَبَاعَدُوا مِنْ قُرْبِهِ، لَا يُسْعِدُ بَاكِياً وَ لَا يُجِيبُ دَاعِياً؛ ثُمَّ حَمَلُوهُ إِلَى مَخَطٍّ فِي الْأَرْضِ، فَأَسْلَمُوهُ فِيهِ إِلَى عَمَلِهِ وَ انْقَطَعُوا عَنْ زَوْرَتِهِ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bookmarkStart w:id="15" w:name="pg9283_85709"/>
    </w:p>
    <w:p>
      <w:pPr>
        <w:pStyle w:val="Heading3"/>
        <w:numPr>
          <w:ilvl w:val="2"/>
          <w:numId w:val="1"/>
        </w:numPr>
        <w:rPr/>
      </w:pPr>
      <w:bookmarkStart w:id="16" w:name="__RefHeading___Toc4661082_2870459653"/>
      <w:bookmarkStart w:id="17" w:name="_Toc6"/>
      <w:bookmarkEnd w:id="15"/>
      <w:bookmarkEnd w:id="16"/>
      <w:r>
        <w:rPr>
          <w:rtl w:val="true"/>
        </w:rPr>
        <w:t>تمهید</w:t>
      </w:r>
      <w:r>
        <w:rPr>
          <w:rtl w:val="true"/>
        </w:rPr>
        <w:t>:</w:t>
      </w:r>
      <w:bookmarkEnd w:id="17"/>
    </w:p>
    <w:p>
      <w:pPr>
        <w:pStyle w:val="BookText"/>
        <w:rPr/>
      </w:pPr>
      <w:r>
        <w:rPr>
          <w:rFonts w:ascii="Amiri" w:hAnsi="Amiri" w:eastAsia="Amiri" w:cs="Amiri"/>
          <w:color w:val="111111"/>
          <w:sz w:val="28"/>
          <w:sz w:val="28"/>
          <w:szCs w:val="28"/>
          <w:rtl w:val="true"/>
          <w:lang w:bidi="ar-SA"/>
        </w:rPr>
        <w:t>لو كان يخلّد في الدنيا أحدٌ لكان الأنبياء و الأولياء أحقّ بالخلود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الدنيا تدوم لأحد لكان الأقوياء و الملوك و الأغنياء ما زالوا ينعمون بقوّتهم وقصورهم فيها، لكن شاء الله أن يخطّ على جيد ابن آدم قلادة الموت، و ينكت من أعماقه غصّة الفوت، فلا مفرّ منه ولا مهرب، وليس هو إلا قنطرة يعبر منها إلى عالم آخر، و هكذا كانت مشيئة الله أن يدرك الموت كلَّ من عليها، فكيف بحال من أدركه الموت؟ وما في الصورة التي يكون عليها في تلك اللحظات العصيبة؟ هذا ما وصفه لنا الأميره في خطبته المذكورة، ونحن نشير إلى أهمّ المضامين منها</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4661084_2870459653"/>
      <w:bookmarkStart w:id="19" w:name="_Toc7"/>
      <w:bookmarkEnd w:id="18"/>
      <w:r>
        <w:rPr/>
        <w:t>1</w:t>
      </w:r>
      <w:r>
        <w:rPr>
          <w:rtl w:val="true"/>
        </w:rPr>
        <w:t xml:space="preserve"> – </w:t>
      </w:r>
      <w:r>
        <w:rPr>
          <w:rtl w:val="true"/>
        </w:rPr>
        <w:t>الموت يأتي فجأة</w:t>
      </w:r>
      <w:bookmarkEnd w:id="19"/>
    </w:p>
    <w:p>
      <w:pPr>
        <w:pStyle w:val="BookText"/>
        <w:rPr/>
      </w:pPr>
      <w:r>
        <w:rPr>
          <w:rFonts w:ascii="IRNazanin" w:hAnsi="IRNazanin" w:eastAsia="IRNazanin"/>
          <w:color w:val="111111"/>
          <w:sz w:val="28"/>
          <w:sz w:val="28"/>
          <w:szCs w:val="28"/>
          <w:rtl w:val="true"/>
          <w:lang w:bidi="fa-IR"/>
        </w:rPr>
        <w:t>يحيا الإنسان في هذه الدنيا و هو يرسم خططاً لمستقبله، مؤمّلاً في الحياة كثيراً، و لا يضع في حسبانه أن ساعة الموت قد تحين في أي لحظة وتفاجئه، فتنزل به في غفلة من نفسه، و هو يعيش الأمان من هذا الخطر المحدق به، لم يستأذن ملك الموت من أحد، ولم يرسل الوفود للإخبار بقدومه لأحد، إنّه الملك الذي يدخل البيوت دون استئذان، و القلوب دون رأفة وتحنان، فيصل الإنسان بفعله إلى أصعب لحظات تحلّ به، إنّها سكرة الموت، و قد تطول وقد تقصر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هذه اللحظات التي لا بدّ أن تُلقي بثقلها على كلّ إنسان، هي في غاية الصعوبة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 يقدر على وصف هذه السكرة العسيرة غير الخبير، غير المعصومين علیهم السلام</w:t>
      </w:r>
      <w:r>
        <w:rPr>
          <w:rFonts w:eastAsia="IRNazanin" w:cs="IRNazanin"/>
          <w:color w:val="111111"/>
          <w:sz w:val="28"/>
          <w:szCs w:val="28"/>
          <w:rtl w:val="true"/>
          <w:lang w:bidi="fa-IR"/>
        </w:rPr>
        <w:t>.</w:t>
      </w:r>
    </w:p>
    <w:p>
      <w:pPr>
        <w:pStyle w:val="Heading3"/>
        <w:numPr>
          <w:ilvl w:val="2"/>
          <w:numId w:val="1"/>
        </w:numPr>
        <w:rPr/>
      </w:pPr>
      <w:bookmarkStart w:id="20" w:name="__RefHeading___Toc4661086_2870459653"/>
      <w:bookmarkStart w:id="21" w:name="_Toc8"/>
      <w:bookmarkEnd w:id="20"/>
      <w:r>
        <w:rPr/>
        <w:t>2</w:t>
      </w:r>
      <w:r>
        <w:rPr>
          <w:rtl w:val="true"/>
        </w:rPr>
        <w:t xml:space="preserve"> - </w:t>
      </w:r>
      <w:r>
        <w:rPr>
          <w:rtl w:val="true"/>
        </w:rPr>
        <w:t>صعبة سهلة</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يصف الإمام الصادق علیه السلام في الرواية صعوبة هذه اللحظات على المذنب العاصي، </w:t>
      </w:r>
      <w:bookmarkStart w:id="22" w:name="pg9283_85710"/>
    </w:p>
    <w:p>
      <w:pPr>
        <w:pStyle w:val="BookText"/>
        <w:rPr/>
      </w:pPr>
      <w:bookmarkEnd w:id="22"/>
      <w:r>
        <w:rPr>
          <w:rFonts w:ascii="Amiri" w:hAnsi="Amiri" w:eastAsia="Amiri" w:cs="Amiri"/>
          <w:color w:val="111111"/>
          <w:sz w:val="28"/>
          <w:sz w:val="28"/>
          <w:szCs w:val="28"/>
          <w:rtl w:val="true"/>
          <w:lang w:bidi="ar-SA"/>
        </w:rPr>
        <w:t>و يسرها وسهولتها على المؤمن المطيع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للمؤمن كأطيب ريحٍ يشَمُّه؛ فينعس الطيبه، و ينقطع التعب والألم كلّه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للكافر كلسعِ الأفاعي، ولدغ العقارب وأشد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أشدّ من نشرٍ بالمناشير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قرضٍ بالمقاريض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رضخٍ بالأحجار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تدوير قطب الأرحية على الأحداق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كذلك هو على بعض الكافرين و الفاجرين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4661088_2870459653"/>
      <w:bookmarkStart w:id="24" w:name="_Toc9"/>
      <w:bookmarkEnd w:id="23"/>
      <w:r>
        <w:rPr>
          <w:rtl w:val="true"/>
        </w:rPr>
        <w:t>حواس تتعطّل وأخرى تراقب</w:t>
      </w:r>
      <w:bookmarkEnd w:id="24"/>
    </w:p>
    <w:p>
      <w:pPr>
        <w:pStyle w:val="BookText"/>
        <w:rPr/>
      </w:pPr>
      <w:r>
        <w:rPr>
          <w:rFonts w:ascii="IRNazanin" w:hAnsi="IRNazanin" w:eastAsia="IRNazanin"/>
          <w:color w:val="111111"/>
          <w:sz w:val="28"/>
          <w:sz w:val="28"/>
          <w:szCs w:val="28"/>
          <w:rtl w:val="true"/>
          <w:lang w:bidi="fa-IR"/>
        </w:rPr>
        <w:t>عندما تحلّ سكرة الموت، تفتر لها الأطرافُ، فلا يقدر على الحراك، لا بيد و لا برجل، وتتغيّرُ لها ألوانُ، و يصبح الجسد بتمامه مسجّى، إلا البصر والسمع و العقل؛ فيبقى يراقب ببصره كلّ ما يجري حوله، و يسمع بأذنيه كلّ كلمة تقال أمامه، فهو مدرك تماماً لم يذهب عقله، و على حدّ تعبير الأمير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لَبينَ أهله ينظر ببصرِه ويسمعُ بأذنِه، على صِحّةٍ من عقلِه، وبقاءٍ من 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الحواس لم تتعطّل و لم تُصب بأذى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ولكنّه لا يستطيع حراكاً، فهو لا يتمكّن من النطق و الكلام، ليعترض على أمرٍ، أو يحدّث بما يفكّر به، فهو الآن يؤمن بعجزه عن القيام بأيّ تغيير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اللحظات يمرّ أمامه شريط حياته بتمامها، كيف مضى هذا العمر؟ و فيمّ أفناه؟ وما الذي كان يسعى إليه؟ ويتذكّر ما بذله في سبيل جمع المال، من حلال أو حرام، لم يكن يظنّ أن تأتي هذه الساعة التي ينقطع عنه كلّ هذا المال لا يتمكّن من التصرّف به، فقد أصبح ملكاً لآخرين وهم ورثته ينعمون به دون تعب و لا حساب، الذين يتمتّعون بهذا المال، وهو يتحمّل حساب و عذاب ما اقترفت يداه و هو يجمع هذا المال</w:t>
      </w:r>
      <w:r>
        <w:rPr>
          <w:rFonts w:eastAsia="Amiri" w:cs="Amiri" w:ascii="Amiri" w:hAnsi="Amiri"/>
          <w:color w:val="111111"/>
          <w:sz w:val="28"/>
          <w:szCs w:val="28"/>
          <w:rtl w:val="true"/>
          <w:lang w:bidi="ar-SA"/>
        </w:rPr>
        <w:t xml:space="preserve">. </w:t>
      </w:r>
      <w:bookmarkStart w:id="25" w:name="pg9283_85711"/>
    </w:p>
    <w:p>
      <w:pPr>
        <w:pStyle w:val="Heading3"/>
        <w:numPr>
          <w:ilvl w:val="2"/>
          <w:numId w:val="1"/>
        </w:numPr>
        <w:rPr/>
      </w:pPr>
      <w:bookmarkStart w:id="26" w:name="__RefHeading___Toc4661090_2870459653"/>
      <w:bookmarkStart w:id="27" w:name="_Toc10"/>
      <w:bookmarkEnd w:id="25"/>
      <w:bookmarkEnd w:id="26"/>
      <w:r>
        <w:rPr/>
        <w:t>3</w:t>
      </w:r>
      <w:r>
        <w:rPr>
          <w:rtl w:val="true"/>
        </w:rPr>
        <w:t xml:space="preserve">. </w:t>
      </w:r>
      <w:r>
        <w:rPr>
          <w:rtl w:val="true"/>
        </w:rPr>
        <w:t>حسرة الفوت</w:t>
      </w:r>
      <w:r>
        <w:rPr>
          <w:rtl w:val="true"/>
        </w:rPr>
        <w:t>:</w:t>
      </w:r>
      <w:bookmarkEnd w:id="27"/>
    </w:p>
    <w:p>
      <w:pPr>
        <w:pStyle w:val="BookText"/>
        <w:rPr/>
      </w:pPr>
      <w:r>
        <w:rPr>
          <w:rFonts w:ascii="Amiri" w:hAnsi="Amiri" w:eastAsia="Amiri" w:cs="Amiri"/>
          <w:color w:val="111111"/>
          <w:sz w:val="28"/>
          <w:sz w:val="28"/>
          <w:szCs w:val="28"/>
          <w:rtl w:val="true"/>
          <w:lang w:bidi="ar-SA"/>
        </w:rPr>
        <w:t xml:space="preserve">وفي هذه الأثناء يشعر المرء بالندم الشديد، والحسرة البالغة، كيف تعب وجهد لغيره، وها هو يحاسب ويعاقب على عمله هذا أشدّ حساب، وكيف غيره حصل على هذا الجنى وكلّ هذا المال دون تعبٍ ومشقّة، ولا يحاسب عليه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المهنأُ لغيرِه، والعبءُ على ظهرِهِ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وعندها يتمنّى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يستطيع أن يحقق 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يتمنّى أنّ الذي كان يغبطُه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في نفسه ليت هذه الأموال التي لي حاز مثلها، وبعض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يحسِدُه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فيتمنّى زوالها منّي وتكون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حازَها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كلّها لهم لمن يغبطني أو يحسدني، ولم أصرف عمري في جمعها، حتّى لا أتحمّل عبأها، ولا أشعر بهذه الحسرة والندم</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661092_2870459653"/>
      <w:bookmarkStart w:id="29" w:name="_Toc11"/>
      <w:bookmarkEnd w:id="28"/>
      <w:r>
        <w:rPr/>
        <w:t>4</w:t>
      </w:r>
      <w:r>
        <w:rPr>
          <w:rtl w:val="true"/>
        </w:rPr>
        <w:t xml:space="preserve">. </w:t>
      </w:r>
      <w:r>
        <w:rPr>
          <w:rtl w:val="true"/>
        </w:rPr>
        <w:t>قبض الروح</w:t>
      </w:r>
      <w:bookmarkEnd w:id="29"/>
    </w:p>
    <w:p>
      <w:pPr>
        <w:pStyle w:val="BookText"/>
        <w:rPr/>
      </w:pPr>
      <w:r>
        <w:rPr>
          <w:rFonts w:ascii="Amiri" w:hAnsi="Amiri" w:eastAsia="Amiri" w:cs="Amiri"/>
          <w:color w:val="111111"/>
          <w:sz w:val="28"/>
          <w:sz w:val="28"/>
          <w:szCs w:val="28"/>
          <w:rtl w:val="true"/>
          <w:lang w:bidi="ar-SA"/>
        </w:rPr>
        <w:t>قد أَوحشوا من جانبِه، وتباعدوا من 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يُسعدُ باكياً، ولا يُجيبُ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حملوه إلى مخطّ في الأرضِ، و أسلموه فيه إلى عملِهِ، وانقطعوا عن زورتِه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شيئاً فشيئاً تصاب هذه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الأذن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تعمل قبل لحظات بالعطب، فلا يعود يرى ما يحيط به، ولا يسمع ما يقال ممّن اجتمع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يردّدُ طرفَهُ بالنظرِ في وجوهِهِم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هل هو يودّعهم في آخر لحظات الفراق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يوصيهم بأن لا يندموا كما 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أقصى ما يمكن أن يفعله هو أن يرى حركات ألسنتهم، دون أن يسمع شيئاً من كلامهم، ثمّ يزداد الموت التصاقاً به، و تخرج الروح الوديعة في من جسده، فيصبح هذا الجسم جيفة بين أهله، ينفر حتّى الأحبّة منها، و هو بين لا يستطيع أن يجيب من ناداه، بيا أبي أو يا أمّي أو يا أخي أو يا زوجي أو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يبكي حوله لا يستطيع أن يخفّف عنه أو يسعده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وفجأة ينقلب المشهد إلى ضدّه، من حزنٍ و وداعٍ وحميمٍ، إلى نفورٍ واشمئزاز، هذا </w:t>
      </w:r>
      <w:bookmarkStart w:id="30" w:name="pg9283_85712"/>
    </w:p>
    <w:p>
      <w:pPr>
        <w:pStyle w:val="BookText"/>
        <w:rPr/>
      </w:pPr>
      <w:bookmarkEnd w:id="30"/>
      <w:r>
        <w:rPr>
          <w:rFonts w:ascii="Amiri" w:hAnsi="Amiri" w:eastAsia="Amiri" w:cs="Amiri"/>
          <w:color w:val="111111"/>
          <w:sz w:val="28"/>
          <w:sz w:val="28"/>
          <w:szCs w:val="28"/>
          <w:rtl w:val="true"/>
          <w:lang w:bidi="ar-SA"/>
        </w:rPr>
        <w:t>الحبيب الذي كان يبعث الحيويّة في البيت، وهذا الجسم الذي كان كلّه نشاطاً و فرحاً و سروراً و حيويّة، هذا الذي كنذا نبكي على فراقه، و نضمّه و نشمّه و نودّعه، أصبح عائقاً في البيت، لو بقي لأفسد علينا الحياة، لا بدّ من التخلّص منه، أصبح رعباً نخاف منه، أصبح جسداً وجيفةً، سرعان ما تفسد و تنتن، فيسرعون لغسلها وتكفينها ثم دفنها قبل أن تنبعث الرائحة الكريهة منها بعد الموت، كما يحصل مع كلّ إنسان</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4661094_2870459653"/>
      <w:bookmarkStart w:id="32" w:name="_Toc12"/>
      <w:bookmarkEnd w:id="31"/>
      <w:r>
        <w:rPr/>
        <w:t>5</w:t>
      </w:r>
      <w:r>
        <w:rPr>
          <w:rtl w:val="true"/>
        </w:rPr>
        <w:t xml:space="preserve"> - </w:t>
      </w:r>
      <w:r>
        <w:rPr>
          <w:rtl w:val="true"/>
        </w:rPr>
        <w:t>برّ الوالدين والتخفيف من سكرة الموت</w:t>
      </w:r>
      <w:bookmarkEnd w:id="32"/>
    </w:p>
    <w:p>
      <w:pPr>
        <w:pStyle w:val="BookText"/>
        <w:rPr/>
      </w:pPr>
      <w:r>
        <w:rPr>
          <w:rFonts w:ascii="Amiri" w:hAnsi="Amiri" w:eastAsia="Amiri" w:cs="Amiri"/>
          <w:color w:val="111111"/>
          <w:sz w:val="28"/>
          <w:sz w:val="28"/>
          <w:szCs w:val="28"/>
          <w:rtl w:val="true"/>
          <w:lang w:bidi="ar-SA"/>
        </w:rPr>
        <w:t>هذه قصّة سكرة الموت، و نزع الروح، و نهاية الجسد، بنهاية العمر، لذلك ألا يجدر بهذا الإنسان الذي يسعى ليبقى في راحة، والذي يخاف من هذه اللحظات التي لا مفرّ منها، أن يعمل لكي يهوّن منها، ولا تمرّ عليه صعبة ثقيلة كما وصفها أمير المؤمنين؟</w:t>
      </w:r>
    </w:p>
    <w:p>
      <w:pPr>
        <w:pStyle w:val="BookText"/>
        <w:rPr/>
      </w:pPr>
      <w:r>
        <w:rPr>
          <w:rFonts w:ascii="Amiri" w:hAnsi="Amiri" w:eastAsia="Amiri" w:cs="Amiri"/>
          <w:color w:val="111111"/>
          <w:sz w:val="28"/>
          <w:sz w:val="28"/>
          <w:szCs w:val="28"/>
          <w:rtl w:val="true"/>
          <w:lang w:bidi="ar-SA"/>
        </w:rPr>
        <w:t>وكما حذّرت الروايات من شدّة هذه اللحظات على الإنسان، فقد وردت الروايات ببيان سُبُل الخلاص أو التخفيف منها، لكي لا يعيشها الإنسان صعبة و ثقيلة، ومن هذه السبل برّ الوالدين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البارّ يطير مع الكرام البررة، وإنّ ملكَ الموت يتبسّم في وجه البارّ، ويكلح في وجه العاقّ</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كما ورد في الرواية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أن يخفِّف الله عزّ وجلّ عنه سكرات الموت، فليكن لقرابته وصولاً وبوالديه بارّاً، فإذا كان كذلك هوّن الله عزّ وجلّ عليه سكرات الموت، ولم يصبه في حياته فقرّ أبداً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4661096_2870459653"/>
      <w:bookmarkStart w:id="34" w:name="_Toc13"/>
      <w:bookmarkEnd w:id="33"/>
      <w:r>
        <w:rPr>
          <w:rtl w:val="true"/>
        </w:rPr>
        <w:t>قصة وعبرة</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و سلم حضر شابّاً عند وفاته، فقال 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bookmarkStart w:id="35" w:name="pg9283_85713"/>
    </w:p>
    <w:p>
      <w:pPr>
        <w:pStyle w:val="BookText"/>
        <w:rPr/>
      </w:pPr>
      <w:bookmarkEnd w:id="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فاعتقل لسانه مراراً، فقال لامرأةٍ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لهذا أمّ؟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أفساخطة أنت عليه؟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كلّمتُه منذ ستّ حجج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برضاك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أسودَ قبيحَ المنظر، وسخ الثياب، منتن الريح، قد وليني الساعة، فأخذ بكظمي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يقبل اليسير ويعفو عن الكثير، اقبل منّي اليسير واعفُ عنّي الكثير، إنك أنت الغفور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فقالها الشاب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أبيض اللون، حسن الوجه، طيب الريح حسن الثياب، قد وليني، وأرى الأسودَ قد تولّى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فأعاد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أرى الأسود، وأرى الأبيض قد وليني، ثمّ طفي على تلك الحال</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4661098_2870459653"/>
      <w:bookmarkStart w:id="37" w:name="_Toc14"/>
      <w:bookmarkEnd w:id="36"/>
      <w:r>
        <w:rPr>
          <w:rtl w:val="true"/>
        </w:rPr>
        <w:t>برّهما بعد الموت</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يظنّ بعضٌ ممّن مات أحد والديه أو كلاهما، بأنّه لا يستطيع برّهما، ولا الاستفادة من هذا السبيل، وهذا يعني أنّ السبيل لتخفيف سكرة الموت قد انسدّ أمامه، ولا يستطيع </w:t>
      </w:r>
      <w:bookmarkStart w:id="38" w:name="pg9283_85714"/>
    </w:p>
    <w:p>
      <w:pPr>
        <w:pStyle w:val="BookText"/>
        <w:rPr/>
      </w:pPr>
      <w:bookmarkEnd w:id="38"/>
      <w:r>
        <w:rPr>
          <w:rFonts w:ascii="Amiri" w:hAnsi="Amiri" w:eastAsia="Amiri" w:cs="Amiri"/>
          <w:color w:val="111111"/>
          <w:sz w:val="28"/>
          <w:sz w:val="28"/>
          <w:szCs w:val="28"/>
          <w:rtl w:val="true"/>
          <w:lang w:bidi="ar-SA"/>
        </w:rPr>
        <w:t>بعد موتهما التخفيف عن نفسه من سكرة الموت، و الحقّ أنّ رحمة الله بعباده أوسع من أن يحيطها إدراك مخلوق، فقد فتح الله عزّ وجلّ بابّ الرحمة لعباده، حتّى بعد موت الوالدين، فبرّ الوالدين لا يختصّ بحياتهما، بل من لم يوفّق لبرّهما في حياتهما، أو كان عاقّاً لهما في حياتهما، فإنّ باب تدارك ذلك مفتوح أمامه، و ذلك بأن يبرّهما بعد وفاتهما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الرواية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ليكون باراً بوالديه في حياتهما، ثمّ يموتان، فلا يقضي عنهما دينهما، ولا يستغفر لهما، فيكتبه الله عزّ وجلّ عاقّاً، وإنّه ليكون عاقّاً لهما في حياتهما، غير بارٍّ بهما، فإذا ماتا قضى دينهما واستغفر لهما، فيكتبه عزّ وجلّ باراً</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 الرجل منكم أن يبرّ و الديه حيَّين أو ميّتين؛ يصلّي عنهما، و يتصدّق عنهما، و يحجّ عنهما، ويصوم عنهما، فيكون الذي صنع لهما، وله مثل ذلك، فيزيده الله عزّ وجلّ ببرّه وصلته خيراً كثيراً</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4661100_2870459653"/>
      <w:bookmarkStart w:id="40" w:name="_Toc15"/>
      <w:bookmarkEnd w:id="39"/>
      <w:r>
        <w:rPr>
          <w:rtl w:val="true"/>
        </w:rPr>
        <w:t>ختام</w:t>
      </w:r>
      <w:r>
        <w:rPr>
          <w:rtl w:val="true"/>
        </w:rPr>
        <w:t>:</w:t>
      </w:r>
      <w:bookmarkEnd w:id="4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فلنتأمّل كثيراً في سكرات الموت، و الغصّة التي ستنتاب كلّ إنسان، و لنسعى أن لا نعيش الغصّة و الحسرة، و نهتمّ بآخرتنا و العمل لها، فلا نجمع لغيرنا، ولنسعى جاهدين أن تخفّف عنّا سكرة الموت، و تكون أهون علينا من النومة الهادئة بعد عناء طويل، ويكون اسئناسنا بالموت كاستيناس الطائر الشريد للعشّ المهجور، و نعمل على برّ الوالدين حيّين كانا أم ميّتين؛ بالصدقة أو الصلاة أو الصيام أو الحجّ عنهما، و الله يضاعف الأجر للوالدين و للعامل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يُضَاعِفُ لِمَن يَشَاء وَ اللهُ وَاسِعٌ عَلِيمٌ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41" w:name="pg9283_85715"/>
    </w:p>
    <w:p>
      <w:pPr>
        <w:pStyle w:val="Heading3"/>
        <w:numPr>
          <w:ilvl w:val="2"/>
          <w:numId w:val="1"/>
        </w:numPr>
        <w:rPr/>
      </w:pPr>
      <w:bookmarkStart w:id="42" w:name="__RefHeading___Toc4661102_2870459653"/>
      <w:bookmarkStart w:id="43" w:name="_Toc16"/>
      <w:bookmarkEnd w:id="41"/>
      <w:bookmarkEnd w:id="42"/>
      <w:r>
        <w:rPr>
          <w:rtl w:val="true"/>
        </w:rPr>
        <w:t>المفاهيم الأساس</w:t>
      </w:r>
      <w:bookmarkEnd w:id="43"/>
    </w:p>
    <w:p>
      <w:pPr>
        <w:pStyle w:val="BookText"/>
        <w:rPr/>
      </w:pPr>
      <w:r>
        <w:rPr>
          <w:rFonts w:ascii="IRNazanin" w:hAnsi="IRNazanin" w:eastAsia="IRNazanin"/>
          <w:color w:val="111111"/>
          <w:sz w:val="28"/>
          <w:sz w:val="28"/>
          <w:szCs w:val="28"/>
          <w:rtl w:val="true"/>
          <w:lang w:bidi="fa-IR"/>
        </w:rPr>
        <w:t>الموت امر حتمي مقضي علی هذا الإنسان، و لکن الإنسان یغفل عن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تظهر ساعة الحسرة عند قبض الروح، و هي من أصعب اللحظات على بني آدم، وفي هذه اللحظات يتذكّر ما جنى في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الوالدين سبب من أسباب التخفيف من سكرات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 الوالدين يكون في حياتهما بحسن عشرتهما، و بعد وفاتهما بالتقرب بالطاعات عنهما</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4661104_2870459653"/>
      <w:bookmarkStart w:id="45" w:name="_Toc17"/>
      <w:bookmarkEnd w:id="44"/>
      <w:r>
        <w:rPr>
          <w:rtl w:val="true"/>
        </w:rPr>
        <w:t>للمطالعة</w:t>
      </w:r>
      <w:bookmarkEnd w:id="45"/>
    </w:p>
    <w:p>
      <w:pPr>
        <w:pStyle w:val="BookText"/>
        <w:rPr/>
      </w:pPr>
      <w:r>
        <w:rPr>
          <w:rFonts w:ascii="Amiri" w:hAnsi="Amiri" w:eastAsia="Amiri" w:cs="Amiri"/>
          <w:color w:val="111111"/>
          <w:sz w:val="28"/>
          <w:sz w:val="28"/>
          <w:szCs w:val="28"/>
          <w:rtl w:val="true"/>
          <w:lang w:bidi="ar-SA"/>
        </w:rPr>
        <w:t>العديلة عند الموت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العدول من الحقّ إلى الباطل في وقت الموت، وذلك أن يحضر الشيطان عند المحتضر، ويوسوس له حتّى يوقعه في الشكّ، فيخرجه من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ورد في الأدعية الاستعاذة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فخر المحقّقين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الإنسان أن يسلم من هذه الأشياء فليستحضر أدلّة الإيمان والأصول الخمس بالأدلّة القطعيّة و يصفي خاطره، ويخلّي سرّه، فيحصل له يقين تامّ، فيقول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يا أرحم الراحمين إنّي قد </w:t>
      </w:r>
    </w:p>
    <w:p>
      <w:pPr>
        <w:pStyle w:val="BookText"/>
        <w:rPr/>
      </w:pPr>
      <w:r>
        <w:rPr>
          <w:rFonts w:ascii="Amiri" w:hAnsi="Amiri" w:eastAsia="Amiri" w:cs="Amiri"/>
          <w:color w:val="111111"/>
          <w:sz w:val="28"/>
          <w:sz w:val="28"/>
          <w:szCs w:val="28"/>
          <w:rtl w:val="true"/>
          <w:lang w:bidi="ar-SA"/>
        </w:rPr>
        <w:t>أودعتك يقيني هذا وثبات ديني وأنت خير مستودع وقد أمرتنا بحفظ الودائع فردّه عليّ وقت حضور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يخزي الشيطان ويتعوّذ منه بالرحمن، ويودع ذلك الله ويسأله أن يردّه عليه وقت حضور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يسلم من العديلة عند الموت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طبق رأي هذا الأجل فإنّ قراءة دعاء العديلة المعروف و استحضار معناه في الذهن نافع للحفظ من خطر العديلة عند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الشيخ الطوسيّ رحمة الله عن محمد بن سليمان الديلميّ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شيعتك تقول إنّ الإيمان مستقرّ و مستودع فعلّمني شيئاً إذا أنا قلته استكملت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 دبر كلّ صلاة فريضة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رضيت بالله ربّاً و بمحمد صلی الله علیه و آله و سلم نبيّاً وبالإسلام ديناً وبالقرآن كتاباً وبالكعبة قبلة وبعليٍّ ولياً وإماماً و بالحسن والحسين وعليّ بن الحسين ومحمّد بن عليّ وجعفر بن محمد و موسى بن جعفر و علي بن موسى و محمّد بن عليّ وعليّ بن محمّد و الحسن بن عليّ والحجّة بن الحسن صلوات الله عليهم أئمّة، اللّهمّ إنّي رضيت بهم أئمّة فارضني لهم إنّك على كلّ شئ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الأمور النافعة لهذه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المواظبة على أوقات الصلوات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الحديث أنّ ملك الموت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إنّه ليس في شرقها ولا في غربها أهل بيت مدر ولا وبر إلّا وأنا أتصفّحهم في كلّ يوم خمس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يتصفّحهم في مواقيت الصلاة، فإنّ كان ممّن يواظب عليها عند مواقيتها لقّنه شهادة أن لا إله إلّا الله و محمّداً رسول الله صلی الله علیه و آله و سلم، ونحّى عنه ملكُ الموت إبليسَ</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منازل الآخرة، الشيخ عبّاس القميّ،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bookmarkStart w:id="46" w:name="pg9283_85717"/>
    </w:p>
    <w:p>
      <w:pPr>
        <w:pStyle w:val="Heading2"/>
        <w:numPr>
          <w:ilvl w:val="1"/>
          <w:numId w:val="1"/>
        </w:numPr>
        <w:rPr/>
      </w:pPr>
      <w:bookmarkStart w:id="47" w:name="__RefHeading___Toc4661106_2870459653"/>
      <w:bookmarkStart w:id="48" w:name="_Toc18"/>
      <w:bookmarkEnd w:id="46"/>
      <w:bookmarkEnd w:id="47"/>
      <w:r>
        <w:rPr>
          <w:rtl w:val="true"/>
        </w:rPr>
        <w:t>ملك الموت</w:t>
      </w:r>
      <w:bookmarkEnd w:id="48"/>
    </w:p>
    <w:p>
      <w:pPr>
        <w:pStyle w:val="Heading3"/>
        <w:numPr>
          <w:ilvl w:val="2"/>
          <w:numId w:val="1"/>
        </w:numPr>
        <w:rPr/>
      </w:pPr>
      <w:bookmarkStart w:id="49" w:name="__RefHeading___Toc4661108_2870459653"/>
      <w:bookmarkStart w:id="50" w:name="_Toc19"/>
      <w:bookmarkEnd w:id="49"/>
      <w:r>
        <w:rPr>
          <w:rtl w:val="true"/>
        </w:rPr>
        <w:t>اشارة</w:t>
      </w:r>
      <w:bookmarkEnd w:id="50"/>
    </w:p>
    <w:p>
      <w:pPr>
        <w:pStyle w:val="BookText"/>
        <w:rPr/>
      </w:pPr>
      <w:r>
        <w:rPr>
          <w:rFonts w:ascii="IRNazanin" w:hAnsi="IRNazanin" w:eastAsia="IRNazanin"/>
          <w:color w:val="111111"/>
          <w:sz w:val="28"/>
          <w:sz w:val="28"/>
          <w:szCs w:val="28"/>
          <w:rtl w:val="true"/>
          <w:lang w:bidi="fa-IR"/>
        </w:rPr>
        <w:t>عن أمير المؤمنين علیه السلام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تُحِسُّ بِهِ إِذَا دَخَلَ مَنْزِلًا، أَمْ هَلْ تَرَاهُ إِذَا تَوَفَّى أَحَداً؟ بَلْ كَيْفَ يَتَوَفَّى الْجَنِينَ فِي بَطْنِ أُمِّهِ؟ أَ يَلِجُ </w:t>
      </w:r>
      <w:r>
        <w:rPr>
          <w:rStyle w:val="FootnoteAnchor"/>
          <w:rtl w:val="true"/>
        </w:rPr>
        <w:footnoteReference w:id="29"/>
      </w:r>
      <w:r>
        <w:rPr>
          <w:rFonts w:ascii="Amiri" w:hAnsi="Amiri" w:eastAsia="Amiri" w:cs="Amiri"/>
          <w:color w:val="111111"/>
          <w:sz w:val="28"/>
          <w:sz w:val="28"/>
          <w:szCs w:val="28"/>
          <w:rtl w:val="true"/>
          <w:lang w:bidi="ar-SA"/>
        </w:rPr>
        <w:t>عَلَيْهِ مِنْ بَعْضِ جَوَارِحِهَا، أَمْ الرُّوحُ أَجَابَتْهُ بِإِذْنِ رَبِّهَا، أَمْ هُوَ سَاكِنٌ مَعَهُ فِي أَحْشَائِهَا؟ كَيْفَ يَصِفُ إِلَهَهُ مَنْ يَعْجَزُ عَنْ صِفَةِ مَخْلُوقٍ مِثْلِهِ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9283_85719"/>
      <w:bookmarkStart w:id="52" w:name="pg9283_85719"/>
      <w:bookmarkEnd w:id="52"/>
    </w:p>
    <w:p>
      <w:pPr>
        <w:pStyle w:val="Heading3"/>
        <w:numPr>
          <w:ilvl w:val="2"/>
          <w:numId w:val="1"/>
        </w:numPr>
        <w:rPr/>
      </w:pPr>
      <w:bookmarkStart w:id="53" w:name="pg9283_85719"/>
      <w:bookmarkStart w:id="54" w:name="__RefHeading___Toc4661110_2870459653"/>
      <w:bookmarkStart w:id="55" w:name="_Toc20"/>
      <w:bookmarkEnd w:id="53"/>
      <w:bookmarkEnd w:id="54"/>
      <w:r>
        <w:rPr>
          <w:rtl w:val="true"/>
        </w:rPr>
        <w:t>تمهيد</w:t>
      </w:r>
      <w:bookmarkEnd w:id="55"/>
    </w:p>
    <w:p>
      <w:pPr>
        <w:pStyle w:val="BookText"/>
        <w:rPr/>
      </w:pPr>
      <w:r>
        <w:rPr>
          <w:rFonts w:ascii="IRNazanin" w:hAnsi="IRNazanin" w:eastAsia="IRNazanin"/>
          <w:color w:val="111111"/>
          <w:sz w:val="28"/>
          <w:sz w:val="28"/>
          <w:szCs w:val="28"/>
          <w:rtl w:val="true"/>
          <w:lang w:bidi="fa-IR"/>
        </w:rPr>
        <w:t xml:space="preserve">من أشدِّ الساعات على الإنسان هي تلك الساعة التي يحين فيها خروج روحه من هذه الدنيا، حيث يتمثَّل أمامه ملك الموت ليقبض هذه الروح، وكلَّما اشتدَّ تعلّق الإنسان بهذه الدنيا كلَّما اشتدَّت عليه ساعة الموت، و ذلك لما يراه من عظيم فراقه لهذه الدنيا؛ فقد ورد في الرواية عن الإمام زين العابدينَ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ساعات ابن آدم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التي يعاين فيها ملك الموت، و الساعة التي يقوم فيها من قبره، و الساعة التي يقف فيها بين يدي الله تبارك و تعالى</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شدّة تعلّق الإنسان بهذه الدنيا تجعله يرى في فراقها فراقاً للراحة والهدوء إلى العذاب الأليم، وأمّا المؤمن الذي لم يتعلَّق بهذه الدنيا فإنَّه سوف يراها خلاصاً و انتقالاً إلى عالم الراحة و السكينة، ففي الرواية عن الإمام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عن الموت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للمؤمن كنزع ثياب وسخة قملة، وفكّ قيود و أغلال ثقيلة، و الاستبدال بأفخر الثياب و أطيبها روائح، وأوطئ المراكب، وآنس المنازل، وللكافر كخلع ثياب فاخرة، و النقل عن منازل أنيسة، و الاستبدال بأوسخ الثياب و أخشنها، و أوحش المنازل، و أعظم العذاب</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4661112_2870459653"/>
      <w:bookmarkStart w:id="57" w:name="_Toc21"/>
      <w:bookmarkEnd w:id="56"/>
      <w:r>
        <w:rPr/>
        <w:t>1</w:t>
      </w:r>
      <w:r>
        <w:rPr>
          <w:rtl w:val="true"/>
        </w:rPr>
        <w:t xml:space="preserve"> - </w:t>
      </w:r>
      <w:r>
        <w:rPr>
          <w:rtl w:val="true"/>
        </w:rPr>
        <w:t>موقفان والخيار بيدك</w:t>
      </w:r>
      <w:r>
        <w:rPr>
          <w:rtl w:val="true"/>
        </w:rPr>
        <w:t>!</w:t>
      </w:r>
      <w:bookmarkEnd w:id="5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تتحدَّث الروايات الواردة عن أهل بيت النبوّة علیهم السلام عن أحد موقفين لا بدّ وأن يمرّ بهما الإنسان في لحظات معاينة ملك الموت، صورة حسنة جميلة و صورة قبيحة مؤلِمَة، و اختيار أيّ الصورتين هو بيد هذا الإنسان، فهو الذي يحدِّد الصورة التي يرغب أن يتلقَّاه ملك الموت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المؤمن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تَتَوَفَّاهُمُ الْمَلَائِكَةُ طَيِّبِينَ ۙ يَقُولُونَ سَلَامٌ عَلَيْكُمُ ادْخُلُوا الْجَنَّةَ بِمَا كُنْتُمْ تَعْمَلُونَ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تتحدَّث الآية عن صورة الملائكة التي يُوكَل إليها قبض روح الإنسان المؤمن، فتدخل الملائكة الموكَلة بقبض الروح وهي أعوان ملك الموت، فتبدأ على الإنسان بالسلام، و سلام الملائكة طمأنينة لهذا الإنسان، وتبشيراً له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في الروايات في وصف صورة ملك الموت، إذا جاء ليقبض روح المؤمن بأنّها صورة جميلة يتمنّاها الإنسان لما فيها من لقاء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 النبيّ </w:t>
      </w:r>
      <w:r>
        <w:rPr>
          <w:rStyle w:val="FootnoteAnchor"/>
          <w:rtl w:val="true"/>
        </w:rPr>
        <w:footnoteReference w:id="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ملك الموت ليقف من المؤمن عند موته موقفَ العبد الذليل من المولى، فيقوم وأصحابه لا يدنو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حتّى يبدأه بالتسليم و يبشّره بالجنّة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نظر إلى ملك الموت عند رأس رجل من الأنصار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بصاحبي فإنّه مؤمن، فقال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نفساً وقرّ عيناً، و اعلم أنّي بكلّ مؤمن رفيق، و اعلم يا محمد، أنّي لأقبض روح ابن آدم، فإذا صرخ صارخٌ من أهله، قمت في الدار و معي روحه،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الصارخ؟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ظلمناه، ولا سبقنا أجله، ولا استعجلنا قدره، وما لنا في قبضه من ذنب، وإن ترضوا بما صنع الله تؤجروا، و إن تحزنوا وتسخطوا تأثموا وتؤزروا</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نعم، من الطبيعيّ أن ينقبض الإنسان عندما يعلم بحلول أجله، و لكن من النعم الإلهيّة ما يسلّيه بل يجعله في غاية الشوق للانتقال إلى ذلك العالم، ففي الرواية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هل يُكره المؤمن على قبض روحه؟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إنّه إذا أتاه ملك الموت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لقبض روحه جزع عند ذلك، فيقول له 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 الله لا تجزع، فوالّذي بعث محمّداً صلی الله علیه و آله و سلم لأنا أبرّ بك و أشفَق عليك من والد رحيم لو حضرك، افتح عينك فانظر،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ويمثل له رسول الله صلی الله علیه و آله و سلم وأمير المؤمنين وفاطمة والحسن والحسين والأئمة من ذريّتهم علیهم السلام،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رسول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رفقاؤك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شيء أحبّ إليه من استلال روحه و اللحوق بالمنادي</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إنَّها لحظة تنقلب إلى تمنٍّ بقبض هذه الروح، فهو ينتقل من الدنيا التي هي سجن لهذا المؤمن، إلى عام أرحب و أوسع، فيه لقاء الله، ومحبّة الله، ورضوان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الكافرقال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تَوَفَّتْهُمُ الْمَلَائِكَةُ يَضْرِبُونَ وُجُوهَهُمْ وَأَدْبَارَهُمْ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إنّها صورة بشعة تتلقَّى فيها الملائكة الكافر و العاصي، عندما تقوم بقبض روحه، إنّها تقوم بضربه من كلِّ جانب، فهي تضربه من وجهه، فإذا أراد الهروب بدأت بضربه على دابره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وورد عن سول الله صلی الله علیه و آله و سلم في وصفه لموت الكافر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لأوليائنا معادياً، ولأعدائنا موالياً، ولأضدادنا بألقابنا ملقباً</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 فإذا جاءه ملك الموت لنزع روحه، مثل الله عزّ وجلّ لذلك الفاجر سادته الذين اتخذهم أرباباً من دون الله، عليهم من أنواع العذاب ما يكاد نظره إليهم يهلكه، ولا يزال يصل إليه من حرّ عذابهم ما لا طاقة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الفاجر الكافر تركت أولياء الله إلى أعدائه، فاليوم لا يغنون عنك شيئاً، ولا تجد إلى مناص سبيلاً، فيرد عليه من العذاب ما لو قسم أدناه على أهل الدنيا لأهلكهم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التولِّي والتبرِّي مفتاح الاختيارإذا كان اختيار الإنسان هو المعيار في تحديد واحدة من هاتين الصورتين، فما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طريق الاختيار؟ تتحدَّث العديد من الروايات أنّ المعيار في ذلك هو من يتولّاه هذا الإنسان، فإن كان موالياً لأولياء الله، استقبله ملك الموت بصورة حسنة، و إن كان موالياً لأعداء الله، استقبله ملك الموت بصورة بشعة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ما هو التولّي و ما هو التبري؟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التولّي يعني الطاعةيَا أَيُّهَا الَّذِينَ آمَنُوا أَطِيعُوا اللَّهَ وَأَطِيعُوا الرَّسُولَ وَأُولِي الْأَمْرِ مِنْكُمْ ۖ فَإِنْ تَنَازَعْتُمْ فِي شَيْءٍ فَرُدُّوهُ إِلَى اللَّهِ وَالرَّسُولِ إِنْ كُنْتُمْ تُؤْمِنُونَ بِاللَّهِ وَالْيَوْمِ الْآخِرِ ۚ ذَٰلِكَ خَيْرٌ وَأَحْسَنُ تَأْوِيلًا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طاعة أولياء الله عزّ وجلّ فرض فرضه الله سبحانه و تعالى لأنّه مفتاح و باب لطاعته، و لذا ورد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والزكاة والحجّ والصوم و الولاية،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شيء من ذلك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أفضل، لأنّها مفتاحهنّ و الوالي هو الدليل عليهنّ</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الأمر و سنامه ومفتاحه وباب الأشياء ورضا الرحمن تبارك وتعالى الطاعة للإمام بعد معرفته،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 وَمَنْ تَوَلَّىٰ فَمَا أَرْسَلْنَاكَ عَلَيْهِمْ حَفِيظًا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يتحدّث الإمام الصادقَ علیه السلام في رواية أخرى عن حقيقة الشيعة، و عن صفاتهم والتي تتمثل بطاعة الله عزّ وجلّ، فيقول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أيكتفي من ينتحل التشيّع أن يقول بحبّنا أهل البيت، فوالله ما شيعتنا إلا من اتقى الله وأطاعه، و ما كانوا يعرفون يا جابر إلّا بالتواضع، والتخشّع، والأمانة، و 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 من خير، و كانوا أمناء عشائرهم في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نعرف اليوم أحداً بهذه الصفة،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لا تذهبنّ بك المذاهب، حسب الرجل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عليّاً و أتولّاه ثمّ لا يكون مع ذلك ذلك فعّالاً؟ فلوقال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رسول الله فرسول الله صلی الله علیه و آله و سلم خير من عليّ علیه السلام ثمّ لا يتبع سيرته ولا يعمل بسنّته ما نفعه حبّه إيّاه شيئاً، فاتّقوا الله واعملوا لما عند الله، ليس بين الله وبين أحد قرابة، أحبّ العباد إلى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وأكرمهم عليه</w:t>
      </w:r>
      <w:r>
        <w:rPr>
          <w:rFonts w:ascii="Amiri" w:hAnsi="Amiri" w:eastAsia="Amiri" w:cs="Amiri"/>
          <w:color w:val="111111"/>
          <w:sz w:val="28"/>
          <w:sz w:val="28"/>
          <w:szCs w:val="28"/>
          <w:rtl w:val="true"/>
          <w:lang w:bidi="ar-SA"/>
        </w:rPr>
        <w:t xml:space="preserve"> أتقاهم و أعملهم بطاعته، يا جابر والله ما يتقرّب إلى الله تبارك وتعالى إلّا بالطاعة، و ما معنا براءة من النار، و لا على الله لأحد من حجّة، من كان لله مطيعاً فهو لنا وليّ، ومن كان لله عاصياً فهو لنا عدوّ، وما تُنال ولايتنا إلّا بالعمل والورع</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الولي الفقيه من طاعة الائمّة</w:t>
      </w:r>
      <w:r>
        <w:rPr>
          <w:rFonts w:ascii="IRNazanin" w:hAnsi="IRNazanin" w:eastAsia="IRNazanin"/>
          <w:color w:val="111111"/>
          <w:sz w:val="28"/>
          <w:sz w:val="28"/>
          <w:szCs w:val="28"/>
          <w:rtl w:val="true"/>
          <w:lang w:bidi="fa-IR"/>
        </w:rPr>
        <w:t xml:space="preserve">أمَّا في عصر الغيبة، فقد نصَّب الأئمة علیم السلام الفقهاء من بعدهم نوّاباً لهم، فطاعة الفقهاء هي من طاعة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فقد ورد في الرواية عن الإمام صاحب العصر 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فالإنسان الذي يعيش مسؤوليّة العمل بالتكليف الإلهيّ، ويحمل همّ النجاة في يوم القيامة، عليه أن يُظهر ذلك في سلوكه بالتزامه بطاعة وليّ الأمر، و أن يعلم أنّه بذلك يصل إلى رضا صاحب العصر و الزمان عجل الله تعالی فرجه عنه، و حضوره لحظات احتضاره ليأنس بلقائه، فيخفّف عنه ألم الاحتضار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الأساس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بلحظات الموت الذي لا مفرّ منة بالنسبة للمؤمنين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الترهيب من لحظات الموت للعصاة و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كيفيّة نزع الروح بعمل الإنسان في هذه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أثر الولاية لأولياء الله و معاداة أعداء الله في الثبات في لحظات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للمطالعةذكر الشيخ عباس القمي في كتابه منازل الآخرة ما ينفع في تجاوز هذه العقبة من عقبات الآخرة فذكر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المواظبة على أوقات الصلوات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الحديث أنّ ملك الموت قال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إنّه ليس في شرقها و لا في غربها أهل بيت مَدَرٍ ولا وَبَرٍ إِلَّا و أنا أتصفّحهم في كلّ يوم خمس مرات،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يتصفّحهم في مواقيت الصلاة، فإن كان ممّن يواظب عليها عند مواقيتها لقّنه شهادة أن لا إله إلّا الله محمداً رسول الله صلی الله علیه و آله و سلم ، ونحّى عنه ملكُ الموت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عن الإمام الصادق علیه السلام أنه كتب إلى بعض الناس</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يُختَمَ بخير عَمَلُكَ حتّى تُقبَض و أنت في أفضل الأعمال، فعظم لله حقّه؛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تبذل نِعَمه في معاصيه، وأن تَغتَرُّ بعلمه عنك، و أكرم كلَّ مَن وجدته يذكرنا أو ينتحل مودّتنا، ثمَّ ليس عليك، صادقاً كان أو كاذباً؛ إنّما لك نيّتك، وعليه كذبه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النافع لحصول حسن العاقبة و الوصول من الشقاوة إلى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الدعاء الحادي عشر من الصحيفة الكاملة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ذكره شرف للذاكرين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المداومة على هذا الذكر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المواظبة على تسبيح الزهراء 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والتختّم بخاتم عقيق، و بالخصوص إذا كتب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نبي الله وعليّ وليّ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منازل الآخرة، الشيخ عباس القمي، ص </w:t>
      </w:r>
      <w:r>
        <w:rPr>
          <w:rFonts w:eastAsia="Amiri" w:cs="Amiri" w:ascii="Amiri" w:hAnsi="Amiri"/>
          <w:color w:val="111111"/>
          <w:sz w:val="28"/>
          <w:szCs w:val="28"/>
          <w:lang w:bidi="ar-SA"/>
        </w:rPr>
        <w:t>119</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عن أمير المؤمنين علیه السلام</w:t>
      </w:r>
      <w:r>
        <w:rPr>
          <w:rFonts w:ascii="Amiri" w:hAnsi="Amiri" w:eastAsia="Amiri" w:cs="Amiri"/>
          <w:color w:val="111111"/>
          <w:sz w:val="28"/>
          <w:sz w:val="28"/>
          <w:szCs w:val="28"/>
          <w:rtl w:val="true"/>
          <w:lang w:bidi="ar-SA"/>
        </w:rPr>
        <w:t xml:space="preserve">أَ فَهَذِهِ تُؤْثِرُونَ أَمْ إِلَيْهَا تَطْمَئِنُّونَ أَمْ عَلَيْهَا تَحْرِصُونَ فَبِئْسَتِ الدَّارُ لِمَنْ لَمْ يَتَّهِمْهَا وَ لَمْ يَكُنْ فِيهَا عَلَى وَجَلٍ </w:t>
      </w:r>
      <w:r>
        <w:rPr>
          <w:rStyle w:val="FootnoteAnchor"/>
          <w:rtl w:val="true"/>
        </w:rPr>
        <w:footnoteReference w:id="45"/>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وَ أَنْتُمْ تَعْلَمُونَ بِأَنَّكُمْ تَارِكُوهَا وَ ظَاعِنُونَ عَنْهَا وَ اتَّعِظُوا فِيهَا بِالَّذِينَ قَالُوا مَنْ أَشَدُّ مِنَّا قُوَّةً حُمِلُوا إِلَى قُبُورِهِمْ فَلَا يُدْعَوْنَ رُكْبَاناً </w:t>
      </w:r>
      <w:r>
        <w:rPr>
          <w:rStyle w:val="FootnoteAnchor"/>
          <w:rtl w:val="true"/>
        </w:rPr>
        <w:footnoteReference w:id="46"/>
      </w:r>
      <w:r>
        <w:rPr>
          <w:rFonts w:ascii="Amiri" w:hAnsi="Amiri" w:eastAsia="Amiri" w:cs="Amiri"/>
          <w:color w:val="111111"/>
          <w:sz w:val="28"/>
          <w:sz w:val="28"/>
          <w:szCs w:val="28"/>
          <w:rtl w:val="true"/>
          <w:lang w:bidi="ar-SA"/>
        </w:rPr>
        <w:t xml:space="preserve">وَ أُنْزِلُوا الْأَجْدَاثَ </w:t>
      </w:r>
      <w:r>
        <w:rPr>
          <w:rStyle w:val="FootnoteAnchor"/>
          <w:rtl w:val="true"/>
        </w:rPr>
        <w:footnoteReference w:id="47"/>
      </w:r>
      <w:r>
        <w:rPr>
          <w:rFonts w:ascii="Amiri" w:hAnsi="Amiri" w:eastAsia="Amiri" w:cs="Amiri"/>
          <w:color w:val="111111"/>
          <w:sz w:val="28"/>
          <w:sz w:val="28"/>
          <w:szCs w:val="28"/>
          <w:rtl w:val="true"/>
          <w:lang w:bidi="ar-SA"/>
        </w:rPr>
        <w:t xml:space="preserve">فَلَا يُدْعَوْنَ ضِيفَاناً وَ جُعِلَ لَهُمْ مِنَ الصَّفِيحِ </w:t>
      </w:r>
      <w:r>
        <w:rPr>
          <w:rStyle w:val="FootnoteAnchor"/>
          <w:rtl w:val="true"/>
        </w:rPr>
        <w:footnoteReference w:id="48"/>
      </w:r>
      <w:r>
        <w:rPr>
          <w:rFonts w:ascii="Amiri" w:hAnsi="Amiri" w:eastAsia="Amiri" w:cs="Amiri"/>
          <w:color w:val="111111"/>
          <w:sz w:val="28"/>
          <w:sz w:val="28"/>
          <w:szCs w:val="28"/>
          <w:rtl w:val="true"/>
          <w:lang w:bidi="ar-SA"/>
        </w:rPr>
        <w:t xml:space="preserve">أَجْنَانٌ </w:t>
      </w:r>
      <w:r>
        <w:rPr>
          <w:rStyle w:val="FootnoteAnchor"/>
          <w:rtl w:val="true"/>
        </w:rPr>
        <w:footnoteReference w:id="49"/>
      </w:r>
      <w:r>
        <w:rPr>
          <w:rFonts w:ascii="Amiri" w:hAnsi="Amiri" w:eastAsia="Amiri" w:cs="Amiri"/>
          <w:color w:val="111111"/>
          <w:sz w:val="28"/>
          <w:sz w:val="28"/>
          <w:szCs w:val="28"/>
          <w:rtl w:val="true"/>
          <w:lang w:bidi="ar-SA"/>
        </w:rPr>
        <w:t xml:space="preserve">وَ مِنَ التُّرَابِ أَكْفَانٌ وَ مِنَ الرُّفَاتِ </w:t>
      </w:r>
      <w:r>
        <w:rPr>
          <w:rStyle w:val="FootnoteAnchor"/>
          <w:rtl w:val="true"/>
        </w:rPr>
        <w:footnoteReference w:id="50"/>
      </w:r>
      <w:r>
        <w:rPr>
          <w:rFonts w:ascii="Amiri" w:hAnsi="Amiri" w:eastAsia="Amiri" w:cs="Amiri"/>
          <w:color w:val="111111"/>
          <w:sz w:val="28"/>
          <w:sz w:val="28"/>
          <w:szCs w:val="28"/>
          <w:rtl w:val="true"/>
          <w:lang w:bidi="ar-SA"/>
        </w:rPr>
        <w:t xml:space="preserve">جِيرَانٌ فَهُمْ جِيرَةٌ لَا يُجِيبُونَ دَاعِياً وَ لَا يَمْنَعُونَ ضَيْماً وَ لَا يُبَالُونَ مَنْدَبَةً إِنْ جِيدُوا </w:t>
      </w:r>
      <w:r>
        <w:rPr>
          <w:rStyle w:val="FootnoteAnchor"/>
          <w:rtl w:val="true"/>
        </w:rPr>
        <w:footnoteReference w:id="51"/>
      </w:r>
      <w:r>
        <w:rPr>
          <w:rFonts w:ascii="Amiri" w:hAnsi="Amiri" w:eastAsia="Amiri" w:cs="Amiri"/>
          <w:color w:val="111111"/>
          <w:sz w:val="28"/>
          <w:sz w:val="28"/>
          <w:szCs w:val="28"/>
          <w:rtl w:val="true"/>
          <w:lang w:bidi="ar-SA"/>
        </w:rPr>
        <w:t xml:space="preserve">لَمْ يَفْرَحُوا وَ إِنْ قُحِطُوا </w:t>
      </w:r>
      <w:r>
        <w:rPr>
          <w:rStyle w:val="FootnoteAnchor"/>
          <w:rtl w:val="true"/>
        </w:rPr>
        <w:footnoteReference w:id="52"/>
      </w:r>
      <w:r>
        <w:rPr>
          <w:rFonts w:ascii="Amiri" w:hAnsi="Amiri" w:eastAsia="Amiri" w:cs="Amiri"/>
          <w:color w:val="111111"/>
          <w:sz w:val="28"/>
          <w:sz w:val="28"/>
          <w:szCs w:val="28"/>
          <w:rtl w:val="true"/>
          <w:lang w:bidi="ar-SA"/>
        </w:rPr>
        <w:t>لَمْ يَقْنَطُوا جَمِيعٌ وَ هُمْ آحَادٌ وَ جِيرَةٌ وَ هُمْ أَبْعَادٌ مُتَدَانُونَ لَا</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يَتَزَاوَرُونَ وَ قَرِيبُونَ لَا يَتَقَارَبُونَ حُلَمَاءُ قَدْ ذَهَبَتْ أَضْغَانُهُمْ </w:t>
      </w:r>
      <w:r>
        <w:rPr>
          <w:rStyle w:val="FootnoteAnchor"/>
          <w:rtl w:val="true"/>
        </w:rPr>
        <w:footnoteReference w:id="53"/>
      </w:r>
      <w:r>
        <w:rPr>
          <w:rFonts w:ascii="Amiri" w:hAnsi="Amiri" w:eastAsia="Amiri" w:cs="Amiri"/>
          <w:color w:val="111111"/>
          <w:sz w:val="28"/>
          <w:sz w:val="28"/>
          <w:szCs w:val="28"/>
          <w:rtl w:val="true"/>
          <w:lang w:bidi="ar-SA"/>
        </w:rPr>
        <w:t>وَ جُهَلَاءُ قَدْ مَاتَتْ أَحْقَادُهُمْ لَا يُخْشَى فَجْعُهُمْ وَ لَا يُرْجَى دَفْعُهُمْ اسْتَبْدَلُوا بِظَهْرِ الْأَرْضِ بَطْناً وَ بِالسَّعَةِ ضِيقاً وَ بِالْأَهْلِ غُرْبَةً وَ بِالنُّورِ ظُلْمَةً فَجَاءُوهَا كَمَا فَارَقُوهَا حُفَاةً عُرَاةً قَدْ ظَعَنُوا عَنْهَا بِأَعْمَالِهِمْ إِلَى الْحَيَاةِ الدَّائِمَةِ وَ الدَّارِ الْبَاقِيَةِ كَمَا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بَدَأْنا أَوَّلَ خَلْقٍ نُعِيدُهُ وَعْداً عَلَيْنا إِنَّا كُنَّا فاعِلِين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اختلاف و لا تمييز</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القبر هو أوّل منزل من منازل الآخرة، فقد ورد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القبر أوّل منازل الآخرة، فإن نجا منه فما بعده أيسر منه، وإن لم ينجُ منه فما بعده ليس أقلّ منه</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تختلف معيشة الناس في هذه الدنيا، فأصحاب الأموال يعيشون في القصور، والفقراء يعيشون في الأكواخ، وأصحاب الأموال يملكون أفخر الأساس وأفخر الثياب، و الفقراء لا يملكون كلّ ما يحتاجون إليه، بل يعيشون الحرمان، وهكذا تتفاوت أحوال الناس في بيوتهم في هذه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حلُّ الموت بهذا الإنسان، فإنّ مصيره واحد، ومنزله واحد، سواء أكان يعيش في قصر أم في كوخ، فهو إلى حفرة، متّحدة في الحجم، وفي الشكل وفي الأثاث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 محمول إلى ذلك المكان على الأكتاف، ولكن دون اختيار منه لذلك، بل أمره لأهله و قرابته والناس من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يُوضَع في حفرة واحدة، ذات حجم واحد، حيطانها حجار من نوع واحد، أرضها تراب، ثيابه أكفان، وهذه الأكفان هي التراب، لأنّ القماش سيبلى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 الأجساد الجدد، عظام بالية، لأشخاص دفنوا منذ زمن، قد يكون أخاً أو أباً أو عمّاً أو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يحدث في هذه الدنيا لا يؤثر عليهم، أَنْزَلَ المطر أم أصيب الناس بالقحط</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ورد في الرواية عن رسول الله صلی الله علیه و آله و سلم في وصف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يأت على القبر يوم إلّا تكلم فيه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بيت الغربة، و أنا بيت الوحدة، و أنا بيت التراب، و أنا بيت الدود، فإذا دفن العبد المؤمن قال له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أهلا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دفن العبد الفاجر أو الكافر فقال له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مرحباً و لا أهلاً</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الغربة، دار الوحشة</w:t>
      </w:r>
      <w:r>
        <w:rPr>
          <w:rFonts w:ascii="IRNazanin" w:hAnsi="IRNazanin" w:eastAsia="IRNazanin"/>
          <w:color w:val="111111"/>
          <w:sz w:val="28"/>
          <w:sz w:val="28"/>
          <w:szCs w:val="28"/>
          <w:rtl w:val="true"/>
          <w:lang w:bidi="fa-IR"/>
        </w:rPr>
        <w:t xml:space="preserve">نطلق على من يعيش بعيداً عن أهل و وطنه، أنّه غريب، و لكن هل تُقاس هذه الغربة بغربة الإنسان في قبره، نقرأ في دعاء الإمام زين العابدين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تحنَّن عليَّ محمولاً قد تناول الأقرباء أطراف جنازتي، وجُد عليَّ منقولاً قد نزلت بك وحيداً في حفرتي، و ارحم في ذلك البيت الجديد غربتي، حتّى لا أستأنس بغيرك</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لمدى صعوبة وحشة القبر هذه وردت الروايات بأن لا ينقل الميت إلى قبره دفعةً واحدة، بل ينقل على دفعات، فإذا حُمل الميت إلى قبره فلا يفاجأ به القبر، لأنّ للقبر أهوالاً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يتعوّذ حامله بالله من هول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يضعه قرب شفير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يصبر عليه هنيئةً ثمّ يقدّمه قليلاً، و يصبر عليه هنيئة، ليأخذ أهبّته، ثمّ يقدّمه إلى شفير القبر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الصالحإنَّ كلّ عقبة من عقبات الآخرة، ترتبط بشخصيّة الإنسان وسلوكه في هذه الدنيا، و طريق الخلاص من هذه العقبات مرتبط بما يقوم به الإنسان في هذه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الأسباب الموجبة للخلاص من وحشة القبر و من ضغطة القبر 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فالعمل هو الرفيق الذي يبقى مع الإنسان في قبره إلى يوم القيامة، لا يفارقه و لا يتخلّى عنه، فإن كان صالحاً كان صديقاً يشعر الإنسان بالسعادة لصحبته، و إن كان طالحاً فاسداً، كان صديقاً سيئاً ينغّص على الإنسان سفره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ففي الرواية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لقيس بن عاصم وهو يعظه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بدّ لك يا قيس من قرين يُدفن معك و هو حيّ، وتدفن معه وأنت ميت، فإن كان كريماً أكرمك، و إن كان لئيماً أسلمك، ثمّ لا يحشر إلّا معك، و لا تبعث إلّا معه، ولا تسأل إلّا عنه، ولا تجعله إلّا صالحاً، فإنّه إن صلح آنست به، وإن فسد لا تستوحش إلّا منه، وهو فعلك</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في هذه الدنيا يعمل و يكّد ويشقى ويبذل كلّ طاقته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الأهل والعمل، و لكنّ الذي يرافقه إلى قبره هو الأخير فقط، و أمّا المال والأهل فتتخلّى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ورد في الرواية عن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أحدكم ومثل ماله وأهله وولده و عمله؛ كمثل رجل له ثلاثة إخوة، فلمّا حضرته الوفاة دعا إخوته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نزل بي من الأمر ما ترى فما لي عندك وما لي لديك؟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عندي أن أمرضك ولا أزيلك وأن أقوم بشأنك، فإذا متّ غسّلتك وكفّنتك وحملتك مع الحاملين، أحملك طوراً وأميط عنك طوراً، فإذا رجعت أثنيت عليك بخير عند من يسألني عنك، هذا أخوه الذي هو أهله فما ترونه؟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نسمع طائلاً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لأخيه الآخر أترى ما قد نزل بي فما لي لديك وما لي عندك؟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عندي غناء إلّا وأنت في الأحياء، فإذا متّ ذهب بك في مذهب وذهب بي في مذهب، هذا أخوه الذي هو ماله كيف ترونه؟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نسمع طائلاً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لأخيه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ما قد نزل بي وما ردّ عليّ أهلي ومالي فما لي عندك وما لي لديك؟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صاحبك في لحدك و أنيسك في وحشتك، وأقعد يوم الوزن في ميزانك فأثقل ميزانك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أخوه الذي هو عمله كيف ترونه؟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أخ وخير صاحب</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الخلق، مفسد للعملورد انّ سعد بن معاذ وهو من أصحاب رسول الله صلی الله علیه و آله و سلم توفّي، فمشى رسول الله صلی الله علیه و آله و سلم في جنازته دون حذاء أو رداء، ونزل في قبره، وسجّاه في لحـــده، واهتم به، فلمّا رأت أمّ سعد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هنيئاً لك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سعد مه، لا تجزمي على ربّك، فإنّ سعداً قد أصابته 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سئل رسول الله عن ذلك قال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إنّه كان في خلقه مع أهله سوء</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هذا الرجل على الرغم من إيمانه وصلاحه، والإكرام الذي ناله من رسول الله صلی الله علیه و آله و سلم، و لكنّ ذلك كلّه لم يخفّف عنه وحشة القبر وضغطته، وذلك لأنّه كان مبتلى بسوء الخلق مع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سوء الخلق موجب لفساد العمل، ففي الرواية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سوء الخلق ليفسد العمل كما يفسد الخلّ العسل</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حسن الخلق، كفّارة الذنوب</w:t>
      </w:r>
      <w:r>
        <w:rPr>
          <w:rFonts w:ascii="IRNazanin" w:hAnsi="IRNazanin" w:eastAsia="IRNazanin"/>
          <w:color w:val="111111"/>
          <w:sz w:val="28"/>
          <w:sz w:val="28"/>
          <w:szCs w:val="28"/>
          <w:rtl w:val="true"/>
          <w:lang w:bidi="fa-IR"/>
        </w:rPr>
        <w:t xml:space="preserve">وفي المقابل، فإنّ ثمرة حسن الخلق تظهر في التكفير عن الذنوب، وبهذا يتخلّص الإنسان من رفيق سيّء كان سيثقل عليه صحبته و رفقته في قبره، وقد ورد في الرواية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 الحسن يميث الخطيئة كما تميث الشمس الجليد</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وحسن الخلق هو الوجه الذي يُقدم الإنسان به على الله عزّ وجلّ و هو في غاية الفرح والسرور، ففي الرواية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يقدم المؤمن على الله عزّ وجلّ بعمل بعد الفرائض أحبّ إلى الله تعالى من أن يسع الناس بخلقه</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الأساسالاختلاف بين الناس في نوع العيش قائم في هذه الدنيا، وأمّا في القبر فالمنزل واحد للناس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وحشة القبر لا مفرّ منها، وصعوبتها ترتبط بمدى تعلّق الإنسان بهذه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رفيق للإنسان في القبر هو 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ضروريّ، فهو باب من أبواب النجاة من أهوال يوم القيامة والفوز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للمطالعة</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علیها سلام لما احتضرت أوصت عليّاً علیه السلام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مت فتولَّ الله أنت غسلي وجهّزني، وصلّ عليَّ وأنزلني قبري وألحدني، وسوِّ التراب عليّ، واجلس عند رأسي قبالة وجهي، فأكثر من تلاوة القرآن والدعاء فإنّها ساعة يحتاج الميت فيها إلى أنس الأحياء</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صلاة ليلة الدفن</w:t>
      </w:r>
      <w:r>
        <w:rPr>
          <w:rFonts w:ascii="IRNazanin" w:hAnsi="IRNazanin" w:eastAsia="IRNazanin"/>
          <w:color w:val="111111"/>
          <w:sz w:val="28"/>
          <w:sz w:val="28"/>
          <w:szCs w:val="28"/>
          <w:rtl w:val="true"/>
          <w:lang w:bidi="fa-IR"/>
        </w:rPr>
        <w:t>وروى السيّد ابن طاووس رحمه الله عن الرسول الأكرم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يأتي على الميت ساعة أشدّ من أوّل ليلة فارحموا موتاكم بالصدقة، فإن لم تجدوا فليصلِّ أحدكم ركعتين يقرأ فيهما فاتحة الكتاب مرّة وآية الكرسي مرّة، وقل هو الله أحد مرّتين، وفي الثانية فاتحة الكتاب مرّة وألهاكم التكاثر عشر مرّات وسلّم ويقول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صلّ على محمّد وآل محمّد وابعث ثوابها إلى قبر ذلك الميت فلان بن فلان، فيبعث الله مِن ساعته ألف ملك إلى قبره مع كلّ ملك ثوب وحلّة، ويوسّع في قبره من الضيق إلى يوم ينفخ في الصور، ويعطى المصلّي بعدد ما طلعت عليه الشمس حسنات، و يرفع له أربعون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أخرىيصلّى لرفع وحشة الليلة الاولى في القبر ركعتين، يقرأ في الركعة الأولى الحمد وآية الكرسي، ويقرأ في الركعة الثانية الحمد وإنّا أنزلناه عشر مرّات، فإذا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وابعث ثوابها إلى قبر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ويذكر اسم الميت عوضاً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عن أمير المؤمنين علیه السلام</w:t>
      </w:r>
      <w:r>
        <w:rPr>
          <w:rFonts w:ascii="Amiri" w:hAnsi="Amiri" w:eastAsia="Amiri" w:cs="Amiri"/>
          <w:color w:val="111111"/>
          <w:sz w:val="28"/>
          <w:sz w:val="28"/>
          <w:szCs w:val="28"/>
          <w:rtl w:val="true"/>
          <w:lang w:bidi="ar-SA"/>
        </w:rPr>
        <w:t xml:space="preserve">ثُمَّ أُدْرِجَ فِي أَكْفَانِهِ مُبْلِساً </w:t>
      </w:r>
      <w:r>
        <w:rPr>
          <w:rStyle w:val="FootnoteAnchor"/>
          <w:rtl w:val="true"/>
        </w:rPr>
        <w:footnoteReference w:id="66"/>
      </w:r>
      <w:r>
        <w:rPr>
          <w:rFonts w:ascii="Amiri" w:hAnsi="Amiri" w:eastAsia="Amiri" w:cs="Amiri"/>
          <w:color w:val="111111"/>
          <w:sz w:val="28"/>
          <w:sz w:val="28"/>
          <w:szCs w:val="28"/>
          <w:rtl w:val="true"/>
          <w:lang w:bidi="ar-SA"/>
        </w:rPr>
        <w:t xml:space="preserve">وَ جُذِبَ مُنْقَاداً سَلِساً </w:t>
      </w:r>
      <w:r>
        <w:rPr>
          <w:rStyle w:val="FootnoteAnchor"/>
          <w:rtl w:val="true"/>
        </w:rPr>
        <w:footnoteReference w:id="67"/>
      </w:r>
      <w:r>
        <w:rPr>
          <w:rFonts w:ascii="Amiri" w:hAnsi="Amiri" w:eastAsia="Amiri" w:cs="Amiri"/>
          <w:color w:val="111111"/>
          <w:sz w:val="28"/>
          <w:sz w:val="28"/>
          <w:szCs w:val="28"/>
          <w:rtl w:val="true"/>
          <w:lang w:bidi="ar-SA"/>
        </w:rPr>
        <w:t xml:space="preserve">، ثُمَّ أُلْقِيَ عَلَى الْأَعْوَادِ رَجِيعَ </w:t>
      </w:r>
      <w:r>
        <w:rPr>
          <w:rStyle w:val="FootnoteAnchor"/>
          <w:rtl w:val="true"/>
        </w:rPr>
        <w:footnoteReference w:id="68"/>
      </w:r>
      <w:r>
        <w:rPr>
          <w:rFonts w:ascii="Amiri" w:hAnsi="Amiri" w:eastAsia="Amiri" w:cs="Amiri"/>
          <w:color w:val="111111"/>
          <w:sz w:val="28"/>
          <w:sz w:val="28"/>
          <w:szCs w:val="28"/>
          <w:rtl w:val="true"/>
          <w:lang w:bidi="ar-SA"/>
        </w:rPr>
        <w:t xml:space="preserve">وَصَبٍ </w:t>
      </w:r>
      <w:r>
        <w:rPr>
          <w:rStyle w:val="FootnoteAnchor"/>
          <w:rtl w:val="true"/>
        </w:rPr>
        <w:footnoteReference w:id="69"/>
      </w:r>
      <w:r>
        <w:rPr>
          <w:rFonts w:ascii="Amiri" w:hAnsi="Amiri" w:eastAsia="Amiri" w:cs="Amiri"/>
          <w:color w:val="111111"/>
          <w:sz w:val="28"/>
          <w:sz w:val="28"/>
          <w:szCs w:val="28"/>
          <w:rtl w:val="true"/>
          <w:lang w:bidi="ar-SA"/>
        </w:rPr>
        <w:t xml:space="preserve">وَ نِضْوَ </w:t>
      </w:r>
      <w:r>
        <w:rPr>
          <w:rStyle w:val="FootnoteAnchor"/>
          <w:rtl w:val="true"/>
        </w:rPr>
        <w:footnoteReference w:id="70"/>
      </w:r>
      <w:r>
        <w:rPr>
          <w:rFonts w:ascii="Amiri" w:hAnsi="Amiri" w:eastAsia="Amiri" w:cs="Amiri"/>
          <w:color w:val="111111"/>
          <w:sz w:val="28"/>
          <w:sz w:val="28"/>
          <w:szCs w:val="28"/>
          <w:rtl w:val="true"/>
          <w:lang w:bidi="ar-SA"/>
        </w:rPr>
        <w:t xml:space="preserve">سَقَمٍ تَحْمِلُهُ حَفَدَةُ الْوِلْدَانِ وَ حَشَدَةُ الْإِخْوَانِ إِلَى دَارِ غُرْبَتِهِ وَ مُنْقَطَعِ زَوْرَتِهِ </w:t>
      </w:r>
      <w:r>
        <w:rPr>
          <w:rStyle w:val="FootnoteAnchor"/>
          <w:rtl w:val="true"/>
        </w:rPr>
        <w:footnoteReference w:id="71"/>
      </w:r>
      <w:r>
        <w:rPr>
          <w:rFonts w:ascii="Amiri" w:hAnsi="Amiri" w:eastAsia="Amiri" w:cs="Amiri"/>
          <w:color w:val="111111"/>
          <w:sz w:val="28"/>
          <w:sz w:val="28"/>
          <w:szCs w:val="28"/>
          <w:rtl w:val="true"/>
          <w:lang w:bidi="ar-SA"/>
        </w:rPr>
        <w:t xml:space="preserve">وَ مُفْرَدِ وَحْشَتِهِ، حَتَّى إِذَا انْصَرَفَ الْمُشَيِّعُ وَ رَجَعَ الْمُتَفَجِّعُ أُقْعِدَ فِي حُفْرَتِهِ نَجِيّاً لِبَهْتَةِ </w:t>
      </w:r>
      <w:r>
        <w:rPr>
          <w:rStyle w:val="FootnoteAnchor"/>
          <w:rtl w:val="true"/>
        </w:rPr>
        <w:footnoteReference w:id="72"/>
      </w:r>
      <w:r>
        <w:rPr>
          <w:rFonts w:ascii="Amiri" w:hAnsi="Amiri" w:eastAsia="Amiri" w:cs="Amiri"/>
          <w:color w:val="111111"/>
          <w:sz w:val="28"/>
          <w:sz w:val="28"/>
          <w:szCs w:val="28"/>
          <w:rtl w:val="true"/>
          <w:lang w:bidi="ar-SA"/>
        </w:rPr>
        <w:t xml:space="preserve">السُّؤَالِ وَ عَثْرَةِ </w:t>
      </w:r>
      <w:r>
        <w:rPr>
          <w:rStyle w:val="FootnoteAnchor"/>
          <w:rtl w:val="true"/>
        </w:rPr>
        <w:footnoteReference w:id="73"/>
      </w:r>
      <w:r>
        <w:rPr>
          <w:rFonts w:ascii="Amiri" w:hAnsi="Amiri" w:eastAsia="Amiri" w:cs="Amiri"/>
          <w:color w:val="111111"/>
          <w:sz w:val="28"/>
          <w:sz w:val="28"/>
          <w:szCs w:val="28"/>
          <w:rtl w:val="true"/>
          <w:lang w:bidi="ar-SA"/>
        </w:rPr>
        <w:t xml:space="preserve">الِامْتِحَانِ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ولا مفرّ من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يوضع الإنسان في القبر، ويُهال عليه التراب وينقطع عنه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 إليه الروح من جديد، و يستنطق بالسؤال، ففي الرواية عن الإمام زين العابدين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قد أوفيت أجلك، و قبض الملك روحك، و صرت إلى منزل وحيداً، فردّ إليك فيه روحك، واقتحم عليك فيه ملكاك منكر و نكير لمساءلتك، وشديد امتحانك</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أمّا الأسئلة التي يوجّهها له الملكان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ونكير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ومَن نبيّك؟ وما دينك؟ب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عملك في هذه الدنيا؟</w:t>
      </w:r>
      <w:r>
        <w:rPr>
          <w:rFonts w:ascii="IRNazanin" w:hAnsi="IRNazanin" w:eastAsia="IRNazanin"/>
          <w:color w:val="111111"/>
          <w:sz w:val="28"/>
          <w:sz w:val="28"/>
          <w:szCs w:val="28"/>
          <w:rtl w:val="true"/>
          <w:lang w:bidi="fa-IR"/>
        </w:rPr>
        <w:t xml:space="preserve">ففي الرواية عن الإمام زين العابدين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أوّل ما يسألانك؛ عن ربّك الذي كنت تعبده، و عن نبيّك الذي أرسل إليك، وعن دينك الذي كنت تدين به، وعن كتابك الذي كنت تتلوه، و عن إمامك الذي كنت تتولّاه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عن عمرك فيما أفنيته، ومالك من أين اكتسبته و فيما أتلفته، فخذ حذرك وانظر لنفسك، وأعدّ للجواب قبل الامتحان والمسائلة والاختبار</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النتيجة طبقاً للجوابفإذا كان الجواب صحيحاً، ولا طريق للكذب هناك، فنتيجة ذلك نعيم مقيم إلى قيام الساعة، فقد ورد في الرواية عن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شيّعه سبعون ألف ملك إلى قبره، فإذا ادخل قبره أتاه منكر ونكير فيقعدانه 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ومحمد نبيّي، والإسلام ديني،</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فيفسحان له في قبره مدّ بصره، ويأتيانه بالطعام من الجنّة و يدخلان عليه الروح والريحان</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أما إذا كان الجواب خاطئاً، فإنّ المصير كما ورد في الرواية عن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ابن أبي حمزة البطائني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أقعد في قبره فسئل عن الأئمّة فأخبر بأسمائهم حتّى انتهى إليّ فسئل فوقف، فضُرب على رأسه ضربة امتلأ قبره ناراً</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منكر و نكيرلا شكّ في أنّ لحظات السؤال سوف تكون صعبة للغاية على من لم يتهيّأ للجواب في هذه الدنيا، وسوف تكون سهلة يسيرة لمن كان حاضر الجواب في هذه الدنيا، ففي الرواية عن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أُدخل قبره أتاه ملكان و هما فتّانا القبر، يجران أشعارهما، ويبحثان الأرض بأنيابهما، وأصواتهما كالرعد القاصف، و أبصارهما كالبرق الخاطف،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من نبيّك و ما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ومحمّد نبيّي، و الإسلام ديني،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فيما تحبّ وترضى،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فيفسحان له في قبره مدّ بصره، ويفتحان له باباً إلى الجنّة، ويقولان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 نوم الشاب الناعم،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 يَوْمَئِذٍ خَيْرٌ مُسْتَقَرًّا وَأَحْسَنُ مَقِيلًا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أنتنه ريحاً،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بنزل من حميم، وتصلية جحيم، وإنّه ليعرف غاسله، ويناشد حامله أن يحبسه، فإذا دخل قبره أتياه ممتحناً القبر فألقيا عنه أكفانه،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ومن نبيّك؟ وما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دريت ولا هديت، فيضربانه بمرزبة </w:t>
      </w:r>
      <w:r>
        <w:rPr>
          <w:rStyle w:val="FootnoteAnchor"/>
          <w:rtl w:val="true"/>
        </w:rPr>
        <w:footnoteReference w:id="79"/>
      </w:r>
      <w:r>
        <w:rPr>
          <w:rFonts w:ascii="Amiri" w:hAnsi="Amiri" w:eastAsia="Amiri" w:cs="Amiri"/>
          <w:color w:val="111111"/>
          <w:sz w:val="28"/>
          <w:sz w:val="28"/>
          <w:szCs w:val="28"/>
          <w:rtl w:val="true"/>
          <w:lang w:bidi="ar-SA"/>
        </w:rPr>
        <w:t xml:space="preserve">ضربة ما خلق الله دابة إلّا وتذعر لها ما خلا الثقلين </w:t>
      </w:r>
      <w:r>
        <w:rPr>
          <w:rStyle w:val="FootnoteAnchor"/>
          <w:rtl w:val="true"/>
        </w:rPr>
        <w:footnoteReference w:id="80"/>
      </w:r>
      <w:r>
        <w:rPr>
          <w:rFonts w:ascii="Amiri" w:hAnsi="Amiri" w:eastAsia="Amiri" w:cs="Amiri"/>
          <w:color w:val="111111"/>
          <w:sz w:val="28"/>
          <w:sz w:val="28"/>
          <w:szCs w:val="28"/>
          <w:rtl w:val="true"/>
          <w:lang w:bidi="ar-SA"/>
        </w:rPr>
        <w:t>، ثمّ</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يفتحان له باباً إلى النار،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بشرّ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الضيق مثل ما فيه القنا من الزج حتّى أن دماغه يخرج</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باب لحضور الجواب</w:t>
      </w:r>
      <w:r>
        <w:rPr>
          <w:rFonts w:ascii="IRNazanin" w:hAnsi="IRNazanin" w:eastAsia="IRNazanin"/>
          <w:color w:val="111111"/>
          <w:sz w:val="28"/>
          <w:sz w:val="28"/>
          <w:szCs w:val="28"/>
          <w:rtl w:val="true"/>
          <w:lang w:bidi="fa-IR"/>
        </w:rPr>
        <w:t xml:space="preserve">ليس حسن اللسان والتعلّم على أساليب الكلام هو الذي يجعل الجواب حاضراً عند سؤال القبر، فإنّ ذلك العالم عالم الحقائق و الواقع، لا مجال فيه للاحتيال و الفرار، بل الذي ينفع الإنسان في ذلك اليوم هو العمل الذي أدّاه في هذه الدنيا، وأهمّ تلك الأعمال هي الصلاة، فقد ورد في الرواية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المؤمن في قبره كانت الصلاة عن يمينه، والزكاة عن يساره، والبرّ مطلّ عليه، ويتنحّى الصبر ناحية، فإذا دخل عليه الملكان اللذان يليان مساءلته، قال الصبر للصلاة والزكاة والبرّ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دونكم صاحبكم، فإن عجزتم عنه فأنا دونه</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الصلاة التي هي عمود الدين، وهي معيار قبول سائر الأعمال، لا بدّ وأن تكون أوّل ما يسأل عنه العبد، فقد ورد في الرواية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يحاسب به العبد الصلاة، فإن قبلت قبل ما سواها</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المثمرةلم يشّرع الله عزّ وجلّ الصلاة إلّا لحكمة ومصلحة، والله غنيّ عن العالمين، فالمصلحة ترجع إلى العباد، وثمرة الصلاة ترجع إلى صلاح آخرة عباد الله، وهي إنّما تؤتي ثمارها إذا قام بها العبد على وجهها، بأن حافظ على باطنها كما يحافظ على ظاهرها، فكما يهمّك أن تأتي بالصلاة وأن لا تتخلّف عن أدائها، عليك أن تهتمّ بالإتيان بها على ما أراده الله عزّ وجلّ، بأن تستحضر قلبك في هذه الصلاة، و ذلك بالانصراف عن التفكير في الأمور الدنيويّة أثناء الصلاة، لتفكّر في ما أخبر عنه الإمام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الرضا علیه السلام من علّة تشريع الصلاة، حيث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إقرار بالربوبيّة لله عزّ و جلّ وخلع الأنداد، وقيام بين يدَيّ الجبار جلّ جلاله بالذلّ والمسكنة والخضوع والاعتراف، والطلب للإقالة من سالف الذنوب، ووضع الوجه على الأرض كلّ يوم خمس مرّات إعظاماً لله عزّ وجلّ، وأن يكون ذاكراً غير ناسٍ و لا بطر، ويكون خاشعاً متذلّلاً راغباً طالباً للزيادة في الدين والدنيا، مع ما فيه من الإنزجار و المداومة على ذكر الله عزّ وجلّ بالليل والنهار، لئلّا ينسى العبد سيّده ومدبّره وخالقه فيبطر و يطغى، ويكون في ذكره لربّه وقيامه بين يديه زاجراً له عن المعاصي ومانعاً من أنواع الفساد</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فالصلاة التي لا يُقبل بها الإنسان بقلبه إلى الله عزّ وجلّ قد تسقط الواجب عنه، فلا يحاسب على تركها ولكنّها لن تكون شافعة له عند سؤال منكر ونكير، ففي الرواية 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الشأن أن تصلّي وتصوم وتتصدّق، إنّما الشأن أن تكون الصلاة فُعلت بقلب نقيّ، وعمل عند الله مرضيّ، وخشوع سويّ</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ويذكر الإمام الخميني أهمية حضور القلب في الصلاة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يعمد الإنسان إلى السعي لمعالجة النفس، وأن يشدَّ أحزمة العزم لاستحصال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مراتب حضور القلب، التي تسقط العبادات عن درجة الاعتبار من دونها، ولا تحظى بقبول الحضرة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تجدر معرفة أنّ منشأ حضور القلب في عمل من الأعمال، و علّة إقبال النفس عليه وتوجّهها إليه هو أن يتلقّى ذاك العمل بالتعظيم ويراه من المهمّات</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الأساس</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الإنسان في القبر تابع لما كان يعتقده الإنسان في هذه الدنيا، وهذا يبرز لنا أهميّة تعلم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الملكان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 ونكير تابعة لعمل الإنسان في هذه الدنيا، فإن كان عملاً صالحاً كانت صورتهما حسنة، وإلّا كانت صورة منكرة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الأعمال الموجبة لحضور الجواب عند سؤال الملكان، وقيمة الصلاة بمقدار حضور القلب عند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للمطالعة</w:t>
      </w:r>
      <w:r>
        <w:rPr>
          <w:rFonts w:ascii="IRNazanin" w:hAnsi="IRNazanin" w:eastAsia="IRNazanin"/>
          <w:color w:val="111111"/>
          <w:sz w:val="28"/>
          <w:sz w:val="28"/>
          <w:szCs w:val="28"/>
          <w:rtl w:val="true"/>
          <w:lang w:bidi="fa-IR"/>
        </w:rPr>
        <w:t xml:space="preserve">عن احدهما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الإمام الصادق أو الإمام الباقر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العبد المؤمن دخل معه في قبره ستّة صور، فيهن صورة أحسنهنّ وجهاً، وأبهاهنّ هيئة، وأطيبهنَّ ريحاً، وأنظفهنّ 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فتقف صورة عن يمينه وأخرى عن يساره وأخرى بين يديه، وأخرى خلفه، وأخرى عند 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وتقف التي هي أحسنهنّ فوق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أوتي عن يمينه منعته التي عن يمينه، ثمّ كذلك إلى أن يؤتى من الجهات الست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أحسنهنّ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أنتم جزاكم الله عنّي خيراً؟فتقول التي عن يمين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التي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التي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التي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الحجّ والعمرة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وتقول التي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 مَن وصلت من إخوانك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فأنت أحسننا وجهاً وأطيبنا ريحاً، وأبهاناً 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الولاية لآل محمّد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الصدوق في فضل صيام 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تسعة أيّام من شعبان عطف عليه منكر و نكير عندما يسألانه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إحياء ليلة الثالث والعشرين من شهر رمضان و صلاة مائة ركعة فيها فضل كثير فمن جملته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دفع عنه هول منكر ونكير وخرج من قبره و نوره يتلألأ لأهل الجمع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من خواص تربة النجف الطاهرة إنّها تسقط حساب منكر ونكير عمّن يدفن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منازل الآخرة، الشيخ عبّاس القمي، ص </w:t>
      </w:r>
      <w:r>
        <w:rPr>
          <w:rFonts w:ascii="Amiri" w:hAnsi="Amiri" w:eastAsia="Amiri" w:cs="Amiri"/>
          <w:color w:val="111111"/>
          <w:sz w:val="28"/>
          <w:sz w:val="28"/>
          <w:szCs w:val="28"/>
          <w:lang w:bidi="ar-SA"/>
        </w:rPr>
        <w:t>١٥٤</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عن أمير المؤمنين علیه السلام</w:t>
      </w:r>
      <w:r>
        <w:rPr>
          <w:rFonts w:ascii="Amiri" w:hAnsi="Amiri" w:eastAsia="Amiri" w:cs="Amiri"/>
          <w:color w:val="111111"/>
          <w:sz w:val="28"/>
          <w:sz w:val="28"/>
          <w:szCs w:val="28"/>
          <w:rtl w:val="true"/>
          <w:lang w:bidi="ar-SA"/>
        </w:rPr>
        <w:t xml:space="preserve">أُولَئِكُمْ سَلَفُ غَايَتِكُمْ </w:t>
      </w:r>
      <w:r>
        <w:rPr>
          <w:rStyle w:val="FootnoteAnchor"/>
          <w:rtl w:val="true"/>
        </w:rPr>
        <w:footnoteReference w:id="87"/>
      </w:r>
      <w:r>
        <w:rPr>
          <w:rFonts w:ascii="Amiri" w:hAnsi="Amiri" w:eastAsia="Amiri" w:cs="Amiri"/>
          <w:color w:val="111111"/>
          <w:sz w:val="28"/>
          <w:sz w:val="28"/>
          <w:szCs w:val="28"/>
          <w:rtl w:val="true"/>
          <w:lang w:bidi="ar-SA"/>
        </w:rPr>
        <w:t xml:space="preserve">وَ فُرَّاطُ مَنَاهِلِكُمْ </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كَانَتْ لَهُمْ مَقَاوِمُ الْعِزِّ وَ حَلَبَاتُ </w:t>
      </w:r>
      <w:r>
        <w:rPr>
          <w:rStyle w:val="FootnoteAnchor"/>
          <w:rtl w:val="true"/>
        </w:rPr>
        <w:footnoteReference w:id="89"/>
      </w:r>
      <w:r>
        <w:rPr>
          <w:rFonts w:ascii="Amiri" w:hAnsi="Amiri" w:eastAsia="Amiri" w:cs="Amiri"/>
          <w:color w:val="111111"/>
          <w:sz w:val="28"/>
          <w:sz w:val="28"/>
          <w:szCs w:val="28"/>
          <w:rtl w:val="true"/>
          <w:lang w:bidi="ar-SA"/>
        </w:rPr>
        <w:t xml:space="preserve">الْفَخْرِ، مُلُوكاً وَ سُوَقاً </w:t>
      </w:r>
      <w:r>
        <w:rPr>
          <w:rStyle w:val="FootnoteAnchor"/>
          <w:rtl w:val="true"/>
        </w:rPr>
        <w:footnoteReference w:id="90"/>
      </w:r>
      <w:r>
        <w:rPr>
          <w:rFonts w:ascii="Amiri" w:hAnsi="Amiri" w:eastAsia="Amiri" w:cs="Amiri"/>
          <w:color w:val="111111"/>
          <w:sz w:val="28"/>
          <w:sz w:val="28"/>
          <w:szCs w:val="28"/>
          <w:rtl w:val="true"/>
          <w:lang w:bidi="ar-SA"/>
        </w:rPr>
        <w:t xml:space="preserve">سَلَكُوا فِي بُطُونِ الْبَرْزَخِ سَبِيلًا سُلِّطَتِ الْأَرْضُ عَلَيْهِمْ فِيهِ فَأَكَلَتْ مِنْ لُحُومِهِمْ وَ شَرِبَتْ مِنْ دِمَائِهِمْ فَأَصْبَحُوا فِي فَجَوَاتِ قُبُورِهِمْ جَمَاداً لَا يَنْمُونَ وَ ضِمَاراً </w:t>
      </w:r>
      <w:r>
        <w:rPr>
          <w:rStyle w:val="FootnoteAnchor"/>
          <w:rtl w:val="true"/>
        </w:rPr>
        <w:footnoteReference w:id="91"/>
      </w:r>
      <w:r>
        <w:rPr>
          <w:rFonts w:ascii="Amiri" w:hAnsi="Amiri" w:eastAsia="Amiri" w:cs="Amiri"/>
          <w:color w:val="111111"/>
          <w:sz w:val="28"/>
          <w:sz w:val="28"/>
          <w:szCs w:val="28"/>
          <w:rtl w:val="true"/>
          <w:lang w:bidi="ar-SA"/>
        </w:rPr>
        <w:t>لَا يُوجَدُونَ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يُفْزِعُهُمْ وُرُودُ الْأَهْوَالِ </w:t>
      </w:r>
      <w:r>
        <w:rPr>
          <w:rStyle w:val="FootnoteAnchor"/>
          <w:rtl w:val="true"/>
        </w:rPr>
        <w:footnoteReference w:id="92"/>
      </w:r>
      <w:r>
        <w:rPr>
          <w:rFonts w:ascii="Amiri" w:hAnsi="Amiri" w:eastAsia="Amiri" w:cs="Amiri"/>
          <w:color w:val="111111"/>
          <w:sz w:val="28"/>
          <w:sz w:val="28"/>
          <w:szCs w:val="28"/>
          <w:rtl w:val="true"/>
          <w:lang w:bidi="ar-SA"/>
        </w:rPr>
        <w:t xml:space="preserve">وَ لَا يَحْزُنُهُمْ تَنَكُّرُ الْأَحْوَالِ وَ لَا يَحْفِلُونَ </w:t>
      </w:r>
      <w:r>
        <w:rPr>
          <w:rStyle w:val="FootnoteAnchor"/>
          <w:rtl w:val="true"/>
        </w:rPr>
        <w:footnoteReference w:id="93"/>
      </w:r>
      <w:r>
        <w:rPr>
          <w:rFonts w:ascii="Amiri" w:hAnsi="Amiri" w:eastAsia="Amiri" w:cs="Amiri"/>
          <w:color w:val="111111"/>
          <w:sz w:val="28"/>
          <w:sz w:val="28"/>
          <w:szCs w:val="28"/>
          <w:rtl w:val="true"/>
          <w:lang w:bidi="ar-SA"/>
        </w:rPr>
        <w:t xml:space="preserve">بِالرَّوَاجِفِ وَ لَا يَأْذَنُونَ </w:t>
      </w:r>
      <w:r>
        <w:rPr>
          <w:rStyle w:val="FootnoteAnchor"/>
          <w:rtl w:val="true"/>
        </w:rPr>
        <w:footnoteReference w:id="94"/>
      </w:r>
      <w:r>
        <w:rPr>
          <w:rFonts w:ascii="Amiri" w:hAnsi="Amiri" w:eastAsia="Amiri" w:cs="Amiri"/>
          <w:color w:val="111111"/>
          <w:sz w:val="28"/>
          <w:sz w:val="28"/>
          <w:szCs w:val="28"/>
          <w:rtl w:val="true"/>
          <w:lang w:bidi="ar-SA"/>
        </w:rPr>
        <w:t xml:space="preserve">لِلْقَوَاصِفِ </w:t>
      </w:r>
      <w:r>
        <w:rPr>
          <w:rStyle w:val="FootnoteAnchor"/>
          <w:rtl w:val="true"/>
        </w:rPr>
        <w:footnoteReference w:id="95"/>
      </w:r>
      <w:r>
        <w:rPr>
          <w:rFonts w:ascii="Amiri" w:hAnsi="Amiri" w:eastAsia="Amiri" w:cs="Amiri"/>
          <w:color w:val="111111"/>
          <w:sz w:val="28"/>
          <w:sz w:val="28"/>
          <w:szCs w:val="28"/>
          <w:rtl w:val="true"/>
          <w:lang w:bidi="ar-SA"/>
        </w:rPr>
        <w:t xml:space="preserve">، غُيَّباً لَا يُنْتَظَرُونَ وَ شُهُوداً لَا يَحْضُرُونَ وَ إِنَّمَا كَانُوا جَمِيعاً فَتَشَتَّتُوا </w:t>
      </w:r>
      <w:r>
        <w:rPr>
          <w:rStyle w:val="FootnoteAnchor"/>
          <w:rtl w:val="true"/>
        </w:rPr>
        <w:footnoteReference w:id="96"/>
      </w:r>
      <w:r>
        <w:rPr>
          <w:rFonts w:ascii="Amiri" w:hAnsi="Amiri" w:eastAsia="Amiri" w:cs="Amiri"/>
          <w:color w:val="111111"/>
          <w:sz w:val="28"/>
          <w:sz w:val="28"/>
          <w:szCs w:val="28"/>
          <w:rtl w:val="true"/>
          <w:lang w:bidi="ar-SA"/>
        </w:rPr>
        <w:t>وَ آلَافاً فَافْتَرَقُوا؛ وَ مَا عَنْ طُولِ عَهْدِهِمْ وَ لَا بُعْدِ مَحَلِّهِمْ عَمِيَتْ أَخْبَارُهُمْ وَ صَمَّتْ دِيَارُهُمْ وَ لَكِنَّهُمْ سُقُوا كَأْساً بَدَّلَتْهُمْ بِالنُّطْقِ خَرَساً وَ بِالسَّمْعِ صَمَماً وَ بِالْحَرَكَاتِ</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سُكُوناً، فَكَأَنَّهُمْ فِي ارْتِجَالِ الصِّفَةِ </w:t>
      </w:r>
      <w:r>
        <w:rPr>
          <w:rStyle w:val="FootnoteAnchor"/>
          <w:rtl w:val="true"/>
        </w:rPr>
        <w:footnoteReference w:id="97"/>
      </w:r>
      <w:r>
        <w:rPr>
          <w:rFonts w:ascii="Amiri" w:hAnsi="Amiri" w:eastAsia="Amiri" w:cs="Amiri"/>
          <w:color w:val="111111"/>
          <w:sz w:val="28"/>
          <w:sz w:val="28"/>
          <w:szCs w:val="28"/>
          <w:rtl w:val="true"/>
          <w:lang w:bidi="ar-SA"/>
        </w:rPr>
        <w:t>صَرْعَى سُبَاتٍ جِيرَانٌ لَا يَتَأَنَّسُونَ وَ أَحِبَّاءُ لَا 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بَلِيَتْ بَيْنَهُمْ عُرَا التَّعَارُفِ </w:t>
      </w:r>
      <w:r>
        <w:rPr>
          <w:rStyle w:val="FootnoteAnchor"/>
          <w:rtl w:val="true"/>
        </w:rPr>
        <w:footnoteReference w:id="98"/>
      </w:r>
      <w:r>
        <w:rPr>
          <w:rFonts w:ascii="Amiri" w:hAnsi="Amiri" w:eastAsia="Amiri" w:cs="Amiri"/>
          <w:color w:val="111111"/>
          <w:sz w:val="28"/>
          <w:sz w:val="28"/>
          <w:szCs w:val="28"/>
          <w:rtl w:val="true"/>
          <w:lang w:bidi="ar-SA"/>
        </w:rPr>
        <w:t xml:space="preserve">وَ انْقَطَعَتْ مِنْهُمْ أَسْبَابُ الْإِخَاءِ فَكُلُّهُمْ وَحِيدٌ وَ هُمْ جَمِيعٌ وَ بِجَانِبِ الْهَجْرِ وَ هُمْ أَخِلَّاءُ </w:t>
      </w:r>
      <w:r>
        <w:rPr>
          <w:rStyle w:val="FootnoteAnchor"/>
          <w:rtl w:val="true"/>
        </w:rPr>
        <w:footnoteReference w:id="99"/>
      </w:r>
      <w:r>
        <w:rPr>
          <w:rFonts w:ascii="Amiri" w:hAnsi="Amiri" w:eastAsia="Amiri" w:cs="Amiri"/>
          <w:color w:val="111111"/>
          <w:sz w:val="28"/>
          <w:sz w:val="28"/>
          <w:szCs w:val="28"/>
          <w:rtl w:val="true"/>
          <w:lang w:bidi="ar-SA"/>
        </w:rPr>
        <w:t xml:space="preserve">لَا يَتَعَارَفُونَ لِلَيْلٍ صَبَاحاً وَ لَا لِنَهَارٍ مَسَاءً أَيُّ الْجَدِيدَيْنِ </w:t>
      </w:r>
      <w:r>
        <w:rPr>
          <w:rStyle w:val="FootnoteAnchor"/>
          <w:rtl w:val="true"/>
        </w:rPr>
        <w:footnoteReference w:id="100"/>
      </w:r>
      <w:r>
        <w:rPr>
          <w:rFonts w:ascii="Amiri" w:hAnsi="Amiri" w:eastAsia="Amiri" w:cs="Amiri"/>
          <w:color w:val="111111"/>
          <w:sz w:val="28"/>
          <w:sz w:val="28"/>
          <w:szCs w:val="28"/>
          <w:rtl w:val="true"/>
          <w:lang w:bidi="ar-SA"/>
        </w:rPr>
        <w:t xml:space="preserve">ظَعَنُوا </w:t>
      </w:r>
      <w:r>
        <w:rPr>
          <w:rStyle w:val="FootnoteAnchor"/>
          <w:rtl w:val="true"/>
        </w:rPr>
        <w:footnoteReference w:id="101"/>
      </w:r>
      <w:r>
        <w:rPr>
          <w:rFonts w:ascii="Amiri" w:hAnsi="Amiri" w:eastAsia="Amiri" w:cs="Amiri"/>
          <w:color w:val="111111"/>
          <w:sz w:val="28"/>
          <w:sz w:val="28"/>
          <w:szCs w:val="28"/>
          <w:rtl w:val="true"/>
          <w:lang w:bidi="ar-SA"/>
        </w:rPr>
        <w:t>فِيهِ كَانَ عَلَيْهِمْ سَرْمَداً شَاهَدُوا مِنْ أَخْطَارِ دَارِهِمْ أَفْظَعَ مِمَّا خَافُوا وَ رَأَوْا مِنْ آيَاتِهَا أَعْظَمَ مِمَّا قَدَّرُوا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البرزخ</w:t>
      </w:r>
      <w:r>
        <w:rPr>
          <w:rFonts w:ascii="Amiri" w:hAnsi="Amiri" w:eastAsia="Amiri" w:cs="Amiri"/>
          <w:color w:val="111111"/>
          <w:sz w:val="28"/>
          <w:sz w:val="28"/>
          <w:szCs w:val="28"/>
          <w:rtl w:val="true"/>
          <w:lang w:bidi="ar-SA"/>
        </w:rPr>
        <w:t>البرزخ لغةً الحاجز، والمراد هنا هو المرحلة الممتدّة من الموت إلى البعث والنشور وقيام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وَرَائِهِمْ بَرْزَخٌ إِلَىٰ يَوْمِ يُبْعَثُونَ</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وعالم البرزخ هذا هو عالم اجتماع الأرواح، فالأرواح المؤمنة تجتمع وتلتقي في نعيم ورحمة من الله، بل إنّها تنتظر ما يقدم عليها من أرواح لتسأله الخبر عمّن هم في هذه الدنيا، وبذلك يعرفون أنّه ما زال حياً أو هوى في الجحيم، فقد ورد في الرواية عن أبي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الأرواح في صفة الأجساد في شجر في الجنّة، تسائل وتعارف، فإذا قدمت الروح على الأرواح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فإنّها قد أقبلت من هول عظيم، ثمّ يسألونها ما فعل فلان وما فعل فلان، فإن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تركته حيّاً، ارتجوه، وإن قالت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هلك،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هوى هوى</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السلام</w:t>
      </w:r>
      <w:r>
        <w:rPr>
          <w:rFonts w:ascii="IRNazanin" w:hAnsi="IRNazanin" w:eastAsia="IRNazanin"/>
          <w:color w:val="111111"/>
          <w:sz w:val="28"/>
          <w:sz w:val="28"/>
          <w:szCs w:val="28"/>
          <w:rtl w:val="true"/>
          <w:lang w:bidi="fa-IR"/>
        </w:rPr>
        <w:t xml:space="preserve">و أمّا مكان اجتماع أرواح المؤمنين فهو، وكما ورد في الروايات وادي السلام في النجف الأشرف، ففي الرواية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قيل له إنّ أخي ببغداد و أخاف أن يموت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تبالي حيث مات، أما أنّه لا يبقى مؤمن في شرق الأرض ولا غربها إلّا حشر الله روحه إلى وادي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وادي السلام؟ قال ظهر الكوفة، أما كأنّي بهم حلق حلق قعود يتحدّثون</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برهوت</w:t>
      </w:r>
      <w:r>
        <w:rPr>
          <w:rFonts w:ascii="IRNazanin" w:hAnsi="IRNazanin" w:eastAsia="IRNazanin"/>
          <w:color w:val="111111"/>
          <w:sz w:val="28"/>
          <w:sz w:val="28"/>
          <w:szCs w:val="28"/>
          <w:rtl w:val="true"/>
          <w:lang w:bidi="fa-IR"/>
        </w:rPr>
        <w:t>وأمّا أرواح الكفار، فإنّها تعيش العذاب الأليم في عالم البرزخ، وهي تجتمع في مكانٍ واحد لتتلقّى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الرواية عن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ناراً في المشرق، خلقها الله ليسكنها أرواح الكفار، و يأكلون من زقّومها ويشربون من حميمها ليلهم، فإذا طلع الفجر هاجت إلى وادٍ باليمن،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برهوت، أشدّ حرّاً من نيران بئر الدنيا فكانوا فيه يتلاقون ويتعارفون، فإذا كان المساء عادوا إلى النار إلى يوم القيامة</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رغم هذا العذاب الذي يلقونه، فإنّهم يدركون أنّ ما سيصيبهم من العذاب في القيامة أشدّ ممّا هم فيه، فلذا يطلبون من الله أن يطيل الله عليهم حياة البرزخ، ففي الرواية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أرواح الكفار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حجرات في النار، يأكلون من طعامها، ويشربون من شرابها، ويتزاورون فيها،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تقم لنا الساعة لتنجز لنا ما وعدتنا</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الغيبة</w:t>
      </w:r>
      <w:r>
        <w:rPr>
          <w:rFonts w:ascii="IRNazanin" w:hAnsi="IRNazanin" w:eastAsia="IRNazanin"/>
          <w:color w:val="111111"/>
          <w:sz w:val="28"/>
          <w:sz w:val="28"/>
          <w:szCs w:val="28"/>
          <w:rtl w:val="true"/>
          <w:lang w:bidi="fa-IR"/>
        </w:rPr>
        <w:t xml:space="preserve">إنّ لكلّ ذنب من الذنوب صورته التي يكون عليها فاعله في عالم البرزخ والغيبة هي من كبائر الذنوب التي ورد في الروايات التحذير منها، و أمّا الصورة التي يكون عليها مرتكبها كما ورد في الرواية 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ليلة أسري بي على قوم يخمشون وجوههم بأظفارهم،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من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الذين يغتابون الناس ويقعون في أعراضهم</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هذه هي صورة مرتكب الغيبة في البرزخ، فليتدبّر الإنسان في هذه العاقبة التي يصل إليها لو أنّه فرّط في مراعاة ذلك في الدنيا، فسرور ساعة في هذه الدنيا باستغابة إنسان يورث ندامة لا تقاس بها كلّ أفراح الدنيا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الغيبةكيف يعالج الإنسان حالة الغيبة؟ وهي أمر يُبتلى به الإنسان في مجالس متعدّدة، وفي كل يوم؟أوّلاً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الإنسان أن يستحضر الإنسان دائماً خطورة هذا الذنب، وذلك باستحضار ما تقدّم من الصورة البرزخيّة له، مضافاً إلى أن يتصوّر الإنسان نفسه في مكان ذلك الشخص الغائب الذي يتناوله بالحديث وذكر عيوبه، فهل يرضى لنفسه ذلك؟</w:t>
      </w:r>
      <w:r>
        <w:rPr>
          <w:rFonts w:ascii="IRNazanin" w:hAnsi="IRNazanin" w:eastAsia="IRNazanin"/>
          <w:color w:val="111111"/>
          <w:sz w:val="28"/>
          <w:sz w:val="28"/>
          <w:szCs w:val="28"/>
          <w:rtl w:val="true"/>
          <w:lang w:bidi="fa-IR"/>
        </w:rPr>
        <w:t xml:space="preserve">ألست إنساناً كذلك الذي تستغيبه، وما يمنع من وقوعك فيما وقع فيه، حتّى تقوم بذكر عيوبه، إنّ أفضل رادع لك عن الغيبة أن تتذكّر أنّك قد تقع في نفس ذلك العيب، ففي الرواية عن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النهي عن غيبة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ينبغي لأهل العصمة و المصنوع إليهم في السلامة أن يرحموا أهل الذنوب والمعصية، ويكون الشكر هو الغالب عليهم، والحاجز لهم عنهم، فكيف بالعائب الذي عاب أخاه وعيّره ببلواه؟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ذكر موضع ستر الله عليه من ذنوبه ممّا هو أعظم من الذنب الذي عابه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يذمّه بذنب قد ركب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يكن ركب ذلك الذنب بعينه فقد عصى الله فيما سواه ممّا هو أعظم منه، وأيم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لم يكن عصاه في الكبير وعصاه في الصغير، لجرأته على عيب الناس أكبر</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من حقوق الناس، ولا شكّ في أنّ حقوق الناس ترتبط بهم، فإذا وقّعت في الغيبة فإنّك تجعل في عنقك حقّاً لمن اغتبته، وهذا لا تتخلّص منه بمجرّد الاستغفار والتوبة، بل إنّ خروجك من هذا الذنب يتوقّف على أن يعفو هو عنك و يصفح هو عن حقّه، وإلّا فإنّك مطالب بهذا الحقّ في يوم القيامة، ولذا كانت الغيبة من أشدّ الذنوب، ففي الرواية عن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أشدّ من الزنا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يزني ثمّ يتوب فيتوب الله عليه، و إنّ صاحب الغيبة لا يُغفر له حتّى يَغفر له صاحبه</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تاثير الغيبة على الطاعات</w:t>
      </w:r>
      <w:r>
        <w:rPr>
          <w:rFonts w:ascii="IRNazanin" w:hAnsi="IRNazanin" w:eastAsia="IRNazanin"/>
          <w:color w:val="111111"/>
          <w:sz w:val="28"/>
          <w:sz w:val="28"/>
          <w:szCs w:val="28"/>
          <w:rtl w:val="true"/>
          <w:lang w:bidi="fa-IR"/>
        </w:rPr>
        <w:t>إنّ بعض العبادات اليوميّة التي يقوم بها الإنسان و يلتزم بها كالصلاة، لا يمكن أن تؤثّر أثرها على نفس الإنسان، لتجعله مستحقّاً للثواب الإلهيّ الموعود إذا كان مبتلى بالغيبة، فقد ورد في الرواية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مسلماً أو مسلمة لم يقبل الله تعالى صلاته ولا صيامه أربعين يوماً وليلة، إلّا أن يغفر له صاحبه</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نعم قد تجهد نفسك في المستحبّات، وفي ظنّك أنّ هذا سينفعك في يوم القيامة، وأنّك تثقل بذلك ميزان أعمالك، وتفتح طريق الجنّة أمامك في يوم القيامة، و لكنّك ستفاجأ في يوم القيامة، بخلو كتابك من الأعمال الصالحة، حيث ينكشف لك أنّ عملك باطل بسبب غيبتك، ففي الرواية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بأحد يوم القيامة يوقف بين يدي الله ويدفع إليه كتابه فلا يرى حسناته،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ليس هذا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لا أرى فيها طاعتي؟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لا يضلّ ولا ينسى، ذهب عملك باغتياب الناس، ثمّ يؤتى بآخر ويدفع إليه كتابه فيرى فيه طاعات كثيرة،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هذا 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ما عملت هذه الطاعات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فلاناً اغتابك فدُفعت حسناته إليك</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الأساس</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البرزخ هو عالم اجتماع الأرواح قاطبة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السلام هو مكان اجتماع أرواح المؤمنين، حيث تعيش الفرح والسرور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برهوت هو مكان اجتماع أرواح الكفار حيث تعيش العذاب الأليم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من كبائر الذنوب وصورتها في البرزخ قوم يخمشون وجوههم بأظافرهم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يستحضر الإنسان خطورة الذنب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يستحضر دائماً أن الخلاص منها يتوقف على أن يعفو صاحب الحقّ عن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لا يقبل عبادة مرتكب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للمطالعةروي عن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اهدوا لموتاكم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هديّة الأموات؟</w:t>
      </w: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الصدقة والدعاء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أرواح المؤمنين تأتي كلّ جمعة إلى السماء الدنيا بحذاء دورهم وبيوتهم، ينادي كلّ واحد منهم بصوت حزين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أهلي ويا ولدي ويا أبي ويا أمي ويا أقربائي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اعطفوا علينا يرحمكم الله، بالذي كان في أيدينا والويل والحساب علينا والمنفعة لغيرنا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وينادي كلّ واحد منهم إلى أقربائه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اعطفوا علينا بدرهم، أو برغيف، أو بكسوة يكسوكم الله من لباس الجنّة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بكى النبيّ صلی الله علیه و آله و سلم وبكينا معه، فلم يستطع النبيّ صلی الله علیه و آله و سلم أن يتكلم من كثرة بكائه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إخوانكم في الدين، فصاروا تراباً رميماً بعد السرور و النعيم فينادون بالويل و الثبور على أنفسهم،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ولينا لو أنفقنا ما كان في أيدينا في طاعة الله و رضائه، ما كنّا نحتاج إليكم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فيرجعون بحسرة و ندامة، وينادون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صدقة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منازل الآخرة، الشيخ عبّاس القميّ، </w:t>
      </w:r>
      <w:r>
        <w:rPr>
          <w:rFonts w:ascii="Amiri" w:hAnsi="Amiri" w:eastAsia="Amiri" w:cs="Amiri"/>
          <w:color w:val="111111"/>
          <w:sz w:val="28"/>
          <w:sz w:val="28"/>
          <w:szCs w:val="28"/>
          <w:lang w:bidi="ar-SA"/>
        </w:rPr>
        <w:t>١٦٢</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عن أمير المؤمنين علیه السلام</w:t>
      </w:r>
      <w:r>
        <w:rPr>
          <w:rFonts w:ascii="Amiri" w:hAnsi="Amiri" w:eastAsia="Amiri" w:cs="Amiri"/>
          <w:color w:val="111111"/>
          <w:sz w:val="28"/>
          <w:sz w:val="28"/>
          <w:szCs w:val="28"/>
          <w:rtl w:val="true"/>
          <w:lang w:bidi="ar-SA"/>
        </w:rPr>
        <w:t xml:space="preserve">حَتَّى إِذَا تَصَرَّمَتِ </w:t>
      </w:r>
      <w:r>
        <w:rPr>
          <w:rStyle w:val="FootnoteAnchor"/>
          <w:rtl w:val="true"/>
        </w:rPr>
        <w:footnoteReference w:id="113"/>
      </w:r>
      <w:r>
        <w:rPr>
          <w:rFonts w:ascii="Amiri" w:hAnsi="Amiri" w:eastAsia="Amiri" w:cs="Amiri"/>
          <w:color w:val="111111"/>
          <w:sz w:val="28"/>
          <w:sz w:val="28"/>
          <w:szCs w:val="28"/>
          <w:rtl w:val="true"/>
          <w:lang w:bidi="ar-SA"/>
        </w:rPr>
        <w:t xml:space="preserve">الْأُمُورُ وَ تَقَضَّتِ </w:t>
      </w:r>
      <w:r>
        <w:rPr>
          <w:rStyle w:val="FootnoteAnchor"/>
          <w:rtl w:val="true"/>
        </w:rPr>
        <w:footnoteReference w:id="114"/>
      </w:r>
      <w:r>
        <w:rPr>
          <w:rFonts w:ascii="Amiri" w:hAnsi="Amiri" w:eastAsia="Amiri" w:cs="Amiri"/>
          <w:color w:val="111111"/>
          <w:sz w:val="28"/>
          <w:sz w:val="28"/>
          <w:szCs w:val="28"/>
          <w:rtl w:val="true"/>
          <w:lang w:bidi="ar-SA"/>
        </w:rPr>
        <w:t xml:space="preserve">الدُّهُورُ وَ أَزِفَ النُّشُورُ </w:t>
      </w:r>
      <w:r>
        <w:rPr>
          <w:rStyle w:val="FootnoteAnchor"/>
          <w:rtl w:val="true"/>
        </w:rPr>
        <w:footnoteReference w:id="115"/>
      </w:r>
      <w:r>
        <w:rPr>
          <w:rFonts w:ascii="Amiri" w:hAnsi="Amiri" w:eastAsia="Amiri" w:cs="Amiri"/>
          <w:color w:val="111111"/>
          <w:sz w:val="28"/>
          <w:sz w:val="28"/>
          <w:szCs w:val="28"/>
          <w:rtl w:val="true"/>
          <w:lang w:bidi="ar-SA"/>
        </w:rPr>
        <w:t xml:space="preserve">أَخْرَجَهُمْ مِنْ ضَرَائِحِ </w:t>
      </w:r>
      <w:r>
        <w:rPr>
          <w:rStyle w:val="FootnoteAnchor"/>
          <w:rtl w:val="true"/>
        </w:rPr>
        <w:footnoteReference w:id="116"/>
      </w:r>
      <w:r>
        <w:rPr>
          <w:rFonts w:ascii="Amiri" w:hAnsi="Amiri" w:eastAsia="Amiri" w:cs="Amiri"/>
          <w:color w:val="111111"/>
          <w:sz w:val="28"/>
          <w:sz w:val="28"/>
          <w:szCs w:val="28"/>
          <w:rtl w:val="true"/>
          <w:lang w:bidi="ar-SA"/>
        </w:rPr>
        <w:t xml:space="preserve">الْقُبُورِ وَ أَوْكَارِ </w:t>
      </w:r>
      <w:r>
        <w:rPr>
          <w:rStyle w:val="FootnoteAnchor"/>
          <w:rtl w:val="true"/>
        </w:rPr>
        <w:footnoteReference w:id="117"/>
      </w:r>
      <w:r>
        <w:rPr>
          <w:rFonts w:ascii="Amiri" w:hAnsi="Amiri" w:eastAsia="Amiri" w:cs="Amiri"/>
          <w:color w:val="111111"/>
          <w:sz w:val="28"/>
          <w:sz w:val="28"/>
          <w:szCs w:val="28"/>
          <w:rtl w:val="true"/>
          <w:lang w:bidi="ar-SA"/>
        </w:rPr>
        <w:t xml:space="preserve">الطُّيُورِ وَ أَوْجِرَةِ </w:t>
      </w:r>
      <w:r>
        <w:rPr>
          <w:rStyle w:val="FootnoteAnchor"/>
          <w:rtl w:val="true"/>
        </w:rPr>
        <w:footnoteReference w:id="118"/>
      </w:r>
      <w:r>
        <w:rPr>
          <w:rFonts w:ascii="Amiri" w:hAnsi="Amiri" w:eastAsia="Amiri" w:cs="Amiri"/>
          <w:color w:val="111111"/>
          <w:sz w:val="28"/>
          <w:sz w:val="28"/>
          <w:szCs w:val="28"/>
          <w:rtl w:val="true"/>
          <w:lang w:bidi="ar-SA"/>
        </w:rPr>
        <w:t xml:space="preserve">السِّبَاعِ وَ مَطَارِحِ الْمَهَالِكِ </w:t>
      </w:r>
      <w:r>
        <w:rPr>
          <w:rStyle w:val="FootnoteAnchor"/>
          <w:rtl w:val="true"/>
        </w:rPr>
        <w:footnoteReference w:id="119"/>
      </w:r>
      <w:r>
        <w:rPr>
          <w:rFonts w:ascii="Amiri" w:hAnsi="Amiri" w:eastAsia="Amiri" w:cs="Amiri"/>
          <w:color w:val="111111"/>
          <w:sz w:val="28"/>
          <w:sz w:val="28"/>
          <w:szCs w:val="28"/>
          <w:rtl w:val="true"/>
          <w:lang w:bidi="ar-SA"/>
        </w:rPr>
        <w:t xml:space="preserve">سِرَاعاً إِلَى أَمْرِهِ مُهْطِعِينَ إِلَى مَعَادِهِ </w:t>
      </w:r>
      <w:r>
        <w:rPr>
          <w:rStyle w:val="FootnoteAnchor"/>
          <w:rtl w:val="true"/>
        </w:rPr>
        <w:footnoteReference w:id="120"/>
      </w:r>
      <w:r>
        <w:rPr>
          <w:rFonts w:ascii="Amiri" w:hAnsi="Amiri" w:eastAsia="Amiri" w:cs="Amiri"/>
          <w:color w:val="111111"/>
          <w:sz w:val="28"/>
          <w:sz w:val="28"/>
          <w:szCs w:val="28"/>
          <w:rtl w:val="true"/>
          <w:lang w:bidi="ar-SA"/>
        </w:rPr>
        <w:t xml:space="preserve">رَعِيلًا </w:t>
      </w:r>
      <w:r>
        <w:rPr>
          <w:rStyle w:val="FootnoteAnchor"/>
          <w:rtl w:val="true"/>
        </w:rPr>
        <w:footnoteReference w:id="121"/>
      </w:r>
      <w:r>
        <w:rPr>
          <w:rFonts w:ascii="Amiri" w:hAnsi="Amiri" w:eastAsia="Amiri" w:cs="Amiri"/>
          <w:color w:val="111111"/>
          <w:sz w:val="28"/>
          <w:sz w:val="28"/>
          <w:szCs w:val="28"/>
          <w:rtl w:val="true"/>
          <w:lang w:bidi="ar-SA"/>
        </w:rPr>
        <w:t xml:space="preserve">صُمُوتاً </w:t>
      </w:r>
      <w:r>
        <w:rPr>
          <w:rStyle w:val="FootnoteAnchor"/>
          <w:rtl w:val="true"/>
        </w:rPr>
        <w:footnoteReference w:id="122"/>
      </w:r>
      <w:r>
        <w:rPr>
          <w:rFonts w:ascii="Amiri" w:hAnsi="Amiri" w:eastAsia="Amiri" w:cs="Amiri"/>
          <w:color w:val="111111"/>
          <w:sz w:val="28"/>
          <w:sz w:val="28"/>
          <w:szCs w:val="28"/>
          <w:rtl w:val="true"/>
          <w:lang w:bidi="ar-SA"/>
        </w:rPr>
        <w:t xml:space="preserve">قِيَاماً صُفُوفاً يَنْفُذُهُمُ الْبَصَرُ وَ يُسْمِعُهُمُ الدَّاعِي عَلَيْهِمْ لَبُوسُ الِاسْتِكَانَةِ </w:t>
      </w:r>
      <w:r>
        <w:rPr>
          <w:rStyle w:val="FootnoteAnchor"/>
          <w:rtl w:val="true"/>
        </w:rPr>
        <w:footnoteReference w:id="123"/>
      </w:r>
      <w:r>
        <w:rPr>
          <w:rFonts w:ascii="Amiri" w:hAnsi="Amiri" w:eastAsia="Amiri" w:cs="Amiri"/>
          <w:color w:val="111111"/>
          <w:sz w:val="28"/>
          <w:sz w:val="28"/>
          <w:szCs w:val="28"/>
          <w:rtl w:val="true"/>
          <w:lang w:bidi="ar-SA"/>
        </w:rPr>
        <w:t xml:space="preserve">وَ ضَرَعُ الِاسْتِسْلَامِ وَ الذِّلَّةِ </w:t>
      </w:r>
      <w:r>
        <w:rPr>
          <w:rStyle w:val="FootnoteAnchor"/>
          <w:rtl w:val="true"/>
        </w:rPr>
        <w:footnoteReference w:id="124"/>
      </w:r>
      <w:r>
        <w:rPr>
          <w:rFonts w:ascii="Amiri" w:hAnsi="Amiri" w:eastAsia="Amiri" w:cs="Amiri"/>
          <w:color w:val="111111"/>
          <w:sz w:val="28"/>
          <w:sz w:val="28"/>
          <w:szCs w:val="28"/>
          <w:rtl w:val="true"/>
          <w:lang w:bidi="ar-SA"/>
        </w:rPr>
        <w:t>قَدْ ضَلَّتِ</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الْحِيَلُ </w:t>
      </w:r>
      <w:r>
        <w:rPr>
          <w:rStyle w:val="FootnoteAnchor"/>
          <w:rtl w:val="true"/>
        </w:rPr>
        <w:footnoteReference w:id="125"/>
      </w:r>
      <w:r>
        <w:rPr>
          <w:rFonts w:ascii="Amiri" w:hAnsi="Amiri" w:eastAsia="Amiri" w:cs="Amiri"/>
          <w:color w:val="111111"/>
          <w:sz w:val="28"/>
          <w:sz w:val="28"/>
          <w:szCs w:val="28"/>
          <w:rtl w:val="true"/>
          <w:lang w:bidi="ar-SA"/>
        </w:rPr>
        <w:t xml:space="preserve">وَ انْقَطَعَ الْأَمَلُ وَ هَوَتِ الْأَفْئِدَةُ كَاظِمَةً </w:t>
      </w:r>
      <w:r>
        <w:rPr>
          <w:rStyle w:val="FootnoteAnchor"/>
          <w:rtl w:val="true"/>
        </w:rPr>
        <w:footnoteReference w:id="126"/>
      </w:r>
      <w:r>
        <w:rPr>
          <w:rFonts w:ascii="Amiri" w:hAnsi="Amiri" w:eastAsia="Amiri" w:cs="Amiri"/>
          <w:color w:val="111111"/>
          <w:sz w:val="28"/>
          <w:sz w:val="28"/>
          <w:szCs w:val="28"/>
          <w:rtl w:val="true"/>
          <w:lang w:bidi="ar-SA"/>
        </w:rPr>
        <w:t xml:space="preserve">وَ خَشَعَتِ الْأَصْوَاتُ مُهَيْنِمَةً </w:t>
      </w:r>
      <w:r>
        <w:rPr>
          <w:rStyle w:val="FootnoteAnchor"/>
          <w:rtl w:val="true"/>
        </w:rPr>
        <w:footnoteReference w:id="127"/>
      </w:r>
      <w:r>
        <w:rPr>
          <w:rFonts w:ascii="Amiri" w:hAnsi="Amiri" w:eastAsia="Amiri" w:cs="Amiri"/>
          <w:color w:val="111111"/>
          <w:sz w:val="28"/>
          <w:sz w:val="28"/>
          <w:szCs w:val="28"/>
          <w:rtl w:val="true"/>
          <w:lang w:bidi="ar-SA"/>
        </w:rPr>
        <w:t xml:space="preserve">وَ أَلْجَمَ الْعَرَقُ </w:t>
      </w:r>
      <w:r>
        <w:rPr>
          <w:rStyle w:val="FootnoteAnchor"/>
          <w:rtl w:val="true"/>
        </w:rPr>
        <w:footnoteReference w:id="128"/>
      </w:r>
      <w:r>
        <w:rPr>
          <w:rFonts w:ascii="Amiri" w:hAnsi="Amiri" w:eastAsia="Amiri" w:cs="Amiri"/>
          <w:color w:val="111111"/>
          <w:sz w:val="28"/>
          <w:sz w:val="28"/>
          <w:szCs w:val="28"/>
          <w:rtl w:val="true"/>
          <w:lang w:bidi="ar-SA"/>
        </w:rPr>
        <w:t xml:space="preserve">وَ عَظُمَ الشَّفَقُ وَ أُرْعِدَتِ الْأَسْمَاعُ لِزَبْرَةِ </w:t>
      </w:r>
      <w:r>
        <w:rPr>
          <w:rStyle w:val="FootnoteAnchor"/>
          <w:rtl w:val="true"/>
        </w:rPr>
        <w:footnoteReference w:id="129"/>
      </w:r>
      <w:r>
        <w:rPr>
          <w:rFonts w:ascii="Amiri" w:hAnsi="Amiri" w:eastAsia="Amiri" w:cs="Amiri"/>
          <w:color w:val="111111"/>
          <w:sz w:val="28"/>
          <w:sz w:val="28"/>
          <w:szCs w:val="28"/>
          <w:rtl w:val="true"/>
          <w:lang w:bidi="ar-SA"/>
        </w:rPr>
        <w:t xml:space="preserve">الدَّاعِي إِلَى فَصْلِ الْخِطَابِ وَ مُقَايَضَةِ الْجَزَاءِ </w:t>
      </w:r>
      <w:r>
        <w:rPr>
          <w:rStyle w:val="FootnoteAnchor"/>
          <w:rtl w:val="true"/>
        </w:rPr>
        <w:footnoteReference w:id="130"/>
      </w:r>
      <w:r>
        <w:rPr>
          <w:rFonts w:ascii="Amiri" w:hAnsi="Amiri" w:eastAsia="Amiri" w:cs="Amiri"/>
          <w:color w:val="111111"/>
          <w:sz w:val="28"/>
          <w:sz w:val="28"/>
          <w:szCs w:val="28"/>
          <w:rtl w:val="true"/>
          <w:lang w:bidi="ar-SA"/>
        </w:rPr>
        <w:t>وَ نَكَالِ الْعِقَابِ وَ نَوَالِ الثَّوَابِ</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نفختان موت و حياةقال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فِي الصُّورِ فَصَعِقَ مَنْ فِي السَّمَاوَاتِ وَمَنْ فِي الْأَرْضِ إِلَّا مَنْ شَاءَ اللَّهُ ۖ ثُمَّ نُفِخَ فِيهِ أُخْرَىٰ فَإِذَا هُمْ قِيَامٌ يَنْظُرُونَ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تتحدث الآية بوضوح عن النفخة الأولى، التي تحلّ عندما لا يبقى أحد حيّ في هذه الدنيا، فيميت الله عزّ وجلّ الخلق جميعاً، فكل نفس ذائقة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وتأتي بعد ذلك النفخة الأخرى، حيث يقوم الناس للحساب، وقد ورد في الروايات أنّ بين النفختين زمن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عسيرقال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 ۗ هَٰذَا مَا وَعَدَ الرَّحْمَٰنُ وَصَدَقَ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إِلَّا صَيْحَةً وَاحِدَةً فَإِذَا هُمْ جَمِيعٌ لَدَيْنَا مُحْضَرُونَ</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إنّه موقف عظيم، حيث يخرج الإنسان من عالم البرزخ إلى عالم القيامة، و يبدأ الحساب، إنّها لحظات يعجز اللسان عن وصفها، ويعسر على كلّ إنسان تحمّلها، ولذا وردت الروايات بأنّ هذه الساعة هي من أوحش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أوحش ما يكون هذا الخلق في ثلاثة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يولد ويخرج من بطن أمّه فيرى الدنيا، ويوم يموت فيعاين الآخرة وأهلها، ويوم يُبعث فيرى أحكاماً لم يرها في دار الدنيا</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تكليفإنّ الذي يأمن في هذه الساعة، ويسلم من الأهوال والشدائد، هو من تمكّن من الالتزام بأوامر الله عزّ وجلّ ونواهيه في هذه الدنيا، فهذه الحياة هي دار التكليف، وأمّا الآخرة فهي دار جزاء وليست دار تكليف</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طاعة التكاليف الإلهيّة هي حقيقة الإيمان من الإنسان، فلا يمكن للإنسان أن يعتبر نفسه مؤمناً، إذا لم يؤثّر اعتقاده هذا بالله عزّ وجلّ على عمله في هذه الحياة، وهذه الطاعة تتقوّم بركنين؛ الابتعاد عن المحرّمات والعمل بالواجبات، وقد ورد في الرواية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الدين الورع، ورأسه الطاعة</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الدوافع نحو الطاعةإنّ على الإنسان إذا أراد أن يربّي نفسه على الطاعة، أن يتذكّر على الدوام الأمور التالية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للإنسان في التزامه بالتكاليف أن يعلم أنّ هذه التكاليف هي لمصالح ترجع إليه، والله عزّ وجلّ غنيّ عن العالمين، ففي الرواية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الخلق حين خلقهم غنيّاً عن طاعتهم، آمناً من معصيتهم، لأنّه لا تضرّه معصية من عصاه، ولا تنفعه طاعة من أطاعه</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 للإنسان أن يتذكّر هول المصير الذي ينتظر العاصي لأوامر الله عزّ وجلّ، ليرتدع عن مخالفة التكليف الإلهيّ، ففي الرواية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عاينتم ما قد عاين من مات منكم لجزعتم و وهلتم، وسمعتم وأطعتم</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أمر الله به فهو حسن، وكلّ ما نهى عنه فهو قبيح، ولذا عليك التسليم بأيّ تكليف إلهيّ، سواء علمت المصلحة منه أم لم تعلم، بل إنّ على الإنسان أن يعترف بعجزه عن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المصالح التي أرادها الله عزّ وجلّ لعباده في أوامره و المفاسد التي أراد إبعادهم عنها في نواهيه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الإنسان تأمّل قليلاً في معصية الله ومخالفة أوامره، لوجد أنّه بذلك يعصي من يحبّه ويريد له الخير، ويطيع عدوّاً لا يريد له إلّا الشرّ، فهل فكّرت يوماً أنّ كلّ معصية تعصي الله عزّ وجلّ بها، فإنّك تطيع الشيطان؟</w:t>
      </w:r>
      <w:r>
        <w:rPr>
          <w:rFonts w:ascii="IRNazanin" w:hAnsi="IRNazanin" w:eastAsia="IRNazanin"/>
          <w:color w:val="111111"/>
          <w:sz w:val="28"/>
          <w:sz w:val="28"/>
          <w:szCs w:val="28"/>
          <w:rtl w:val="true"/>
          <w:lang w:bidi="fa-IR"/>
        </w:rPr>
        <w:t xml:space="preserve">و قد ورد عن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أهل الضلال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دعاهم ربّهم فنفروا و ولّوا، و دعاهم الشيطان فاستجابوا و أقبلوا</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لله وللرسول ولاولي الامرإنّ من له حقّ الطاعة هو الله عزّ وجلّ فقط، فهو خالق هذه الإنسان ومدبّره وبيده أموره كافّة، ثمّ من أمر الله عزّ وجلّ بطاعته وهم الرسول والأئمّة والفقهاء،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وعن صاحب الزمان 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 الطاعةإنّ لطاعة الله عزّ وجلّ ثمار في هذه الدنيا، تظهر جليّاً في شخصيّة الإنسان، وفي المجتمع الذي يعيش فيه، فضلاً عن الثواب الأخرويّ، والنجاة من العذاب الأبدي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الوفاق وعدم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الطاعة الله عزّ وجلّ و لرسوله باب لحلّ كلّ خلاف،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 فَإِنْ تَنَازَعْتُمْ فِي شَيْءٍ فَرُدُّوهُ إِلَى اللَّهِ وَالرَّسُولِ إِنْ كُنْتُمْ تُؤْمِنُونَ بِاللَّهِ وَالْيَوْمِ الْآخِرِ ۚ ذَٰلِكَ خَيْرٌ وَأَحْسَنُ تَأْوِيلًا</w:t>
      </w:r>
      <w:r>
        <w:rPr>
          <w:rStyle w:val="FootnoteAnchor"/>
          <w:rtl w:val="true"/>
        </w:rPr>
        <w:footnoteReference w:id="141"/>
      </w:r>
      <w:bookmarkStart w:id="58" w:name="pg9283_85756"/>
    </w:p>
    <w:p>
      <w:pPr>
        <w:pStyle w:val="BookText"/>
        <w:rPr/>
      </w:pPr>
      <w:bookmarkEnd w:id="58"/>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باب لمحبّة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الله تعالى عبداً ألهمه الطاعة</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الراحة النفسيّة في العلاقة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الهادي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أطاع الخالق لم يبال بسخط المخلوق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9" w:name="__RefHeading___Toc4661114_2870459653"/>
      <w:bookmarkStart w:id="60" w:name="_Toc22"/>
      <w:bookmarkEnd w:id="59"/>
      <w:r>
        <w:rPr>
          <w:rtl w:val="true"/>
        </w:rPr>
        <w:t>المفاهيم الأساس</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القيامة نفختان، نفخة إماتة ونفخة إحياء، و نفخة الإحياء، هي من المواطن المهولة و الموحشة للإنسان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دار تكليف، و طاعة الله في هذه الدنيا هي السبب في النجاة من أهوال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دوافع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التكاليف الإلهيّة هي لمصلحة العباد، تذكّر أهوال القيامة، التسليم للتكاليف الإلهيّة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إلّا لله عزّ و جلّ و لرسوله وللأئمّة وللوليّ الفقيه المنصّب من قبل الحجّة عجل الله تعالی فرجه</w:t>
      </w:r>
      <w:r>
        <w:rPr>
          <w:rFonts w:eastAsia="IRNazanin" w:cs="IRNazanin"/>
          <w:color w:val="111111"/>
          <w:sz w:val="28"/>
          <w:szCs w:val="28"/>
          <w:rtl w:val="true"/>
          <w:lang w:bidi="fa-IR"/>
        </w:rPr>
        <w:t xml:space="preserve">. </w:t>
      </w:r>
      <w:bookmarkStart w:id="61" w:name="pg9283_85757"/>
    </w:p>
    <w:p>
      <w:pPr>
        <w:pStyle w:val="Heading3"/>
        <w:numPr>
          <w:ilvl w:val="2"/>
          <w:numId w:val="1"/>
        </w:numPr>
        <w:rPr/>
      </w:pPr>
      <w:bookmarkStart w:id="62" w:name="__RefHeading___Toc4661116_2870459653"/>
      <w:bookmarkStart w:id="63" w:name="_Toc23"/>
      <w:bookmarkEnd w:id="61"/>
      <w:bookmarkEnd w:id="62"/>
      <w:r>
        <w:rPr>
          <w:rtl w:val="true"/>
        </w:rPr>
        <w:t>للمطالعة</w:t>
      </w:r>
      <w:bookmarkEnd w:id="63"/>
    </w:p>
    <w:p>
      <w:pPr>
        <w:pStyle w:val="BookText"/>
        <w:rPr/>
      </w:pPr>
      <w:r>
        <w:rPr>
          <w:rFonts w:ascii="Amiri" w:hAnsi="Amiri" w:eastAsia="Amiri" w:cs="Amiri"/>
          <w:color w:val="111111"/>
          <w:sz w:val="28"/>
          <w:sz w:val="28"/>
          <w:szCs w:val="28"/>
          <w:rtl w:val="true"/>
          <w:lang w:bidi="ar-SA"/>
        </w:rPr>
        <w:t>ذكر الشيخ عباس القمّي بعض ما يوجب الأمن من الفزع الأكبر في يوم القيامة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الشيخ الصدوق عن الإمام الصادق علیه السلام انّه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أغاث أخاه المؤمن اللهفان اللهثان عند جهده، فنفّس كربته و أعانه على نجاح حاجته، كانت له بذلك عند الله اثنتان وسبعون رحمة من الله، يجعل له منها واحدة يصلح بها معيشته، و يدّخر له إحدى وسبعين رحمة لأَفزاعِ يوم القيامة وأهواله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رويت روايات كثيرة في ثواب قضاء حاجات الأخوة في الدين، ومن جملتها ما روي عن الإمام محمّد الباقر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في حاجة أخيه المسلم أظلَّه الله بخمسة و سبعين ألف ملك، ولم يرفع قدماً إلّا كتب الله له حسنة، وحطَّ عنه بها سيئة، ويرفع له بها درجة، فإذا فرغ من حاجته كتب الله عزّ وجلّ له بها أجر حاجّ ومعتمر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لَقضاءُ حاجة امرئ مؤمن أفضل من حجّة وحجّة وحجّة حتّى عدَّ عشر 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عابِدَ بني إسرائيل كان إذا بلغ الغاية من العبادة صار مشّاءً في حوائج الناس، عانياً بما يصلحهم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الجليل شاذ ان بن جبرئيل القمّي عن الرسول الأعظم أنه رأى على الباب الثاني من الجنّة مكتوباً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ولي الله، لكلّ شيء حيلة وحيلة السرور في الآخرة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على رؤوس اليتامى، والتعطّف على الأرامل، والسعي في حوائج المسلمين، وتفقّد الفقراء والمساكين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منازل الآخرة، الشيخ عبّاس القميّ، ص</w:t>
      </w:r>
      <w:r>
        <w:rPr>
          <w:rFonts w:ascii="Amiri" w:hAnsi="Amiri" w:eastAsia="Amiri" w:cs="Amiri"/>
          <w:color w:val="111111"/>
          <w:sz w:val="28"/>
          <w:sz w:val="28"/>
          <w:szCs w:val="28"/>
          <w:lang w:bidi="ar-SA"/>
        </w:rPr>
        <w:t>۱۸۸</w:t>
      </w:r>
      <w:r>
        <w:rPr>
          <w:rFonts w:eastAsia="Amiri" w:cs="Amiri" w:ascii="Amiri" w:hAnsi="Amiri"/>
          <w:color w:val="111111"/>
          <w:sz w:val="28"/>
          <w:szCs w:val="28"/>
          <w:rtl w:val="true"/>
          <w:lang w:bidi="ar-SA"/>
        </w:rPr>
        <w:t xml:space="preserve">. </w:t>
      </w:r>
      <w:bookmarkStart w:id="64" w:name="pg9283_85759"/>
    </w:p>
    <w:p>
      <w:pPr>
        <w:pStyle w:val="Heading2"/>
        <w:numPr>
          <w:ilvl w:val="1"/>
          <w:numId w:val="1"/>
        </w:numPr>
        <w:rPr/>
      </w:pPr>
      <w:bookmarkStart w:id="65" w:name="__RefHeading___Toc4661118_2870459653"/>
      <w:bookmarkStart w:id="66" w:name="_Toc24"/>
      <w:bookmarkEnd w:id="64"/>
      <w:bookmarkEnd w:id="65"/>
      <w:r>
        <w:rPr/>
        <w:t>7</w:t>
      </w:r>
      <w:r>
        <w:rPr>
          <w:rtl w:val="true"/>
        </w:rPr>
        <w:t xml:space="preserve"> </w:t>
      </w:r>
      <w:r>
        <w:rPr>
          <w:rtl w:val="true"/>
        </w:rPr>
        <w:t>حساب الأعمال</w:t>
      </w:r>
      <w:bookmarkEnd w:id="66"/>
    </w:p>
    <w:p>
      <w:pPr>
        <w:pStyle w:val="Heading3"/>
        <w:numPr>
          <w:ilvl w:val="2"/>
          <w:numId w:val="1"/>
        </w:numPr>
        <w:rPr/>
      </w:pPr>
      <w:bookmarkStart w:id="67" w:name="__RefHeading___Toc4661120_2870459653"/>
      <w:bookmarkStart w:id="68" w:name="_Toc25"/>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عن أمير المؤمنين علیه السلام</w:t>
      </w:r>
    </w:p>
    <w:p>
      <w:pPr>
        <w:pStyle w:val="BookText"/>
        <w:rPr/>
      </w:pPr>
      <w:r>
        <w:rPr>
          <w:rFonts w:ascii="Amiri" w:hAnsi="Amiri" w:eastAsia="Amiri" w:cs="Amiri"/>
          <w:color w:val="111111"/>
          <w:sz w:val="28"/>
          <w:sz w:val="28"/>
          <w:szCs w:val="28"/>
          <w:rtl w:val="true"/>
          <w:lang w:bidi="ar-SA"/>
        </w:rPr>
        <w:t>فَاتَّعِظُوا عِبَادَ اللهِ بِالْعِبَرِ النَّوَافِعِ، وَاعْتَبِرُوا بِالآي السَّوَاطِعِ، وَ ازْدَجِرُوا بِالنُّذُرِ الْبَوَالِغِ، وَانْتَفِعُوا بِالذِّکْرِ وَالْمَوَاعِظِ؛ فَکَأَنْ قَدْ عَلِقَتْکُمْ مَخَالِبُ الْمَنِيَّةِ، وَانْقَطَعَتْ مِنْکُمْ عَلاَئِقُ الاُمْنِيَّةِ، وَ دَهِمَتْکُمْ مُفْظِعَاتُ الاُمُورِ، وَالسِّيَاقَةُ إِلَى الْوِرْدِ الْمَوْرُودِ، فَکُلُّ نَفْس مَعَهَا سَائِقٌ وَ شَهِيدٌ سَائِقٌ يَسُوقُهَا إِلَى مَحْشَرِهَا، وَ شَاهِدٌ يَشْهَدُ عَلَيْهَا بِعَمَلِهَا</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يَوْمٌ يَجْمَعُ اللَّهُ فِيهِ الْأَوَّلِينَ وَ الْآخِرِينَ لِنِقَاشِ الْحِسَابِ وَ جَزَاءِ الْأَعْمَالِ خُضُوعاً قِيَاماً قَدْ أَلْجَمَهُمُ الْعَرَقُ وَ رَجَفَتْ بِهِمُ الْأَرْضُ، فَأَحْسَنُهُمْ حَالًا مَنْ وَجَدَ لِقَدَمَيْهِ مَوْضِعاً وَ لِنَفْسِهِ مُتَّسَعاً</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9283_85761"/>
      <w:bookmarkStart w:id="70" w:name="pg9283_85761"/>
      <w:bookmarkEnd w:id="70"/>
    </w:p>
    <w:p>
      <w:pPr>
        <w:pStyle w:val="Heading3"/>
        <w:numPr>
          <w:ilvl w:val="2"/>
          <w:numId w:val="1"/>
        </w:numPr>
        <w:rPr/>
      </w:pPr>
      <w:bookmarkStart w:id="71" w:name="pg9283_85761"/>
      <w:bookmarkStart w:id="72" w:name="__RefHeading___Toc4661122_2870459653"/>
      <w:bookmarkStart w:id="73" w:name="_Toc26"/>
      <w:bookmarkEnd w:id="71"/>
      <w:bookmarkEnd w:id="72"/>
      <w:r>
        <w:rPr>
          <w:rtl w:val="true"/>
        </w:rPr>
        <w:t>سوء الحساب</w:t>
      </w:r>
      <w:bookmarkEnd w:id="7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إنّ من أعظم أهوال يوم القيامة هو سوء الحساب، فما هو المراد من سوء الحساب؟</w:t>
      </w:r>
    </w:p>
    <w:p>
      <w:pPr>
        <w:pStyle w:val="BookText"/>
        <w:rPr/>
      </w:pPr>
      <w:r>
        <w:rPr>
          <w:rFonts w:ascii="IRNazanin" w:hAnsi="IRNazanin" w:eastAsia="IRNazanin"/>
          <w:color w:val="111111"/>
          <w:sz w:val="28"/>
          <w:sz w:val="28"/>
          <w:szCs w:val="28"/>
          <w:rtl w:val="true"/>
          <w:lang w:bidi="fa-IR"/>
        </w:rPr>
        <w:t xml:space="preserve">إنّ الله عزّ وجلّ أعدل العادلين، وفي يوم القيامة لا تظلم نفس شيئاً، ولذا كيف يكون سوء الحساب؟ إنّ سوء الحساب هو دقّة الحساب، و المتابعة التّامة لكلّ تفصيل من التفاصيل، فكلّ فعلٍ قام به الإنسان في هذه الدنيا صغيراً كان أو كبيراً، فإنّه سوف يسأل عنه في يوم القيامة، و هذا ما ورد في الرواية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شكاه بعض إخوانه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لأخيك فلان يشكوك؟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أيشكوني أن استقصيت حقّي؟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مغضباً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إذا استقصيت لم تسئ؟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ما حكى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أخافوا الله أن يجور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خافوا إلّا الاستقصاء، فسمّاه الله سوء الحساب، فمن استقصى فقد أساء</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فالعبد المؤمن الذي يذنب الذنب قد يناله العفو يوم القيامة، أو تشمله الرحمة الإلهيّة في ذلك اليوم، فينجو بذلك من جهنّم، ولكن هل ينجو من السؤال الإلهيّ عن تلك الذنوب؟</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الذنوب و إن خفيت على الناس ولكنّها لا تخفى على الله عزّ وجلّ، لأنّه المطّلع على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74" w:name="pg9283_85762"/>
    </w:p>
    <w:p>
      <w:pPr>
        <w:pStyle w:val="BookText"/>
        <w:rPr/>
      </w:pPr>
      <w:bookmarkEnd w:id="74"/>
      <w:r>
        <w:rPr>
          <w:rFonts w:ascii="Amiri" w:hAnsi="Amiri" w:eastAsia="Amiri" w:cs="Amiri"/>
          <w:color w:val="111111"/>
          <w:sz w:val="28"/>
          <w:sz w:val="28"/>
          <w:szCs w:val="28"/>
          <w:rtl w:val="true"/>
          <w:lang w:bidi="ar-SA"/>
        </w:rPr>
        <w:t>و قد ورد في الرواية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يُبَدِّلُ اللَّهُ سَيِّئَاتِهِمْ حَسَنَاتٍ ۗ وَكَانَ اللَّهُ غَفُورًا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بالمؤمن المذنب يوم القيامة حتّى يقام بموقف الحساب، فيكون الله تعالى هو الذي يتولّى حسابه، لا يُطلع على حسابه أحداً من الناس، فيعرّفه ذنوبه حتّى إذا أقرّ بسيّئاته قال الله عزّ وجلّ للكتبة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بدّلوها حسنات، وأظهروها للناس، فيقول الناس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لهذا العبد سيّئة واحدةً، ثمّ يأمر الله به إلى الجنّة، فهذا تأويل الآية، و هي في المذنبين من شيعتنا خاصة</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4661124_2870459653"/>
      <w:bookmarkStart w:id="76" w:name="_Toc27"/>
      <w:bookmarkEnd w:id="75"/>
      <w:r>
        <w:rPr>
          <w:rtl w:val="true"/>
        </w:rPr>
        <w:t>مَن يدخل الجنّة بغير حساب؟</w:t>
      </w:r>
      <w:bookmarkEnd w:id="7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تتحدّث الآية عن الصابرين الذين تكتب لهم النجاة من الحساب، و للصبر أقسام، فالصبر قد يكون على البلاء الذي يحلّ بهذا الإنسان، فلا يخرج عن طاعة الله إلى معصيته، ولكن من أقسام الصبر، الصبر على الطاعة، والصبر عن المعصية، فإنّ النفس الأمارة بالسوء تدعو الإنسان إلى المعصية، وترك الواجب، ومن يصبر على مخالفة هوى النفس وأوامرها هو الصابر، الذي ينجو من الحساب؛ ففي الرواية عن الإمام زين العابدين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الله الأوّلين والآخرين 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الصابرون ليدخلوا الجنّة جميعاً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الملائكة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الصابرون،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صبركم؟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صبرنا على طاعة الله، وصبرنا من معصية الله</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4661126_2870459653"/>
      <w:bookmarkStart w:id="78" w:name="_Toc28"/>
      <w:bookmarkEnd w:id="77"/>
      <w:r>
        <w:rPr>
          <w:rtl w:val="true"/>
        </w:rPr>
        <w:t>كلّما ازداد العطاء عظم الحساب</w:t>
      </w:r>
      <w:bookmarkEnd w:id="7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الحساب الإلهيّ في يوم القيامة هو على العمل الذي يقوم به الإنسان في هذه </w:t>
      </w:r>
      <w:bookmarkStart w:id="79" w:name="pg9283_85763"/>
    </w:p>
    <w:p>
      <w:pPr>
        <w:pStyle w:val="BookText"/>
        <w:rPr/>
      </w:pPr>
      <w:bookmarkEnd w:id="79"/>
      <w:r>
        <w:rPr>
          <w:rFonts w:ascii="IRNazanin" w:hAnsi="IRNazanin" w:eastAsia="IRNazanin"/>
          <w:color w:val="111111"/>
          <w:sz w:val="28"/>
          <w:sz w:val="28"/>
          <w:szCs w:val="28"/>
          <w:rtl w:val="true"/>
          <w:lang w:bidi="fa-IR"/>
        </w:rPr>
        <w:t xml:space="preserve">الدنيا، و كلّما ازداد عطاء الله للإنسان في هذه الدنيا؛ من المال والجاه والولد، كلّما ازدادت مسؤوليّته، و كلّما طال موقفه في يوم القيامة، لأنّه سوف يسأل عن كلّ هذا، و ذلك خلافاً لمن لم يكن ذا مالٍ ولا ذا جاهٍ ولا ذا ولد في هذه الدنيا، فإنّ حسابه يكون أخف بكثير؛ ففي الرواية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قام عنق من الناس حتّى يأتوا باب الجنّة فيضربوا باب الجنّة،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الفقراء، فيقال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أعطيتمونا شيئاً تحاسبونا عليه، فيقول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ادخلوا الجنّة</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فالإنسان الذي يسعى في الليل والنهار في سبيل جمع المال، أو يدخل في عداوات و صراعات مع رحمه وإخوانه في سبيل الوصول إلى منصبٍ ما، عليه أن يتذكّر أنّه بذلك يسعى ليكون حسابه طويلاً في يوم القيامة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4661128_2870459653"/>
      <w:bookmarkStart w:id="81" w:name="_Toc29"/>
      <w:bookmarkEnd w:id="80"/>
      <w:r>
        <w:rPr>
          <w:rtl w:val="true"/>
        </w:rPr>
        <w:t>أسرع بمحاسبة نفسك</w:t>
      </w:r>
      <w:bookmarkEnd w:id="81"/>
    </w:p>
    <w:p>
      <w:pPr>
        <w:pStyle w:val="BookText"/>
        <w:rPr/>
      </w:pPr>
      <w:r>
        <w:rPr>
          <w:rFonts w:ascii="IRNazanin" w:hAnsi="IRNazanin" w:eastAsia="IRNazanin"/>
          <w:color w:val="111111"/>
          <w:sz w:val="28"/>
          <w:sz w:val="28"/>
          <w:szCs w:val="28"/>
          <w:rtl w:val="true"/>
          <w:lang w:bidi="fa-IR"/>
        </w:rPr>
        <w:t>ورد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أنفسكم قبل أن تحاسبوا، وزنوها قبل أن توزنوا، وتجهّزوا للعرض الأكبر</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أفضل طريق لكي يأمن الإنسان سوء الحساب في يوم القيامة، أن يسبق ذلك بمحاسبة نفسه في هذه الدنيا، فإنّه بذلك يتمكّن من أن يعالج ما قد اقترفه من الذنوب، بالتوبة والاستغفار، أو طلب العفو من الناس في حقوق الناس، كما أنّه يتمكّن من استزادة فعل الطاعات، عندما يجد من نفسه التقصير في ذلك، ففي الرواية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على كلّ مسلم يعرفنا أن يعرض عمله في كلّ يوم و ليلة على نفسه، فيكون محاسب نفسه، فإن رأى حسنةً استزاد منها، وإن رأى سيّئةً استغفر منها، لئلّا يخزى يوم القيامة</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82" w:name="pg9283_85764"/>
    </w:p>
    <w:p>
      <w:pPr>
        <w:pStyle w:val="Heading3"/>
        <w:numPr>
          <w:ilvl w:val="2"/>
          <w:numId w:val="1"/>
        </w:numPr>
        <w:rPr/>
      </w:pPr>
      <w:bookmarkStart w:id="83" w:name="__RefHeading___Toc4661130_2870459653"/>
      <w:bookmarkStart w:id="84" w:name="_Toc30"/>
      <w:bookmarkEnd w:id="82"/>
      <w:bookmarkEnd w:id="83"/>
      <w:r>
        <w:rPr>
          <w:rtl w:val="true"/>
        </w:rPr>
        <w:t>صلة الرحم، تهوّن الحساب</w:t>
      </w:r>
      <w:bookmarkEnd w:id="84"/>
    </w:p>
    <w:p>
      <w:pPr>
        <w:pStyle w:val="BookText"/>
        <w:rPr/>
      </w:pPr>
      <w:r>
        <w:rPr>
          <w:rFonts w:ascii="IRNazanin" w:hAnsi="IRNazanin" w:eastAsia="IRNazanin"/>
          <w:color w:val="111111"/>
          <w:sz w:val="28"/>
          <w:sz w:val="28"/>
          <w:szCs w:val="28"/>
          <w:rtl w:val="true"/>
          <w:lang w:bidi="fa-IR"/>
        </w:rPr>
        <w:t>ورد في العديد من الروايات؛ أنّ صلة الرحم هي من أعظم ما يوجب تخفيف الحساب في يوم القيامة، نذكر منه رواية إسحاق بن عمار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صلة الرحم والبرّ ليهونان الحساب ويعصمان من الذنوب فصلوا أرحامكم، و برّوا بإخوانكم، ولو بحسن السلام وردّ الجواب</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رواية أخرى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تهوّن الحساب يوم القيامة، و هي منسأة في العمر، وتقي مصارع السوء، وصدقة الليل تطفئ غضب الربّ</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4661132_2870459653"/>
      <w:bookmarkStart w:id="86" w:name="_Toc31"/>
      <w:bookmarkEnd w:id="85"/>
      <w:r>
        <w:rPr>
          <w:rtl w:val="true"/>
        </w:rPr>
        <w:t>العفو في الدنيا يلازم العفو في الآخرة</w:t>
      </w:r>
      <w:bookmarkEnd w:id="8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الآيات القرآنية أنّ الناس في يوم القيامة ينقسمون إلى مجموعتين، فمجموعة يحاسبهم الله بيسر و سهولة وبغير تدقيق؛ ﴿فَأَمَّا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العكس من ذلك هناك مجموعة يحاسبون بشدّة، حتّى الذرّة و المثقال من الأعمال يحاسبون عليه، كما حدث لبعض البلاد التي كان أهلها من العاصين،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فَحَاسَبْنَاهَا حِسَابًا شَدِيدًا وَعَذَّبْنَاهَا عَذَابًا نُكْرًا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الحساب الشديد هو نتيجة لما كان يقوم به هؤلاء في حياتهم، من استقصاء الآخرين حتّى الدينار الأخير، و إذا ما حدث خطأ من أحد فإنّهم يعاقبون بأشدّ ما يمكن، ولم يسامحوا أحداً حتّى أبناءهم وإخوانهم وأصدقائهم، وبما أنّ الآخرة انعكاس لحياة الدنيا، فإنّ الله سبحانه وتعالى يحاسبهم حساباً شديداً على أيّ عمل عملوه بدون أدنى سماح، و على العكس فهناك أشخاص سهلون و مسامحون ومن أهل العفو، خصوصاً في مقابل أصدقائهم و أقربائهم وذوي الحقوق عليهم أو الضعفاء، ويغضون النظر عنهم وعن </w:t>
      </w:r>
      <w:bookmarkStart w:id="87" w:name="pg9283_85765"/>
    </w:p>
    <w:p>
      <w:pPr>
        <w:pStyle w:val="BookText"/>
        <w:rPr/>
      </w:pPr>
      <w:bookmarkEnd w:id="87"/>
      <w:r>
        <w:rPr>
          <w:rFonts w:ascii="Amiri" w:hAnsi="Amiri" w:eastAsia="Amiri" w:cs="Amiri"/>
          <w:color w:val="111111"/>
          <w:sz w:val="28"/>
          <w:sz w:val="28"/>
          <w:szCs w:val="28"/>
          <w:rtl w:val="true"/>
          <w:lang w:bidi="ar-SA"/>
        </w:rPr>
        <w:t>كثير من زلّاتهم الشخصيّة، وفي مقابل ذلك فإنّ الله سبحانه وتعالى يشملهم بعفوه و رحمته الواسعة ويحاسبهم حساباً يسيراً</w:t>
      </w:r>
      <w:r>
        <w:rPr>
          <w:rFonts w:eastAsia="Amiri" w:cs="Amiri" w:ascii="Amiri" w:hAnsi="Amiri"/>
          <w:color w:val="111111"/>
          <w:sz w:val="28"/>
          <w:szCs w:val="28"/>
          <w:rtl w:val="true"/>
          <w:lang w:bidi="ar-SA"/>
        </w:rPr>
        <w:t xml:space="preserve">. </w:t>
      </w:r>
      <w:r>
        <w:rPr>
          <w:rStyle w:val="FootnoteAnchor"/>
          <w:rtl w:val="true"/>
        </w:rPr>
        <w:footnoteReference w:id="158"/>
      </w:r>
    </w:p>
    <w:p>
      <w:pPr>
        <w:pStyle w:val="Heading3"/>
        <w:numPr>
          <w:ilvl w:val="2"/>
          <w:numId w:val="1"/>
        </w:numPr>
        <w:rPr/>
      </w:pPr>
      <w:bookmarkStart w:id="88" w:name="__RefHeading___Toc4661134_2870459653"/>
      <w:bookmarkStart w:id="89" w:name="_Toc32"/>
      <w:bookmarkEnd w:id="88"/>
      <w:r>
        <w:rPr>
          <w:rtl w:val="true"/>
        </w:rPr>
        <w:t>المفاهيم الأساس</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ســـوء الحساب هو المداقّة في السؤال عن كلّ عمل في هذه الدنيا، صغيراً كان أم كبيراً، وهو المسمّى بالاستقصاء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موجب لتهوين الحساب، ومن أقسامه الصبر على الطاعة والصبر عن المعصية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الأسباب الموجبة للتخفيف من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جمع المال، محاسبة النفس في الدنيا، صلة الرحم</w:t>
      </w:r>
      <w:r>
        <w:rPr>
          <w:rFonts w:eastAsia="Amiri" w:cs="Amiri" w:ascii="Amiri" w:hAnsi="Amiri"/>
          <w:color w:val="111111"/>
          <w:sz w:val="28"/>
          <w:szCs w:val="28"/>
          <w:rtl w:val="true"/>
          <w:lang w:bidi="ar-SA"/>
        </w:rPr>
        <w:t xml:space="preserve">. </w:t>
      </w:r>
      <w:bookmarkStart w:id="90" w:name="pg9283_85766"/>
    </w:p>
    <w:p>
      <w:pPr>
        <w:pStyle w:val="Heading3"/>
        <w:numPr>
          <w:ilvl w:val="2"/>
          <w:numId w:val="1"/>
        </w:numPr>
        <w:rPr/>
      </w:pPr>
      <w:bookmarkStart w:id="91" w:name="__RefHeading___Toc4661136_2870459653"/>
      <w:bookmarkStart w:id="92" w:name="_Toc33"/>
      <w:bookmarkEnd w:id="90"/>
      <w:bookmarkEnd w:id="91"/>
      <w:r>
        <w:rPr>
          <w:rtl w:val="true"/>
        </w:rPr>
        <w:t>للمطالعة</w:t>
      </w:r>
      <w:bookmarkEnd w:id="92"/>
    </w:p>
    <w:p>
      <w:pPr>
        <w:pStyle w:val="BookText"/>
        <w:rPr/>
      </w:pPr>
      <w:r>
        <w:rPr>
          <w:rFonts w:ascii="IRNazanin" w:hAnsi="IRNazanin" w:eastAsia="IRNazanin"/>
          <w:color w:val="111111"/>
          <w:sz w:val="28"/>
          <w:sz w:val="28"/>
          <w:szCs w:val="28"/>
          <w:rtl w:val="true"/>
          <w:lang w:bidi="fa-IR"/>
        </w:rPr>
        <w:t>عن الصادق جعفر بن محمد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وقف عبدان مؤمنان للحساب كلاهما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في الدنيا، وغنيٌّ في الدنيا، فيقول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على ما أوقف؟ فوعزّتك إنّك لتعلم أنّك لم تولني ولايةً فأعدل فيها أو أجور، و لم ترزقني مالاً فأؤدّي منه حقاً أو أمنع، ولا كان رزقي يأتيني منها إلّا كفافاً على ما علمت و قدرت لي، فيقول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عبدي خلّوا عنه يدخل الجنّة، ويبقى الآخر حتّى يسيل منه من العرق ما لو شربه أربعون بعيراً لكفاها، ثمّ يدخل الجنة، فيقول له الفقير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الحساب، ما زال الشيء يجيئني بعد الشيء يغفر لي، ثمّ أسأل عن شيء آخر حتّى تغمّدني الله عزّ وجلّ منه برحمة وألحقني بالتائبين، فمن أنت؟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الفقير الذي كنت معك آنفاً،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غيرّك النعيم بعدي</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٢٥٩</w:t>
      </w:r>
      <w:r>
        <w:rPr>
          <w:rFonts w:eastAsia="Amiri" w:cs="Amiri" w:ascii="Amiri" w:hAnsi="Amiri"/>
          <w:color w:val="111111"/>
          <w:sz w:val="28"/>
          <w:szCs w:val="28"/>
          <w:rtl w:val="true"/>
          <w:lang w:bidi="ar-SA"/>
        </w:rPr>
        <w:t xml:space="preserve">. </w:t>
      </w:r>
      <w:bookmarkStart w:id="93" w:name="pg9283_85767"/>
    </w:p>
    <w:p>
      <w:pPr>
        <w:pStyle w:val="Heading2"/>
        <w:numPr>
          <w:ilvl w:val="1"/>
          <w:numId w:val="1"/>
        </w:numPr>
        <w:rPr/>
      </w:pPr>
      <w:bookmarkStart w:id="94" w:name="__RefHeading___Toc4661138_2870459653"/>
      <w:bookmarkStart w:id="95" w:name="_Toc34"/>
      <w:bookmarkEnd w:id="93"/>
      <w:bookmarkEnd w:id="94"/>
      <w:r>
        <w:rPr/>
        <w:t>8</w:t>
      </w:r>
      <w:r>
        <w:rPr>
          <w:rtl w:val="true"/>
        </w:rPr>
        <w:t xml:space="preserve"> </w:t>
      </w:r>
      <w:r>
        <w:rPr>
          <w:rtl w:val="true"/>
        </w:rPr>
        <w:t>الصراط</w:t>
      </w:r>
      <w:bookmarkEnd w:id="95"/>
    </w:p>
    <w:p>
      <w:pPr>
        <w:pStyle w:val="Heading3"/>
        <w:numPr>
          <w:ilvl w:val="2"/>
          <w:numId w:val="1"/>
        </w:numPr>
        <w:rPr/>
      </w:pPr>
      <w:bookmarkStart w:id="96" w:name="__RefHeading___Toc4661140_2870459653"/>
      <w:bookmarkStart w:id="97" w:name="_Toc35"/>
      <w:bookmarkEnd w:id="96"/>
      <w:r>
        <w:rPr>
          <w:rtl w:val="true"/>
        </w:rPr>
        <w:t>اشارة</w:t>
      </w:r>
      <w:bookmarkEnd w:id="97"/>
    </w:p>
    <w:p>
      <w:pPr>
        <w:pStyle w:val="BookText"/>
        <w:rPr/>
      </w:pPr>
      <w:r>
        <w:rPr>
          <w:rFonts w:ascii="IRNazanin" w:hAnsi="IRNazanin" w:eastAsia="IRNazanin"/>
          <w:color w:val="111111"/>
          <w:sz w:val="28"/>
          <w:sz w:val="28"/>
          <w:szCs w:val="28"/>
          <w:rtl w:val="true"/>
          <w:lang w:bidi="fa-IR"/>
        </w:rPr>
        <w:t>عن أمير المؤمنين علیه السلام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 مَجَازَكُمْ </w:t>
      </w:r>
      <w:r>
        <w:rPr>
          <w:rStyle w:val="FootnoteAnchor"/>
          <w:rtl w:val="true"/>
        </w:rPr>
        <w:footnoteReference w:id="159"/>
      </w:r>
      <w:r>
        <w:rPr>
          <w:rFonts w:ascii="Amiri" w:hAnsi="Amiri" w:eastAsia="Amiri" w:cs="Amiri"/>
          <w:color w:val="111111"/>
          <w:sz w:val="28"/>
          <w:sz w:val="28"/>
          <w:szCs w:val="28"/>
          <w:rtl w:val="true"/>
          <w:lang w:bidi="ar-SA"/>
        </w:rPr>
        <w:t xml:space="preserve">عَلَى الصِّرَاطِ وَ مَزَالِقِ دَحْضِهِ </w:t>
      </w:r>
      <w:r>
        <w:rPr>
          <w:rStyle w:val="FootnoteAnchor"/>
          <w:rtl w:val="true"/>
        </w:rPr>
        <w:footnoteReference w:id="160"/>
      </w:r>
      <w:r>
        <w:rPr>
          <w:rFonts w:ascii="Amiri" w:hAnsi="Amiri" w:eastAsia="Amiri" w:cs="Amiri"/>
          <w:color w:val="111111"/>
          <w:sz w:val="28"/>
          <w:sz w:val="28"/>
          <w:szCs w:val="28"/>
          <w:rtl w:val="true"/>
          <w:lang w:bidi="ar-SA"/>
        </w:rPr>
        <w:t xml:space="preserve">وَ أَهَاوِيلِ زَلَلِـهِ </w:t>
      </w:r>
      <w:r>
        <w:rPr>
          <w:rStyle w:val="FootnoteAnchor"/>
          <w:rtl w:val="true"/>
        </w:rPr>
        <w:footnoteReference w:id="161"/>
      </w:r>
      <w:r>
        <w:rPr>
          <w:rFonts w:ascii="Amiri" w:hAnsi="Amiri" w:eastAsia="Amiri" w:cs="Amiri"/>
          <w:color w:val="111111"/>
          <w:sz w:val="28"/>
          <w:sz w:val="28"/>
          <w:szCs w:val="28"/>
          <w:rtl w:val="true"/>
          <w:lang w:bidi="ar-SA"/>
        </w:rPr>
        <w:t xml:space="preserve">وَ تَارَاتِ أَهْوَالِهِ </w:t>
      </w:r>
      <w:r>
        <w:rPr>
          <w:rStyle w:val="FootnoteAnchor"/>
          <w:rtl w:val="true"/>
        </w:rPr>
        <w:footnoteReference w:id="162"/>
      </w:r>
      <w:r>
        <w:rPr>
          <w:rFonts w:ascii="Amiri" w:hAnsi="Amiri" w:eastAsia="Amiri" w:cs="Amiri"/>
          <w:color w:val="111111"/>
          <w:sz w:val="28"/>
          <w:sz w:val="28"/>
          <w:szCs w:val="28"/>
          <w:rtl w:val="true"/>
          <w:lang w:bidi="ar-SA"/>
        </w:rPr>
        <w:t xml:space="preserve">فَاتَّقُوا اللَّهَ عِبَادَ اللَّهِ تَقِيَّةَ ذِي لُبٍّ </w:t>
      </w:r>
      <w:r>
        <w:rPr>
          <w:rStyle w:val="FootnoteAnchor"/>
          <w:rtl w:val="true"/>
        </w:rPr>
        <w:footnoteReference w:id="163"/>
      </w:r>
      <w:r>
        <w:rPr>
          <w:rFonts w:ascii="Amiri" w:hAnsi="Amiri" w:eastAsia="Amiri" w:cs="Amiri"/>
          <w:color w:val="111111"/>
          <w:sz w:val="28"/>
          <w:sz w:val="28"/>
          <w:szCs w:val="28"/>
          <w:rtl w:val="true"/>
          <w:lang w:bidi="ar-SA"/>
        </w:rPr>
        <w:t xml:space="preserve">شَغَلَ التَّفَكُّرُ قَلْبَهُ وَ أَنْصَبَ الْخَوْفُ بَدَنَهُ </w:t>
      </w:r>
      <w:r>
        <w:rPr>
          <w:rStyle w:val="FootnoteAnchor"/>
          <w:rtl w:val="true"/>
        </w:rPr>
        <w:footnoteReference w:id="164"/>
      </w:r>
      <w:r>
        <w:rPr>
          <w:rFonts w:ascii="Amiri" w:hAnsi="Amiri" w:eastAsia="Amiri" w:cs="Amiri"/>
          <w:color w:val="111111"/>
          <w:sz w:val="28"/>
          <w:sz w:val="28"/>
          <w:szCs w:val="28"/>
          <w:rtl w:val="true"/>
          <w:lang w:bidi="ar-SA"/>
        </w:rPr>
        <w:t xml:space="preserve">وَ أَسْهَرَ التَّهَجُّدُ غِرَارَ نَوْمِهِ </w:t>
      </w:r>
      <w:r>
        <w:rPr>
          <w:rStyle w:val="FootnoteAnchor"/>
          <w:rtl w:val="true"/>
        </w:rPr>
        <w:footnoteReference w:id="165"/>
      </w:r>
      <w:r>
        <w:rPr>
          <w:rFonts w:ascii="Amiri" w:hAnsi="Amiri" w:eastAsia="Amiri" w:cs="Amiri"/>
          <w:color w:val="111111"/>
          <w:sz w:val="28"/>
          <w:sz w:val="28"/>
          <w:szCs w:val="28"/>
          <w:rtl w:val="true"/>
          <w:lang w:bidi="ar-SA"/>
        </w:rPr>
        <w:t xml:space="preserve">وَ أَظْمَأَ الرَّجَاءُ هَوَاجِرَ يَوْمِهِ </w:t>
      </w:r>
      <w:r>
        <w:rPr>
          <w:rStyle w:val="FootnoteAnchor"/>
          <w:rtl w:val="true"/>
        </w:rPr>
        <w:footnoteReference w:id="166"/>
      </w:r>
      <w:r>
        <w:rPr>
          <w:rFonts w:ascii="Amiri" w:hAnsi="Amiri" w:eastAsia="Amiri" w:cs="Amiri"/>
          <w:color w:val="111111"/>
          <w:sz w:val="28"/>
          <w:sz w:val="28"/>
          <w:szCs w:val="28"/>
          <w:rtl w:val="true"/>
          <w:lang w:bidi="ar-SA"/>
        </w:rPr>
        <w:t xml:space="preserve">وَ ظَلَفَ الزُّهْدُ شَهَوَاتِهِ </w:t>
      </w:r>
      <w:r>
        <w:rPr>
          <w:rStyle w:val="FootnoteAnchor"/>
          <w:rtl w:val="true"/>
        </w:rPr>
        <w:footnoteReference w:id="167"/>
      </w:r>
      <w:r>
        <w:rPr>
          <w:rFonts w:ascii="Amiri" w:hAnsi="Amiri" w:eastAsia="Amiri" w:cs="Amiri"/>
          <w:color w:val="111111"/>
          <w:sz w:val="28"/>
          <w:sz w:val="28"/>
          <w:szCs w:val="28"/>
          <w:rtl w:val="true"/>
          <w:lang w:bidi="ar-SA"/>
        </w:rPr>
        <w:t xml:space="preserve">وَ أَوْجَفَ الذِّكْرُ بِلِسَانِهِ </w:t>
      </w:r>
      <w:r>
        <w:rPr>
          <w:rStyle w:val="FootnoteAnchor"/>
          <w:rtl w:val="true"/>
        </w:rPr>
        <w:footnoteReference w:id="168"/>
      </w:r>
      <w:r>
        <w:rPr>
          <w:rFonts w:ascii="Amiri" w:hAnsi="Amiri" w:eastAsia="Amiri" w:cs="Amiri"/>
          <w:color w:val="111111"/>
          <w:sz w:val="28"/>
          <w:sz w:val="28"/>
          <w:szCs w:val="28"/>
          <w:rtl w:val="true"/>
          <w:lang w:bidi="ar-SA"/>
        </w:rPr>
        <w:t xml:space="preserve">وَ قَدَّمَ الْخَوْفَ لِأَمَانِهِ </w:t>
      </w:r>
      <w:r>
        <w:rPr>
          <w:rStyle w:val="FootnoteAnchor"/>
          <w:rtl w:val="true"/>
        </w:rPr>
        <w:footnoteReference w:id="169"/>
      </w:r>
      <w:r>
        <w:rPr>
          <w:rFonts w:ascii="Amiri" w:hAnsi="Amiri" w:eastAsia="Amiri" w:cs="Amiri"/>
          <w:color w:val="111111"/>
          <w:sz w:val="28"/>
          <w:sz w:val="28"/>
          <w:szCs w:val="28"/>
          <w:rtl w:val="true"/>
          <w:lang w:bidi="ar-SA"/>
        </w:rPr>
        <w:t xml:space="preserve">وَ تَنَكَّبَ الْمَخَالِجَ </w:t>
      </w:r>
      <w:r>
        <w:rPr>
          <w:rStyle w:val="FootnoteAnchor"/>
          <w:rtl w:val="true"/>
        </w:rPr>
        <w:footnoteReference w:id="170"/>
      </w:r>
      <w:r>
        <w:rPr>
          <w:rFonts w:ascii="Amiri" w:hAnsi="Amiri" w:eastAsia="Amiri" w:cs="Amiri"/>
          <w:color w:val="111111"/>
          <w:sz w:val="28"/>
          <w:sz w:val="28"/>
          <w:szCs w:val="28"/>
          <w:rtl w:val="true"/>
          <w:lang w:bidi="ar-SA"/>
        </w:rPr>
        <w:t xml:space="preserve">عَنْ وَضَحِ السَّبِيلِ </w:t>
      </w:r>
      <w:r>
        <w:rPr>
          <w:rStyle w:val="FootnoteAnchor"/>
          <w:rtl w:val="true"/>
        </w:rPr>
        <w:footnoteReference w:id="171"/>
      </w:r>
      <w:r>
        <w:rPr>
          <w:rFonts w:ascii="Amiri" w:hAnsi="Amiri" w:eastAsia="Amiri" w:cs="Amiri"/>
          <w:color w:val="111111"/>
          <w:sz w:val="28"/>
          <w:sz w:val="28"/>
          <w:szCs w:val="28"/>
          <w:rtl w:val="true"/>
          <w:lang w:bidi="ar-SA"/>
        </w:rPr>
        <w:t xml:space="preserve">وَ سَلَكَ أَقْصَدَ الْمَسَالِكِ إِلَى النَّهْجِ الْمَطْلُوبِ </w:t>
      </w:r>
      <w:r>
        <w:rPr>
          <w:rStyle w:val="FootnoteAnchor"/>
          <w:rtl w:val="true"/>
        </w:rPr>
        <w:footnoteReference w:id="172"/>
      </w:r>
      <w:r>
        <w:rPr>
          <w:rFonts w:ascii="Amiri" w:hAnsi="Amiri" w:eastAsia="Amiri" w:cs="Amiri"/>
          <w:color w:val="111111"/>
          <w:sz w:val="28"/>
          <w:sz w:val="28"/>
          <w:szCs w:val="28"/>
          <w:rtl w:val="true"/>
          <w:lang w:bidi="ar-SA"/>
        </w:rPr>
        <w:t xml:space="preserve">وَ لَمْ تَفْتِلْهُ فَاتِلَاتُ الْغُرُورِ </w:t>
      </w:r>
      <w:r>
        <w:rPr>
          <w:rStyle w:val="FootnoteAnchor"/>
          <w:rtl w:val="true"/>
        </w:rPr>
        <w:footnoteReference w:id="173"/>
      </w:r>
      <w:r>
        <w:rPr>
          <w:rFonts w:ascii="Amiri" w:hAnsi="Amiri" w:eastAsia="Amiri" w:cs="Amiri"/>
          <w:color w:val="111111"/>
          <w:sz w:val="28"/>
          <w:sz w:val="28"/>
          <w:szCs w:val="28"/>
          <w:rtl w:val="true"/>
          <w:lang w:bidi="ar-SA"/>
        </w:rPr>
        <w:t xml:space="preserve">وَ لَمْ تَعْمَ عَلَيْهِ مُشْتَبِهَاتُ الْأُمُورِ </w:t>
      </w:r>
      <w:r>
        <w:rPr>
          <w:rStyle w:val="FootnoteAnchor"/>
          <w:rtl w:val="true"/>
        </w:rPr>
        <w:footnoteReference w:id="174"/>
      </w:r>
      <w:r>
        <w:rPr>
          <w:rFonts w:ascii="Amiri" w:hAnsi="Amiri" w:eastAsia="Amiri" w:cs="Amiri"/>
          <w:color w:val="111111"/>
          <w:sz w:val="28"/>
          <w:sz w:val="28"/>
          <w:szCs w:val="28"/>
          <w:rtl w:val="true"/>
          <w:lang w:bidi="ar-SA"/>
        </w:rPr>
        <w:t xml:space="preserve">ظَافِراً بِفَرْحَةِ الْبُشْرَى </w:t>
      </w:r>
      <w:r>
        <w:rPr>
          <w:rStyle w:val="FootnoteAnchor"/>
          <w:rtl w:val="true"/>
        </w:rPr>
        <w:footnoteReference w:id="175"/>
      </w:r>
      <w:r>
        <w:rPr>
          <w:rFonts w:ascii="Amiri" w:hAnsi="Amiri" w:eastAsia="Amiri" w:cs="Amiri"/>
          <w:color w:val="111111"/>
          <w:sz w:val="28"/>
          <w:sz w:val="28"/>
          <w:szCs w:val="28"/>
          <w:rtl w:val="true"/>
          <w:lang w:bidi="ar-SA"/>
        </w:rPr>
        <w:t xml:space="preserve">وَ رَاحَةِ النُّعْمَى </w:t>
      </w:r>
      <w:r>
        <w:rPr>
          <w:rStyle w:val="FootnoteAnchor"/>
          <w:rtl w:val="true"/>
        </w:rPr>
        <w:footnoteReference w:id="176"/>
      </w:r>
      <w:r>
        <w:rPr>
          <w:rFonts w:ascii="Amiri" w:hAnsi="Amiri" w:eastAsia="Amiri" w:cs="Amiri"/>
          <w:color w:val="111111"/>
          <w:sz w:val="28"/>
          <w:sz w:val="28"/>
          <w:szCs w:val="28"/>
          <w:rtl w:val="true"/>
          <w:lang w:bidi="ar-SA"/>
        </w:rPr>
        <w:t xml:space="preserve">فِي أَنْعَمِ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نَوْمِهِ وَ آمَنِ يَوْمِهِ وَ قَدْ عَبَرَ مَعْبَرَ الْعَاجِلَةِ حَمِيداً </w:t>
      </w:r>
      <w:r>
        <w:rPr>
          <w:rStyle w:val="FootnoteAnchor"/>
          <w:rtl w:val="true"/>
        </w:rPr>
        <w:footnoteReference w:id="177"/>
      </w:r>
      <w:r>
        <w:rPr>
          <w:rFonts w:ascii="Amiri" w:hAnsi="Amiri" w:eastAsia="Amiri" w:cs="Amiri"/>
          <w:color w:val="111111"/>
          <w:sz w:val="28"/>
          <w:sz w:val="28"/>
          <w:szCs w:val="28"/>
          <w:rtl w:val="true"/>
          <w:lang w:bidi="ar-SA"/>
        </w:rPr>
        <w:t xml:space="preserve">وَ قَدَّمَ زَادَ الْآجِلَةِ سَعِيداً </w:t>
      </w:r>
      <w:r>
        <w:rPr>
          <w:rStyle w:val="FootnoteAnchor"/>
          <w:rtl w:val="true"/>
        </w:rPr>
        <w:footnoteReference w:id="178"/>
      </w:r>
      <w:r>
        <w:rPr>
          <w:rFonts w:ascii="Amiri" w:hAnsi="Amiri" w:eastAsia="Amiri" w:cs="Amiri"/>
          <w:color w:val="111111"/>
          <w:sz w:val="28"/>
          <w:sz w:val="28"/>
          <w:szCs w:val="28"/>
          <w:rtl w:val="true"/>
          <w:lang w:bidi="ar-SA"/>
        </w:rPr>
        <w:t xml:space="preserve">وَ بَادَرَ مِنْ وَجَلٍ </w:t>
      </w:r>
      <w:r>
        <w:rPr>
          <w:rStyle w:val="FootnoteAnchor"/>
          <w:rtl w:val="true"/>
        </w:rPr>
        <w:footnoteReference w:id="179"/>
      </w:r>
      <w:r>
        <w:rPr>
          <w:rFonts w:ascii="Amiri" w:hAnsi="Amiri" w:eastAsia="Amiri" w:cs="Amiri"/>
          <w:color w:val="111111"/>
          <w:sz w:val="28"/>
          <w:sz w:val="28"/>
          <w:szCs w:val="28"/>
          <w:rtl w:val="true"/>
          <w:lang w:bidi="ar-SA"/>
        </w:rPr>
        <w:t xml:space="preserve">وَ أَكْمَشَ فِي مَهَلٍ </w:t>
      </w:r>
      <w:r>
        <w:rPr>
          <w:rStyle w:val="FootnoteAnchor"/>
          <w:rtl w:val="true"/>
        </w:rPr>
        <w:footnoteReference w:id="180"/>
      </w:r>
      <w:r>
        <w:rPr>
          <w:rFonts w:ascii="Amiri" w:hAnsi="Amiri" w:eastAsia="Amiri" w:cs="Amiri"/>
          <w:color w:val="111111"/>
          <w:sz w:val="28"/>
          <w:sz w:val="28"/>
          <w:szCs w:val="28"/>
          <w:rtl w:val="true"/>
          <w:lang w:bidi="ar-SA"/>
        </w:rPr>
        <w:t xml:space="preserve">وَ رَغِبَ فِي طَلَبٍ وَ ذَهَبَ عَنْ هَرَبٍ وَ رَاقَبَ فِي يَوْمِهِ غَدَهُ وَ نَظَرَ قُدُماً أَمَامَهُ </w:t>
      </w:r>
      <w:r>
        <w:rPr>
          <w:rStyle w:val="FootnoteAnchor"/>
          <w:rtl w:val="true"/>
        </w:rPr>
        <w:footnoteReference w:id="181"/>
      </w:r>
      <w:r>
        <w:rPr>
          <w:rFonts w:ascii="Amiri" w:hAnsi="Amiri" w:eastAsia="Amiri" w:cs="Amiri"/>
          <w:color w:val="111111"/>
          <w:sz w:val="28"/>
          <w:sz w:val="28"/>
          <w:szCs w:val="28"/>
          <w:rtl w:val="true"/>
          <w:lang w:bidi="ar-SA"/>
        </w:rPr>
        <w:t xml:space="preserve">فَكَفَى بِالْجَنَّةِ ثَوَاباً </w:t>
      </w:r>
      <w:r>
        <w:rPr>
          <w:rStyle w:val="FootnoteAnchor"/>
          <w:rtl w:val="true"/>
        </w:rPr>
        <w:footnoteReference w:id="182"/>
      </w:r>
      <w:r>
        <w:rPr>
          <w:rFonts w:ascii="Amiri" w:hAnsi="Amiri" w:eastAsia="Amiri" w:cs="Amiri"/>
          <w:color w:val="111111"/>
          <w:sz w:val="28"/>
          <w:sz w:val="28"/>
          <w:szCs w:val="28"/>
          <w:rtl w:val="true"/>
          <w:lang w:bidi="ar-SA"/>
        </w:rPr>
        <w:t>وَ نَوَالًا وَ كَفَى بِالنَّارِ عِقَاباً وَ وَبَالًا وَ كَفَى بِاللَّهِ مُنْتَقِماً وَ نَصِيراً وَ كَفَى بِالْكِتَابِ حَجِيجاً وَ خَصِيماً</w:t>
      </w:r>
      <w:r>
        <w:rPr>
          <w:rFonts w:eastAsia="Amiri" w:cs="Amiri" w:ascii="Amiri" w:hAnsi="Amiri"/>
          <w:color w:val="111111"/>
          <w:sz w:val="28"/>
          <w:szCs w:val="28"/>
          <w:rtl w:val="true"/>
          <w:lang w:bidi="ar-SA"/>
        </w:rPr>
        <w:t>.</w:t>
      </w:r>
      <w:r>
        <w:rPr>
          <w:rStyle w:val="FootnoteAnchor"/>
          <w:rtl w:val="true"/>
        </w:rPr>
        <w:footnoteReference w:id="183"/>
      </w:r>
      <w:bookmarkStart w:id="98" w:name="pg9283_85769"/>
    </w:p>
    <w:p>
      <w:pPr>
        <w:pStyle w:val="Heading3"/>
        <w:numPr>
          <w:ilvl w:val="2"/>
          <w:numId w:val="1"/>
        </w:numPr>
        <w:rPr/>
      </w:pPr>
      <w:bookmarkStart w:id="99" w:name="__RefHeading___Toc4661142_2870459653"/>
      <w:bookmarkStart w:id="100" w:name="_Toc36"/>
      <w:bookmarkEnd w:id="98"/>
      <w:bookmarkEnd w:id="99"/>
      <w:r>
        <w:rPr>
          <w:rtl w:val="true"/>
        </w:rPr>
        <w:t>حال الناس على الصراط</w:t>
      </w:r>
      <w:bookmarkEnd w:id="100"/>
    </w:p>
    <w:p>
      <w:pPr>
        <w:pStyle w:val="BookText"/>
        <w:rPr/>
      </w:pPr>
      <w:r>
        <w:rPr>
          <w:rFonts w:ascii="IRNazanin" w:hAnsi="IRNazanin" w:eastAsia="IRNazanin"/>
          <w:color w:val="111111"/>
          <w:sz w:val="28"/>
          <w:sz w:val="28"/>
          <w:szCs w:val="28"/>
          <w:rtl w:val="true"/>
          <w:lang w:bidi="fa-IR"/>
        </w:rPr>
        <w:t>من المواقف المهولة في يوم القيامة، الجواز على الصراط، وكما في كلّ موقفٍ من مواقف القيامة، فإنّ الحالة التي يكون عليها الإنسان في هذا الموقف تابعة لما كان عليه في هذه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الرواية بوصف تلك الحالات، فعن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يمضي عليه كمرّ الريح، ومنهم من يعطي نوراً إلى موضع قدميه، و منهم من يحبو حبواً، وتأخذ النار منه بذنوب أصابها</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يمرّون على الصراط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يمرّ مثل البرق، و منهم من يمرّ مثل عدو الفرس، ومنهم من يمرّ حبواً، ومنهم من يمرّ مشياً، ومنهم من يمرّ </w:t>
      </w:r>
      <w:r>
        <w:rPr>
          <w:rStyle w:val="FootnoteAnchor"/>
          <w:rtl w:val="true"/>
        </w:rPr>
        <w:footnoteReference w:id="185"/>
      </w:r>
      <w:r>
        <w:rPr>
          <w:rFonts w:ascii="Amiri" w:hAnsi="Amiri" w:eastAsia="Amiri" w:cs="Amiri"/>
          <w:color w:val="111111"/>
          <w:sz w:val="28"/>
          <w:sz w:val="28"/>
          <w:szCs w:val="28"/>
          <w:rtl w:val="true"/>
          <w:lang w:bidi="ar-SA"/>
        </w:rPr>
        <w:t>، متعلّقاً قد تأخذ النار منه شيئاً و تترك شيئاً</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4661144_2870459653"/>
      <w:bookmarkStart w:id="102" w:name="_Toc37"/>
      <w:bookmarkEnd w:id="101"/>
      <w:r>
        <w:rPr>
          <w:rtl w:val="true"/>
        </w:rPr>
        <w:t>حفظ الأمانة والجواز على الصراط</w:t>
      </w:r>
      <w:bookmarkEnd w:id="102"/>
    </w:p>
    <w:p>
      <w:pPr>
        <w:pStyle w:val="BookText"/>
        <w:rPr/>
      </w:pPr>
      <w:r>
        <w:rPr>
          <w:rFonts w:ascii="IRNazanin" w:hAnsi="IRNazanin" w:eastAsia="IRNazanin"/>
          <w:color w:val="111111"/>
          <w:sz w:val="28"/>
          <w:sz w:val="28"/>
          <w:szCs w:val="28"/>
          <w:rtl w:val="true"/>
          <w:lang w:bidi="fa-IR"/>
        </w:rPr>
        <w:t>ورد في الرواية عن أبي جعفر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حافّتا الصراط يوم القيامة الرحم والأمانة، فإذا مرَ الوَصول للرحم، المؤدّي للأمانة، نفذ إلى الجنّة و إذا مرّ الخائن للأمانة، القطوع للرحم، لم ينفعه معهما عمل وتكفّأ به الصراط في النار</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4661146_2870459653"/>
      <w:bookmarkStart w:id="104" w:name="_Toc38"/>
      <w:bookmarkEnd w:id="103"/>
      <w:r>
        <w:rPr>
          <w:rtl w:val="true"/>
        </w:rPr>
        <w:t>انواع الأمانة</w:t>
      </w:r>
      <w:bookmarkEnd w:id="104"/>
    </w:p>
    <w:p>
      <w:pPr>
        <w:pStyle w:val="BookText"/>
        <w:rPr/>
      </w:pPr>
      <w:r>
        <w:rPr>
          <w:rFonts w:ascii="Amiri" w:hAnsi="Amiri" w:eastAsia="Amiri" w:cs="Amiri"/>
          <w:color w:val="111111"/>
          <w:sz w:val="28"/>
          <w:sz w:val="28"/>
          <w:szCs w:val="28"/>
          <w:rtl w:val="true"/>
          <w:lang w:bidi="ar-SA"/>
        </w:rPr>
        <w:t>إنّ الأمانات التي يحملها الإنسان على عاتقه متعدّدة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عندما يودع شخص آخر لديك مالاً يخصّه، ويطلب منك الاحتفاظ </w:t>
      </w:r>
    </w:p>
    <w:p>
      <w:pPr>
        <w:pStyle w:val="BookText"/>
        <w:rPr/>
      </w:pPr>
      <w:r>
        <w:rPr>
          <w:rFonts w:ascii="Amiri" w:hAnsi="Amiri" w:eastAsia="Amiri" w:cs="Amiri"/>
          <w:color w:val="111111"/>
          <w:sz w:val="28"/>
          <w:sz w:val="28"/>
          <w:szCs w:val="28"/>
          <w:rtl w:val="true"/>
          <w:lang w:bidi="ar-SA"/>
        </w:rPr>
        <w:t>به، فإذا فرّطت بذلك المال فقد خنت الأمانة، وقد وردت العديد من الروايات بالنهي عن ذلك وذمّه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وعليكم بأداء الأمانة إلى من ائتمنكم، فلو أنّ قاتل أمير المؤمنين علیه السلام ائتمنني على أمانة لأدّيتها إليه</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ائتمنك شخص ما على سرّ، وطلب منك أن لا تخبر أحداً به، فأفشيت سرّه، فقد خنت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أمير الكلام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تخن من ائتمنك و إن خانك، و لا تذع سرّه وإن أذاع سرّك</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استنصحك أحـدٌ مـا، في أمر ما، فلم تخلص لــه النصيحة فقد خنت الأمانة، فعن الإمام زين العابدين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المستنصح أن تؤدّي إليه النصيحة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أهمّ موارد النصيحة، هي النصيحة للمسلمين كافّة، وهذه النصيحة لا تتوقّف على أن يطلب المسلمون ذلك منك، فقد ورد عن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يهتمّ بأمر المسلمين فليس منهم، ومن لم يصبح ويمسِ ناصحاً لله و لرسوله ولكتابه ولإمامه و لعامّة المسلمين فليس منهم</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 لا يقتصر أمر النصيحة على حضور الشخص، بل يجب ذلك حتّى في غيبته؛ ففي الرواية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للمؤمن على المؤمن النصيحة له في المشهد والمغيب</w:t>
      </w:r>
      <w:r>
        <w:rPr>
          <w:rFonts w:eastAsia="IRNazanin" w:cs="IRNazanin"/>
          <w:color w:val="111111"/>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سمعت شخصاً يناله بسوء فإن النصيحة له هي أن تدفع عنه تلك الإساءة، بأن تبيّن الحقيقة للناس و تدفع الظلم عنه، ولو أنّه فعلاً ارتكب ذنباً، فإنّ النصيحة له بمنع </w:t>
      </w:r>
      <w:bookmarkStart w:id="105" w:name="pg9283_85771"/>
    </w:p>
    <w:p>
      <w:pPr>
        <w:pStyle w:val="BookText"/>
        <w:rPr/>
      </w:pPr>
      <w:bookmarkEnd w:id="105"/>
      <w:r>
        <w:rPr>
          <w:rFonts w:ascii="Amiri" w:hAnsi="Amiri" w:eastAsia="Amiri" w:cs="Amiri"/>
          <w:color w:val="111111"/>
          <w:sz w:val="28"/>
          <w:sz w:val="28"/>
          <w:szCs w:val="28"/>
          <w:rtl w:val="true"/>
          <w:lang w:bidi="ar-SA"/>
        </w:rPr>
        <w:t>فضحه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التكاليف الإلهيّة الثابتة على العباد هي أمانة في أعناقهم، فارتكاب المعصية و التخلف عن الطاعة هو من أنواع خيانة الأمانة؛ ففي الحديث أنّ عليّاً علیه السلام إذا حضر وقت الصلاة يتململ ويتزلزل ويتلون،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أمير المؤمنين؟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وقت الصلاة، وقت أمانة عرضها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السَّمَاوَاتِ وَالْأَرْضِ وَالْجِبَالِ فَأَبَيْنَ أَنْ يَحْمِلْنَهَا وَأَشْفَقْنَ مِنْهَا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4661148_2870459653"/>
      <w:bookmarkStart w:id="107" w:name="_Toc39"/>
      <w:bookmarkEnd w:id="106"/>
      <w:r>
        <w:rPr>
          <w:rtl w:val="true"/>
        </w:rPr>
        <w:t>محبّة اهل البيت علیهم السلام جواز على الصراط</w:t>
      </w:r>
      <w:bookmarkEnd w:id="107"/>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أثبتكم قدماً على الصراط أشدّكم حبّاً لأهل بيتي</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جعفر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حبّك في قلب امرئ مؤمن فزلّت به قدم على الصراط إلّا ثبتت له قدمٌ حتّى أدخله الله بحبّك الجنّة</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أقعد أنا وأنت وجبرئيل على الصراط، فلا يجوز على الصراط إلّا من كانت معه براءة بولايتك</w:t>
      </w:r>
      <w:r>
        <w:rPr>
          <w:rFonts w:eastAsia="Amiri" w:cs="Amiri" w:ascii="Amiri" w:hAnsi="Amiri"/>
          <w:color w:val="111111"/>
          <w:sz w:val="28"/>
          <w:szCs w:val="28"/>
          <w:rtl w:val="true"/>
          <w:lang w:bidi="ar-SA"/>
        </w:rPr>
        <w:t xml:space="preserve">» </w:t>
      </w:r>
      <w:r>
        <w:rPr>
          <w:rStyle w:val="FootnoteAnchor"/>
          <w:rtl w:val="true"/>
        </w:rPr>
        <w:footnoteReference w:id="196"/>
      </w:r>
    </w:p>
    <w:p>
      <w:pPr>
        <w:pStyle w:val="Heading3"/>
        <w:numPr>
          <w:ilvl w:val="2"/>
          <w:numId w:val="1"/>
        </w:numPr>
        <w:rPr/>
      </w:pPr>
      <w:bookmarkStart w:id="108" w:name="__RefHeading___Toc4661150_2870459653"/>
      <w:bookmarkStart w:id="109" w:name="_Toc40"/>
      <w:bookmarkEnd w:id="108"/>
      <w:r>
        <w:rPr>
          <w:rtl w:val="true"/>
        </w:rPr>
        <w:t>الأمانة في المحبّة</w:t>
      </w:r>
      <w:bookmarkEnd w:id="10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المحبّة الحقيقية التي تنفع الإنسان في يوم القيامة، والتي تكون جوازاً له على الصراط؛ هي المحبّة التي لا يتجاوزها الإنسان فيقع في خيانتها، و لذا ورد عن أئمّة أهل البيت علیهم السلام التحذير من التمسّك بالمحبّة كتبرير للمعصية، أو الاكتفاء بمجرّد الانتساب لأهل البيت بالمودّة و المحبّة للفوز بالجنّة، والنجاة من العذاب، ففي الرواية عن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الجعفيّ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جابر بلّغ شيعتي عنّي السلام، وأعلمهم أنّه لا قرابة بيننا وبين الله عزّ وجل، ولا يتقرّب إليه إلّا بالطاعة له يا </w:t>
      </w:r>
    </w:p>
    <w:p>
      <w:pPr>
        <w:pStyle w:val="BookText"/>
        <w:rPr/>
      </w:pP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الله وأحبّنا فهو وليّنا، ومن عصى الله لم ينفعه حبّنا</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من أخطر ما يصاب به الإنسان هو الغرور، فيبرّر المعصية بمحبّة أهل البيت علیهم السلام، وهل المحبّة مجرّد قول باللسان، هل تحبّ أحداً ثمّ تفعل ما يكرهه أو يؤذيه؟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الرواية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معنا من الله براءة، ولا بيننا وبين الله قرابة، ولا لنا على الله حجّة، ولا نتقرّب إلى الله إلّا بالطاعة، فمن كان منكم مطيعاً لله تنفعه ولايتنا، ومن كان منكم عاصياً لله لم تنفعه و لايتنا، ويحكم لا تغترّوا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يحكم لا تغتروا</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أبيات جميلة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الحثّ على العمل وعدم الاقتصار على ادعاء القرابة أو التولّي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 فعلُوا خيراً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الدرج العُليا دَرَجوا</w:t>
      </w:r>
    </w:p>
    <w:p>
      <w:pPr>
        <w:pStyle w:val="BookText"/>
        <w:rPr/>
      </w:pPr>
      <w:r>
        <w:rPr>
          <w:rFonts w:ascii="Amiri" w:hAnsi="Amiri" w:eastAsia="Amiri" w:cs="Amiri"/>
          <w:color w:val="111111"/>
          <w:sz w:val="28"/>
          <w:sz w:val="28"/>
          <w:szCs w:val="28"/>
          <w:rtl w:val="true"/>
          <w:lang w:bidi="ar-SA"/>
        </w:rPr>
        <w:t xml:space="preserve">دخلوا فقراء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دخلوا منها خرجوا</w:t>
      </w:r>
    </w:p>
    <w:p>
      <w:pPr>
        <w:pStyle w:val="BookText"/>
        <w:rPr/>
      </w:pPr>
      <w:r>
        <w:rPr>
          <w:rFonts w:ascii="Amiri" w:hAnsi="Amiri" w:eastAsia="Amiri" w:cs="Amiri"/>
          <w:color w:val="111111"/>
          <w:sz w:val="28"/>
          <w:sz w:val="28"/>
          <w:szCs w:val="28"/>
          <w:rtl w:val="true"/>
          <w:lang w:bidi="ar-SA"/>
        </w:rPr>
        <w:t xml:space="preserve">یا مدعياً لطريقهم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فطريقُكَ منعوجُ</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تهوى ليلى وتنام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وحقك ذا أمرٌ سمجُ </w:t>
      </w:r>
      <w:bookmarkStart w:id="110" w:name="pg9283_85773"/>
    </w:p>
    <w:p>
      <w:pPr>
        <w:pStyle w:val="Heading3"/>
        <w:numPr>
          <w:ilvl w:val="2"/>
          <w:numId w:val="1"/>
        </w:numPr>
        <w:rPr/>
      </w:pPr>
      <w:bookmarkStart w:id="111" w:name="__RefHeading___Toc4661152_2870459653"/>
      <w:bookmarkStart w:id="112" w:name="_Toc41"/>
      <w:bookmarkEnd w:id="110"/>
      <w:bookmarkEnd w:id="111"/>
      <w:r>
        <w:rPr>
          <w:rtl w:val="true"/>
        </w:rPr>
        <w:t>المفاهيم الأساس</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العبور على الصراط أمرٌ حتميّ، وإن اختلفت كيفيّاته، ﴿وَإِنْ مِنْكُمْ إِلَّا وَارِدُهَا ۚ كَانَ عَلَىٰ رَبِّكَ حَتْمًا مَقْضِيًّا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كيفيّة العبور إلى كيفيّة عمل الإنسان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الأمانة من الأمور التي تجعل الإنسان يعبر على الصراط ليصل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للأمانة أنواع المال السرّ، النصيحة، التكليف من الطاعة 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أهل البيت جاوا انا على الصراط، شرط الأمانة في المحبّة بالعمل بما أمروا به، والترك لما نهوا عنه</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4661154_2870459653"/>
      <w:bookmarkStart w:id="114" w:name="_Toc42"/>
      <w:bookmarkEnd w:id="113"/>
      <w:r>
        <w:rPr>
          <w:rtl w:val="true"/>
        </w:rPr>
        <w:t>للمطالعة</w:t>
      </w:r>
      <w:bookmarkEnd w:id="114"/>
    </w:p>
    <w:p>
      <w:pPr>
        <w:pStyle w:val="BookText"/>
        <w:rPr/>
      </w:pPr>
      <w:r>
        <w:rPr>
          <w:rFonts w:ascii="Amiri" w:hAnsi="Amiri" w:eastAsia="Amiri" w:cs="Amiri"/>
          <w:color w:val="111111"/>
          <w:sz w:val="28"/>
          <w:sz w:val="28"/>
          <w:szCs w:val="28"/>
          <w:rtl w:val="true"/>
          <w:lang w:bidi="ar-SA"/>
        </w:rPr>
        <w:t>عن الإمام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﴿وَجَاءَ رَبُّكَ وَالْمَلَكُ صَفًّا صَفًّا</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سئل رسول الله علیه السلام ، فقال بذلك أخبرني الروح الأمين أن الله لا إله غيره، إذا أبرز الخلائق، وجمع الأوّلين والآخرين، أتي بجهنّم تقاد بألف زمام، مع كلّ زمام مائة ألف </w:t>
      </w:r>
    </w:p>
    <w:p>
      <w:pPr>
        <w:pStyle w:val="BookText"/>
        <w:rPr/>
      </w:pPr>
      <w:r>
        <w:rPr>
          <w:rFonts w:ascii="Amiri" w:hAnsi="Amiri" w:eastAsia="Amiri" w:cs="Amiri"/>
          <w:color w:val="111111"/>
          <w:sz w:val="28"/>
          <w:sz w:val="28"/>
          <w:szCs w:val="28"/>
          <w:rtl w:val="true"/>
          <w:lang w:bidi="ar-SA"/>
        </w:rPr>
        <w:t>ملك من الغلاظ الشداد، لها هدّة وغضب وزفير وشهيق، وإنّها لتزفر الزفرة، فلولا أن الله أخّرهم للحساب لأهلكت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منها عنق فيحيط بالخلائق البرّ منهم والفاجر، فما خلق الله عبداً من عباد الله ملكاً ولا نبيّاً إلّا ينادي نفسي نفسي، وأنت يا نبيّ الله تنادي أمتي أمتي، ثمّ يوضع عليها الصراط أدقّ من حدّ السيف، عليها ثلاث قناطر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واحدة فعليها الأمانة والرحم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فعليها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فعليها عدل ربّ العالمين لا إله غيره، فيكلّفون بالممرّ عليها، فيحبسهم الرحم والأمانة، فإن نجوا منهما حبستهم الصلاة، فإن نجوا منها كان المنتهى إلى ربّ العالمين،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الناس على الصراط فمتعلّق بيد، و تزول قدم، ومستمسّك بقدم، و الملائكة حولها ينادون يا حليم اعفُ و اصفح، وعد بفضلك وسلّم وسلّم، والناس يتهافتون في النار كالفراش فيها، فإذا نجا ناج برحمة الله، مرّ بها فقال الحمد لله، وبنعمته تتمّ الصالحات، وتزكو الحسنات، والحمد لله الذي نجّاني منك بعد اليأس، بمنّه وفضله، إنّ ربّنا لغفور شكور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٤٢١</w:t>
      </w:r>
      <w:r>
        <w:rPr>
          <w:rFonts w:eastAsia="Amiri" w:cs="Amiri" w:ascii="Amiri" w:hAnsi="Amiri"/>
          <w:color w:val="111111"/>
          <w:sz w:val="28"/>
          <w:szCs w:val="28"/>
          <w:rtl w:val="true"/>
          <w:lang w:bidi="ar-SA"/>
        </w:rPr>
        <w:t xml:space="preserve">. </w:t>
      </w:r>
      <w:bookmarkStart w:id="115" w:name="pg9283_85775"/>
    </w:p>
    <w:p>
      <w:pPr>
        <w:pStyle w:val="Heading2"/>
        <w:numPr>
          <w:ilvl w:val="1"/>
          <w:numId w:val="1"/>
        </w:numPr>
        <w:rPr/>
      </w:pPr>
      <w:bookmarkStart w:id="116" w:name="__RefHeading___Toc4661156_2870459653"/>
      <w:bookmarkStart w:id="117" w:name="_Toc43"/>
      <w:bookmarkEnd w:id="115"/>
      <w:bookmarkEnd w:id="116"/>
      <w:r>
        <w:rPr/>
        <w:t>9</w:t>
      </w:r>
      <w:r>
        <w:rPr>
          <w:rtl w:val="true"/>
        </w:rPr>
        <w:t xml:space="preserve"> </w:t>
      </w:r>
      <w:r>
        <w:rPr>
          <w:rtl w:val="true"/>
        </w:rPr>
        <w:t>المغفرة و الشفاعة</w:t>
      </w:r>
      <w:bookmarkEnd w:id="117"/>
    </w:p>
    <w:p>
      <w:pPr>
        <w:pStyle w:val="Heading3"/>
        <w:numPr>
          <w:ilvl w:val="2"/>
          <w:numId w:val="1"/>
        </w:numPr>
        <w:rPr/>
      </w:pPr>
      <w:bookmarkStart w:id="118" w:name="__RefHeading___Toc4661158_2870459653"/>
      <w:bookmarkStart w:id="119" w:name="_Toc44"/>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عن أمير المؤمنين علیه السلام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أَهْلُ الْوَصْفِ الْجَمِيلِ وَ التَّعْدَادِ </w:t>
      </w:r>
      <w:r>
        <w:rPr>
          <w:rStyle w:val="FootnoteAnchor"/>
          <w:rtl w:val="true"/>
        </w:rPr>
        <w:footnoteReference w:id="200"/>
      </w:r>
      <w:r>
        <w:rPr>
          <w:rFonts w:ascii="Amiri" w:hAnsi="Amiri" w:eastAsia="Amiri" w:cs="Amiri"/>
          <w:color w:val="111111"/>
          <w:sz w:val="28"/>
          <w:sz w:val="28"/>
          <w:szCs w:val="28"/>
          <w:rtl w:val="true"/>
          <w:lang w:bidi="ar-SA"/>
        </w:rPr>
        <w:t xml:space="preserve">الْكَثِيرِ إِنْ تُؤَمَّلْ فَخَيْرُ مَأْمُولٍ وَ إِنْ تُرْجَ فَخَيْرُ مَرْجُوٍّ اللَّهُمَّ وَ قَدْ بَسَطْتَ لِي فِيمَا لَا أَمْدَحُ بِهِ غَيْرَكَ وَ لَا أُثْنِي بِهِ عَلَى أَحَدٍ سِوَاكَ وَ لَا أُوَجِّهُهُ إِلَى مَعَادِنِ الْخَيْبَةِ وَ مَوَاضِعِ الرِّيبَةِ وَ عَدَلْتَ بِلِسَانِي عَنْ مَدَائِحِ الْآدَمِيِّينَ وَ الثَّنَاءِ عَلَى الْمَرْبُوبِينَ الْمَخْلُوقِينَ اللَّهُمَّ وَ لِكُلِّ مُثْنٍ عَلَى مَنْ أَثْنَى عَلَيْهِ مَثُوبَةٌ مِنْ جَزَاءٍ أَوْ عَارِفَةٌ </w:t>
      </w:r>
      <w:r>
        <w:rPr>
          <w:rStyle w:val="FootnoteAnchor"/>
          <w:rtl w:val="true"/>
        </w:rPr>
        <w:footnoteReference w:id="201"/>
      </w:r>
      <w:r>
        <w:rPr>
          <w:rFonts w:ascii="Amiri" w:hAnsi="Amiri" w:eastAsia="Amiri" w:cs="Amiri"/>
          <w:color w:val="111111"/>
          <w:sz w:val="28"/>
          <w:sz w:val="28"/>
          <w:szCs w:val="28"/>
          <w:rtl w:val="true"/>
          <w:lang w:bidi="ar-SA"/>
        </w:rPr>
        <w:t xml:space="preserve">مِنْ عَطَاءٍ وَ قَدْ رَجَوْتُكَ دَلِيلًا عَلَى ذَخَائِرِ الرَّحْمَةِ وَ كُنُوزِ الْمَغْفِرَةِ اللَّهُمَّ وَ هَذَا مَقَامُ مَنْ أَفْرَدَكَ بِالتَّوْحِيدِ الَّذِي هُوَ لَكَ وَ لَمْ يَرَ مُسْتَحِقّاً لِهَذِهِ الْمَحَامِدِ وَ الْمَمَادِحِ غَيْرَكَ وَ بِي فَاقَةٌ إِلَيْكَ لَا يَجْبُرُ مَسْكَنَتَهَا إِلَّا فَضْلُكَ وَ لَا يَنْعَشُ </w:t>
      </w:r>
      <w:r>
        <w:rPr>
          <w:rStyle w:val="FootnoteAnchor"/>
          <w:rtl w:val="true"/>
        </w:rPr>
        <w:footnoteReference w:id="202"/>
      </w:r>
      <w:r>
        <w:rPr>
          <w:rFonts w:ascii="Amiri" w:hAnsi="Amiri" w:eastAsia="Amiri" w:cs="Amiri"/>
          <w:color w:val="111111"/>
          <w:sz w:val="28"/>
          <w:sz w:val="28"/>
          <w:szCs w:val="28"/>
          <w:rtl w:val="true"/>
          <w:lang w:bidi="ar-SA"/>
        </w:rPr>
        <w:t xml:space="preserve">مِنْ خَلَّتِهَا </w:t>
      </w:r>
      <w:r>
        <w:rPr>
          <w:rStyle w:val="FootnoteAnchor"/>
          <w:rtl w:val="true"/>
        </w:rPr>
        <w:footnoteReference w:id="203"/>
      </w:r>
      <w:r>
        <w:rPr>
          <w:rFonts w:ascii="Amiri" w:hAnsi="Amiri" w:eastAsia="Amiri" w:cs="Amiri"/>
          <w:color w:val="111111"/>
          <w:sz w:val="28"/>
          <w:sz w:val="28"/>
          <w:szCs w:val="28"/>
          <w:rtl w:val="true"/>
          <w:lang w:bidi="ar-SA"/>
        </w:rPr>
        <w:t>إِلَّا مَنُّكَ وَ جُودُكَ فَهَبْ لَنَا فِي هَذَا الْمَقَامِ رِضَاكَ وَ أَغْنِنَا عَنْ مَدِّ الْأَيْدِي إِلَى سِوَاكَ إِنَّكَ عَلى‏ كُلِّ شَيْ‏ءٍ قَدِير</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9283_85777"/>
      <w:bookmarkStart w:id="121" w:name="pg9283_85777"/>
      <w:bookmarkEnd w:id="121"/>
    </w:p>
    <w:p>
      <w:pPr>
        <w:pStyle w:val="Heading3"/>
        <w:numPr>
          <w:ilvl w:val="2"/>
          <w:numId w:val="1"/>
        </w:numPr>
        <w:rPr/>
      </w:pPr>
      <w:bookmarkStart w:id="122" w:name="pg9283_85777"/>
      <w:bookmarkStart w:id="123" w:name="__RefHeading___Toc4661160_2870459653"/>
      <w:bookmarkStart w:id="124" w:name="_Toc45"/>
      <w:bookmarkEnd w:id="122"/>
      <w:bookmarkEnd w:id="123"/>
      <w:r>
        <w:rPr>
          <w:rtl w:val="true"/>
        </w:rPr>
        <w:t>انتظار المغفرة</w:t>
      </w:r>
      <w:bookmarkEnd w:id="124"/>
    </w:p>
    <w:p>
      <w:pPr>
        <w:pStyle w:val="BookText"/>
        <w:rPr/>
      </w:pPr>
      <w:r>
        <w:rPr>
          <w:rFonts w:ascii="Amiri" w:hAnsi="Amiri" w:eastAsia="Amiri" w:cs="Amiri"/>
          <w:color w:val="111111"/>
          <w:sz w:val="28"/>
          <w:sz w:val="28"/>
          <w:szCs w:val="28"/>
          <w:rtl w:val="true"/>
          <w:lang w:bidi="ar-SA"/>
        </w:rPr>
        <w:t>بعد أن يجتاز الإنسان ساعة الحساب، و يتقرّر بحقّه المصير الذي يستحقّه، فإنّ السبل لا تنقطع أمامه، بل يبقى باب الأمل مفتوحاً لديه، من خلال التمسّك بباب الرحمة و المغفرة الإلهيّة، فإذا شملته هذه الرحمة، و نال المغفرة، أمكن أن تكتب له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الرحمة والمغفرة الإلهيّة لها أبوابها الخاصّة، التي ترتبط بالإنسان في هذه الدنيا، ومن هذه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p>
    <w:p>
      <w:pPr>
        <w:pStyle w:val="BookText"/>
        <w:rPr/>
      </w:pPr>
      <w:r>
        <w:rPr>
          <w:rFonts w:ascii="Amiri" w:hAnsi="Amiri" w:eastAsia="Amiri" w:cs="Amiri"/>
          <w:color w:val="111111"/>
          <w:sz w:val="28"/>
          <w:sz w:val="28"/>
          <w:szCs w:val="28"/>
          <w:rtl w:val="true"/>
          <w:lang w:bidi="ar-SA"/>
        </w:rPr>
        <w:t>و هي من أهمّ أبواب الوصول إلى المغفرة الإلهية،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 في الرواية 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تستنزل الرحمة</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لكن ليس الحصول على التوبة و الوصول إلى درجتها بهذه السهولة، و إنّما على الإنسان أن يستجمع شروطها، لتكون توبته توبة نصوحاً، و من أهمّ هذه الشروط عدم التسويف فيها، بل الإسراع و الإقدام عليها قبل فوات الأوان،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 أُولَٰئِكَ أَعْتَدْنَا لَهُمْ عَذَابًا أَلِيمًا</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والاستغفار كالتوبة لا بدّ من المبادرة إليه فوراً، و عدم تأجيل ذلك، و قد ورد في الرواية عن جعفر محمد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 العبد بحسنة كُتبت له حسنة، فإذا عملها كُتبت له عشر حسنات، وإذا همّ بسيّئة لم تكتب عليه، فإذا عملها أجّل تسع ساعات، فإن ندم عليها واستغفر وتاب لم يُكتب عليه، و إن لم يندم و لم يتب منها كتبت عليه سيّئة واحدة</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لكن الاستغفار الحقيقيّ لا يتحقّق في ظلّ ارتكاب المعاصي، بل لا بدّ للإنسان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يتجنّب ارتكاب المعاصي، ثمّ يلجأ إلى الاستغفار، وإلا فإنّه بذلك سوف يقع في محذور أكبر من ذلك، فقد ورد عن الإمام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المستغفر من ذنب ويفعله كالمستهزئ بربّه</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الشفاعة</w:t>
      </w:r>
    </w:p>
    <w:p>
      <w:pPr>
        <w:pStyle w:val="BookText"/>
        <w:rPr/>
      </w:pPr>
      <w:r>
        <w:rPr>
          <w:rFonts w:ascii="Amiri" w:hAnsi="Amiri" w:eastAsia="Amiri" w:cs="Amiri"/>
          <w:color w:val="111111"/>
          <w:sz w:val="28"/>
          <w:sz w:val="28"/>
          <w:szCs w:val="28"/>
          <w:rtl w:val="true"/>
          <w:lang w:bidi="ar-SA"/>
        </w:rPr>
        <w:t xml:space="preserve">من الأسباب التي جعلها الله عزّ وجلّ باباً لرحمته و لنيل مغفرته، شفاعة الذين أذن الله لهم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يَشْفَعُ عِنْدَهُ إِلَّا بِإِذْنِهِ</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الناس جميعاً محتاجون إلى الشفاعة، لنالوا بذلك درجة المغفرة، ففي الرواية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 من الأولين و الآخرين إلا و هو يحتاج إلى شفاعة محمّد صلی الله علیه و آله و سلم يوم القيامة</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نيل الشفاعة من محمّد صلی الله علیه و آله و سلم و أهل بيته علیه السلام يتوقّف على توافر شروط ذلك، و من تلك الشروط عدم الاستخفاف بالصلاة، بل الاهتمام بها و المحافظة عليها، ففي الرواية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باجتماع قرابته حوله و قد حضرته الوفاة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شفاعتنا لن تنال مستخفّاً بالصلاة</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125" w:name="pg9283_85779"/>
    </w:p>
    <w:p>
      <w:pPr>
        <w:pStyle w:val="Heading3"/>
        <w:numPr>
          <w:ilvl w:val="2"/>
          <w:numId w:val="1"/>
        </w:numPr>
        <w:rPr/>
      </w:pPr>
      <w:bookmarkStart w:id="126" w:name="__RefHeading___Toc4661162_2870459653"/>
      <w:bookmarkStart w:id="127" w:name="_Toc46"/>
      <w:bookmarkEnd w:id="125"/>
      <w:bookmarkEnd w:id="126"/>
      <w:r>
        <w:rPr>
          <w:rtl w:val="true"/>
        </w:rPr>
        <w:t>حسن الخلق والمودّة</w:t>
      </w:r>
      <w:bookmarkEnd w:id="127"/>
    </w:p>
    <w:p>
      <w:pPr>
        <w:pStyle w:val="BookText"/>
        <w:rPr/>
      </w:pPr>
      <w:r>
        <w:rPr>
          <w:rFonts w:ascii="IRNazanin" w:hAnsi="IRNazanin" w:eastAsia="IRNazanin"/>
          <w:color w:val="111111"/>
          <w:sz w:val="28"/>
          <w:sz w:val="28"/>
          <w:szCs w:val="28"/>
          <w:rtl w:val="true"/>
          <w:lang w:bidi="fa-IR"/>
        </w:rPr>
        <w:t xml:space="preserve">إنّ نيل الشفاعة الإلهيّة، و التي هي بابٌ من أبواب المغفرة والرحمة يتوقّف على التمسّك بأسباب ذلك، و من هذه الأسباب أن يمتلك الإنسان حُسن الخلق، وأن يتعامل بمودّة مع سائر الناس، ففي الرواية عن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أقربكم منّي غداً و أوجبكم عليّ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أصدقكم لساناً، وأداكم للأمانة، وأحسنكم خلقاً، وأقربكم من الناس</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المودّة مع الناس و الاقتراب منهم يجعل منهم جسداً واحداً، وهو بابٌ من أبواب الإيمان، لأنّ الإنسان و من خلال سلوك طريق المودة و الرحمة، يتمكّن من جعل الناس أقرب إلى الإيمان و أبعد عن العصيان، لأنّ الناس من طبعها أن تقتدي بمن تحبه وتودّه، وقد ورد في الرواية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إنّ ودّ المؤمن من أعظم سبب الإيمان</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و في المقلب الآخر لو أنّ المؤمن كان عاجزاً عن اكتساب مودّة الإخوان، فإنّه سوف يكون سبباً لابتعادهم عن طاعة الله، و لنفورهم عن الالتزام بالدعوة إلى الله</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4661164_2870459653"/>
      <w:bookmarkStart w:id="129" w:name="_Toc47"/>
      <w:bookmarkEnd w:id="128"/>
      <w:r>
        <w:rPr>
          <w:rtl w:val="true"/>
        </w:rPr>
        <w:t>مفسدات الأخوة والمودّة</w:t>
      </w:r>
      <w:bookmarkEnd w:id="129"/>
    </w:p>
    <w:p>
      <w:pPr>
        <w:pStyle w:val="BookText"/>
        <w:rPr/>
      </w:pPr>
      <w:r>
        <w:rPr>
          <w:rFonts w:ascii="IRNazanin" w:hAnsi="IRNazanin" w:eastAsia="IRNazanin"/>
          <w:color w:val="111111"/>
          <w:sz w:val="28"/>
          <w:sz w:val="28"/>
          <w:szCs w:val="28"/>
          <w:rtl w:val="true"/>
          <w:lang w:bidi="fa-IR"/>
        </w:rPr>
        <w:t xml:space="preserve">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تحتاج الأخوة فيما بينهم إلى ثلاثة أشياء، فإن استعملوها وإلّا تباينوا و تباغضوا،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التناصف، و التراحم، ونفي الحسد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نشهد في الكثير من الحالات كيف ينقلب الأخوة أعداء، وكيف تنقلب الأيام بينهم، من حالة المودّة و الرحمة و المحبّة المتبادلة إلى حالة من البغضاء والشحناء والكراهيّة والعداوة، فتذهب السنونُ التي سادها الوئام و المحبّة هدراً، ولا تؤثر في النفوس أثرها، و تبيّن الرواية أسباباً ثلاثة لذلك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التناصف، أي إعطاء كل ذي حقّ حقّه، فإنّ من أهمّ أسباب العداوة أن يلجأ الإنسان إلى تضييع حقّ أخيه الإنسان، حتّى لو كان ذلك عن غير عمدٍ، بل من باب التساهل والتسامح، ففي الرواية عن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تضيعنّ حقّ أخيك اتكالاً على ما بينك وبينه، فإنّه ليس لك بأخ من أضعت حقّه</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التراحم، فإذا أخطأ الآخرون معك، واعترفوا لك بخطئهم، فإنّ عليك أن تبادر اعترافهم ذلك بالمودّة والرحمة، فلا تلجأ إلى القسوة عليهم، أو التشدّد في مؤاخذتهم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الرواية عن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احتمل أخاك على ما فيه، ولا تكثر العتاب؛ فإنّه يورث الضغينة، واستعتب من رجوت عتباه</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إنّ أفضل بابٍ لتدخل الرحمة إلى قلبك أن تتذكّر مدى ما تحتاجه من رحمة الله عزّ وجلّ في يوم القيامة، ففي الرواية عن الإمام عليّ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إرحم من دونك، يرحمك من فوقك، وقس سهوه بسهوك، و معصيته لك بمعصيتك لربّك، وفقره إلى رحمتك بفقرك إلى رحمة ربّك</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الحذر من الحسد، فإنّ الحسد بابٌ من أبواب جهنّم، إذا أصاب الإنسان بطلت الأخوّة والمودّة، وانقلبت عداوة و بغضاء، ففي الرواية 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الحاسد يظهر ودّه في أقواله، ويخفي بغضه في أفعاله، فله اسم الصديق وصفة العدوّ</w:t>
      </w:r>
      <w:r>
        <w:rPr>
          <w:rFonts w:eastAsia="IRNazanin" w:cs="IRNazanin"/>
          <w:color w:val="111111"/>
          <w:sz w:val="28"/>
          <w:szCs w:val="28"/>
          <w:rtl w:val="true"/>
          <w:lang w:bidi="fa-IR"/>
        </w:rPr>
        <w:t xml:space="preserve">» </w:t>
      </w:r>
      <w:r>
        <w:rPr>
          <w:rStyle w:val="FootnoteAnchor"/>
          <w:rtl w:val="true"/>
        </w:rPr>
        <w:footnoteReference w:id="220"/>
      </w:r>
      <w:bookmarkStart w:id="130" w:name="pg9283_85781"/>
    </w:p>
    <w:p>
      <w:pPr>
        <w:pStyle w:val="Heading3"/>
        <w:numPr>
          <w:ilvl w:val="2"/>
          <w:numId w:val="1"/>
        </w:numPr>
        <w:rPr/>
      </w:pPr>
      <w:bookmarkStart w:id="131" w:name="__RefHeading___Toc4661166_2870459653"/>
      <w:bookmarkStart w:id="132" w:name="_Toc48"/>
      <w:bookmarkEnd w:id="130"/>
      <w:bookmarkEnd w:id="131"/>
      <w:r>
        <w:rPr>
          <w:rtl w:val="true"/>
        </w:rPr>
        <w:t>المفاهيم الأساس</w:t>
      </w:r>
      <w:bookmarkEnd w:id="132"/>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 معقود في الآخرة على المغفرة الإلهية بعد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أبواب المغفرة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الاستغفار و الشفاعة، و لكلٍّ شروطه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هو من أبواب الرحمة والمغفرة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الأخوّة يكون بالتناصف والتراحم</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4661168_2870459653"/>
      <w:bookmarkStart w:id="134" w:name="_Toc49"/>
      <w:bookmarkEnd w:id="133"/>
      <w:r>
        <w:rPr>
          <w:rtl w:val="true"/>
        </w:rPr>
        <w:t>للمطالعة</w:t>
      </w:r>
      <w:bookmarkEnd w:id="134"/>
    </w:p>
    <w:p>
      <w:pPr>
        <w:pStyle w:val="BookText"/>
        <w:rPr/>
      </w:pPr>
      <w:r>
        <w:rPr>
          <w:rFonts w:ascii="Amiri" w:hAnsi="Amiri" w:eastAsia="Amiri" w:cs="Amiri"/>
          <w:color w:val="111111"/>
          <w:sz w:val="28"/>
          <w:sz w:val="28"/>
          <w:szCs w:val="28"/>
          <w:rtl w:val="true"/>
          <w:lang w:bidi="ar-SA"/>
        </w:rPr>
        <w:t>من وسائل الغفران في القرآن</w:t>
      </w:r>
    </w:p>
    <w:p>
      <w:pPr>
        <w:pStyle w:val="BookText"/>
        <w:rPr/>
      </w:pPr>
      <w:r>
        <w:rPr>
          <w:rFonts w:ascii="Amiri" w:hAnsi="Amiri" w:eastAsia="Amiri" w:cs="Amiri"/>
          <w:color w:val="111111"/>
          <w:sz w:val="28"/>
          <w:sz w:val="28"/>
          <w:szCs w:val="28"/>
          <w:rtl w:val="true"/>
          <w:lang w:bidi="ar-SA"/>
        </w:rPr>
        <w:t>ثمّة في كتاب الله أمورٌ كثيرة تكون أسباباً و عناوين للمغفرة و محو الذنوب والسيئات، و فيما يلي نشير إلى بعض هذه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الآية الثامنة من سورة التحريم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نقرأ في سورة </w:t>
      </w:r>
      <w:r>
        <w:rPr>
          <w:rStyle w:val="FootnoteAnchor"/>
          <w:rtl w:val="true"/>
        </w:rPr>
        <w:footnoteReference w:id="221"/>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آمَنُوا وَعَمِلُوا الصَّالِحَاتِ وَآمَنُوا بِمَا نُزِّلَ عَلَىٰ مُحَمَّدٍ وَهُوَ الْحَقُّ مِنْ رَبِّهِمْ ۙ كَفَّرَ عَنْهُمْ سَيِّئَاتِهِمْ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ونرى مصداقها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تَتَّقُوا اللَّهَ يَجْعَلْ لَكُمْ فُرْقَانًا وَيُكَفِّرْ عَنْكُمْ سَيِّئَاتِكُمْ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و الجهاد و الشهادة و مصداقها قوله تعالى </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هَاجَرُوا وَأُخْرِجُوا مِنْ دِيَارِهِمْ وَأُوذُوا فِي سَبِيلِي وَقَاتَلُوا وَقُتِلُوا لَأُكَفِّرَنَّ عَنْهُمْ سَيِّئَاتِهِمْ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صدقة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تُبْدُوا الصَّدَقَاتِ فَنِعِمَّا هِيَ ۖ وَإِنْ تُخْفُوهَا وَتُؤْتُوهَا الْفُقَرَاءَ فَهُوَ خَيْرٌ لَكُمْ ۚ وَيُكَفِّرُ عَنْكُمْ مِنْ سَيِّئَاتِكُمْ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تُقْرِضُوا اللَّهَ قَرْضًا حَسَنًا يُضَاعِفْهُ لَكُمْ وَيَغْفِرْ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كبائر الذنوب حيث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يتبيّن لنا أنّ أبواب المغفرة الإلهيّة مفتوحةٌ من كلّ مكان، وأنّ عباد الله بوسعهم طرق هذه الأبواب، و الولوج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رأينا في الآيات الآنفة الذكر سبعة من هذه الأبواب، التي تضمّن الخلاص لمن يلج أيّ واحد منها أو كلّها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الأمثل في تفسير كتاب الله المنزل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ناصر مكارم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bookmarkStart w:id="135" w:name="pg9283_85783"/>
    </w:p>
    <w:p>
      <w:pPr>
        <w:pStyle w:val="Heading2"/>
        <w:numPr>
          <w:ilvl w:val="1"/>
          <w:numId w:val="1"/>
        </w:numPr>
        <w:rPr/>
      </w:pPr>
      <w:bookmarkStart w:id="136" w:name="__RefHeading___Toc4661170_2870459653"/>
      <w:bookmarkStart w:id="137" w:name="_Toc50"/>
      <w:bookmarkEnd w:id="135"/>
      <w:bookmarkEnd w:id="136"/>
      <w:r>
        <w:rPr/>
        <w:t>10</w:t>
      </w:r>
      <w:r>
        <w:rPr>
          <w:rtl w:val="true"/>
        </w:rPr>
        <w:t xml:space="preserve"> </w:t>
      </w:r>
      <w:r>
        <w:rPr>
          <w:rtl w:val="true"/>
        </w:rPr>
        <w:t>الجنة</w:t>
      </w:r>
      <w:bookmarkEnd w:id="137"/>
    </w:p>
    <w:p>
      <w:pPr>
        <w:pStyle w:val="Heading3"/>
        <w:numPr>
          <w:ilvl w:val="2"/>
          <w:numId w:val="1"/>
        </w:numPr>
        <w:rPr/>
      </w:pPr>
      <w:bookmarkStart w:id="138" w:name="__RefHeading___Toc4661172_2870459653"/>
      <w:bookmarkStart w:id="139" w:name="_Toc51"/>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عن أمير المؤمنين علیه السلام</w:t>
      </w:r>
    </w:p>
    <w:p>
      <w:pPr>
        <w:pStyle w:val="BookText"/>
        <w:rPr/>
      </w:pPr>
      <w:r>
        <w:rPr>
          <w:rFonts w:ascii="Amiri" w:hAnsi="Amiri" w:eastAsia="Amiri" w:cs="Amiri"/>
          <w:color w:val="111111"/>
          <w:sz w:val="28"/>
          <w:sz w:val="28"/>
          <w:szCs w:val="28"/>
          <w:rtl w:val="true"/>
          <w:lang w:bidi="ar-SA"/>
        </w:rPr>
        <w:t xml:space="preserve">دَرَجَاتٌ مُتَفَاضِلاَتٌ، وَ مَنَازِلُ مُتَفَاوِتَاتٌ، لاَيَنْقَطِعُ نَعِيمُهَا، وَ لاَيَظْعَنُ مُقِيمُهَا </w:t>
      </w:r>
      <w:r>
        <w:rPr>
          <w:rStyle w:val="FootnoteAnchor"/>
          <w:rtl w:val="true"/>
        </w:rPr>
        <w:footnoteReference w:id="223"/>
      </w:r>
      <w:r>
        <w:rPr>
          <w:rFonts w:ascii="Amiri" w:hAnsi="Amiri" w:eastAsia="Amiri" w:cs="Amiri"/>
          <w:color w:val="111111"/>
          <w:sz w:val="28"/>
          <w:sz w:val="28"/>
          <w:szCs w:val="28"/>
          <w:rtl w:val="true"/>
          <w:lang w:bidi="ar-SA"/>
        </w:rPr>
        <w:t xml:space="preserve">، وَ لاَيَهْرَمُ خَالِدُهَا </w:t>
      </w:r>
      <w:r>
        <w:rPr>
          <w:rStyle w:val="FootnoteAnchor"/>
          <w:rtl w:val="true"/>
        </w:rPr>
        <w:footnoteReference w:id="224"/>
      </w:r>
      <w:r>
        <w:rPr>
          <w:rFonts w:ascii="Amiri" w:hAnsi="Amiri" w:eastAsia="Amiri" w:cs="Amiri"/>
          <w:color w:val="111111"/>
          <w:sz w:val="28"/>
          <w:sz w:val="28"/>
          <w:szCs w:val="28"/>
          <w:rtl w:val="true"/>
          <w:lang w:bidi="ar-SA"/>
        </w:rPr>
        <w:t xml:space="preserve">، وَ لاَيَبْأَسُ </w:t>
      </w:r>
      <w:r>
        <w:rPr>
          <w:rStyle w:val="FootnoteAnchor"/>
          <w:rtl w:val="true"/>
        </w:rPr>
        <w:footnoteReference w:id="225"/>
      </w:r>
      <w:r>
        <w:rPr>
          <w:rFonts w:ascii="Amiri" w:hAnsi="Amiri" w:eastAsia="Amiri" w:cs="Amiri"/>
          <w:color w:val="111111"/>
          <w:sz w:val="28"/>
          <w:sz w:val="28"/>
          <w:szCs w:val="28"/>
          <w:rtl w:val="true"/>
          <w:lang w:bidi="ar-SA"/>
        </w:rPr>
        <w:t xml:space="preserve">سَاکِنُهَا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رَمَيْتَ بِبَصَرِ قَلْبِكَ نَحْوَ مَا يُوصَفُ لَكَ مِنْهَا لَعَزَفَتْ نَفْسُكَ </w:t>
      </w:r>
      <w:r>
        <w:rPr>
          <w:rStyle w:val="FootnoteAnchor"/>
          <w:rtl w:val="true"/>
        </w:rPr>
        <w:footnoteReference w:id="227"/>
      </w:r>
      <w:r>
        <w:rPr>
          <w:rFonts w:ascii="Amiri" w:hAnsi="Amiri" w:eastAsia="Amiri" w:cs="Amiri"/>
          <w:color w:val="111111"/>
          <w:sz w:val="28"/>
          <w:sz w:val="28"/>
          <w:szCs w:val="28"/>
          <w:rtl w:val="true"/>
          <w:lang w:bidi="ar-SA"/>
        </w:rPr>
        <w:t xml:space="preserve">عَنْ بَدَائِعِ مَا أُخْرِجَ إِلَى الدُّنْيَا مِنْ شَهَوَاتِهَا وَ لَذَّاتِهَا وَ زَخَارِفِ مَنَاظِرِهَا وَ لَذَهِلَتْ بِالْفِكْرِ فِي اصْطِفَاقِ أَشْجَارٍ غُيِّبَتْ عُرُوقُهَا فِي كُثْبَانِ الْمِسْكِ عَلَى سَوَاحِلِ أَنْهَارِهَا </w:t>
      </w:r>
      <w:r>
        <w:rPr>
          <w:rStyle w:val="FootnoteAnchor"/>
          <w:rtl w:val="true"/>
        </w:rPr>
        <w:footnoteReference w:id="228"/>
      </w:r>
      <w:r>
        <w:rPr>
          <w:rFonts w:ascii="Amiri" w:hAnsi="Amiri" w:eastAsia="Amiri" w:cs="Amiri"/>
          <w:color w:val="111111"/>
          <w:sz w:val="28"/>
          <w:sz w:val="28"/>
          <w:szCs w:val="28"/>
          <w:rtl w:val="true"/>
          <w:lang w:bidi="ar-SA"/>
        </w:rPr>
        <w:t xml:space="preserve">وَ فِي تَعْلِيقِ كَبَائِسِ اللُّؤْلُؤِ الرَّطْبِ فِي عَسَالِيجِهَا وَ أَفْنَانِهَا </w:t>
      </w:r>
      <w:r>
        <w:rPr>
          <w:rStyle w:val="FootnoteAnchor"/>
          <w:rtl w:val="true"/>
        </w:rPr>
        <w:footnoteReference w:id="229"/>
      </w:r>
      <w:r>
        <w:rPr>
          <w:rFonts w:ascii="Amiri" w:hAnsi="Amiri" w:eastAsia="Amiri" w:cs="Amiri"/>
          <w:color w:val="111111"/>
          <w:sz w:val="28"/>
          <w:sz w:val="28"/>
          <w:szCs w:val="28"/>
          <w:rtl w:val="true"/>
          <w:lang w:bidi="ar-SA"/>
        </w:rPr>
        <w:t xml:space="preserve">وَ طُلُوعِ تِلْكَ الثِّمَارِ مُخْتَلِفَةً فِي غُلُفِ أَكْمَامِهَا </w:t>
      </w:r>
      <w:r>
        <w:rPr>
          <w:rStyle w:val="FootnoteAnchor"/>
          <w:rtl w:val="true"/>
        </w:rPr>
        <w:footnoteReference w:id="230"/>
      </w:r>
      <w:r>
        <w:rPr>
          <w:rFonts w:ascii="Amiri" w:hAnsi="Amiri" w:eastAsia="Amiri" w:cs="Amiri"/>
          <w:color w:val="111111"/>
          <w:sz w:val="28"/>
          <w:sz w:val="28"/>
          <w:szCs w:val="28"/>
          <w:rtl w:val="true"/>
          <w:lang w:bidi="ar-SA"/>
        </w:rPr>
        <w:t xml:space="preserve">تُجْنَى مِنْ غَيْرِ تَكَلُّفٍ فَتَأْتِي عَلَى مُنْيَةِ مُجْتَنِيهَا </w:t>
      </w:r>
      <w:r>
        <w:rPr>
          <w:rStyle w:val="FootnoteAnchor"/>
          <w:rtl w:val="true"/>
        </w:rPr>
        <w:footnoteReference w:id="231"/>
      </w:r>
      <w:r>
        <w:rPr>
          <w:rFonts w:ascii="Amiri" w:hAnsi="Amiri" w:eastAsia="Amiri" w:cs="Amiri"/>
          <w:color w:val="111111"/>
          <w:sz w:val="28"/>
          <w:sz w:val="28"/>
          <w:szCs w:val="28"/>
          <w:rtl w:val="true"/>
          <w:lang w:bidi="ar-SA"/>
        </w:rPr>
        <w:t xml:space="preserve">وَ يُطَافُ عَلَى نُزَّالِهَا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أَفْنِيَةِ قُصُورِهَا بِالْأَعْسَالِ الْمُصَفَّقَةِ </w:t>
      </w:r>
      <w:r>
        <w:rPr>
          <w:rStyle w:val="FootnoteAnchor"/>
          <w:rtl w:val="true"/>
        </w:rPr>
        <w:footnoteReference w:id="232"/>
      </w:r>
      <w:r>
        <w:rPr>
          <w:rFonts w:ascii="Amiri" w:hAnsi="Amiri" w:eastAsia="Amiri" w:cs="Amiri"/>
          <w:color w:val="111111"/>
          <w:sz w:val="28"/>
          <w:sz w:val="28"/>
          <w:szCs w:val="28"/>
          <w:rtl w:val="true"/>
          <w:lang w:bidi="ar-SA"/>
        </w:rPr>
        <w:t xml:space="preserve">وَ الْخُمُورِ الْمُرَوَّقَةِ </w:t>
      </w:r>
      <w:r>
        <w:rPr>
          <w:rStyle w:val="FootnoteAnchor"/>
          <w:rtl w:val="true"/>
        </w:rPr>
        <w:footnoteReference w:id="233"/>
      </w:r>
      <w:r>
        <w:rPr>
          <w:rFonts w:ascii="Amiri" w:hAnsi="Amiri" w:eastAsia="Amiri" w:cs="Amiri"/>
          <w:color w:val="111111"/>
          <w:sz w:val="28"/>
          <w:sz w:val="28"/>
          <w:szCs w:val="28"/>
          <w:rtl w:val="true"/>
          <w:lang w:bidi="ar-SA"/>
        </w:rPr>
        <w:t>، قَوْمٌ لَمْ تَزَلِ الْكَرَامَةُ تَتَمَادَى بِهِمْ حَتَّى حَلُّوا دَارَ الْقَرَارِ وَ أَمِنُوا نُقْلَةَ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شَغَلْتَ قَلْبَكَ أَيُّهَا الْمُسْتَمِعُ بِالْوُصُولِ إِلَى مَا يَهْجُمُ عَلَيْكَ مِنْ تِلْكَ الْمَنَاظِرِ الْمُونِقَةِ </w:t>
      </w:r>
      <w:r>
        <w:rPr>
          <w:rStyle w:val="FootnoteAnchor"/>
          <w:rtl w:val="true"/>
        </w:rPr>
        <w:footnoteReference w:id="234"/>
      </w:r>
      <w:r>
        <w:rPr>
          <w:rFonts w:ascii="Amiri" w:hAnsi="Amiri" w:eastAsia="Amiri" w:cs="Amiri"/>
          <w:color w:val="111111"/>
          <w:sz w:val="28"/>
          <w:sz w:val="28"/>
          <w:szCs w:val="28"/>
          <w:rtl w:val="true"/>
          <w:lang w:bidi="ar-SA"/>
        </w:rPr>
        <w:t>لَزَهِقَتْ نَفْسُكَ شَوْقاً إِلَيْهَا وَ لَتَحَمَّلْتَ مِنْ مَجْلِسِي هَذَا إِلَى مُجَاوَرَةِ أَهْلِ الْقُبُورِ اسْتِعْجَالًا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وَ إِيَّاكُمْ مِمَّنْ يَسْعَى بِقَلْبِهِ إِلَى مَنَازِلِ الْأَبْرَارِ بِرَحْمَتِهِ</w:t>
      </w:r>
      <w:r>
        <w:rPr>
          <w:rFonts w:eastAsia="Amiri" w:cs="Amiri" w:ascii="Amiri" w:hAnsi="Amiri"/>
          <w:color w:val="111111"/>
          <w:sz w:val="28"/>
          <w:szCs w:val="28"/>
          <w:rtl w:val="true"/>
          <w:lang w:bidi="ar-SA"/>
        </w:rPr>
        <w:t xml:space="preserve">. </w:t>
      </w:r>
      <w:r>
        <w:rPr>
          <w:rStyle w:val="FootnoteAnchor"/>
          <w:rtl w:val="true"/>
        </w:rPr>
        <w:footnoteReference w:id="235"/>
      </w:r>
      <w:bookmarkStart w:id="140" w:name="pg9283_85785"/>
    </w:p>
    <w:p>
      <w:pPr>
        <w:pStyle w:val="Heading3"/>
        <w:numPr>
          <w:ilvl w:val="2"/>
          <w:numId w:val="1"/>
        </w:numPr>
        <w:rPr/>
      </w:pPr>
      <w:bookmarkStart w:id="141" w:name="__RefHeading___Toc4661174_2870459653"/>
      <w:bookmarkStart w:id="142" w:name="_Toc52"/>
      <w:bookmarkEnd w:id="140"/>
      <w:bookmarkEnd w:id="141"/>
      <w:r>
        <w:rPr>
          <w:rtl w:val="true"/>
        </w:rPr>
        <w:t>كلمة التوحيد باب لدخول الجنّة</w:t>
      </w:r>
      <w:bookmarkEnd w:id="142"/>
    </w:p>
    <w:p>
      <w:pPr>
        <w:pStyle w:val="BookText"/>
        <w:rPr/>
      </w:pPr>
      <w:r>
        <w:rPr>
          <w:rFonts w:ascii="IRNazanin" w:hAnsi="IRNazanin" w:eastAsia="IRNazanin"/>
          <w:color w:val="111111"/>
          <w:sz w:val="28"/>
          <w:sz w:val="28"/>
          <w:szCs w:val="28"/>
          <w:rtl w:val="true"/>
          <w:lang w:bidi="fa-IR"/>
        </w:rPr>
        <w:t>ورد في العديد من الروايات أنّ كلمة التوحيد بابٌ لدخول الجنّة، و لكن لكلمة التوحيد شروطها، و إلّا فإنّها لن تثمر الدخول إلى الجنّة و الفوز بالرضوان؛ ففي الرواية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عهد إليَّ أن لا يأتيني أحدٌ من أمتي بلا إله إلا الله، لا يخلط بها شيئاً إلا وجبت له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ما الذي يخلط بلا إله إلا الله؟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حرصاً على الدنيا، و جمعاً لها ومنعاً لها، يقولون قول الأنبياء و يعملون عمل الجبابرة</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كلمة التوحيد الحقيقيّة و الصادقة، والتي يصدِّقها عمل الإنسان في هذه الدنيا، فالذي يقول لا إله إلّا الله هو الذي يؤمن بالطاعة لله وحده، فلا يطيع الشيطان ولا يحرص على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فإنّ قوام كلمة لا إله إلّا الله أن يأتي بها الإنسان مخلصاً لله عزّ وجلّ، بأن لا يشرك بها شيئاً، و المعصية تنافي الإخلاص في كلمة التوحيد، ففي الرواية عن رسول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مخلصاً دخل الجنّة، و إخلاصه بها أن يحجزه لا إله إلا الله عمّا حرم الله</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4661176_2870459653"/>
      <w:bookmarkStart w:id="144" w:name="_Toc53"/>
      <w:bookmarkEnd w:id="143"/>
      <w:r>
        <w:rPr>
          <w:rtl w:val="true"/>
        </w:rPr>
        <w:t>الكذب باب للحرمان من الجنّة</w:t>
      </w:r>
      <w:bookmarkEnd w:id="144"/>
    </w:p>
    <w:p>
      <w:pPr>
        <w:pStyle w:val="BookText"/>
        <w:rPr/>
      </w:pPr>
      <w:r>
        <w:rPr>
          <w:rFonts w:ascii="Amiri" w:hAnsi="Amiri" w:eastAsia="Amiri" w:cs="Amiri"/>
          <w:color w:val="111111"/>
          <w:sz w:val="28"/>
          <w:sz w:val="28"/>
          <w:szCs w:val="28"/>
          <w:rtl w:val="true"/>
          <w:lang w:bidi="ar-SA"/>
        </w:rPr>
        <w:t>لا شكّ في أنّ اجتناب المعاصي كافّة، و المواظبة على الطاعات والواجبات، هي من موجبات دخول الجنّة، و لكن ورد في بعض الروايات التحذير من بعض موجبات الحرمان من الجنّة، و الحثّ على موجبات دخولها، و من هذه الأمور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الرواية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زعيم ببيتٍ في ربض الجنّة، وبيت </w:t>
      </w:r>
      <w:bookmarkStart w:id="145" w:name="pg9283_85786"/>
    </w:p>
    <w:p>
      <w:pPr>
        <w:pStyle w:val="BookText"/>
        <w:rPr/>
      </w:pPr>
      <w:bookmarkEnd w:id="145"/>
      <w:r>
        <w:rPr>
          <w:rFonts w:ascii="Amiri" w:hAnsi="Amiri" w:eastAsia="Amiri" w:cs="Amiri"/>
          <w:color w:val="111111"/>
          <w:sz w:val="28"/>
          <w:sz w:val="28"/>
          <w:szCs w:val="28"/>
          <w:rtl w:val="true"/>
          <w:lang w:bidi="ar-SA"/>
        </w:rPr>
        <w:t>في وسط الجنّة، و بيتٍ في أعلى الجنّة، لمن ترك المراء و إن كان محقاًّ، ولمن ترك الكذب و إن كان هازلاً، و لمن حسن خلقه</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تجنّب الكذب هو باب لتجنّب سائر المحرّمات، و ذلك لأنّ سائر المعاصي تجرّ الإنسان إلى الكذب ليتلافى نتائج تلك المعاصي، أو ليستر على نفسه ما اقترفته يداه، ففي الرواية عن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أستسرُّ بخلال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و شرب الخمر، والسرق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الكذب، فأيتهنّ شئت تركتها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ولّى همّ بالزنا،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يسألني، فإن جحدت نقضت ما جعلت له، و إن أقررت حُدِدتُ، ثمّ همّ بالسرق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بشرب الخمر، ففكّر في مثل ذلك، فرجع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 عليّ السبيل كلّه، فقد تركتهنّ أجمع</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الكثير من الناس يجتنب الكذب في الأمور الكبيرة، ولكنّه يجترئ على الكذب في صغائر الأمور، فيستسهل الكذب في الأمور الصغيرة، و هو لا يعلم بأنّ الكذب من كبائر الذنوب، و أنّ العقاب على الكذب لا فرق فيه بين الصغير و الكبير، وهو ما يحذر الإمام زين العابدين علیه السلام منه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الكذب الصغير منه و الكبير، في كلّ جدّ و هزل، فإنّ الرجل إذا كذب في الصغير اجترأ على الكبير</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4661178_2870459653"/>
      <w:bookmarkStart w:id="147" w:name="_Toc54"/>
      <w:bookmarkEnd w:id="146"/>
      <w:r>
        <w:rPr>
          <w:rtl w:val="true"/>
        </w:rPr>
        <w:t>دع الكذب جدّاً و هزلاً</w:t>
      </w:r>
      <w:bookmarkEnd w:id="14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الأمراض الاجتماعية المزمنة الكذب مازحاً، أو ما يتداول على الألسن بالكذبة البيضاء، فيسعى بعض الناس لكي يرفّه عن نفسه أو عن الآخرين، للكذب على الآخرين ثمّ يكشف بعد ذلك عن كذبه، و هذا لا يخرجه عن كونه كاذباً، كما لا يمنع من تحقّق التأثير السلبيّ للكذب عليه وعلى الآخرين، ولذا وردت الروايات بالتحذير من هذا النوع </w:t>
      </w:r>
      <w:bookmarkStart w:id="148" w:name="pg9283_85787"/>
    </w:p>
    <w:p>
      <w:pPr>
        <w:pStyle w:val="BookText"/>
        <w:rPr/>
      </w:pPr>
      <w:bookmarkEnd w:id="148"/>
      <w:r>
        <w:rPr>
          <w:rFonts w:ascii="IRNazanin" w:hAnsi="IRNazanin" w:eastAsia="IRNazanin"/>
          <w:color w:val="111111"/>
          <w:sz w:val="28"/>
          <w:sz w:val="28"/>
          <w:szCs w:val="28"/>
          <w:rtl w:val="true"/>
          <w:lang w:bidi="fa-IR"/>
        </w:rPr>
        <w:t xml:space="preserve">من الكذب، ففي الرواية 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يجد عبدٌ طعم الإيمان حتّى يترك الكذب هزله وجدّه</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فرق في انعدام الثقة بين الناس بسبب الكذب بين الكذب الجادّ و الهازل، و هو بعيد عن صفات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كان الكذب باباً من أبواب الشرّ، كما ذكرت الروايات، ففي رواية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صلاح كلّ شيء، و الكذب فساد كلّ شيء</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4661180_2870459653"/>
      <w:bookmarkStart w:id="150" w:name="_Toc55"/>
      <w:bookmarkEnd w:id="149"/>
      <w:r>
        <w:rPr>
          <w:rtl w:val="true"/>
        </w:rPr>
        <w:t>خلف الوعد</w:t>
      </w:r>
      <w:bookmarkEnd w:id="150"/>
    </w:p>
    <w:p>
      <w:pPr>
        <w:pStyle w:val="BookText"/>
        <w:rPr/>
      </w:pPr>
      <w:r>
        <w:rPr>
          <w:rFonts w:ascii="IRNazanin" w:hAnsi="IRNazanin" w:eastAsia="IRNazanin"/>
          <w:color w:val="111111"/>
          <w:sz w:val="28"/>
          <w:sz w:val="28"/>
          <w:szCs w:val="28"/>
          <w:rtl w:val="true"/>
          <w:lang w:bidi="fa-IR"/>
        </w:rPr>
        <w:t>ومن الأمراض الاجتماعيّة التي تدخل تحت الكذب؛ أن تعد أحداً بأمرٍ ما وأنت لا تريد الوفاء بوعدك، فإنّ هذا من مصاديق الكذب، ففي الرواية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الخلف أن يعد الرجل ومِن نيّته أن يفي، ولكن الخلف أن يعد الرجل ومن نيته أن لا يفي</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المؤمن أخاه نذرٌ لا كفّارة له، فمن أخلف فبخلف الله بدأ، و لمقته تعرّض،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لِمَ تَقُولُونَ مَا لَا تَفْعَلُونَ</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الحرج الذي يسبّبه خلف الوعد أهون بكثير من الحرج الذي يقع فيه الإنسان متى أخلف بوعده؛ لأنّ الأوّل قد يعذر فيه الإنسان، لعجزه عن الفعل، و لكن الثاني لا يعذر فيه، ولذا على الإنسان أن يحذر من أن يعد أحداً بأمر و هو لا يثق من قدرته على الوفاء بذلك الوعد، ففي الرواية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تعدنّ أخاك وعداً ليس في يدك و فاؤه</w:t>
      </w:r>
      <w:r>
        <w:rPr>
          <w:rFonts w:eastAsia="IRNazanin" w:cs="IRNazanin"/>
          <w:color w:val="111111"/>
          <w:sz w:val="28"/>
          <w:szCs w:val="28"/>
          <w:rtl w:val="true"/>
          <w:lang w:bidi="fa-IR"/>
        </w:rPr>
        <w:t xml:space="preserve">» </w:t>
      </w:r>
      <w:r>
        <w:rPr>
          <w:rStyle w:val="FootnoteAnchor"/>
          <w:rtl w:val="true"/>
        </w:rPr>
        <w:footnoteReference w:id="245"/>
      </w:r>
      <w:bookmarkStart w:id="151" w:name="pg9283_85788"/>
    </w:p>
    <w:p>
      <w:pPr>
        <w:pStyle w:val="BookText"/>
        <w:rPr/>
      </w:pPr>
      <w:bookmarkEnd w:id="151"/>
      <w:r>
        <w:rPr>
          <w:rFonts w:ascii="IRNazanin" w:hAnsi="IRNazanin" w:eastAsia="IRNazanin"/>
          <w:color w:val="111111"/>
          <w:sz w:val="28"/>
          <w:sz w:val="28"/>
          <w:szCs w:val="28"/>
          <w:rtl w:val="true"/>
          <w:lang w:bidi="fa-IR"/>
        </w:rPr>
        <w:t>وعلى المؤمن أن يحذر من ذلك، سيّما مع الأطفال، لما في ذلك من تأثير تربويّ سيّء في نفوسهم، لأنّهم يرونك القدوة، فإذا رأوا منك ذلك لم يتحرّجوا من القيام به، ففي الرواية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الكذب لا يصلح منه جدّ ولا هزل، ولا أن يعدَ الرجلُ ابنَه ثمّ لا ينجز له، إنّ الصدق يهدي إلى البرّ، و إنّ البرّ يهدي إلى الجنّة، و إنّ الكذب يهدي إلى الفجور، و إنّ الفجور يهدي إلى النار</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4661182_2870459653"/>
      <w:bookmarkStart w:id="153" w:name="_Toc56"/>
      <w:bookmarkEnd w:id="152"/>
      <w:r>
        <w:rPr>
          <w:rtl w:val="true"/>
        </w:rPr>
        <w:t>المفاهيم الأساس</w:t>
      </w:r>
      <w:bookmarkEnd w:id="153"/>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 بابٌ لدخول الجنّة، إذا صدّقها عمل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موجبٌ لحرمان دخول الجنّة، صغيراً كان أم كبيراً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 الوعد من مصاديق الكذب، و هو أن تعد الآخر و في نيّتك أن لا تفي له</w:t>
      </w:r>
      <w:r>
        <w:rPr>
          <w:rFonts w:eastAsia="Amiri" w:cs="Amiri" w:ascii="Amiri" w:hAnsi="Amiri"/>
          <w:color w:val="111111"/>
          <w:sz w:val="28"/>
          <w:szCs w:val="28"/>
          <w:rtl w:val="true"/>
          <w:lang w:bidi="ar-SA"/>
        </w:rPr>
        <w:t>.</w:t>
      </w:r>
      <w:bookmarkStart w:id="154" w:name="pg9283_85789"/>
    </w:p>
    <w:p>
      <w:pPr>
        <w:pStyle w:val="Heading3"/>
        <w:numPr>
          <w:ilvl w:val="2"/>
          <w:numId w:val="1"/>
        </w:numPr>
        <w:rPr/>
      </w:pPr>
      <w:bookmarkStart w:id="155" w:name="__RefHeading___Toc4661184_2870459653"/>
      <w:bookmarkStart w:id="156" w:name="_Toc57"/>
      <w:bookmarkEnd w:id="154"/>
      <w:bookmarkEnd w:id="155"/>
      <w:r>
        <w:rPr>
          <w:rtl w:val="true"/>
        </w:rPr>
        <w:t>للمطالعة</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كثير من الآيات القرآنيّة يقترن ذكر الإيمان بذكر العمل الصالح، حتّى كان الاثنين متلازمان دونما 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كذلك، لأنّ الإيمان و العمل يكمل بعضه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فلونفذ الإيمان إلى أعماق النفس، لتجلّت آثاره في الأعمال حتماً، مثله كمثل مصباح لو أضاء في غرفة لشعّ نوره من كلّ نوافذ الغرفة و مصباح الإيمان كذلك؛ لو شعّ في قلب إنسان، لسطع شعاعه من عين ذلك الإنسان و أذنه و لسانه و يده و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تعالى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يُؤْمِنْ بِاللَّهِ وَيَعْمَلْ صَالِحًا يُدْخِلْهُ جَنَّاتٍ تَجْرِي مِنْ تَحْتِهَا الْأَنْهَارُ خَالِدِينَ فِيهَا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Style w:val="FootnoteAnchor"/>
          <w:rtl w:val="true"/>
        </w:rPr>
        <w:footnoteReference w:id="2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بمثابة جذر شجرة و العمل الصالح ثمرتها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الثمر السليم دليلٌ على سلامة الجذر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وجود الجذر السليم يؤدّي إلى نموّ الثمر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أن يصدر عملٌ صالحٌ أحياناً عن أفراد ليس لهم إيمان، ولكن ذلك لا يحدث باستمرار 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يضمن بقاء العمل الصالح هو الإيمان المتغلغل في أعماق وجود الإنسان، الإيمان الذي يضع الإنسان دوماً أمام مسؤوليّاته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الأمثل في تفسير كتاب الله المنزل</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ناصر مكارم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۱۳۱</w:t>
      </w:r>
      <w:r>
        <w:rPr>
          <w:rFonts w:eastAsia="Amiri" w:cs="Amiri" w:ascii="Amiri" w:hAnsi="Amiri"/>
          <w:color w:val="111111"/>
          <w:sz w:val="28"/>
          <w:szCs w:val="28"/>
          <w:rtl w:val="true"/>
          <w:lang w:bidi="ar-SA"/>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9283_85791"/>
      <w:bookmarkStart w:id="158" w:name="pg9283_85791"/>
      <w:bookmarkEnd w:id="158"/>
    </w:p>
    <w:p>
      <w:pPr>
        <w:pStyle w:val="Heading2"/>
        <w:numPr>
          <w:ilvl w:val="1"/>
          <w:numId w:val="1"/>
        </w:numPr>
        <w:rPr/>
      </w:pPr>
      <w:bookmarkStart w:id="159" w:name="pg9283_85791"/>
      <w:bookmarkStart w:id="160" w:name="__RefHeading___Toc4661186_2870459653"/>
      <w:bookmarkStart w:id="161" w:name="_Toc58"/>
      <w:bookmarkEnd w:id="159"/>
      <w:bookmarkEnd w:id="160"/>
      <w:r>
        <w:rPr/>
        <w:t>11</w:t>
      </w:r>
      <w:r>
        <w:rPr>
          <w:rtl w:val="true"/>
        </w:rPr>
        <w:t xml:space="preserve"> </w:t>
      </w:r>
      <w:r>
        <w:rPr>
          <w:rtl w:val="true"/>
        </w:rPr>
        <w:t>النار</w:t>
      </w:r>
      <w:bookmarkEnd w:id="161"/>
    </w:p>
    <w:p>
      <w:pPr>
        <w:pStyle w:val="Heading3"/>
        <w:numPr>
          <w:ilvl w:val="2"/>
          <w:numId w:val="1"/>
        </w:numPr>
        <w:rPr/>
      </w:pPr>
      <w:bookmarkStart w:id="162" w:name="__RefHeading___Toc4661188_2870459653"/>
      <w:bookmarkStart w:id="163" w:name="_Toc59"/>
      <w:bookmarkEnd w:id="162"/>
      <w:r>
        <w:rPr>
          <w:rtl w:val="true"/>
        </w:rPr>
        <w:t>اشارة</w:t>
      </w:r>
      <w:bookmarkEnd w:id="163"/>
    </w:p>
    <w:p>
      <w:pPr>
        <w:pStyle w:val="BookText"/>
        <w:rPr/>
      </w:pPr>
      <w:r>
        <w:rPr>
          <w:rFonts w:ascii="IRNazanin" w:hAnsi="IRNazanin" w:eastAsia="IRNazanin"/>
          <w:color w:val="111111"/>
          <w:sz w:val="28"/>
          <w:sz w:val="28"/>
          <w:szCs w:val="28"/>
          <w:rtl w:val="true"/>
          <w:lang w:bidi="fa-IR"/>
        </w:rPr>
        <w:t>عن أمير المؤمنين علیه السلام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أَنَّهُ لَيْسَ لِهَذَا الْجِلْدِ الرَّقِيقِ صَبْرٌ عَلَى النَّارِ، فَارْحَمُوا نُفُوسَكُمْ؛ فَإِنَّكُمْ قَدْ جَرَّبْتُمُوهَا فِي مَصَائِبِ الدُّنْيَا، أَفَرَأَيْتُمْ جَزَعَ أَحَدِكُمْ مِنَ الشَّوْكَةِ تُصِيبُهُ وَ الْعَثْرَةِ تُدْمِيهِ </w:t>
      </w:r>
      <w:r>
        <w:rPr>
          <w:rStyle w:val="FootnoteAnchor"/>
          <w:rtl w:val="true"/>
        </w:rPr>
        <w:footnoteReference w:id="249"/>
      </w:r>
      <w:r>
        <w:rPr>
          <w:rFonts w:ascii="Amiri" w:hAnsi="Amiri" w:eastAsia="Amiri" w:cs="Amiri"/>
          <w:color w:val="111111"/>
          <w:sz w:val="28"/>
          <w:sz w:val="28"/>
          <w:szCs w:val="28"/>
          <w:rtl w:val="true"/>
          <w:lang w:bidi="ar-SA"/>
        </w:rPr>
        <w:t xml:space="preserve">وَ الرَّمْضَاءِ تُحْرِقُهُ </w:t>
      </w:r>
      <w:r>
        <w:rPr>
          <w:rStyle w:val="FootnoteAnchor"/>
          <w:rtl w:val="true"/>
        </w:rPr>
        <w:footnoteReference w:id="250"/>
      </w:r>
      <w:r>
        <w:rPr>
          <w:rFonts w:ascii="Amiri" w:hAnsi="Amiri" w:eastAsia="Amiri" w:cs="Amiri"/>
          <w:color w:val="111111"/>
          <w:sz w:val="28"/>
          <w:sz w:val="28"/>
          <w:szCs w:val="28"/>
          <w:rtl w:val="true"/>
          <w:lang w:bidi="ar-SA"/>
        </w:rPr>
        <w:t xml:space="preserve">، فَكَيْفَ إِذَا كَانَ بَيْنَ طَابَقَيْنِ مِنْ نَارٍ ضَجِيعَ حَجَرٍ </w:t>
      </w:r>
      <w:r>
        <w:rPr>
          <w:rStyle w:val="FootnoteAnchor"/>
          <w:rtl w:val="true"/>
        </w:rPr>
        <w:footnoteReference w:id="251"/>
      </w:r>
      <w:r>
        <w:rPr>
          <w:rFonts w:ascii="Amiri" w:hAnsi="Amiri" w:eastAsia="Amiri" w:cs="Amiri"/>
          <w:color w:val="111111"/>
          <w:sz w:val="28"/>
          <w:sz w:val="28"/>
          <w:szCs w:val="28"/>
          <w:rtl w:val="true"/>
          <w:lang w:bidi="ar-SA"/>
        </w:rPr>
        <w:t xml:space="preserve">وَ قَرِينَ شَيْطَانٍ </w:t>
      </w:r>
      <w:r>
        <w:rPr>
          <w:rStyle w:val="FootnoteAnchor"/>
          <w:rtl w:val="true"/>
        </w:rPr>
        <w:footnoteReference w:id="252"/>
      </w:r>
      <w:r>
        <w:rPr>
          <w:rFonts w:ascii="Amiri" w:hAnsi="Amiri" w:eastAsia="Amiri" w:cs="Amiri"/>
          <w:color w:val="111111"/>
          <w:sz w:val="28"/>
          <w:sz w:val="28"/>
          <w:szCs w:val="28"/>
          <w:rtl w:val="true"/>
          <w:lang w:bidi="ar-SA"/>
        </w:rPr>
        <w:t xml:space="preserve">أَعَلِمْتُمْ أَنَّ مَالِكاً إِذَا غَضِبَ عَلَى النَّارِ حَطَمَ بَعْضُهَا بَعْضاً لِغَضَبِهِ وَ إِذَا زَجَرَهَا تَوَثَّبَتْ بَيْنَ أَبْوَابِهَا جَزَعاً مِنْ زَجْرَتِهِ </w:t>
      </w:r>
      <w:r>
        <w:rPr>
          <w:rStyle w:val="FootnoteAnchor"/>
          <w:rtl w:val="true"/>
        </w:rPr>
        <w:footnoteReference w:id="253"/>
      </w:r>
      <w:r>
        <w:rPr>
          <w:rFonts w:ascii="Amiri" w:hAnsi="Amiri" w:eastAsia="Amiri" w:cs="Amiri"/>
          <w:color w:val="111111"/>
          <w:sz w:val="28"/>
          <w:sz w:val="28"/>
          <w:szCs w:val="28"/>
          <w:rtl w:val="true"/>
          <w:lang w:bidi="ar-SA"/>
        </w:rPr>
        <w:t xml:space="preserve">اَيُّهَا الْيَفَنُ الْكَبِيرُ الَّذِي قَدْ لَهَزَهُ الْقَتِيرُ </w:t>
      </w:r>
      <w:r>
        <w:rPr>
          <w:rStyle w:val="FootnoteAnchor"/>
          <w:rtl w:val="true"/>
        </w:rPr>
        <w:footnoteReference w:id="254"/>
      </w:r>
      <w:r>
        <w:rPr>
          <w:rFonts w:ascii="Amiri" w:hAnsi="Amiri" w:eastAsia="Amiri" w:cs="Amiri"/>
          <w:color w:val="111111"/>
          <w:sz w:val="28"/>
          <w:sz w:val="28"/>
          <w:szCs w:val="28"/>
          <w:rtl w:val="true"/>
          <w:lang w:bidi="ar-SA"/>
        </w:rPr>
        <w:t xml:space="preserve">، كَيْفَ أَنْتَ إِذَا الْتَحَمَتْ أَطْوَاقُ النَّارِ بِعِظَامِ الْأَعْنَاقِ </w:t>
      </w:r>
      <w:r>
        <w:rPr>
          <w:rStyle w:val="FootnoteAnchor"/>
          <w:rtl w:val="true"/>
        </w:rPr>
        <w:footnoteReference w:id="255"/>
      </w:r>
      <w:r>
        <w:rPr>
          <w:rFonts w:ascii="Amiri" w:hAnsi="Amiri" w:eastAsia="Amiri" w:cs="Amiri"/>
          <w:color w:val="111111"/>
          <w:sz w:val="28"/>
          <w:sz w:val="28"/>
          <w:szCs w:val="28"/>
          <w:rtl w:val="true"/>
          <w:lang w:bidi="ar-SA"/>
        </w:rPr>
        <w:t xml:space="preserve">وَ نَشِبَتِ الْجَوَامِعُ </w:t>
      </w:r>
      <w:r>
        <w:rPr>
          <w:rStyle w:val="FootnoteAnchor"/>
          <w:rtl w:val="true"/>
        </w:rPr>
        <w:footnoteReference w:id="256"/>
      </w:r>
      <w:r>
        <w:rPr>
          <w:rFonts w:ascii="Amiri" w:hAnsi="Amiri" w:eastAsia="Amiri" w:cs="Amiri"/>
          <w:color w:val="111111"/>
          <w:sz w:val="28"/>
          <w:sz w:val="28"/>
          <w:szCs w:val="28"/>
          <w:rtl w:val="true"/>
          <w:lang w:bidi="ar-SA"/>
        </w:rPr>
        <w:t>حَتَّى أَكَلَتْ لُحُومَ السَّوَاعِدِ</w:t>
      </w:r>
      <w:r>
        <w:rPr>
          <w:rFonts w:eastAsia="Amiri" w:cs="Amiri" w:ascii="Amiri" w:hAnsi="Amiri"/>
          <w:color w:val="111111"/>
          <w:sz w:val="28"/>
          <w:szCs w:val="28"/>
          <w:rtl w:val="true"/>
          <w:lang w:bidi="ar-SA"/>
        </w:rPr>
        <w:t xml:space="preserve">. </w:t>
      </w:r>
      <w:r>
        <w:rPr>
          <w:rStyle w:val="FootnoteAnchor"/>
          <w:rtl w:val="true"/>
        </w:rPr>
        <w:footnoteReference w:id="25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أَهْلُ الْمَعْصِيَةِ فَأَنْزَلَهُمْ شَرَّ دَارٍ وَ غَلَّ الْأَيْدِيَ إِلَى الْأَعْنَاقِ وَ قَرَنَ النَّوَاصِيَ بِالْأَقْدَامِ </w:t>
      </w:r>
      <w:r>
        <w:rPr>
          <w:rStyle w:val="FootnoteAnchor"/>
          <w:rtl w:val="true"/>
        </w:rPr>
        <w:footnoteReference w:id="258"/>
      </w:r>
      <w:r>
        <w:rPr>
          <w:rFonts w:ascii="Amiri" w:hAnsi="Amiri" w:eastAsia="Amiri" w:cs="Amiri"/>
          <w:color w:val="111111"/>
          <w:sz w:val="28"/>
          <w:sz w:val="28"/>
          <w:szCs w:val="28"/>
          <w:rtl w:val="true"/>
          <w:lang w:bidi="ar-SA"/>
        </w:rPr>
        <w:t xml:space="preserve">وَ أَلْبَسَهُمْ سَرَابِيلَ الْقَطِرَانِ </w:t>
      </w:r>
      <w:r>
        <w:rPr>
          <w:rStyle w:val="FootnoteAnchor"/>
          <w:rtl w:val="true"/>
        </w:rPr>
        <w:footnoteReference w:id="259"/>
      </w:r>
      <w:r>
        <w:rPr>
          <w:rFonts w:ascii="Amiri" w:hAnsi="Amiri" w:eastAsia="Amiri" w:cs="Amiri"/>
          <w:color w:val="111111"/>
          <w:sz w:val="28"/>
          <w:sz w:val="28"/>
          <w:szCs w:val="28"/>
          <w:rtl w:val="true"/>
          <w:lang w:bidi="ar-SA"/>
        </w:rPr>
        <w:t xml:space="preserve">وَ مُقَطَّعَاتِ النِّيرَانِ، فِي عَذَابٍ قَدِ اشْتَدَّ حَرُّهُ وَ بَابٍ قَدْ أُطْبِقَ عَلَى أَهْلِهِ فِي نَارٍ لَهَا كَلَبٌ وَ لَجَبٌ </w:t>
      </w:r>
      <w:r>
        <w:rPr>
          <w:rStyle w:val="FootnoteAnchor"/>
          <w:rtl w:val="true"/>
        </w:rPr>
        <w:footnoteReference w:id="260"/>
      </w:r>
      <w:r>
        <w:rPr>
          <w:rFonts w:ascii="Amiri" w:hAnsi="Amiri" w:eastAsia="Amiri" w:cs="Amiri"/>
          <w:color w:val="111111"/>
          <w:sz w:val="28"/>
          <w:sz w:val="28"/>
          <w:szCs w:val="28"/>
          <w:rtl w:val="true"/>
          <w:lang w:bidi="ar-SA"/>
        </w:rPr>
        <w:t xml:space="preserve">وَ لَهَبٌ سَاطِعٌ وَ قَصِيفٌ هَائِلٌ، لَا يَظْعَنُ مُقِيمُهَا </w:t>
      </w:r>
      <w:r>
        <w:rPr>
          <w:rStyle w:val="FootnoteAnchor"/>
          <w:rtl w:val="true"/>
        </w:rPr>
        <w:footnoteReference w:id="261"/>
      </w:r>
      <w:r>
        <w:rPr>
          <w:rFonts w:ascii="Amiri" w:hAnsi="Amiri" w:eastAsia="Amiri" w:cs="Amiri"/>
          <w:color w:val="111111"/>
          <w:sz w:val="28"/>
          <w:sz w:val="28"/>
          <w:szCs w:val="28"/>
          <w:rtl w:val="true"/>
          <w:lang w:bidi="ar-SA"/>
        </w:rPr>
        <w:t xml:space="preserve">وَ لَا يُفَادَى أَسِيرُهَا وَ لَا تُفْصَمُ كُبُولُهَا </w:t>
      </w:r>
      <w:r>
        <w:rPr>
          <w:rStyle w:val="FootnoteAnchor"/>
          <w:rtl w:val="true"/>
        </w:rPr>
        <w:footnoteReference w:id="262"/>
      </w:r>
      <w:r>
        <w:rPr>
          <w:rFonts w:ascii="Amiri" w:hAnsi="Amiri" w:eastAsia="Amiri" w:cs="Amiri"/>
          <w:color w:val="111111"/>
          <w:sz w:val="28"/>
          <w:sz w:val="28"/>
          <w:szCs w:val="28"/>
          <w:rtl w:val="true"/>
          <w:lang w:bidi="ar-SA"/>
        </w:rPr>
        <w:t>، لَا مُدَّةَ لِلدَّارِ فَتَفْنَى وَ لَا أَجَلَ لِلْقَوْمِ فَيُقْضَى</w:t>
      </w:r>
      <w:r>
        <w:rPr>
          <w:rFonts w:eastAsia="Amiri" w:cs="Amiri" w:ascii="Amiri" w:hAnsi="Amiri"/>
          <w:color w:val="111111"/>
          <w:sz w:val="28"/>
          <w:szCs w:val="28"/>
          <w:rtl w:val="true"/>
          <w:lang w:bidi="ar-SA"/>
        </w:rPr>
        <w:t>.</w:t>
      </w:r>
      <w:r>
        <w:rPr>
          <w:rStyle w:val="FootnoteAnchor"/>
          <w:rtl w:val="true"/>
        </w:rPr>
        <w:footnoteReference w:id="263"/>
      </w:r>
      <w:bookmarkStart w:id="164" w:name="pg9283_85793"/>
    </w:p>
    <w:p>
      <w:pPr>
        <w:pStyle w:val="Heading3"/>
        <w:numPr>
          <w:ilvl w:val="2"/>
          <w:numId w:val="1"/>
        </w:numPr>
        <w:rPr/>
      </w:pPr>
      <w:bookmarkStart w:id="165" w:name="__RefHeading___Toc4661190_2870459653"/>
      <w:bookmarkStart w:id="166" w:name="_Toc60"/>
      <w:bookmarkEnd w:id="164"/>
      <w:bookmarkEnd w:id="165"/>
      <w:r>
        <w:rPr>
          <w:rtl w:val="true"/>
        </w:rPr>
        <w:t>صفات جهنّم</w:t>
      </w:r>
      <w:bookmarkEnd w:id="166"/>
    </w:p>
    <w:p>
      <w:pPr>
        <w:pStyle w:val="BookText"/>
        <w:rPr/>
      </w:pPr>
      <w:r>
        <w:rPr>
          <w:rFonts w:ascii="IRNazanin" w:hAnsi="IRNazanin" w:eastAsia="IRNazanin"/>
          <w:color w:val="111111"/>
          <w:sz w:val="28"/>
          <w:sz w:val="28"/>
          <w:szCs w:val="28"/>
          <w:rtl w:val="true"/>
          <w:lang w:bidi="fa-IR"/>
        </w:rPr>
        <w:t xml:space="preserve">إنّ العذاب الإلهيّ المقدّر للعصاة في هذه الدنيا هو نار جهنّم في الآخرة، و قد وردت العديد من الروايات في وصف جهنّم و نارها، ومن هذا الوصف ما ورد في هذه الكلمات عن الأمير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قِمّة الوصف في عذاب جهنّم، هو عندما يصبح الإنسان الوقود الذي يشعل النار، ﴿فَإِنْ لَمْ تَفْعَلُوا وَلَنْ تَفْعَلُوا فَاتَّقُوا النَّارَ الَّتِي وَقُودُهَا النَّاسُ وَالْحِجَارَةُ ۖ أُعِدَّتْ لِلْكَافِرِينَ</w:t>
      </w:r>
      <w:r>
        <w:rPr>
          <w:rFonts w:eastAsia="Amiri" w:cs="Amiri" w:ascii="Amiri" w:hAnsi="Amiri"/>
          <w:color w:val="111111"/>
          <w:sz w:val="28"/>
          <w:szCs w:val="28"/>
          <w:rtl w:val="true"/>
          <w:lang w:bidi="ar-SA"/>
        </w:rPr>
        <w:t xml:space="preserve">) </w:t>
      </w:r>
      <w:r>
        <w:rPr>
          <w:rStyle w:val="FootnoteAnchor"/>
          <w:rtl w:val="true"/>
        </w:rPr>
        <w:footnoteReference w:id="264"/>
      </w:r>
    </w:p>
    <w:p>
      <w:pPr>
        <w:pStyle w:val="Heading3"/>
        <w:numPr>
          <w:ilvl w:val="2"/>
          <w:numId w:val="1"/>
        </w:numPr>
        <w:rPr/>
      </w:pPr>
      <w:bookmarkStart w:id="167" w:name="__RefHeading___Toc4661192_2870459653"/>
      <w:bookmarkStart w:id="168" w:name="_Toc61"/>
      <w:bookmarkEnd w:id="167"/>
      <w:r>
        <w:rPr>
          <w:rtl w:val="true"/>
        </w:rPr>
        <w:t>القيود و الأغلال</w:t>
      </w:r>
      <w:bookmarkEnd w:id="168"/>
    </w:p>
    <w:p>
      <w:pPr>
        <w:pStyle w:val="BookText"/>
        <w:rPr/>
      </w:pPr>
      <w:r>
        <w:rPr>
          <w:rFonts w:ascii="Amiri" w:hAnsi="Amiri" w:eastAsia="Amiri" w:cs="Amiri"/>
          <w:color w:val="111111"/>
          <w:sz w:val="28"/>
          <w:sz w:val="28"/>
          <w:szCs w:val="28"/>
          <w:rtl w:val="true"/>
          <w:lang w:bidi="ar-SA"/>
        </w:rPr>
        <w:t xml:space="preserve">لقد وصف القرآن الكريم الغلّ الذي يحيط بالكافر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حلقةً واحدةً من السلسلة التي طولها سبعون ذراعاً، وضعت على الدنيا لذابت الدنيا من حرّها</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 w:name="__RefHeading___Toc4661194_2870459653"/>
      <w:bookmarkStart w:id="170" w:name="_Toc62"/>
      <w:bookmarkEnd w:id="169"/>
      <w:r>
        <w:rPr>
          <w:rtl w:val="true"/>
        </w:rPr>
        <w:t>رحلات داخل جهنّم</w:t>
      </w:r>
      <w:bookmarkEnd w:id="17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عليّ علیه السلام وهو يصف أهل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رأيتَهم يا 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ينحدرون في أوديتها و يصعدون جبالها، وقد ألبسوا المقطعات من القطران و أقرنوا مع فجّارها وشياطينها، فإذا استغاثوا بأسوأ أُخذ من حريق شدّت عليهم عقاربها وحياتها؟</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171" w:name="pg9283_85794"/>
    </w:p>
    <w:p>
      <w:pPr>
        <w:pStyle w:val="Heading3"/>
        <w:numPr>
          <w:ilvl w:val="2"/>
          <w:numId w:val="1"/>
        </w:numPr>
        <w:rPr/>
      </w:pPr>
      <w:bookmarkStart w:id="172" w:name="__RefHeading___Toc4661196_2870459653"/>
      <w:bookmarkStart w:id="173" w:name="_Toc63"/>
      <w:bookmarkEnd w:id="171"/>
      <w:bookmarkEnd w:id="172"/>
      <w:r>
        <w:rPr>
          <w:rtl w:val="true"/>
        </w:rPr>
        <w:t>ثياب أهل النار</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سَرَابِيلُهُمْ مِنْ قَطِرَانٍ وَتَغْشَىٰ وُجُوهَهُمُ النَّارُ</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سربالاً من سرابيل أهل النار علّق بين السماء والأرض، لمات أهل الدنيا من ريحه</w:t>
      </w:r>
      <w:r>
        <w:rPr>
          <w:rFonts w:eastAsia="IRNazanin" w:cs="IRNazanin"/>
          <w:color w:val="111111"/>
          <w:sz w:val="28"/>
          <w:szCs w:val="28"/>
          <w:rtl w:val="true"/>
          <w:lang w:bidi="fa-IR"/>
        </w:rPr>
        <w:t xml:space="preserve">» </w:t>
      </w:r>
      <w:r>
        <w:rPr>
          <w:rStyle w:val="FootnoteAnchor"/>
          <w:rtl w:val="true"/>
        </w:rPr>
        <w:footnoteReference w:id="269"/>
      </w:r>
    </w:p>
    <w:p>
      <w:pPr>
        <w:pStyle w:val="Heading3"/>
        <w:numPr>
          <w:ilvl w:val="2"/>
          <w:numId w:val="1"/>
        </w:numPr>
        <w:rPr/>
      </w:pPr>
      <w:bookmarkStart w:id="174" w:name="__RefHeading___Toc4661198_2870459653"/>
      <w:bookmarkStart w:id="175" w:name="_Toc64"/>
      <w:bookmarkEnd w:id="174"/>
      <w:r>
        <w:rPr>
          <w:rtl w:val="true"/>
        </w:rPr>
        <w:t>طعام اهل النار</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يُسْمِنُ وَلَا يُغْنِي مِنْ جُوعٍ</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الضريع شيء يكون في النار يشبه الشوك، أمرّ من الصبر، و أنتن من الجيفة، و أشدّ حرّاً من النار، سمّاه الله الضريع</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4661200_2870459653"/>
      <w:bookmarkStart w:id="177" w:name="_Toc65"/>
      <w:bookmarkEnd w:id="176"/>
      <w:r>
        <w:rPr>
          <w:rtl w:val="true"/>
        </w:rPr>
        <w:t>شراب أهل النار</w:t>
      </w:r>
      <w:bookmarkEnd w:id="177"/>
    </w:p>
    <w:p>
      <w:pPr>
        <w:pStyle w:val="BookText"/>
        <w:rPr/>
      </w:pPr>
      <w:r>
        <w:rPr>
          <w:rFonts w:ascii="Amiri" w:hAnsi="Amiri" w:eastAsia="Amiri" w:cs="Amiri"/>
          <w:color w:val="111111"/>
          <w:sz w:val="28"/>
          <w:sz w:val="28"/>
          <w:szCs w:val="28"/>
          <w:rtl w:val="true"/>
          <w:lang w:bidi="ar-SA"/>
        </w:rPr>
        <w:t>عن رسول الله صلی الله علیه و آله و 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﴿وَيُسْقَىٰ مِنْ مَاءٍ صَدِيدٍ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يقرّب إليه فيكرهه، فإذا أُدني منه شوى وجهه، و وقع فروة رأسه، فإذا شرب قطع أمعاءه، حتّى يخرج من دبره،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﴿وَسُقُوا مَاءً حَمِيمًا فَقَطَّعَ أَمْعَاءَهُمْ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يَسْتَغِيثُوا يُغَاثُوا بِمَاءٍ كَالْمُهْلِ يَشْوِي الْوُجُوهَ</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4661202_2870459653"/>
      <w:bookmarkStart w:id="179" w:name="_Toc66"/>
      <w:bookmarkEnd w:id="178"/>
      <w:r>
        <w:rPr>
          <w:rtl w:val="true"/>
        </w:rPr>
        <w:t>ابواب جهنّم</w:t>
      </w:r>
      <w:bookmarkEnd w:id="179"/>
    </w:p>
    <w:p>
      <w:pPr>
        <w:pStyle w:val="BookText"/>
        <w:rPr/>
      </w:pPr>
      <w:r>
        <w:rPr>
          <w:rFonts w:ascii="Amiri" w:hAnsi="Amiri" w:eastAsia="Amiri" w:cs="Amiri"/>
          <w:color w:val="111111"/>
          <w:sz w:val="28"/>
          <w:sz w:val="28"/>
          <w:szCs w:val="28"/>
          <w:rtl w:val="true"/>
          <w:lang w:bidi="ar-SA"/>
        </w:rPr>
        <w:t>عن الإمام الباقر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جعلها سبع دركات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أعلاها الجحيم، يقوم أهلها على الصفا منها، تغلي أدمغتهم فيها كغلي القدور بما فيها</w:t>
      </w:r>
      <w:r>
        <w:rPr>
          <w:rFonts w:eastAsia="Amiri" w:cs="Amiri" w:ascii="Amiri" w:hAnsi="Amiri"/>
          <w:color w:val="111111"/>
          <w:sz w:val="28"/>
          <w:szCs w:val="28"/>
          <w:rtl w:val="true"/>
          <w:lang w:bidi="ar-SA"/>
        </w:rPr>
        <w:t xml:space="preserve">. </w:t>
      </w:r>
      <w:bookmarkStart w:id="180" w:name="pg9283_85795"/>
    </w:p>
    <w:p>
      <w:pPr>
        <w:pStyle w:val="BookText"/>
        <w:rPr/>
      </w:pPr>
      <w:bookmarkEnd w:id="180"/>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لظى، نزّاعة للشوى، تدعو من أدبر و تولى، وجمع فأوعى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لا تبقي و لا تذر، لواحة للبشر، عليها تسعة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الحطمة، و منها يثور شرر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 بشرر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كالقصر، كأنّها جمالات صفر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الهاوية، فيها ملأ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أغثنا، فإذا أغاثهم جعل لهم آنية من صفر من نار فيه صديد ماء يسيل من جلودهم كأنه مهل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السعير، فيها ثلاثمائة سرادق من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وفيها الفلق، وهو جب في جهنّم إذا فتح أسعر النار سعراً، وهو أشدّ النار عذاباً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4661204_2870459653"/>
      <w:bookmarkStart w:id="182" w:name="_Toc67"/>
      <w:bookmarkEnd w:id="181"/>
      <w:r>
        <w:rPr>
          <w:rtl w:val="true"/>
        </w:rPr>
        <w:t>التكبّر باب من ابواب جهنم</w:t>
      </w:r>
      <w:bookmarkEnd w:id="182"/>
    </w:p>
    <w:p>
      <w:pPr>
        <w:pStyle w:val="BookText"/>
        <w:rPr/>
      </w:pPr>
      <w:r>
        <w:rPr>
          <w:rFonts w:ascii="Amiri" w:hAnsi="Amiri" w:eastAsia="Amiri" w:cs="Amiri"/>
          <w:color w:val="111111"/>
          <w:sz w:val="28"/>
          <w:sz w:val="28"/>
          <w:szCs w:val="28"/>
          <w:rtl w:val="true"/>
          <w:lang w:bidi="ar-SA"/>
        </w:rPr>
        <w:t>من أعظم الأمراض الاخلاقية التي تفترس الإنسان فتورده النار، التكبّر، و التكبّر هو المرض الذي أودى بإبليس إلى النار،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اسْتَكْبَرَ وَكَانَ مِنَ الْكَافِرِينَ</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 هذا الكبر إذا أصاب الإنسان أحبط كلّ ما قام به من خير أو يقوم به، فإبليس كان من العابدين ولكنّه بسبب كبره هذا أحبط عمله، ففي الرواية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فاعتبروا بما كان من فعل الله بإبليس، إذ أحبط عمله الطويل و جهده الجهيد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كبر ساعة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بعد إبليس يسلم على الله بمثل معصيته</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كان التكبّر صفة أخلاقية ذميمة من صفات أهل النار، فقد ورد عن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من خلائق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 والعجب، وسوء الخلق</w:t>
      </w:r>
      <w:r>
        <w:rPr>
          <w:rFonts w:eastAsia="IRNazanin" w:cs="IRNazanin"/>
          <w:color w:val="111111"/>
          <w:sz w:val="28"/>
          <w:szCs w:val="28"/>
          <w:rtl w:val="true"/>
          <w:lang w:bidi="fa-IR"/>
        </w:rPr>
        <w:t xml:space="preserve">» </w:t>
      </w:r>
      <w:r>
        <w:rPr>
          <w:rStyle w:val="FootnoteAnchor"/>
          <w:rtl w:val="true"/>
        </w:rPr>
        <w:footnoteReference w:id="277"/>
      </w:r>
    </w:p>
    <w:p>
      <w:pPr>
        <w:pStyle w:val="Heading3"/>
        <w:numPr>
          <w:ilvl w:val="2"/>
          <w:numId w:val="1"/>
        </w:numPr>
        <w:rPr/>
      </w:pPr>
      <w:bookmarkStart w:id="183" w:name="__RefHeading___Toc4661206_2870459653"/>
      <w:bookmarkStart w:id="184" w:name="_Toc68"/>
      <w:bookmarkEnd w:id="183"/>
      <w:r>
        <w:rPr>
          <w:rtl w:val="true"/>
        </w:rPr>
        <w:t>أقسام التكبّر</w:t>
      </w:r>
      <w:bookmarkEnd w:id="18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على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بالامتناع عن الإيمان به والاستكبار عن طاعته </w:t>
      </w:r>
      <w:bookmarkStart w:id="185" w:name="pg9283_85796"/>
    </w:p>
    <w:p>
      <w:pPr>
        <w:pStyle w:val="BookText"/>
        <w:rPr/>
      </w:pPr>
      <w:bookmarkEnd w:id="185"/>
      <w:r>
        <w:rPr>
          <w:rFonts w:ascii="Amiri" w:hAnsi="Amiri" w:eastAsia="Amiri" w:cs="Amiri"/>
          <w:color w:val="111111"/>
          <w:sz w:val="28"/>
          <w:sz w:val="28"/>
          <w:szCs w:val="28"/>
          <w:rtl w:val="true"/>
          <w:lang w:bidi="ar-SA"/>
        </w:rPr>
        <w:t>وعبادته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أفحش أنواع الكفر، وأبشع أنواع التكبّر، كما كان عليه فرعون ونمرود وأضرابهما من طغاة الكفر وجبابرة الالحاد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على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بالترفع عن تصديقهم والاذعان لهم، وهو دون الأوّل وقريب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بازدرائهم والتعالي عليهم بالأقوال والأفعال، ومن هذا النوع التكبّر على العلماء المخلصين، والترفع عن مسائلتهم و الانتفاع بعلومهم و إرشادهم، مما يفضي بالمستكبرين إلى الخسران و الجهل بحقائق الدين، وأحكام الشريعة الغراء</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4661208_2870459653"/>
      <w:bookmarkStart w:id="187" w:name="_Toc69"/>
      <w:bookmarkEnd w:id="186"/>
      <w:r>
        <w:rPr>
          <w:rtl w:val="true"/>
        </w:rPr>
        <w:t>درجات التكبّر</w:t>
      </w:r>
      <w:bookmarkEnd w:id="187"/>
    </w:p>
    <w:p>
      <w:pPr>
        <w:pStyle w:val="BookText"/>
        <w:rPr/>
      </w:pPr>
      <w:r>
        <w:rPr>
          <w:rFonts w:ascii="Amiri" w:hAnsi="Amiri" w:eastAsia="Amiri" w:cs="Amiri"/>
          <w:color w:val="111111"/>
          <w:sz w:val="28"/>
          <w:sz w:val="28"/>
          <w:szCs w:val="28"/>
          <w:rtl w:val="true"/>
          <w:lang w:bidi="ar-SA"/>
        </w:rPr>
        <w:t>وهكذا تتفاوت درجات التكبّر وابعاده بتفاوت أعراضه شدّة وضعفاً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فالدرجة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كمن التكبّر في صاحبها، فعالجه بالتواضع، ولم تظهر عليه أعراضه و مساوئه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نما التكبّر فيها، و تجلت أعراضه بالاستعلاء على الناس، والتقدّم عليهم في المحافل والتبختر في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طغى التكبّر فيها، و تفاقمت مضاعفاته، فجن صاحبها بجنون العظمة، و الإفراط في حبّ الجاه و الظهور، فطفق يلهج في محاسنه و فضائله، واستنقاص غيره و استصغاره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أسوأ درجات التكبّر، وأشدّها صلفاً وعتواً</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661210_2870459653"/>
      <w:bookmarkStart w:id="189" w:name="_Toc70"/>
      <w:bookmarkEnd w:id="188"/>
      <w:r>
        <w:rPr>
          <w:rtl w:val="true"/>
        </w:rPr>
        <w:t>علاج الكبر</w:t>
      </w:r>
      <w:bookmarkEnd w:id="189"/>
    </w:p>
    <w:p>
      <w:pPr>
        <w:pStyle w:val="BookText"/>
        <w:rPr/>
      </w:pPr>
      <w:r>
        <w:rPr>
          <w:rFonts w:ascii="Amiri" w:hAnsi="Amiri" w:eastAsia="Amiri" w:cs="Amiri"/>
          <w:color w:val="111111"/>
          <w:sz w:val="28"/>
          <w:sz w:val="28"/>
          <w:szCs w:val="28"/>
          <w:rtl w:val="true"/>
          <w:lang w:bidi="ar-SA"/>
        </w:rPr>
        <w:t>إنّ علاج حالة الكبر و الخيلاء التي قد يبتلي بها الإنسان هو في تذكّر أمور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ما 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على الإنسان أن يتذكّر نشأته حيث كان عاجزاً لا يملك قوةً و لا حيلة، فكيف يتكبر، ففي الرواية 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هذا الذي أنشأه في ظلمات الأرحام، وشغف الأستار، نطفة دهاقاً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قام اعتداله واستوى </w:t>
      </w:r>
    </w:p>
    <w:p>
      <w:pPr>
        <w:pStyle w:val="BookText"/>
        <w:rPr/>
      </w:pPr>
      <w:r>
        <w:rPr>
          <w:rFonts w:ascii="Amiri" w:hAnsi="Amiri" w:eastAsia="Amiri" w:cs="Amiri"/>
          <w:color w:val="111111"/>
          <w:sz w:val="28"/>
          <w:sz w:val="28"/>
          <w:szCs w:val="28"/>
          <w:rtl w:val="true"/>
          <w:lang w:bidi="ar-SA"/>
        </w:rPr>
        <w:t>مثاله نفر مستكبراً</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ما 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إذا ما تدبّر في مستقبله، و أنّه سوف يصاب بالعجز عندما يتقدم به السنّ، فلا يتمكّن من أن يقوم بخدمة نفسه، إلّا أن يعينه الآخرون على ذلك، علم أنّه لا يحقّ له أن يتكبّر على غيره، ففي الرواية عن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لابن آدم أوّله نطفة، وآخره جيفة، وهو قائم بينهما وعاء للغائط، ثم يتكبر</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بواقع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لا يملك من أمره شيئاً، فهو وفي عزّ قوته وقدرته وشبابه، و وفرة من ماله، لا يملك من أمره شيئاً، فالمرض إذا حلّ به أقعده الفراش فصار عاجزاً عن كلّ شيء، وعجز الأطباء عن شفائه، فلماذا يتكبّر، فعن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للمختال الفخور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خُلق من نطفة، ثمّ يعود جيفة، وهو فيما بين ذلك لا يدري ما يصنع به</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يتذكّر عظمة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 الإمام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ينبغي لمن عرف عظمة الله أن يتعاظم، فإنّ رفعة الذين يعلمون عظمة الله أن يتواضعوا،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يعرفون ما جلال الله أن يتذلّلوا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المواظبة على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العبادات التي شرّعها الله لهذا الإنسان؛ من صومٍ وصلاةٍ وغيرهما، لم تكن إلّا لحكمةٍ أرادها الله منها، ومن ذلك معالجة حالة الكبر لديه، ففي الرواية عن الإمام عليّ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 ذلك ما حرس الله عباده المؤمنين بالصلوات و الزكوات، و مجاهدة الصيام في الأيّام المفروضات، تسكيناً لأطرافهم، و تخشيعاً لأبصارهم، وتذليلاً لنفوسهم، وتخفيضاً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تخضيعاً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لقلوبهم، و إذهاباً للخيلاء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ما في هذه الأفعال من قمع نواجم الفخر، وقدع</w:t>
      </w:r>
      <w:bookmarkStart w:id="190" w:name="pg9283_85798"/>
    </w:p>
    <w:p>
      <w:pPr>
        <w:pStyle w:val="BookText"/>
        <w:rPr/>
      </w:pPr>
      <w:bookmarkEnd w:id="1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طوالع الكبر</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التفكر بالوعيد بالعذاب الموعود للمتكبّر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وردت الروايات توعِد بالعذاب في جهنّم للمتكبّر، فعن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جهنّم لوادياً للمتكبّرين يقال له سقَر، شكا إلى الله عزّ وجلّ شدّة حرّه، و سأله أن يأذن له أن يتنفّس، فتنفّس فأحرق جهنّم</w:t>
      </w:r>
      <w:r>
        <w:rPr>
          <w:rFonts w:eastAsia="IRNazanin" w:cs="IRNazanin"/>
          <w:color w:val="111111"/>
          <w:sz w:val="28"/>
          <w:szCs w:val="28"/>
          <w:rtl w:val="true"/>
          <w:lang w:bidi="fa-IR"/>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4661212_2870459653"/>
      <w:bookmarkStart w:id="192" w:name="_Toc71"/>
      <w:bookmarkEnd w:id="191"/>
      <w:r>
        <w:rPr>
          <w:rtl w:val="true"/>
        </w:rPr>
        <w:t>المفاهيم الأساس</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 جهنّم الوارد في الروايات هو لتحذير الإنسان من عظم الذنب الذي يرتكبه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باب من أبواب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على الله، على الأنبياء، على سائر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علاج التكبّر يكون بـ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بواقع أمره و أنّه لا يملك من أمره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عظمة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يواظب على العبادات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يتذكّر العذاب الإلهيّ</w:t>
      </w:r>
      <w:r>
        <w:rPr>
          <w:rFonts w:eastAsia="Amiri" w:cs="Amiri" w:ascii="Amiri" w:hAnsi="Amiri"/>
          <w:color w:val="111111"/>
          <w:sz w:val="28"/>
          <w:szCs w:val="28"/>
          <w:rtl w:val="true"/>
          <w:lang w:bidi="ar-SA"/>
        </w:rPr>
        <w:t xml:space="preserve">. </w:t>
      </w:r>
      <w:bookmarkStart w:id="193" w:name="pg9283_85799"/>
    </w:p>
    <w:p>
      <w:pPr>
        <w:pStyle w:val="Heading3"/>
        <w:numPr>
          <w:ilvl w:val="2"/>
          <w:numId w:val="1"/>
        </w:numPr>
        <w:rPr/>
      </w:pPr>
      <w:bookmarkStart w:id="194" w:name="__RefHeading___Toc4661214_2870459653"/>
      <w:bookmarkStart w:id="195" w:name="_Toc72"/>
      <w:bookmarkEnd w:id="193"/>
      <w:bookmarkEnd w:id="194"/>
      <w:r>
        <w:rPr>
          <w:rtl w:val="true"/>
        </w:rPr>
        <w:t>للمطالعة</w:t>
      </w:r>
      <w:bookmarkEnd w:id="19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يخاطب جميع المسلمين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تُزَكَّوا أَنفُسَكُمْ هُوَ أَعْلَمُ بِمَنِ اتَّقَى</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مصدر هذا العمل هو الإعجاب بالنفس و الغرور، و العجب الذي يتجلّى شيئاً فشيئاً في صورة امتداح الذات و تزكية النفس، بينما ينتهي في نهاية المطاف إلى التكبّر و الاستعلاء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العادة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العادات الشائعة بين كثير من الشعوب و الفئات و الأشخاص، و هي مصدر الكثير من المآسي الاجتماعيّة و الحروب و حالات الاستعلاء و الاستعمار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يرينا كيف أنّ بعض الأمم في العالم كانت تزعم تفوّقها على الشعوب والأمم الأخرى، تحت وطأة هذا الشعور و الإحساس الكاذب، ولهذا كانت تمنح لنفسها الحقّ في أن تستعبد الآخرين، و تتّخذهم لأنفسها خولاً و 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العرب الجاهليّون مع كلّ التخلّف و الانحطاط و الفقر الشامل الذي كانوا يعانون منه، يرون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العنصر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وكانت هذه الحالة سائدة حتّى بين قبائلهم؛ حيث كان بعض القبائل يرى نفسه الأفضل و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تسبّب الإحساس بالتفوّق لدى العنصر الألمانيّ و الإسرائيليّ في وقوع الحروب العالميّة أو الحروب 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اليهود والنصارى في صدر الإسلام يعانون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الإحساس والشعور الخاطئ وهذا الوهم، ولهذا كانوا يستثقلون الخضوع أمام حقائق الإسلام، و لهذا السبب شدّد القرآن الكريم النكير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اللاحقة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التصوّر، و شجب هذا الوهم، و هم التفوق العنصريّ، و يعتبره نوعاً من الكذب على الله و الافتراء عليه سبحانه، ومعصية كبرى وذنباً بيّناً؛ إذ يقول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يَفْتَرُونَ عَلَى اللَّهِ الْكَذِبَ ۖ وَكَفَىٰ بِهِ 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أنظر كيف أن هذه الجماعة بافتعالها لهذه الفضائل وادعائها لنفسها من ناحية، ونسبتها إلى الله من ناحية أخرى، تكذب على الله، ولو لم يكن لهذه الجماعة أيّ ذنبٍ إلّا هذا لكفى في عقوبتهم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الأمثل في تفسير كتاب الله المنزل</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ناصر مكارم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۲٦٧</w:t>
      </w:r>
      <w:r>
        <w:rPr>
          <w:rFonts w:eastAsia="Amiri" w:cs="Amiri" w:ascii="Amiri" w:hAnsi="Amiri"/>
          <w:color w:val="111111"/>
          <w:sz w:val="28"/>
          <w:szCs w:val="28"/>
          <w:rtl w:val="true"/>
          <w:lang w:bidi="ar-SA"/>
        </w:rPr>
        <w:t xml:space="preserve">. </w:t>
      </w:r>
      <w:bookmarkStart w:id="196" w:name="pg9283_85801"/>
    </w:p>
    <w:p>
      <w:pPr>
        <w:pStyle w:val="Heading2"/>
        <w:numPr>
          <w:ilvl w:val="1"/>
          <w:numId w:val="1"/>
        </w:numPr>
        <w:rPr/>
      </w:pPr>
      <w:bookmarkStart w:id="197" w:name="__RefHeading___Toc4661216_2870459653"/>
      <w:bookmarkStart w:id="198" w:name="_Toc73"/>
      <w:bookmarkEnd w:id="196"/>
      <w:bookmarkEnd w:id="197"/>
      <w:r>
        <w:rPr/>
        <w:t>12</w:t>
      </w:r>
      <w:r>
        <w:rPr>
          <w:rtl w:val="true"/>
        </w:rPr>
        <w:t xml:space="preserve"> </w:t>
      </w:r>
      <w:r>
        <w:rPr>
          <w:rtl w:val="true"/>
        </w:rPr>
        <w:t>جنة الرضوان</w:t>
      </w:r>
      <w:bookmarkEnd w:id="198"/>
    </w:p>
    <w:p>
      <w:pPr>
        <w:pStyle w:val="Heading3"/>
        <w:numPr>
          <w:ilvl w:val="2"/>
          <w:numId w:val="1"/>
        </w:numPr>
        <w:rPr/>
      </w:pPr>
      <w:bookmarkStart w:id="199" w:name="__RefHeading___Toc4661218_2870459653"/>
      <w:bookmarkStart w:id="200" w:name="_Toc74"/>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عن أمير المؤمنين علیه السلام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سِيقَ الَّذِينَ اتَّقَوْا رَبَّهُمْ إِلَى الْجَنَّةِ زُمَراً، قَدْ أُمِنَ الْعَذَابُ وَ انْقَطَعَ الْعِتَابُ وَ زُحْزِحُوا عَنِ النَّارِ وَ اطْمَأَنَّتْ بِهِمُ الدَّارُ وَ رَضُوا الْمَثْوَى وَ الْقَرَارَ، الَّذِينَ كَانَتْ أَعْمَالُهُمْ فِي الدُّنْيَا زَاكِيَةً وَ أَعْيُنُهُمْ بَاكِيَةً وَ كَانَ لَيْلُهُمْ فِي دُنْيَاهُمْ نَهَاراً تَخَشُّعاً وَ اسْتِغْفَارًا وَ كَانَ نَهَارُهُمْ لَيْلًا تَوَحُّشاً وَ انْقِطَاعاً؛ فَجَعَلَ اللَّهُ لَهُمُ الْجَنَّةَ مَآباً وَ الْجَزَاءَ ثَوَاباً وَ كانُوا أَحَقَّ بِها وَ أَهْلَها فِي مُلْكٍ دَائِمٍ وَ نَعِيمٍ قَائِمٍ</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9283_85803"/>
      <w:bookmarkStart w:id="202" w:name="pg9283_85803"/>
      <w:bookmarkEnd w:id="202"/>
    </w:p>
    <w:p>
      <w:pPr>
        <w:pStyle w:val="Heading3"/>
        <w:numPr>
          <w:ilvl w:val="2"/>
          <w:numId w:val="1"/>
        </w:numPr>
        <w:rPr/>
      </w:pPr>
      <w:bookmarkStart w:id="203" w:name="pg9283_85803"/>
      <w:bookmarkStart w:id="204" w:name="__RefHeading___Toc4661220_2870459653"/>
      <w:bookmarkStart w:id="205" w:name="_Toc75"/>
      <w:bookmarkEnd w:id="203"/>
      <w:bookmarkEnd w:id="204"/>
      <w:r>
        <w:rPr>
          <w:rtl w:val="true"/>
        </w:rPr>
        <w:t>رضوان الله</w:t>
      </w:r>
      <w:bookmarkEnd w:id="205"/>
    </w:p>
    <w:p>
      <w:pPr>
        <w:pStyle w:val="BookText"/>
        <w:rPr/>
      </w:pPr>
      <w:r>
        <w:rPr>
          <w:rFonts w:ascii="Amiri" w:hAnsi="Amiri" w:eastAsia="Amiri" w:cs="Amiri"/>
          <w:color w:val="111111"/>
          <w:sz w:val="28"/>
          <w:sz w:val="28"/>
          <w:szCs w:val="28"/>
          <w:rtl w:val="true"/>
          <w:lang w:bidi="ar-SA"/>
        </w:rPr>
        <w:t>إنّ أعظم ما يناله أهل الجنّة من النعم المعنويّة، رضوان الله عزّ وجلّ ولقاء الله الذي هو غاية ما يريدونه من نعيم تلك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 وَرِضْوَانٌ مِنَ اللَّهِ أَكْبَرُ ۚ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ما يقابل ذلك هو العذاب الذي ينتظر من كان مصيره دخول النار، و هو أنّه لن ينال لقاء الله عزّ وجلّ، و لذا نقرأ في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على عذابك فكيف أصبر على فراقك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اتَّبَعَ رِضْوَانَ اللَّهِ كَمَنْ بَاءَ بِسَخَطٍ مِنَ اللَّهِ وَمَأْوَاهُ جَهَنَّمُ ۚ وَبِئْسَ الْمَصِيرُ</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 يعبّر القرآن الكريم عن هذا الرضا الذي ينالهم بالفوز العظيم،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هَٰذَا يَوْمُ يَنْفَعُ الصَّادِقِينَ صِدْقُهُمْ ۚ لَهُمْ جَنَّاتٌ تَجْرِي مِنْ تَحْتِهَا الْأَنْهَارُ خَالِدِينَ فِيهَا أَبَدًا ۚ رَضِيَ اللَّهُ عَنْهُمْ وَرَضُوا عَنْهُ ۚ ذَٰلِكَ الْفَوْزُ الْعَظِيمُ</w:t>
      </w:r>
      <w:r>
        <w:rPr>
          <w:rFonts w:eastAsia="Amiri" w:cs="Amiri" w:ascii="Amiri" w:hAnsi="Amiri"/>
          <w:color w:val="111111"/>
          <w:sz w:val="28"/>
          <w:szCs w:val="28"/>
          <w:rtl w:val="true"/>
          <w:lang w:bidi="ar-SA"/>
        </w:rPr>
        <w:t>)</w:t>
      </w:r>
      <w:r>
        <w:rPr>
          <w:rStyle w:val="FootnoteAnchor"/>
          <w:rtl w:val="true"/>
        </w:rPr>
        <w:footnoteReference w:id="288"/>
      </w:r>
    </w:p>
    <w:p>
      <w:pPr>
        <w:pStyle w:val="Heading3"/>
        <w:numPr>
          <w:ilvl w:val="2"/>
          <w:numId w:val="1"/>
        </w:numPr>
        <w:rPr/>
      </w:pPr>
      <w:bookmarkStart w:id="206" w:name="__RefHeading___Toc4661222_2870459653"/>
      <w:bookmarkStart w:id="207" w:name="_Toc76"/>
      <w:bookmarkEnd w:id="206"/>
      <w:r>
        <w:rPr>
          <w:rtl w:val="true"/>
        </w:rPr>
        <w:t>الولاية الله ولرسوله</w:t>
      </w:r>
      <w:bookmarkEnd w:id="20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 أُولَٰئِكَ كَتَبَ فِي قُلُوبِهِمُ الْإِيمَانَ وَأَيَّدَهُمْ بِرُوحٍ مِنْهُ ۖ وَيُدْخِلُهُمْ جَنَّاتٍ تَجْرِي مِنْ تَحْتِهَا الْأَنْهَارُ خَالِدِينَ فِيهَا ۚ رَضِيَ اللَّهُ عَنْهُمْ وَرَضُوا عَنْهُ ۚ أُولَٰئِكَ حِزْبُ اللَّهِ ۚ أَلَا إِنَّ حِزْبَ اللَّهِ هُمُ الْمُفْلِحُونَ</w:t>
      </w:r>
      <w:r>
        <w:rPr>
          <w:rFonts w:eastAsia="Amiri" w:cs="Amiri" w:ascii="Amiri" w:hAnsi="Amiri"/>
          <w:color w:val="111111"/>
          <w:sz w:val="28"/>
          <w:szCs w:val="28"/>
          <w:rtl w:val="true"/>
          <w:lang w:bidi="ar-SA"/>
        </w:rPr>
        <w:t xml:space="preserve">) </w:t>
      </w:r>
      <w:r>
        <w:rPr>
          <w:rStyle w:val="FootnoteAnchor"/>
          <w:rtl w:val="true"/>
        </w:rPr>
        <w:footnoteReference w:id="289"/>
      </w:r>
      <w:bookmarkStart w:id="208" w:name="pg9283_85804"/>
    </w:p>
    <w:p>
      <w:pPr>
        <w:pStyle w:val="BookText"/>
        <w:rPr/>
      </w:pPr>
      <w:bookmarkEnd w:id="208"/>
      <w:r>
        <w:rPr>
          <w:rFonts w:ascii="Amiri" w:hAnsi="Amiri" w:eastAsia="Amiri" w:cs="Amiri"/>
          <w:color w:val="111111"/>
          <w:sz w:val="28"/>
          <w:sz w:val="28"/>
          <w:szCs w:val="28"/>
          <w:rtl w:val="true"/>
          <w:lang w:bidi="ar-SA"/>
        </w:rPr>
        <w:t>لا يجتمع حبّان في قلب إنسانٍ واحدٍ، بل إمّا أن يكون محبّاً الله عزّ وجلّ، وموالياً له و لأوليائه، أو أن يكون محبّاً للشيطان مطيعاً له ولأوليائه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حبّ الآباء والأبناء والإخوان والعشيرة شيء ممدوح، ودليل على عمق العواطف الإنسانيّة، إلّا أنّ هذه المحبّة حينما تكون بعيدة عن حبّ الله تعالى، فإنّها ستفقد خاصيّتها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جدّاً أنّ من يتعلّق بهم الإنسان ليس مختصّاً بالأقسام الأربعة التي استعرضتها الآية الكريمة، ولكن هؤلاء أقرب عاطفيّاً من غيرهم للإنسان، وبملاحظة الموقف من هؤلاء سيتضح الموقف من الآخرين</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4661224_2870459653"/>
      <w:bookmarkStart w:id="210" w:name="_Toc77"/>
      <w:bookmarkEnd w:id="209"/>
      <w:r>
        <w:rPr>
          <w:rtl w:val="true"/>
        </w:rPr>
        <w:t>صفات أهل الرضوان</w:t>
      </w:r>
      <w:bookmarkEnd w:id="210"/>
    </w:p>
    <w:p>
      <w:pPr>
        <w:pStyle w:val="BookText"/>
        <w:rPr/>
      </w:pPr>
      <w:r>
        <w:rPr>
          <w:rFonts w:ascii="Amiri" w:hAnsi="Amiri" w:eastAsia="Amiri" w:cs="Amiri"/>
          <w:color w:val="111111"/>
          <w:sz w:val="28"/>
          <w:sz w:val="28"/>
          <w:szCs w:val="28"/>
          <w:rtl w:val="true"/>
          <w:lang w:bidi="ar-SA"/>
        </w:rPr>
        <w:t>يتطرّق القرآن الكريم إلى الجزاء العظيم لهذه المجموعة، التي سخّرت قلوبها لعشق الله تعالى، حيث يستعرض خمسة من أوصافهم، والتي يمثّل بعضها مدداً وتوفيقاً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كَتَبَ فِي قُلُوبِهِمُ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إذا ترك أعداء الله، جاءه الإمداد الإلهيّ بصورة استقرار الإيمان، حيث 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الروح الإلهيّة نوع من الحياة المعنويّة الجديدة، التي أفاضها الله تعالى على المؤمنين</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4661226_2870459653"/>
      <w:bookmarkStart w:id="212" w:name="_Toc78"/>
      <w:bookmarkEnd w:id="211"/>
      <w:r>
        <w:rPr>
          <w:rtl w:val="true"/>
        </w:rPr>
        <w:t>موجبات نيل رضوان الله</w:t>
      </w:r>
      <w:bookmarkEnd w:id="212"/>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لأنّ النفس الأمّارة بالسوء تدعو الإنسان إلى المعصية، و إلى الخروج عن طاعة الله، وفي سخطها طاعة الله ونيل رضوانه؛ ففي وصية لقمان علیه السلام لابنه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من يرد رضوان الله يسخط نفسه كثيراً، ومن لا يسخط نفسه لا يرضى به</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الطاعة في الصغيرة والكبيرة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أخفى أربعة في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أخفى رضاه في طاعته؛ فلا تستصغرنّ شيئاً من طاعته </w:t>
      </w:r>
    </w:p>
    <w:p>
      <w:pPr>
        <w:pStyle w:val="BookText"/>
        <w:rPr/>
      </w:pPr>
      <w:r>
        <w:rPr>
          <w:rFonts w:ascii="IRNazanin" w:hAnsi="IRNazanin" w:eastAsia="IRNazanin"/>
          <w:color w:val="111111"/>
          <w:sz w:val="28"/>
          <w:sz w:val="28"/>
          <w:szCs w:val="28"/>
          <w:rtl w:val="true"/>
          <w:lang w:bidi="fa-IR"/>
        </w:rPr>
        <w:t>فربما و افق رضاه وأنت لا تعلم</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الإحسان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أيسرّك أن تكون من حزب الله الغالبين؟ اتق الله سبحانه، وأحسن في كلّ أمورك، فإنّ الله مع الذين اتقوا</w:t>
      </w:r>
    </w:p>
    <w:p>
      <w:pPr>
        <w:pStyle w:val="BookText"/>
        <w:rPr/>
      </w:pPr>
      <w:r>
        <w:rPr>
          <w:rFonts w:ascii="Amiri" w:hAnsi="Amiri" w:eastAsia="Amiri" w:cs="Amiri"/>
          <w:color w:val="111111"/>
          <w:sz w:val="28"/>
          <w:sz w:val="28"/>
          <w:szCs w:val="28"/>
          <w:rtl w:val="true"/>
          <w:lang w:bidi="ar-SA"/>
        </w:rPr>
        <w:t>والذين هم محسنون</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بولاية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أن يركب سفينة النجاة، ويستمسك بالعروة الوثقى، و يعتصم بحبل الله المتين، فليوالِ عليّاً بعدي، وليعادِ عدوّه، و ليأتمّ بالأئمّة الهداة من ولده، فإنّهم خلفائي وأوصيائي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حزبهم حزبي، و حزبي حزب الله عزّ وجلّ، و حزب أعدائهم حزب الشيطان</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وعن الإمام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والزكاة، والصوم والحجّ، والولاية، و لم يُنادَ بشيء كما نودي بالولاية</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عمرو بن حنظلة،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رجلين من أصحابنا بينهما منازعة في دين أو ميراث، فتحاكما إلى السلطان أو إلى القضاة؛ أيحلّ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و ما يحكم له فإنّما يأخذ سحتاً، و إن كان حقّاً ثابتاً له، لأنّه أخذه بحكم الطاغوت، و قد أمر الله أن يكفر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يصنعان؟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منكم، ممّن قد روى حديثنا، و نظر في حلالنا وحرامنا، و عرف أحكامنا، فليرضوا به حكماً، فإنّي قد جعلته عليكم حاكماً، فإذا حكم بحكمنا فلم يقبله منه فإنّما استخفّ بحكم الله، و علينا ردّ، والرادّ علينا الرادّ على الله، وهو على حدّ الشرك بالله</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213" w:name="pg9283_85806"/>
    </w:p>
    <w:p>
      <w:pPr>
        <w:pStyle w:val="Heading3"/>
        <w:numPr>
          <w:ilvl w:val="2"/>
          <w:numId w:val="1"/>
        </w:numPr>
        <w:rPr/>
      </w:pPr>
      <w:bookmarkStart w:id="214" w:name="__RefHeading___Toc4661228_2870459653"/>
      <w:bookmarkStart w:id="215" w:name="_Toc79"/>
      <w:bookmarkEnd w:id="213"/>
      <w:bookmarkEnd w:id="214"/>
      <w:r>
        <w:rPr>
          <w:rtl w:val="true"/>
        </w:rPr>
        <w:t>المفاهيم الأساس</w:t>
      </w:r>
      <w:bookmarkEnd w:id="215"/>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 العظيم لأهل الجنّة هو في نيلهم رضوان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موجبات نيل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النفس، الطاعة في الصغيرة والكبيرة، الإحسان إلى الناس والتمسّك بولاية أولياء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بيعة الوليّ الفقيه في عصر الغيبة امتداد لولاية الأئمّة علیه السلام </w:t>
      </w:r>
      <w:r>
        <w:rPr>
          <w:rFonts w:eastAsia="IRNazanin" w:cs="IRNazanin"/>
          <w:color w:val="111111"/>
          <w:sz w:val="28"/>
          <w:szCs w:val="28"/>
          <w:rtl w:val="true"/>
          <w:lang w:bidi="fa-IR"/>
        </w:rPr>
        <w:t>.</w:t>
      </w:r>
    </w:p>
    <w:p>
      <w:pPr>
        <w:pStyle w:val="Heading3"/>
        <w:numPr>
          <w:ilvl w:val="2"/>
          <w:numId w:val="1"/>
        </w:numPr>
        <w:rPr/>
      </w:pPr>
      <w:bookmarkStart w:id="216" w:name="__RefHeading___Toc4661230_2870459653"/>
      <w:bookmarkStart w:id="217" w:name="_Toc80"/>
      <w:bookmarkEnd w:id="216"/>
      <w:r>
        <w:rPr>
          <w:rtl w:val="true"/>
        </w:rPr>
        <w:t>للمطالعة</w:t>
      </w:r>
      <w:bookmarkEnd w:id="217"/>
    </w:p>
    <w:p>
      <w:pPr>
        <w:pStyle w:val="BookText"/>
        <w:rPr/>
      </w:pPr>
      <w:r>
        <w:rPr>
          <w:rFonts w:ascii="Amiri" w:hAnsi="Amiri" w:eastAsia="Amiri" w:cs="Amiri"/>
          <w:color w:val="111111"/>
          <w:sz w:val="28"/>
          <w:sz w:val="28"/>
          <w:szCs w:val="28"/>
          <w:rtl w:val="true"/>
          <w:lang w:bidi="ar-SA"/>
        </w:rPr>
        <w:t>الجزاء المعنويّ لأهل الجنة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تشير الآية إلى الجزاء المعنويّ المعدّ لهؤلاء ، و هو رضى الله تعالى عنهم، المختصّ بالمؤمنين الحقيقيّين ، و هو أهمّ وأعظم جزاء ، ويفوق كلّ النعم و العطايا الأخرى، و رضوان من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اللذة المعنويّة و الإحساس الروحيّ، الذي يحسّ ويلتذّ به الإنسان عند شعوره برضى الله سبحانه و تعالى عنه، لا يمكن أن يصفه أيّ بشر، و على قول بعض المفسّرين، فإنّ نسمة و لحظةّ من هذه اللذّة الروحيّة تفوق نعم الجنّة كلّها، و مواهبها المختلفة والمتنوعة واللامتناهية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الطبيعيّ أنّنا لا نستطيع أن نجسّم و نرسم صورة في أفكارنا، عن أيّ نعمة من نعم الحياة الأخرى، و نحن في قفص الحياة الدنيا و حياتها المحدودة، فكيف سنصل إلى إدراك هذه النعمة المعنويّة والروحيّة </w:t>
      </w:r>
    </w:p>
    <w:p>
      <w:pPr>
        <w:pStyle w:val="BookText"/>
        <w:rPr/>
      </w:pP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يمكن إيجاد تصوّر ضعيف عن الاختلافات الماديّة والمعنويّة، التي نعيشها في هذه الدنيا، فمثلاً يمكن إدراك الاختلاف في اللذّة بين اللقاء بصديقٍ عزيزٍ جدّاً بعد فراق طويل، و لذّة الإحساس الروحيّ الخاصّ الذي يعتري الإنسان عند إدراكه، أو حلّه لمسألة علميّة معقّدة، صرف في تحصيلها و الوصول إلى دقائقها الشهور، بل السنين، أو الانشداد الروحيّ الذي يبعث على النشاط و الجدّ في لحظات خلوص العبادة، أو النشوة عند توجّه القلب و حضوره في مناجاة تمتزج بهذا الحضور، و بين اللذّة التي نحسّ بها من تناول طعام لذيذ و أمثالها من اللذائذ، و من الطبيعيّ أنّ هذه اللذائذ الماديّة، لا يمكن مقارنتها باللذائذ المعنويّة، ولا يمكن أن تصل إلى مصافّها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يتضح التصوّر الخاطئ، لمن يقول بأنّ القرآن الكريم عندما يتحدّث عن الجزاء والعطاء الإلهيّ، الذي سيناله المؤمنون الصالحون، يؤكّد على النعم الماديّة، ولا يتطرّق إلى النواحي المعنويّة، لأنّ الجملة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رضوان من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أنّ رضوان الله أكبر من كلّ النعم، خاصّة وأنّها وردت بصيغة النكرة، وهي تدلّ على أنّ قسماً من رضوان الله أفضل من كلّ النعم الماديّة الموجودة في الجنّة، وهذا يبيّن القيمة السامية لهذا العطاء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الدليل على أفضليّة الجزاء المعنويّ واضح أيضاً، لأنّ الروح في الواقع بمثابة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الجسم بمكان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فالروح كالآمر و القائد ، و الجسم كالجنديّ المطيع والمنفّذ ، فالتكامل الروحيّ هو الهدف ، والجسم وسيلة، ولهذا السبب، فإنّ إشعاعات الروح وآفاقها أوسع من الجسم، واللذائذ الروحيّة لا يمكن قياسها ومقارنتها باللذائذ الماديّة والجسمية، كما أنّ الآلام الروحيّة أشدّ ألماً من الآلام الجسميّة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أشارت الآية إلى جميع هذه النعم الماديّة والمعنويّة، وعبّرت عنها بأنّ ذلك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الأمثل في تفسير كتاب الله المنزل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ناصر مكارم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9283_85809"/>
      <w:bookmarkStart w:id="219" w:name="pg9283_85809"/>
      <w:bookmarkEnd w:id="219"/>
    </w:p>
    <w:p>
      <w:pPr>
        <w:pStyle w:val="Heading2"/>
        <w:numPr>
          <w:ilvl w:val="1"/>
          <w:numId w:val="1"/>
        </w:numPr>
        <w:rPr/>
      </w:pPr>
      <w:bookmarkStart w:id="220" w:name="pg9283_85809"/>
      <w:bookmarkStart w:id="221" w:name="__RefHeading___Toc4661232_2870459653"/>
      <w:bookmarkStart w:id="222" w:name="_Toc81"/>
      <w:bookmarkEnd w:id="220"/>
      <w:bookmarkEnd w:id="221"/>
      <w:r>
        <w:rPr>
          <w:rtl w:val="true"/>
        </w:rPr>
        <w:t>الفهرس</w:t>
      </w:r>
      <w:bookmarkEnd w:id="222"/>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سكرة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يأتي فجأة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صعبة سهلة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حواس تتعطّل وأخرى تراقب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حسرة الفوت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الروح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الوالدين والتخفيف من سكرة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قصة وعبرة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برّهما بعد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ختام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المفاهيم الأساس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للمطالعة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موقفان والخيار بيدك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التولّي والتبرّي مفتاح الاختيار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التولّي يعني 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طاعة الولي الفقيه من طاعة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المفاهيم الأساس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للمطالعة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وحشة القبر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لا اختلاف ولا تمييز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دار الغربة، دار الوحشة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طريق الخلاص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سوء الخلق، مفسد للعمل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المفاهيم الأساس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للمطالعة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القبر</w:t>
      </w:r>
    </w:p>
    <w:p>
      <w:pPr>
        <w:pStyle w:val="BookText"/>
        <w:rPr/>
      </w:pPr>
      <w:r>
        <w:rPr>
          <w:rFonts w:ascii="IRNazanin" w:hAnsi="IRNazanin" w:eastAsia="IRNazanin"/>
          <w:color w:val="111111"/>
          <w:sz w:val="28"/>
          <w:sz w:val="28"/>
          <w:szCs w:val="28"/>
          <w:rtl w:val="true"/>
          <w:lang w:bidi="fa-IR"/>
        </w:rPr>
        <w:t>سؤال ولا مفر من الجواب</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النتيجة طبقاً للجواب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صورة منكر و نكير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الصلاة باب لحضور الجواب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الصلاة المثمرة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المفاهيم الأساس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للمطالعة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البرزخ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عالم البرزخ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وادي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وادي برهوت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ايّاك والغيبة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علاج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تأثير الغيبة على الطاعات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المفاهيم الأساس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للمطالعة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النشور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نفختان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وحياة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موقف عسير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الدنيا دار تكليف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الدوافع نحو 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الطاعة لله وللرسول ولأولي الأمر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ثمار 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المفاهيم الأساس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للمطالعة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سوء الحساب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مَن يدخل الجنة بغير 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كلما ازداد العطاء عظم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أسرع بمحاسبة نفسك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صلة الرحم، تهوّن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العفو في الدنيا يلازم العفو في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المفاهيم الأساس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للمطالعة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حال الناس على الصراط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حفظ الأمانة والجواز على الصراط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أنواع الأمانة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محبّة أهل البيت علیه السلام  جواز على الصراط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الأمانة في المحبّة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المفاهيم الأساس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للمطالعة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المغفرة والشفاعة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انتظار المغفرة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حسن الخلق والمودّة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مفسدات الأخوة والمودّة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المفاهيم الأساس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للمطالعة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كلمة التوحيد باب لدخول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الكذب باب للحرمان من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دع الكذب جدّاً وهزلاً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الوعد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المفاهيم الأساس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للمطالعة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صفات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القيود والأغلال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رحلات داخل جهنّم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ثياب أهل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طعام أهل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شراب أهل النار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أبواب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التكبّر باب من أبواب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أقسام التكبّر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درجات التكبّر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علاج الكبر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المفاهيم الأساس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للمطالعة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الرضوان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رضوان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الولاية لله ولرسوله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صفات أهل الرضوان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موجبات نيل رضوان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المفاهيم الأساس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للمطالعة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فسخ ولا تراجع</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 غشيته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الحسرة على ما فات ومضى</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فسكنت لها أعضاءهم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دخولاً</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عجزه عن الكلام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بقائه عاقلا يدرك ما يحيط به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يفرق بين حلال وحرام</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يطالبه الناس من حقوق</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أتاك من خير بلا مشقّة</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و الثقل</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استحقّها و عجز عن أدائها</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 له</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العجز وأداء الوظيفة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التصاقاً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190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يدخل</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113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27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كان يصف أعداءنا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فيواليهم ويقدسهم</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أنهم محمولون على أكتاف الرجال مع أنهم لا يطلق عليهم أنهم ركبان، لأنّهم أموات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جنين هو هنا القبر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 البالية لسائر الناس</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جادت عليهم السماء بالمطر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أصابهم الجدب لم ييأسوا</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ذمّ الدنيا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الآخرة والمطالب الفاخرة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عبّاس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٠٧٥</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٤٦٨</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٤٦٤</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٣٧٥</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متحيراً ويائساً</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طائعا سهلا</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الكال، المتعب</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والألم</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الهزيل والمراد من هذه الجملة أنه يلقى في النعش كليلا متعبا هزيلاً قد أخذ المرض منه حتّى صيّره رمة بالية وهيكلاً خاوياً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الميت في قبره حيث لا يزوره أحد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٨٣</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٢٤٧٩</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۲۲۲</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٢٤٢</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مطرقة من حديد</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 والجن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٢٢٦</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٢٤٨٠</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ascii="IRNazanin" w:hAnsi="IRNazanin" w:eastAsia="IRNazanin"/>
          <w:b w:val="false"/>
          <w:b w:val="false"/>
          <w:bCs w:val="false"/>
          <w:i w:val="false"/>
          <w:i w:val="false"/>
          <w:iCs w:val="false"/>
          <w:color w:val="333333"/>
          <w:sz w:val="20"/>
          <w:sz w:val="20"/>
          <w:szCs w:val="20"/>
        </w:rPr>
        <w:t>١٦٣٠</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ص </w:t>
      </w:r>
      <w:r>
        <w:rPr>
          <w:rFonts w:ascii="IRNazanin" w:hAnsi="IRNazanin" w:eastAsia="IRNazanin"/>
          <w:b w:val="false"/>
          <w:b w:val="false"/>
          <w:bCs w:val="false"/>
          <w:i w:val="false"/>
          <w:i w:val="false"/>
          <w:iCs w:val="false"/>
          <w:color w:val="333333"/>
          <w:sz w:val="20"/>
          <w:sz w:val="20"/>
          <w:szCs w:val="20"/>
        </w:rPr>
        <w:t>١٦٣١</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ascii="IRNazanin" w:hAnsi="IRNazanin" w:eastAsia="IRNazanin"/>
          <w:b w:val="false"/>
          <w:b w:val="false"/>
          <w:bCs w:val="false"/>
          <w:i w:val="false"/>
          <w:i w:val="false"/>
          <w:iCs w:val="false"/>
          <w:color w:val="333333"/>
          <w:sz w:val="20"/>
          <w:sz w:val="20"/>
          <w:szCs w:val="20"/>
        </w:rPr>
        <w:t>١٦٣٢</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الصلاة، الإمام الخميني، ص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دار التعارف</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المتقدّمون والسابقون منكم، أي الأجداد والآباء</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فراط مناهلكم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وردوا إلى الموت قبلكم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ساحات</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رعيّة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يرجى رجوعهم</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المخاوف</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يهتمون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يستمعون متعجّبين</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الشدائد</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افترقوا</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ارتجال 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وصف لهم دون تفكير وتأمل أنهم وقعوا على الأرض في حالة نوم</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بليت بينهم عرى التعارف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 العلاقة بينهم</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الأصدقاء</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 والنهار</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رحلوا</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۱۰۰</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ascii="IRNazanin" w:hAnsi="IRNazanin" w:eastAsia="IRNazanin"/>
          <w:b w:val="false"/>
          <w:b w:val="false"/>
          <w:bCs w:val="false"/>
          <w:i w:val="false"/>
          <w:i w:val="false"/>
          <w:iCs w:val="false"/>
          <w:color w:val="333333"/>
          <w:sz w:val="20"/>
          <w:sz w:val="20"/>
          <w:szCs w:val="20"/>
        </w:rPr>
        <w:t>۳۲۹</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ص </w:t>
      </w:r>
      <w:r>
        <w:rPr>
          <w:rFonts w:ascii="IRNazanin" w:hAnsi="IRNazanin" w:eastAsia="IRNazanin"/>
          <w:b w:val="false"/>
          <w:b w:val="false"/>
          <w:bCs w:val="false"/>
          <w:i w:val="false"/>
          <w:i w:val="false"/>
          <w:iCs w:val="false"/>
          <w:color w:val="333333"/>
          <w:sz w:val="20"/>
          <w:sz w:val="20"/>
          <w:szCs w:val="20"/>
        </w:rPr>
        <w:t>۳۳۹</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٢٥٣</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۲۳۲۸</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ascii="IRNazanin" w:hAnsi="IRNazanin" w:eastAsia="IRNazanin"/>
          <w:b w:val="false"/>
          <w:b w:val="false"/>
          <w:bCs w:val="false"/>
          <w:i w:val="false"/>
          <w:i w:val="false"/>
          <w:iCs w:val="false"/>
          <w:color w:val="333333"/>
          <w:sz w:val="20"/>
          <w:sz w:val="20"/>
          <w:szCs w:val="20"/>
        </w:rPr>
        <w:t>۲۳۲۹</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ascii="IRNazanin" w:hAnsi="IRNazanin" w:eastAsia="IRNazanin"/>
          <w:b w:val="false"/>
          <w:b w:val="false"/>
          <w:bCs w:val="false"/>
          <w:i w:val="false"/>
          <w:i w:val="false"/>
          <w:iCs w:val="false"/>
          <w:color w:val="333333"/>
          <w:sz w:val="20"/>
          <w:sz w:val="20"/>
          <w:szCs w:val="20"/>
        </w:rPr>
        <w:t>۲۳۲۹</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١٦٣٦</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ص </w:t>
      </w:r>
      <w:r>
        <w:rPr>
          <w:rFonts w:ascii="IRNazanin" w:hAnsi="IRNazanin" w:eastAsia="IRNazanin"/>
          <w:b w:val="false"/>
          <w:b w:val="false"/>
          <w:bCs w:val="false"/>
          <w:i w:val="false"/>
          <w:i w:val="false"/>
          <w:iCs w:val="false"/>
          <w:color w:val="333333"/>
          <w:sz w:val="20"/>
          <w:sz w:val="20"/>
          <w:szCs w:val="20"/>
        </w:rPr>
        <w:t>۲۳۳۰</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 وذهبت</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انقضت ومضت</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 وقت البعث والحياة بعد الموت</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الضريح هو المكان الذي يوضع فيه الميت</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أعشاش</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السباع</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الأماكن التي تلقى فيها الأشياء</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خاضعين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جماعات جماعات</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ملتزمين الصمت والسكوت فلا ينطقون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الخضوع</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 وضعف الاستسلام والذلّة والمهانة</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بطلت الحيل و تعطّلت</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مهمومة مكروبة</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صوت خفيّ</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وصول العرق وهو ما يفرزه الجسم إلى الفم فجعلهم في عجز عن النطق</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 أسماع البشر لنهرة الداعي وزجرته لهم وصيحته عليهم</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المعاوضة وأخذ ما يستحقّ</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۸۳</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٦٨</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٥٣</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١٥٩</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٨٦</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١٩٣</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من كلام له، الحكمة </w:t>
      </w:r>
      <w:r>
        <w:rPr>
          <w:rFonts w:ascii="IRNazanin" w:hAnsi="IRNazanin" w:eastAsia="IRNazanin"/>
          <w:b w:val="false"/>
          <w:b w:val="false"/>
          <w:bCs w:val="false"/>
          <w:i w:val="false"/>
          <w:i w:val="false"/>
          <w:iCs w:val="false"/>
          <w:color w:val="333333"/>
          <w:sz w:val="20"/>
          <w:sz w:val="20"/>
          <w:szCs w:val="20"/>
        </w:rPr>
        <w:t>١٩</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١٧٥٢</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ascii="IRNazanin" w:hAnsi="IRNazanin" w:eastAsia="IRNazanin"/>
          <w:b w:val="false"/>
          <w:b w:val="false"/>
          <w:bCs w:val="false"/>
          <w:i w:val="false"/>
          <w:i w:val="false"/>
          <w:iCs w:val="false"/>
          <w:color w:val="333333"/>
          <w:sz w:val="20"/>
          <w:sz w:val="20"/>
          <w:szCs w:val="20"/>
        </w:rPr>
        <w:t>٥٩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١٤٠</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ascii="IRNazanin" w:hAnsi="IRNazanin" w:eastAsia="IRNazanin"/>
          <w:b w:val="false"/>
          <w:b w:val="false"/>
          <w:bCs w:val="false"/>
          <w:i w:val="false"/>
          <w:i w:val="false"/>
          <w:iCs w:val="false"/>
          <w:color w:val="333333"/>
          <w:sz w:val="20"/>
          <w:sz w:val="20"/>
          <w:szCs w:val="20"/>
        </w:rPr>
        <w:t>٥٩</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٨٥</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۱۰۲</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ascii="IRNazanin" w:hAnsi="IRNazanin" w:eastAsia="IRNazanin"/>
          <w:b w:val="false"/>
          <w:b w:val="false"/>
          <w:bCs w:val="false"/>
          <w:i w:val="false"/>
          <w:i w:val="false"/>
          <w:iCs w:val="false"/>
          <w:color w:val="333333"/>
          <w:sz w:val="20"/>
          <w:sz w:val="20"/>
          <w:szCs w:val="20"/>
        </w:rPr>
        <w:t>۲۱</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٢٦٦</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٢٦٢</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ascii="IRNazanin" w:hAnsi="IRNazanin" w:eastAsia="IRNazanin"/>
          <w:b w:val="false"/>
          <w:b w:val="false"/>
          <w:bCs w:val="false"/>
          <w:i w:val="false"/>
          <w:i w:val="false"/>
          <w:iCs w:val="false"/>
          <w:color w:val="333333"/>
          <w:sz w:val="20"/>
          <w:sz w:val="20"/>
          <w:szCs w:val="20"/>
        </w:rPr>
        <w:t>١٠</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٢٦٥</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٦١٩</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١٥٧</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١٥٧</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الآية </w:t>
      </w:r>
      <w:r>
        <w:rPr>
          <w:rFonts w:eastAsia="IRNazanin" w:cs="IRNazanin"/>
          <w:b w:val="false"/>
          <w:bCs w:val="false"/>
          <w:i w:val="false"/>
          <w:iCs w:val="false"/>
          <w:color w:val="333333"/>
          <w:sz w:val="20"/>
          <w:szCs w:val="20"/>
        </w:rPr>
        <w:t>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ascii="IRNazanin" w:hAnsi="IRNazanin" w:eastAsia="IRNazanin"/>
          <w:b w:val="false"/>
          <w:b w:val="false"/>
          <w:bCs w:val="false"/>
          <w:i w:val="false"/>
          <w:i w:val="false"/>
          <w:iCs w:val="false"/>
          <w:color w:val="333333"/>
          <w:sz w:val="20"/>
          <w:sz w:val="20"/>
          <w:szCs w:val="20"/>
        </w:rPr>
        <w:t>٨</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ناصر 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٣٨٥</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عبوركم</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السقوط المباغت فيه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المعاصي والانحرافات</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المرّات والدفعات</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 عقل</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أتعب الخوف بدنه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العبادة شغلته حتى عن النوم القليل</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 اشتداد الحر من يومه</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الزهد شهواته</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أسرع الذكر بلسانه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خاف ارتكاب المعاصي في الدنيا، نال الأمان في الآخرة</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ابتعد ومال عن المشاغل</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السبيل، الطريق الواضح</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تصرفه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تخف عليه الشبهات</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المفرح</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العيش ونعيمه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طريق الدنيا</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الآخرة</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مع الخوف من عقاب الله وعذابه</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أسرع إلى العمل الصالح في فسحة العمر التي يعيشها</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مضى إلى الأمام، فهو في الدنيا وينظر إلى الآخرة</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الخطية </w:t>
      </w:r>
      <w:r>
        <w:rPr>
          <w:rFonts w:ascii="IRNazanin" w:hAnsi="IRNazanin" w:eastAsia="IRNazanin"/>
          <w:b w:val="false"/>
          <w:b w:val="false"/>
          <w:bCs w:val="false"/>
          <w:i w:val="false"/>
          <w:i w:val="false"/>
          <w:iCs w:val="false"/>
          <w:color w:val="333333"/>
          <w:sz w:val="20"/>
          <w:sz w:val="20"/>
          <w:szCs w:val="20"/>
        </w:rPr>
        <w:t>۸۳</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١٦١١</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٦٤</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١٣٦</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۳۲۷۸</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ascii="IRNazanin" w:hAnsi="IRNazanin" w:eastAsia="IRNazanin"/>
          <w:b w:val="false"/>
          <w:b w:val="false"/>
          <w:bCs w:val="false"/>
          <w:i w:val="false"/>
          <w:i w:val="false"/>
          <w:iCs w:val="false"/>
          <w:color w:val="333333"/>
          <w:sz w:val="20"/>
          <w:sz w:val="20"/>
          <w:szCs w:val="20"/>
        </w:rPr>
        <w:t>٧٢</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٦٩</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٦٩</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١٧٩</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٧٦</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الإحصاء والحساب</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يرتفع، ومنه سمي النعش بذلك لأنه يرفع على الأكف</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فقر</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۹۱</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ascii="IRNazanin" w:hAnsi="IRNazanin" w:eastAsia="IRNazanin"/>
          <w:b w:val="false"/>
          <w:b w:val="false"/>
          <w:bCs w:val="false"/>
          <w:i w:val="false"/>
          <w:i w:val="false"/>
          <w:iCs w:val="false"/>
          <w:color w:val="333333"/>
          <w:sz w:val="20"/>
          <w:sz w:val="20"/>
          <w:szCs w:val="20"/>
        </w:rPr>
        <w:t>٨٢</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ascii="IRNazanin" w:hAnsi="IRNazanin" w:eastAsia="IRNazanin"/>
          <w:b w:val="false"/>
          <w:b w:val="false"/>
          <w:bCs w:val="false"/>
          <w:i w:val="false"/>
          <w:i w:val="false"/>
          <w:iCs w:val="false"/>
          <w:color w:val="333333"/>
          <w:sz w:val="20"/>
          <w:sz w:val="20"/>
          <w:szCs w:val="20"/>
        </w:rPr>
        <w:t>١٨</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ascii="IRNazanin" w:hAnsi="IRNazanin" w:eastAsia="IRNazanin"/>
          <w:b w:val="false"/>
          <w:b w:val="false"/>
          <w:bCs w:val="false"/>
          <w:i w:val="false"/>
          <w:i w:val="false"/>
          <w:iCs w:val="false"/>
          <w:color w:val="333333"/>
          <w:sz w:val="20"/>
          <w:sz w:val="20"/>
          <w:szCs w:val="20"/>
        </w:rPr>
        <w:t>۱۱۰</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٤١٨</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١٧٦</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ascii="IRNazanin" w:hAnsi="IRNazanin" w:eastAsia="IRNazanin"/>
          <w:b w:val="false"/>
          <w:b w:val="false"/>
          <w:bCs w:val="false"/>
          <w:i w:val="false"/>
          <w:i w:val="false"/>
          <w:iCs w:val="false"/>
          <w:color w:val="333333"/>
          <w:sz w:val="20"/>
          <w:sz w:val="20"/>
          <w:szCs w:val="20"/>
        </w:rPr>
        <w:t>٢٥٥</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١٤٧٤</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ج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٣٨١</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٢٣٧</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وصيّة الإمام لولده الحسن علیه السلام</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٢١٢</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١٠٤٤</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٦٢٨</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ascii="IRNazanin" w:hAnsi="IRNazanin" w:eastAsia="IRNazanin"/>
          <w:b w:val="false"/>
          <w:b w:val="false"/>
          <w:bCs w:val="false"/>
          <w:i w:val="false"/>
          <w:i w:val="false"/>
          <w:iCs w:val="false"/>
          <w:color w:val="333333"/>
          <w:sz w:val="20"/>
          <w:sz w:val="20"/>
          <w:szCs w:val="20"/>
        </w:rPr>
        <w:t>۲</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ascii="IRNazanin" w:hAnsi="IRNazanin" w:eastAsia="IRNazanin"/>
          <w:b w:val="false"/>
          <w:b w:val="false"/>
          <w:bCs w:val="false"/>
          <w:i w:val="false"/>
          <w:i w:val="false"/>
          <w:iCs w:val="false"/>
          <w:color w:val="333333"/>
          <w:sz w:val="20"/>
          <w:sz w:val="20"/>
          <w:szCs w:val="20"/>
        </w:rPr>
        <w:t>۱۹٥</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يرحل المقيم فيها</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يصاب بالهرم من يخلد فيها</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يشقى</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٨٥</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لزهدت نفسك</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الحاصل من ضرب الأشجار بعضها ببعض؛ والكثبان هي التلال</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الأشجار التامّة بما فيه من ثمر؛ والعساليج هي الغصون، وكذلك الأفنان</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وعاء ثمرها</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بقائه عاقلا يدرك ما يحيط به</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رغبة قاطفها</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يطالبه الناس من حقوق</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الجميلة، الخلّابة</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١٦٥</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١٩٥</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٣٨٨</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٢٦٧٤</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١٣٦</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٣٤٠</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١٥٧٢</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٣٥٧٤</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٣٦٤</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٢٥٠</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٢٦٧٥</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زلة القدم</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الشديدة الحرّ</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الرفيق والصاحب</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والنهر</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الكبير، الذي خالطه الشيب</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طوق وهو ما يحيط بالعنق</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علقت، والجوامع هي الأغلال، وسميت بذلك لأنّها تجمع اليدين إلى العنق</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الرأس</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قمصان، والقطران مادة كريهة الرائحة تدهن بها الأبل الجرباء</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المرتفع</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يخرج منها</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تكسر أغلالها</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١٠٩</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ascii="IRNazanin" w:hAnsi="IRNazanin" w:eastAsia="IRNazanin"/>
          <w:b w:val="false"/>
          <w:b w:val="false"/>
          <w:bCs w:val="false"/>
          <w:i w:val="false"/>
          <w:i w:val="false"/>
          <w:iCs w:val="false"/>
          <w:color w:val="333333"/>
          <w:sz w:val="20"/>
          <w:sz w:val="20"/>
          <w:szCs w:val="20"/>
        </w:rPr>
        <w:t>٢٤</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ascii="IRNazanin" w:hAnsi="IRNazanin" w:eastAsia="IRNazanin"/>
          <w:b w:val="false"/>
          <w:b w:val="false"/>
          <w:bCs w:val="false"/>
          <w:i w:val="false"/>
          <w:i w:val="false"/>
          <w:iCs w:val="false"/>
          <w:color w:val="333333"/>
          <w:sz w:val="20"/>
          <w:sz w:val="20"/>
          <w:szCs w:val="20"/>
        </w:rPr>
        <w:t>٣٢</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٢٢١</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الآية </w:t>
      </w:r>
      <w:r>
        <w:rPr>
          <w:rFonts w:ascii="IRNazanin" w:hAnsi="IRNazanin" w:eastAsia="IRNazanin"/>
          <w:b w:val="false"/>
          <w:b w:val="false"/>
          <w:bCs w:val="false"/>
          <w:i w:val="false"/>
          <w:i w:val="false"/>
          <w:iCs w:val="false"/>
          <w:color w:val="333333"/>
          <w:sz w:val="20"/>
          <w:sz w:val="20"/>
          <w:szCs w:val="20"/>
        </w:rPr>
        <w:t>٥٠</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١٦٩</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٢٤٤</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ascii="IRNazanin" w:hAnsi="IRNazanin" w:eastAsia="IRNazanin"/>
          <w:b w:val="false"/>
          <w:b w:val="false"/>
          <w:bCs w:val="false"/>
          <w:i w:val="false"/>
          <w:i w:val="false"/>
          <w:iCs w:val="false"/>
          <w:color w:val="333333"/>
          <w:sz w:val="20"/>
          <w:sz w:val="20"/>
          <w:szCs w:val="20"/>
        </w:rPr>
        <w:t>٤٤</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١٩٢</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٤٧٢</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٨٣</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٢٣٤</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١٠٥</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ascii="IRNazanin" w:hAnsi="IRNazanin" w:eastAsia="IRNazanin"/>
          <w:b w:val="false"/>
          <w:b w:val="false"/>
          <w:bCs w:val="false"/>
          <w:i w:val="false"/>
          <w:i w:val="false"/>
          <w:iCs w:val="false"/>
          <w:color w:val="333333"/>
          <w:sz w:val="20"/>
          <w:sz w:val="20"/>
          <w:szCs w:val="20"/>
        </w:rPr>
        <w:t>۱۹۲</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١٩٠</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۷۲</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ascii="IRNazanin" w:hAnsi="IRNazanin" w:eastAsia="IRNazanin"/>
          <w:b w:val="false"/>
          <w:b w:val="false"/>
          <w:bCs w:val="false"/>
          <w:i w:val="false"/>
          <w:i w:val="false"/>
          <w:iCs w:val="false"/>
          <w:color w:val="333333"/>
          <w:sz w:val="20"/>
          <w:sz w:val="20"/>
          <w:szCs w:val="20"/>
        </w:rPr>
        <w:t>١٦٢</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۱۱۹</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۱۰۹۸</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الريشهري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٦٠٠</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ascii="IRNazanin" w:hAnsi="IRNazanin" w:eastAsia="IRNazanin"/>
          <w:b w:val="false"/>
          <w:b w:val="false"/>
          <w:bCs w:val="false"/>
          <w:i w:val="false"/>
          <w:i w:val="false"/>
          <w:iCs w:val="false"/>
          <w:color w:val="333333"/>
          <w:sz w:val="20"/>
          <w:sz w:val="20"/>
          <w:szCs w:val="20"/>
        </w:rPr>
        <w:t>٦٠</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العامليّ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19682</Words>
  <Characters>81813</Characters>
  <CharactersWithSpaces>100978</CharactersWithSpaces>
  <Paragraphs>1049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2026-08-20T12:32:30Z</dcterms:created>
  <dc:creator>ghaemiyeh.com</dc:creator>
  <dc:description/>
  <dc:language>en-US</dc:language>
  <cp:lastModifiedBy/>
  <dcterms:modified xsi:type="dcterms:W3CDTF">2026-08-20T16:02:34Z</dcterms:modified>
  <cp:revision>1</cp:revision>
  <dc:subject/>
  <dc:title>حیات القلوب قبسات من نهج البلاغة فی سفر الموت</dc:title>
</cp:coreProperties>
</file>

<file path=docProps/custom.xml><?xml version="1.0" encoding="utf-8"?>
<Properties xmlns="http://schemas.openxmlformats.org/officeDocument/2006/custom-properties" xmlns:vt="http://schemas.openxmlformats.org/officeDocument/2006/docPropsVTypes"/>
</file>