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نورالصادق </w:t>
      </w:r>
      <w:r>
        <w:rPr/>
        <w:t>53</w:t>
      </w:r>
      <w:r>
        <w:rPr>
          <w:rtl w:val="true"/>
        </w:rPr>
        <w:t xml:space="preserve"> </w:t>
      </w:r>
      <w:r>
        <w:rPr>
          <w:rtl w:val="true"/>
        </w:rPr>
        <w:t xml:space="preserve">و </w:t>
      </w:r>
      <w:r>
        <w:rPr/>
        <w:t>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2493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92495_287045965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4492497_2870459653">
            <w:r>
              <w:rPr>
                <w:webHidden/>
                <w:rStyle w:val="IndexLink"/>
                <w:rtl w:val="true"/>
              </w:rPr>
              <w:t>تحقق و ثبوت ذات حق تعالی؛ خروج از حد تعطیل آیت الله العظمی صافی گلپایگانی</w:t>
            </w:r>
            <w:r>
              <w:rPr>
                <w:rStyle w:val="IndexLink"/>
                <w:rtl w:val="true"/>
              </w:rPr>
              <w:tab/>
            </w:r>
            <w:r>
              <w:rPr>
                <w:rStyle w:val="IndexLink"/>
              </w:rPr>
              <w:t>15</w:t>
            </w:r>
          </w:hyperlink>
        </w:p>
        <w:p>
          <w:pPr>
            <w:pStyle w:val="Contents3"/>
            <w:tabs>
              <w:tab w:val="clear" w:pos="8459"/>
              <w:tab w:val="right" w:pos="9026" w:leader="dot"/>
            </w:tabs>
            <w:rPr/>
          </w:pPr>
          <w:hyperlink w:anchor="__RefHeading___Toc4492499_2870459653">
            <w:r>
              <w:rPr>
                <w:webHidden/>
                <w:rStyle w:val="IndexLink"/>
                <w:rtl w:val="true"/>
              </w:rPr>
              <w:t>چکیده</w:t>
            </w:r>
            <w:r>
              <w:rPr>
                <w:rStyle w:val="IndexLink"/>
                <w:rtl w:val="true"/>
              </w:rPr>
              <w:tab/>
            </w:r>
            <w:r>
              <w:rPr>
                <w:rStyle w:val="IndexLink"/>
              </w:rPr>
              <w:t>15</w:t>
            </w:r>
          </w:hyperlink>
        </w:p>
        <w:p>
          <w:pPr>
            <w:pStyle w:val="Contents3"/>
            <w:tabs>
              <w:tab w:val="clear" w:pos="8459"/>
              <w:tab w:val="right" w:pos="9026" w:leader="dot"/>
            </w:tabs>
            <w:rPr/>
          </w:pPr>
          <w:hyperlink w:anchor="__RefHeading___Toc4492501_2870459653">
            <w:r>
              <w:rPr>
                <w:webHidden/>
                <w:rStyle w:val="IndexLink"/>
                <w:rtl w:val="true"/>
              </w:rPr>
              <w:t>فرق است بین الله وجود و الله موجود</w:t>
            </w:r>
            <w:r>
              <w:rPr>
                <w:rStyle w:val="IndexLink"/>
                <w:rtl w:val="true"/>
              </w:rPr>
              <w:tab/>
            </w:r>
            <w:r>
              <w:rPr>
                <w:rStyle w:val="IndexLink"/>
              </w:rPr>
              <w:t>15</w:t>
            </w:r>
          </w:hyperlink>
        </w:p>
        <w:p>
          <w:pPr>
            <w:pStyle w:val="Contents3"/>
            <w:tabs>
              <w:tab w:val="clear" w:pos="8459"/>
              <w:tab w:val="right" w:pos="9026" w:leader="dot"/>
            </w:tabs>
            <w:rPr/>
          </w:pPr>
          <w:hyperlink w:anchor="__RefHeading___Toc4492503_2870459653">
            <w:r>
              <w:rPr>
                <w:webHidden/>
                <w:rStyle w:val="IndexLink"/>
                <w:rtl w:val="true"/>
              </w:rPr>
              <w:t>در علت و معلول</w:t>
            </w:r>
            <w:r>
              <w:rPr>
                <w:rStyle w:val="IndexLink"/>
                <w:rtl w:val="true"/>
              </w:rPr>
              <w:tab/>
            </w:r>
            <w:r>
              <w:rPr>
                <w:rStyle w:val="IndexLink"/>
              </w:rPr>
              <w:t>17</w:t>
            </w:r>
          </w:hyperlink>
        </w:p>
        <w:p>
          <w:pPr>
            <w:pStyle w:val="Contents2"/>
            <w:tabs>
              <w:tab w:val="clear" w:pos="8743"/>
              <w:tab w:val="right" w:pos="9026" w:leader="dot"/>
            </w:tabs>
            <w:rPr/>
          </w:pPr>
          <w:hyperlink w:anchor="__RefHeading___Toc4492505_2870459653">
            <w:r>
              <w:rPr>
                <w:webHidden/>
                <w:rStyle w:val="IndexLink"/>
                <w:rtl w:val="true"/>
              </w:rPr>
              <w:t>جبر و اختیار از دیدگاه مکتب وحی فلسفه و عرفان آیت الله سید جعفر سیدان</w:t>
            </w:r>
            <w:r>
              <w:rPr>
                <w:rStyle w:val="IndexLink"/>
                <w:rtl w:val="true"/>
              </w:rPr>
              <w:tab/>
            </w:r>
            <w:r>
              <w:rPr>
                <w:rStyle w:val="IndexLink"/>
              </w:rPr>
              <w:t>21</w:t>
            </w:r>
          </w:hyperlink>
        </w:p>
        <w:p>
          <w:pPr>
            <w:pStyle w:val="Contents3"/>
            <w:tabs>
              <w:tab w:val="clear" w:pos="8459"/>
              <w:tab w:val="right" w:pos="9026" w:leader="dot"/>
            </w:tabs>
            <w:rPr/>
          </w:pPr>
          <w:hyperlink w:anchor="__RefHeading___Toc4492507_2870459653">
            <w:r>
              <w:rPr>
                <w:webHidden/>
                <w:rStyle w:val="IndexLink"/>
                <w:rtl w:val="true"/>
              </w:rPr>
              <w:t>چکیده</w:t>
            </w:r>
            <w:r>
              <w:rPr>
                <w:rStyle w:val="IndexLink"/>
                <w:rtl w:val="true"/>
              </w:rPr>
              <w:tab/>
            </w:r>
            <w:r>
              <w:rPr>
                <w:rStyle w:val="IndexLink"/>
              </w:rPr>
              <w:t>21</w:t>
            </w:r>
          </w:hyperlink>
        </w:p>
        <w:p>
          <w:pPr>
            <w:pStyle w:val="Contents3"/>
            <w:tabs>
              <w:tab w:val="clear" w:pos="8459"/>
              <w:tab w:val="right" w:pos="9026" w:leader="dot"/>
            </w:tabs>
            <w:rPr/>
          </w:pPr>
          <w:hyperlink w:anchor="__RefHeading___Toc4492509_2870459653">
            <w:r>
              <w:rPr>
                <w:webHidden/>
                <w:rStyle w:val="IndexLink"/>
                <w:rtl w:val="true"/>
              </w:rPr>
              <w:t>جلسه ششم</w:t>
            </w:r>
            <w:r>
              <w:rPr>
                <w:rStyle w:val="IndexLink"/>
                <w:rtl w:val="true"/>
              </w:rPr>
              <w:tab/>
            </w:r>
            <w:r>
              <w:rPr>
                <w:rStyle w:val="IndexLink"/>
              </w:rPr>
              <w:t>21</w:t>
            </w:r>
          </w:hyperlink>
        </w:p>
        <w:p>
          <w:pPr>
            <w:pStyle w:val="Contents3"/>
            <w:tabs>
              <w:tab w:val="clear" w:pos="8459"/>
              <w:tab w:val="right" w:pos="9026" w:leader="dot"/>
            </w:tabs>
            <w:rPr/>
          </w:pPr>
          <w:hyperlink w:anchor="__RefHeading___Toc4492511_2870459653">
            <w:r>
              <w:rPr>
                <w:webHidden/>
                <w:rStyle w:val="IndexLink"/>
                <w:rtl w:val="true"/>
              </w:rPr>
              <w:t>اطلاقات تفویض</w:t>
            </w:r>
            <w:r>
              <w:rPr>
                <w:rStyle w:val="IndexLink"/>
                <w:rtl w:val="true"/>
              </w:rPr>
              <w:tab/>
            </w:r>
            <w:r>
              <w:rPr>
                <w:rStyle w:val="IndexLink"/>
              </w:rPr>
              <w:t>22</w:t>
            </w:r>
          </w:hyperlink>
        </w:p>
        <w:p>
          <w:pPr>
            <w:pStyle w:val="Contents3"/>
            <w:tabs>
              <w:tab w:val="clear" w:pos="8459"/>
              <w:tab w:val="right" w:pos="9026" w:leader="dot"/>
            </w:tabs>
            <w:rPr/>
          </w:pPr>
          <w:hyperlink w:anchor="__RefHeading___Toc4492513_2870459653">
            <w:r>
              <w:rPr>
                <w:webHidden/>
                <w:rStyle w:val="IndexLink"/>
                <w:rtl w:val="true"/>
              </w:rPr>
              <w:t>دلایل قائلان به تفویض و پاسخ آن ها</w:t>
            </w:r>
            <w:r>
              <w:rPr>
                <w:rStyle w:val="IndexLink"/>
                <w:rtl w:val="true"/>
              </w:rPr>
              <w:tab/>
            </w:r>
            <w:r>
              <w:rPr>
                <w:rStyle w:val="IndexLink"/>
              </w:rPr>
              <w:t>23</w:t>
            </w:r>
          </w:hyperlink>
        </w:p>
        <w:p>
          <w:pPr>
            <w:pStyle w:val="Contents4"/>
            <w:tabs>
              <w:tab w:val="clear" w:pos="8176"/>
              <w:tab w:val="right" w:pos="9026" w:leader="dot"/>
            </w:tabs>
            <w:rPr/>
          </w:pPr>
          <w:hyperlink w:anchor="__RefHeading___Toc4492515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492517_2870459653">
            <w:r>
              <w:rPr>
                <w:webHidden/>
                <w:rStyle w:val="IndexLink"/>
                <w:rtl w:val="true"/>
              </w:rPr>
              <w:t>نفی تفویض در روایات</w:t>
            </w:r>
            <w:r>
              <w:rPr>
                <w:rStyle w:val="IndexLink"/>
                <w:rtl w:val="true"/>
              </w:rPr>
              <w:tab/>
            </w:r>
            <w:r>
              <w:rPr>
                <w:rStyle w:val="IndexLink"/>
              </w:rPr>
              <w:t>24</w:t>
            </w:r>
          </w:hyperlink>
        </w:p>
        <w:p>
          <w:pPr>
            <w:pStyle w:val="Contents4"/>
            <w:tabs>
              <w:tab w:val="clear" w:pos="8176"/>
              <w:tab w:val="right" w:pos="9026" w:leader="dot"/>
            </w:tabs>
            <w:rPr/>
          </w:pPr>
          <w:hyperlink w:anchor="__RefHeading___Toc4492519_2870459653">
            <w:r>
              <w:rPr>
                <w:webHidden/>
                <w:rStyle w:val="IndexLink"/>
                <w:rtl w:val="true"/>
              </w:rPr>
              <w:t>امربین امرین</w:t>
            </w:r>
            <w:r>
              <w:rPr>
                <w:rStyle w:val="IndexLink"/>
                <w:rtl w:val="true"/>
              </w:rPr>
              <w:tab/>
            </w:r>
            <w:r>
              <w:rPr>
                <w:rStyle w:val="IndexLink"/>
              </w:rPr>
              <w:t>26</w:t>
            </w:r>
          </w:hyperlink>
        </w:p>
        <w:p>
          <w:pPr>
            <w:pStyle w:val="Contents4"/>
            <w:tabs>
              <w:tab w:val="clear" w:pos="8176"/>
              <w:tab w:val="right" w:pos="9026" w:leader="dot"/>
            </w:tabs>
            <w:rPr/>
          </w:pPr>
          <w:hyperlink w:anchor="__RefHeading___Toc4492521_2870459653">
            <w:r>
              <w:rPr>
                <w:webHidden/>
                <w:rStyle w:val="IndexLink"/>
                <w:rtl w:val="true"/>
              </w:rPr>
              <w:t>«</w:t>
            </w:r>
            <w:r>
              <w:rPr>
                <w:rStyle w:val="IndexLink"/>
                <w:rtl w:val="true"/>
              </w:rPr>
              <w:t>اختیار و آزادی انسان در افعال</w:t>
            </w:r>
            <w:r>
              <w:rPr>
                <w:rStyle w:val="IndexLink"/>
                <w:rtl w:val="true"/>
              </w:rPr>
              <w:t xml:space="preserve">» </w:t>
            </w:r>
            <w:r>
              <w:rPr>
                <w:rStyle w:val="IndexLink"/>
                <w:rtl w:val="true"/>
              </w:rPr>
              <w:t>در آیات قرآن</w:t>
            </w:r>
            <w:r>
              <w:rPr>
                <w:rStyle w:val="IndexLink"/>
                <w:rtl w:val="true"/>
              </w:rPr>
              <w:tab/>
            </w:r>
            <w:r>
              <w:rPr>
                <w:rStyle w:val="IndexLink"/>
              </w:rPr>
              <w:t>27</w:t>
            </w:r>
          </w:hyperlink>
        </w:p>
        <w:p>
          <w:pPr>
            <w:pStyle w:val="Contents4"/>
            <w:tabs>
              <w:tab w:val="clear" w:pos="8176"/>
              <w:tab w:val="right" w:pos="9026" w:leader="dot"/>
            </w:tabs>
            <w:rPr/>
          </w:pPr>
          <w:hyperlink w:anchor="__RefHeading___Toc4492523_2870459653">
            <w:r>
              <w:rPr>
                <w:webHidden/>
                <w:rStyle w:val="IndexLink"/>
                <w:rtl w:val="true"/>
              </w:rPr>
              <w:t>«</w:t>
            </w:r>
            <w:r>
              <w:rPr>
                <w:rStyle w:val="IndexLink"/>
                <w:rtl w:val="true"/>
              </w:rPr>
              <w:t>اختیار و آزادی انسان در افعال</w:t>
            </w:r>
            <w:r>
              <w:rPr>
                <w:rStyle w:val="IndexLink"/>
                <w:rtl w:val="true"/>
              </w:rPr>
              <w:t xml:space="preserve">» </w:t>
            </w:r>
            <w:r>
              <w:rPr>
                <w:rStyle w:val="IndexLink"/>
                <w:rtl w:val="true"/>
              </w:rPr>
              <w:t>در احادیث</w:t>
            </w:r>
            <w:r>
              <w:rPr>
                <w:rStyle w:val="IndexLink"/>
                <w:rtl w:val="true"/>
              </w:rPr>
              <w:tab/>
            </w:r>
            <w:r>
              <w:rPr>
                <w:rStyle w:val="IndexLink"/>
              </w:rPr>
              <w:t>31</w:t>
            </w:r>
          </w:hyperlink>
        </w:p>
        <w:p>
          <w:pPr>
            <w:pStyle w:val="Contents5"/>
            <w:tabs>
              <w:tab w:val="clear" w:pos="7892"/>
              <w:tab w:val="right" w:pos="9026" w:leader="dot"/>
            </w:tabs>
            <w:rPr/>
          </w:pPr>
          <w:hyperlink w:anchor="__RefHeading___Toc4492525_2870459653">
            <w:r>
              <w:rPr>
                <w:webHidden/>
                <w:rStyle w:val="IndexLink"/>
                <w:rtl w:val="true"/>
              </w:rPr>
              <w:t>حدیث اوّل</w:t>
            </w:r>
            <w:r>
              <w:rPr>
                <w:rStyle w:val="IndexLink"/>
                <w:rtl w:val="true"/>
              </w:rPr>
              <w:tab/>
            </w:r>
            <w:r>
              <w:rPr>
                <w:rStyle w:val="IndexLink"/>
              </w:rPr>
              <w:t>31</w:t>
            </w:r>
          </w:hyperlink>
        </w:p>
        <w:p>
          <w:pPr>
            <w:pStyle w:val="Contents5"/>
            <w:tabs>
              <w:tab w:val="clear" w:pos="7892"/>
              <w:tab w:val="right" w:pos="9026" w:leader="dot"/>
            </w:tabs>
            <w:rPr/>
          </w:pPr>
          <w:hyperlink w:anchor="__RefHeading___Toc4492527_2870459653">
            <w:r>
              <w:rPr>
                <w:webHidden/>
                <w:rStyle w:val="IndexLink"/>
                <w:rtl w:val="true"/>
              </w:rPr>
              <w:t>حدیث دوم</w:t>
            </w:r>
            <w:r>
              <w:rPr>
                <w:rStyle w:val="IndexLink"/>
                <w:rtl w:val="true"/>
              </w:rPr>
              <w:tab/>
            </w:r>
            <w:r>
              <w:rPr>
                <w:rStyle w:val="IndexLink"/>
              </w:rPr>
              <w:t>32</w:t>
            </w:r>
          </w:hyperlink>
        </w:p>
        <w:p>
          <w:pPr>
            <w:pStyle w:val="Contents5"/>
            <w:tabs>
              <w:tab w:val="clear" w:pos="7892"/>
              <w:tab w:val="right" w:pos="9026" w:leader="dot"/>
            </w:tabs>
            <w:rPr/>
          </w:pPr>
          <w:hyperlink w:anchor="__RefHeading___Toc4492529_2870459653">
            <w:r>
              <w:rPr>
                <w:webHidden/>
                <w:rStyle w:val="IndexLink"/>
                <w:rtl w:val="true"/>
              </w:rPr>
              <w:t>حدیث سوم</w:t>
            </w:r>
            <w:r>
              <w:rPr>
                <w:rStyle w:val="IndexLink"/>
                <w:rtl w:val="true"/>
              </w:rPr>
              <w:tab/>
            </w:r>
            <w:r>
              <w:rPr>
                <w:rStyle w:val="IndexLink"/>
              </w:rPr>
              <w:t>33</w:t>
            </w:r>
          </w:hyperlink>
        </w:p>
        <w:p>
          <w:pPr>
            <w:pStyle w:val="Contents5"/>
            <w:tabs>
              <w:tab w:val="clear" w:pos="7892"/>
              <w:tab w:val="right" w:pos="9026" w:leader="dot"/>
            </w:tabs>
            <w:rPr/>
          </w:pPr>
          <w:hyperlink w:anchor="__RefHeading___Toc4492531_2870459653">
            <w:r>
              <w:rPr>
                <w:webHidden/>
                <w:rStyle w:val="IndexLink"/>
                <w:rtl w:val="true"/>
              </w:rPr>
              <w:t>پرسش و پاسخ</w:t>
            </w:r>
            <w:r>
              <w:rPr>
                <w:rStyle w:val="IndexLink"/>
                <w:rtl w:val="true"/>
              </w:rPr>
              <w:tab/>
            </w:r>
            <w:r>
              <w:rPr>
                <w:rStyle w:val="IndexLink"/>
              </w:rPr>
              <w:t>35</w:t>
            </w:r>
          </w:hyperlink>
        </w:p>
        <w:p>
          <w:pPr>
            <w:pStyle w:val="Contents3"/>
            <w:tabs>
              <w:tab w:val="clear" w:pos="8459"/>
              <w:tab w:val="right" w:pos="9026" w:leader="dot"/>
            </w:tabs>
            <w:rPr/>
          </w:pPr>
          <w:hyperlink w:anchor="__RefHeading___Toc4492533_2870459653">
            <w:r>
              <w:rPr>
                <w:webHidden/>
                <w:rStyle w:val="IndexLink"/>
                <w:rtl w:val="true"/>
              </w:rPr>
              <w:t>نقد محمد مجتهد شبستری دكتر يحيي يثربى</w:t>
            </w:r>
            <w:r>
              <w:rPr>
                <w:rStyle w:val="IndexLink"/>
                <w:rtl w:val="true"/>
              </w:rPr>
              <w:tab/>
            </w:r>
            <w:r>
              <w:rPr>
                <w:rStyle w:val="IndexLink"/>
              </w:rPr>
              <w:t>37</w:t>
            </w:r>
          </w:hyperlink>
        </w:p>
        <w:p>
          <w:pPr>
            <w:pStyle w:val="Contents4"/>
            <w:tabs>
              <w:tab w:val="clear" w:pos="8176"/>
              <w:tab w:val="right" w:pos="9026" w:leader="dot"/>
            </w:tabs>
            <w:rPr/>
          </w:pPr>
          <w:hyperlink w:anchor="__RefHeading___Toc4492535_2870459653">
            <w:r>
              <w:rPr>
                <w:webHidden/>
                <w:rStyle w:val="IndexLink"/>
                <w:rtl w:val="true"/>
              </w:rPr>
              <w:t>چکیده</w:t>
            </w:r>
            <w:r>
              <w:rPr>
                <w:rStyle w:val="IndexLink"/>
                <w:rtl w:val="true"/>
              </w:rPr>
              <w:t>:</w:t>
              <w:tab/>
            </w:r>
            <w:r>
              <w:rPr>
                <w:rStyle w:val="IndexLink"/>
              </w:rPr>
              <w:t>37</w:t>
            </w:r>
          </w:hyperlink>
        </w:p>
        <w:p>
          <w:pPr>
            <w:pStyle w:val="Contents5"/>
            <w:tabs>
              <w:tab w:val="clear" w:pos="7892"/>
              <w:tab w:val="right" w:pos="9026" w:leader="dot"/>
            </w:tabs>
            <w:rPr/>
          </w:pPr>
          <w:hyperlink w:anchor="__RefHeading___Toc4492537_2870459653">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4492539_2870459653">
            <w:r>
              <w:rPr>
                <w:webHidden/>
                <w:rStyle w:val="IndexLink"/>
              </w:rPr>
              <w:t>1</w:t>
            </w:r>
            <w:r>
              <w:rPr>
                <w:rStyle w:val="IndexLink"/>
                <w:rtl w:val="true"/>
              </w:rPr>
              <w:t xml:space="preserve">- </w:t>
            </w:r>
            <w:r>
              <w:rPr>
                <w:rStyle w:val="IndexLink"/>
                <w:rtl w:val="true"/>
              </w:rPr>
              <w:t>نداشتن مبانی و اهداف فکری</w:t>
            </w:r>
            <w:r>
              <w:rPr>
                <w:rStyle w:val="IndexLink"/>
                <w:rtl w:val="true"/>
              </w:rPr>
              <w:tab/>
            </w:r>
            <w:r>
              <w:rPr>
                <w:rStyle w:val="IndexLink"/>
              </w:rPr>
              <w:t>38</w:t>
            </w:r>
          </w:hyperlink>
        </w:p>
        <w:p>
          <w:pPr>
            <w:pStyle w:val="Contents5"/>
            <w:tabs>
              <w:tab w:val="clear" w:pos="7892"/>
              <w:tab w:val="right" w:pos="9026" w:leader="dot"/>
            </w:tabs>
            <w:rPr/>
          </w:pPr>
          <w:hyperlink w:anchor="__RefHeading___Toc4492541_2870459653">
            <w:r>
              <w:rPr>
                <w:webHidden/>
                <w:rStyle w:val="IndexLink"/>
              </w:rPr>
              <w:t>2</w:t>
            </w:r>
            <w:r>
              <w:rPr>
                <w:rStyle w:val="IndexLink"/>
                <w:rtl w:val="true"/>
              </w:rPr>
              <w:t xml:space="preserve">- </w:t>
            </w:r>
            <w:r>
              <w:rPr>
                <w:rStyle w:val="IndexLink"/>
                <w:rtl w:val="true"/>
              </w:rPr>
              <w:t>نداشتن زمینه و نیاز</w:t>
            </w:r>
            <w:r>
              <w:rPr>
                <w:rStyle w:val="IndexLink"/>
                <w:rtl w:val="true"/>
              </w:rPr>
              <w:tab/>
            </w:r>
            <w:r>
              <w:rPr>
                <w:rStyle w:val="IndexLink"/>
              </w:rPr>
              <w:t>39</w:t>
            </w:r>
          </w:hyperlink>
        </w:p>
        <w:p>
          <w:pPr>
            <w:pStyle w:val="Contents5"/>
            <w:tabs>
              <w:tab w:val="clear" w:pos="7892"/>
              <w:tab w:val="right" w:pos="9026" w:leader="dot"/>
            </w:tabs>
            <w:rPr/>
          </w:pPr>
          <w:hyperlink w:anchor="__RefHeading___Toc4492543_2870459653">
            <w:r>
              <w:rPr>
                <w:webHidden/>
                <w:rStyle w:val="IndexLink"/>
              </w:rPr>
              <w:t>3</w:t>
            </w:r>
            <w:r>
              <w:rPr>
                <w:rStyle w:val="IndexLink"/>
                <w:rtl w:val="true"/>
              </w:rPr>
              <w:t xml:space="preserve">- </w:t>
            </w:r>
            <w:r>
              <w:rPr>
                <w:rStyle w:val="IndexLink"/>
                <w:rtl w:val="true"/>
              </w:rPr>
              <w:t>بی توجهی به سابقه بحث</w:t>
            </w:r>
            <w:r>
              <w:rPr>
                <w:rStyle w:val="IndexLink"/>
                <w:rtl w:val="true"/>
              </w:rPr>
              <w:tab/>
            </w:r>
            <w:r>
              <w:rPr>
                <w:rStyle w:val="IndexLink"/>
              </w:rPr>
              <w:t>39</w:t>
            </w:r>
          </w:hyperlink>
        </w:p>
        <w:p>
          <w:pPr>
            <w:pStyle w:val="Contents2"/>
            <w:tabs>
              <w:tab w:val="clear" w:pos="8743"/>
              <w:tab w:val="right" w:pos="9026" w:leader="dot"/>
            </w:tabs>
            <w:rPr/>
          </w:pPr>
          <w:hyperlink w:anchor="__RefHeading___Toc4492545_2870459653">
            <w:r>
              <w:rPr>
                <w:webHidden/>
                <w:rStyle w:val="IndexLink"/>
                <w:rtl w:val="true"/>
              </w:rPr>
              <w:t xml:space="preserve">ارزیابی شیوه های تفسیری در گفتگو با آیت الله محمد باقر ملکی میانجی رحمه الله </w:t>
            </w:r>
            <w:r>
              <w:rPr>
                <w:rStyle w:val="IndexLink"/>
              </w:rPr>
              <w:t>1377</w:t>
            </w:r>
            <w:r>
              <w:rPr>
                <w:rStyle w:val="IndexLink"/>
                <w:rtl w:val="true"/>
              </w:rPr>
              <w:t xml:space="preserve"> </w:t>
            </w:r>
            <w:r>
              <w:rPr>
                <w:rStyle w:val="IndexLink"/>
                <w:rtl w:val="true"/>
              </w:rPr>
              <w:t>شمسی</w:t>
            </w:r>
            <w:r>
              <w:rPr>
                <w:rStyle w:val="IndexLink"/>
                <w:rtl w:val="true"/>
              </w:rPr>
              <w:tab/>
            </w:r>
            <w:r>
              <w:rPr>
                <w:rStyle w:val="IndexLink"/>
              </w:rPr>
              <w:t>47</w:t>
            </w:r>
          </w:hyperlink>
        </w:p>
        <w:p>
          <w:pPr>
            <w:pStyle w:val="Contents3"/>
            <w:tabs>
              <w:tab w:val="clear" w:pos="8459"/>
              <w:tab w:val="right" w:pos="9026" w:leader="dot"/>
            </w:tabs>
            <w:rPr/>
          </w:pPr>
          <w:hyperlink w:anchor="__RefHeading___Toc4492547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492549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492551_2870459653">
            <w:r>
              <w:rPr>
                <w:webHidden/>
                <w:rStyle w:val="IndexLink"/>
                <w:rtl w:val="true"/>
              </w:rPr>
              <w:t>حجیت ظواهر قرآن و اهمیت آن در استنباط معارف و احکام چگونه است؟</w:t>
            </w:r>
            <w:r>
              <w:rPr>
                <w:rStyle w:val="IndexLink"/>
                <w:rtl w:val="true"/>
              </w:rPr>
              <w:tab/>
            </w:r>
            <w:r>
              <w:rPr>
                <w:rStyle w:val="IndexLink"/>
              </w:rPr>
              <w:t>49</w:t>
            </w:r>
          </w:hyperlink>
        </w:p>
        <w:p>
          <w:pPr>
            <w:pStyle w:val="Contents3"/>
            <w:tabs>
              <w:tab w:val="clear" w:pos="8459"/>
              <w:tab w:val="right" w:pos="9026" w:leader="dot"/>
            </w:tabs>
            <w:rPr/>
          </w:pPr>
          <w:hyperlink w:anchor="__RefHeading___Toc4492553_2870459653">
            <w:r>
              <w:rPr>
                <w:webHidden/>
                <w:rStyle w:val="IndexLink"/>
                <w:rtl w:val="true"/>
              </w:rPr>
              <w:t>اعجاز قرآن را از چه جهاتی می دانید؟</w:t>
            </w:r>
            <w:r>
              <w:rPr>
                <w:rStyle w:val="IndexLink"/>
                <w:rtl w:val="true"/>
              </w:rPr>
              <w:tab/>
            </w:r>
            <w:r>
              <w:rPr>
                <w:rStyle w:val="IndexLink"/>
              </w:rPr>
              <w:t>52</w:t>
            </w:r>
          </w:hyperlink>
        </w:p>
        <w:p>
          <w:pPr>
            <w:pStyle w:val="Contents3"/>
            <w:tabs>
              <w:tab w:val="clear" w:pos="8459"/>
              <w:tab w:val="right" w:pos="9026" w:leader="dot"/>
            </w:tabs>
            <w:rPr/>
          </w:pPr>
          <w:hyperlink w:anchor="__RefHeading___Toc4492555_2870459653">
            <w:r>
              <w:rPr>
                <w:webHidden/>
                <w:rStyle w:val="IndexLink"/>
                <w:rtl w:val="true"/>
              </w:rPr>
              <w:t>نظر خود را درباره تأویل های عرفانی و فلسفی و علمی قرآن بیان</w:t>
            </w:r>
            <w:r>
              <w:rPr>
                <w:rStyle w:val="IndexLink"/>
                <w:rtl w:val="true"/>
              </w:rPr>
              <w:tab/>
            </w:r>
            <w:r>
              <w:rPr>
                <w:rStyle w:val="IndexLink"/>
              </w:rPr>
              <w:t>54</w:t>
            </w:r>
          </w:hyperlink>
        </w:p>
        <w:p>
          <w:pPr>
            <w:pStyle w:val="Contents3"/>
            <w:tabs>
              <w:tab w:val="clear" w:pos="8459"/>
              <w:tab w:val="right" w:pos="9026" w:leader="dot"/>
            </w:tabs>
            <w:rPr/>
          </w:pPr>
          <w:hyperlink w:anchor="__RefHeading___Toc4492557_2870459653">
            <w:r>
              <w:rPr>
                <w:webHidden/>
                <w:rStyle w:val="IndexLink"/>
                <w:rtl w:val="true"/>
              </w:rPr>
              <w:t>کتاب نامه</w:t>
            </w:r>
            <w:r>
              <w:rPr>
                <w:rStyle w:val="IndexLink"/>
                <w:rtl w:val="true"/>
              </w:rPr>
              <w:tab/>
            </w:r>
            <w:r>
              <w:rPr>
                <w:rStyle w:val="IndexLink"/>
              </w:rPr>
              <w:t>56</w:t>
            </w:r>
          </w:hyperlink>
        </w:p>
        <w:p>
          <w:pPr>
            <w:pStyle w:val="Contents3"/>
            <w:tabs>
              <w:tab w:val="clear" w:pos="8459"/>
              <w:tab w:val="right" w:pos="9026" w:leader="dot"/>
            </w:tabs>
            <w:rPr/>
          </w:pPr>
          <w:hyperlink w:anchor="__RefHeading___Toc4492559_2870459653">
            <w:r>
              <w:rPr>
                <w:webHidden/>
                <w:rStyle w:val="IndexLink"/>
                <w:rtl w:val="true"/>
              </w:rPr>
              <w:t>امام خمینی رحمه الله و اسفار علامه محمدرضا حکیمی رحمه الله</w:t>
            </w:r>
            <w:r>
              <w:rPr>
                <w:rStyle w:val="IndexLink"/>
                <w:rtl w:val="true"/>
              </w:rPr>
              <w:tab/>
            </w:r>
            <w:r>
              <w:rPr>
                <w:rStyle w:val="IndexLink"/>
              </w:rPr>
              <w:t>57</w:t>
            </w:r>
          </w:hyperlink>
        </w:p>
        <w:p>
          <w:pPr>
            <w:pStyle w:val="Contents4"/>
            <w:tabs>
              <w:tab w:val="clear" w:pos="8176"/>
              <w:tab w:val="right" w:pos="9026" w:leader="dot"/>
            </w:tabs>
            <w:rPr/>
          </w:pPr>
          <w:hyperlink w:anchor="__RefHeading___Toc4492561_2870459653">
            <w:r>
              <w:rPr>
                <w:webHidden/>
                <w:rStyle w:val="IndexLink"/>
                <w:rtl w:val="true"/>
              </w:rPr>
              <w:t>چکیده</w:t>
            </w:r>
            <w:r>
              <w:rPr>
                <w:rStyle w:val="IndexLink"/>
                <w:rtl w:val="true"/>
              </w:rPr>
              <w:tab/>
            </w:r>
            <w:r>
              <w:rPr>
                <w:rStyle w:val="IndexLink"/>
              </w:rPr>
              <w:t>57</w:t>
            </w:r>
          </w:hyperlink>
        </w:p>
        <w:p>
          <w:pPr>
            <w:pStyle w:val="Contents5"/>
            <w:tabs>
              <w:tab w:val="clear" w:pos="7892"/>
              <w:tab w:val="right" w:pos="9026" w:leader="dot"/>
            </w:tabs>
            <w:rPr/>
          </w:pPr>
          <w:hyperlink w:anchor="__RefHeading___Toc4492563_287045965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4492565_2870459653">
            <w:r>
              <w:rPr>
                <w:webHidden/>
                <w:rStyle w:val="IndexLink"/>
              </w:rPr>
              <w:t>1</w:t>
            </w:r>
            <w:r>
              <w:rPr>
                <w:rStyle w:val="IndexLink"/>
                <w:rtl w:val="true"/>
              </w:rPr>
              <w:t>- «</w:t>
            </w:r>
            <w:r>
              <w:rPr>
                <w:rStyle w:val="IndexLink"/>
                <w:rtl w:val="true"/>
              </w:rPr>
              <w:t>موضوع</w:t>
            </w:r>
            <w:r>
              <w:rPr>
                <w:rStyle w:val="IndexLink"/>
                <w:rtl w:val="true"/>
              </w:rPr>
              <w:t xml:space="preserve">» </w:t>
            </w:r>
            <w:r>
              <w:rPr>
                <w:rStyle w:val="IndexLink"/>
                <w:rtl w:val="true"/>
              </w:rPr>
              <w:t>فلسفه الهی</w:t>
            </w:r>
            <w:r>
              <w:rPr>
                <w:rStyle w:val="IndexLink"/>
                <w:rtl w:val="true"/>
              </w:rPr>
              <w:tab/>
            </w:r>
            <w:r>
              <w:rPr>
                <w:rStyle w:val="IndexLink"/>
              </w:rPr>
              <w:t>58</w:t>
            </w:r>
          </w:hyperlink>
        </w:p>
        <w:p>
          <w:pPr>
            <w:pStyle w:val="Contents5"/>
            <w:tabs>
              <w:tab w:val="clear" w:pos="7892"/>
              <w:tab w:val="right" w:pos="9026" w:leader="dot"/>
            </w:tabs>
            <w:rPr/>
          </w:pPr>
          <w:hyperlink w:anchor="__RefHeading___Toc4492567_2870459653">
            <w:r>
              <w:rPr>
                <w:webHidden/>
                <w:rStyle w:val="IndexLink"/>
              </w:rPr>
              <w:t>2</w:t>
            </w:r>
            <w:r>
              <w:rPr>
                <w:rStyle w:val="IndexLink"/>
                <w:rtl w:val="true"/>
              </w:rPr>
              <w:t xml:space="preserve">- </w:t>
            </w:r>
            <w:r>
              <w:rPr>
                <w:rStyle w:val="IndexLink"/>
                <w:rtl w:val="true"/>
              </w:rPr>
              <w:t xml:space="preserve">عوارض ذاتی </w:t>
            </w:r>
            <w:r>
              <w:rPr>
                <w:rStyle w:val="IndexLink"/>
                <w:rtl w:val="true"/>
              </w:rPr>
              <w:t>«</w:t>
            </w:r>
            <w:r>
              <w:rPr>
                <w:rStyle w:val="IndexLink"/>
                <w:rtl w:val="true"/>
              </w:rPr>
              <w:t>موضوع</w:t>
            </w:r>
            <w:r>
              <w:rPr>
                <w:rStyle w:val="IndexLink"/>
                <w:rtl w:val="true"/>
              </w:rPr>
              <w:t>»</w:t>
              <w:tab/>
            </w:r>
            <w:r>
              <w:rPr>
                <w:rStyle w:val="IndexLink"/>
              </w:rPr>
              <w:t>60</w:t>
            </w:r>
          </w:hyperlink>
        </w:p>
        <w:p>
          <w:pPr>
            <w:pStyle w:val="Contents5"/>
            <w:tabs>
              <w:tab w:val="clear" w:pos="7892"/>
              <w:tab w:val="right" w:pos="9026" w:leader="dot"/>
            </w:tabs>
            <w:rPr/>
          </w:pPr>
          <w:hyperlink w:anchor="__RefHeading___Toc4492569_2870459653">
            <w:r>
              <w:rPr>
                <w:webHidden/>
                <w:rStyle w:val="IndexLink"/>
              </w:rPr>
              <w:t>3</w:t>
            </w:r>
            <w:r>
              <w:rPr>
                <w:rStyle w:val="IndexLink"/>
                <w:rtl w:val="true"/>
              </w:rPr>
              <w:t xml:space="preserve">- </w:t>
            </w:r>
            <w:r>
              <w:rPr>
                <w:rStyle w:val="IndexLink"/>
                <w:rtl w:val="true"/>
              </w:rPr>
              <w:t>اعدام مضافه</w:t>
            </w:r>
            <w:r>
              <w:rPr>
                <w:rStyle w:val="IndexLink"/>
                <w:rtl w:val="true"/>
              </w:rPr>
              <w:tab/>
            </w:r>
            <w:r>
              <w:rPr>
                <w:rStyle w:val="IndexLink"/>
              </w:rPr>
              <w:t>61</w:t>
            </w:r>
          </w:hyperlink>
        </w:p>
        <w:p>
          <w:pPr>
            <w:pStyle w:val="Contents5"/>
            <w:tabs>
              <w:tab w:val="clear" w:pos="7892"/>
              <w:tab w:val="right" w:pos="9026" w:leader="dot"/>
            </w:tabs>
            <w:rPr/>
          </w:pPr>
          <w:hyperlink w:anchor="__RefHeading___Toc4492571_2870459653">
            <w:r>
              <w:rPr>
                <w:webHidden/>
                <w:rStyle w:val="IndexLink"/>
              </w:rPr>
              <w:t>4</w:t>
            </w:r>
            <w:r>
              <w:rPr>
                <w:rStyle w:val="IndexLink"/>
                <w:rtl w:val="true"/>
              </w:rPr>
              <w:t xml:space="preserve">- </w:t>
            </w:r>
            <w:r>
              <w:rPr>
                <w:rStyle w:val="IndexLink"/>
                <w:rtl w:val="true"/>
              </w:rPr>
              <w:t xml:space="preserve">معاد مثالی </w:t>
            </w:r>
            <w:r>
              <w:rPr>
                <w:rStyle w:val="IndexLink"/>
                <w:rtl w:val="true"/>
              </w:rPr>
              <w:t>(</w:t>
            </w:r>
            <w:r>
              <w:rPr>
                <w:rStyle w:val="IndexLink"/>
                <w:rtl w:val="true"/>
              </w:rPr>
              <w:t>مثال معاد</w:t>
            </w:r>
            <w:r>
              <w:rPr>
                <w:rStyle w:val="IndexLink"/>
                <w:rtl w:val="true"/>
              </w:rPr>
              <w:t>)</w:t>
              <w:tab/>
            </w:r>
            <w:r>
              <w:rPr>
                <w:rStyle w:val="IndexLink"/>
              </w:rPr>
              <w:t>63</w:t>
            </w:r>
          </w:hyperlink>
        </w:p>
        <w:p>
          <w:pPr>
            <w:pStyle w:val="Contents6"/>
            <w:tabs>
              <w:tab w:val="clear" w:pos="7609"/>
              <w:tab w:val="right" w:pos="9026" w:leader="dot"/>
            </w:tabs>
            <w:rPr/>
          </w:pPr>
          <w:hyperlink w:anchor="__RefHeading___Toc4492573_2870459653">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4492575_2870459653">
            <w:r>
              <w:rPr>
                <w:webHidden/>
                <w:rStyle w:val="IndexLink"/>
                <w:rtl w:val="true"/>
              </w:rPr>
              <w:t>معاد مثالی، مخالف با ظواهر آیات قرآن و مباین با صریح اخبار معتبره</w:t>
            </w:r>
            <w:r>
              <w:rPr>
                <w:rStyle w:val="IndexLink"/>
                <w:rtl w:val="true"/>
              </w:rPr>
              <w:tab/>
            </w:r>
            <w:r>
              <w:rPr>
                <w:rStyle w:val="IndexLink"/>
              </w:rPr>
              <w:t>64</w:t>
            </w:r>
          </w:hyperlink>
        </w:p>
        <w:p>
          <w:pPr>
            <w:pStyle w:val="Contents5"/>
            <w:tabs>
              <w:tab w:val="clear" w:pos="7892"/>
              <w:tab w:val="right" w:pos="9026" w:leader="dot"/>
            </w:tabs>
            <w:rPr/>
          </w:pPr>
          <w:hyperlink w:anchor="__RefHeading___Toc4492577_2870459653">
            <w:r>
              <w:rPr>
                <w:webHidden/>
                <w:rStyle w:val="IndexLink"/>
              </w:rPr>
              <w:t>5</w:t>
            </w:r>
            <w:r>
              <w:rPr>
                <w:rStyle w:val="IndexLink"/>
                <w:rtl w:val="true"/>
              </w:rPr>
              <w:t>- «</w:t>
            </w:r>
            <w:r>
              <w:rPr>
                <w:rStyle w:val="IndexLink"/>
                <w:rtl w:val="true"/>
              </w:rPr>
              <w:t>حکمت قرآنی</w:t>
            </w:r>
            <w:r>
              <w:rPr>
                <w:rStyle w:val="IndexLink"/>
                <w:rtl w:val="true"/>
              </w:rPr>
              <w:t>» (</w:t>
            </w:r>
            <w:r>
              <w:rPr>
                <w:rStyle w:val="IndexLink"/>
                <w:rtl w:val="true"/>
              </w:rPr>
              <w:t>خیر کثیر</w:t>
            </w:r>
            <w:r>
              <w:rPr>
                <w:rStyle w:val="IndexLink"/>
                <w:rtl w:val="true"/>
              </w:rPr>
              <w:t>)</w:t>
              <w:tab/>
            </w:r>
            <w:r>
              <w:rPr>
                <w:rStyle w:val="IndexLink"/>
              </w:rPr>
              <w:t>66</w:t>
            </w:r>
          </w:hyperlink>
        </w:p>
        <w:p>
          <w:pPr>
            <w:pStyle w:val="Contents5"/>
            <w:tabs>
              <w:tab w:val="clear" w:pos="7892"/>
              <w:tab w:val="right" w:pos="9026" w:leader="dot"/>
            </w:tabs>
            <w:rPr/>
          </w:pPr>
          <w:hyperlink w:anchor="__RefHeading___Toc4492579_2870459653">
            <w:r>
              <w:rPr>
                <w:webHidden/>
                <w:rStyle w:val="IndexLink"/>
              </w:rPr>
              <w:t>6</w:t>
            </w:r>
            <w:r>
              <w:rPr>
                <w:rStyle w:val="IndexLink"/>
                <w:rtl w:val="true"/>
              </w:rPr>
              <w:t xml:space="preserve">- </w:t>
            </w:r>
            <w:r>
              <w:rPr>
                <w:rStyle w:val="IndexLink"/>
                <w:rtl w:val="true"/>
              </w:rPr>
              <w:t>راسخ در علم</w:t>
            </w:r>
            <w:r>
              <w:rPr>
                <w:rStyle w:val="IndexLink"/>
                <w:rtl w:val="true"/>
              </w:rPr>
              <w:tab/>
            </w:r>
            <w:r>
              <w:rPr>
                <w:rStyle w:val="IndexLink"/>
              </w:rPr>
              <w:t>70</w:t>
            </w:r>
          </w:hyperlink>
        </w:p>
        <w:p>
          <w:pPr>
            <w:pStyle w:val="Contents2"/>
            <w:tabs>
              <w:tab w:val="clear" w:pos="8743"/>
              <w:tab w:val="right" w:pos="9026" w:leader="dot"/>
            </w:tabs>
            <w:rPr/>
          </w:pPr>
          <w:hyperlink w:anchor="__RefHeading___Toc4492581_2870459653">
            <w:r>
              <w:rPr>
                <w:webHidden/>
                <w:rStyle w:val="IndexLink"/>
                <w:rtl w:val="true"/>
              </w:rPr>
              <w:t xml:space="preserve">بررسی نقدهای علامه طباطبایی بر علامه مجلسی </w:t>
            </w:r>
            <w:r>
              <w:rPr>
                <w:rStyle w:val="IndexLink"/>
                <w:rtl w:val="true"/>
              </w:rPr>
              <w:t>(</w:t>
            </w:r>
            <w:r>
              <w:rPr>
                <w:rStyle w:val="IndexLink"/>
                <w:rtl w:val="true"/>
              </w:rPr>
              <w:t>مبحث چهارم و پنجم</w:t>
            </w:r>
            <w:r>
              <w:rPr>
                <w:rStyle w:val="IndexLink"/>
                <w:rtl w:val="true"/>
              </w:rPr>
              <w:t xml:space="preserve">) </w:t>
            </w:r>
            <w:r>
              <w:rPr>
                <w:rStyle w:val="IndexLink"/>
                <w:rtl w:val="true"/>
              </w:rPr>
              <w:t>آیت الله حاج شیخ مرتضی رضوی</w:t>
            </w:r>
            <w:r>
              <w:rPr>
                <w:rStyle w:val="IndexLink"/>
                <w:rtl w:val="true"/>
              </w:rPr>
              <w:tab/>
            </w:r>
            <w:r>
              <w:rPr>
                <w:rStyle w:val="IndexLink"/>
              </w:rPr>
              <w:t>73</w:t>
            </w:r>
          </w:hyperlink>
        </w:p>
        <w:p>
          <w:pPr>
            <w:pStyle w:val="Contents3"/>
            <w:tabs>
              <w:tab w:val="clear" w:pos="8459"/>
              <w:tab w:val="right" w:pos="9026" w:leader="dot"/>
            </w:tabs>
            <w:rPr/>
          </w:pPr>
          <w:hyperlink w:anchor="__RefHeading___Toc4492583_2870459653">
            <w:r>
              <w:rPr>
                <w:webHidden/>
                <w:rStyle w:val="IndexLink"/>
                <w:rtl w:val="true"/>
              </w:rPr>
              <w:t>چکیده</w:t>
            </w:r>
            <w:r>
              <w:rPr>
                <w:rStyle w:val="IndexLink"/>
                <w:rtl w:val="true"/>
              </w:rPr>
              <w:tab/>
            </w:r>
            <w:r>
              <w:rPr>
                <w:rStyle w:val="IndexLink"/>
              </w:rPr>
              <w:t>73</w:t>
            </w:r>
          </w:hyperlink>
        </w:p>
        <w:p>
          <w:pPr>
            <w:pStyle w:val="Contents3"/>
            <w:tabs>
              <w:tab w:val="clear" w:pos="8459"/>
              <w:tab w:val="right" w:pos="9026" w:leader="dot"/>
            </w:tabs>
            <w:rPr/>
          </w:pPr>
          <w:hyperlink w:anchor="__RefHeading___Toc4492585_2870459653">
            <w:r>
              <w:rPr>
                <w:webHidden/>
                <w:rStyle w:val="IndexLink"/>
                <w:rtl w:val="true"/>
              </w:rPr>
              <w:t>بحث در تحریف کتاب و عدم تحریف</w:t>
            </w:r>
            <w:r>
              <w:rPr>
                <w:rStyle w:val="IndexLink"/>
                <w:rtl w:val="true"/>
              </w:rPr>
              <w:tab/>
            </w:r>
            <w:r>
              <w:rPr>
                <w:rStyle w:val="IndexLink"/>
              </w:rPr>
              <w:t>74</w:t>
            </w:r>
          </w:hyperlink>
        </w:p>
        <w:p>
          <w:pPr>
            <w:pStyle w:val="Contents3"/>
            <w:tabs>
              <w:tab w:val="clear" w:pos="8459"/>
              <w:tab w:val="right" w:pos="9026" w:leader="dot"/>
            </w:tabs>
            <w:rPr/>
          </w:pPr>
          <w:hyperlink w:anchor="__RefHeading___Toc4492587_2870459653">
            <w:r>
              <w:rPr>
                <w:webHidden/>
                <w:rStyle w:val="IndexLink"/>
                <w:rtl w:val="true"/>
              </w:rPr>
              <w:t>ارتجاع به دین ها و آئین های منسوخ</w:t>
            </w:r>
            <w:r>
              <w:rPr>
                <w:rStyle w:val="IndexLink"/>
                <w:rtl w:val="true"/>
              </w:rPr>
              <w:tab/>
            </w:r>
            <w:r>
              <w:rPr>
                <w:rStyle w:val="IndexLink"/>
              </w:rPr>
              <w:t>75</w:t>
            </w:r>
          </w:hyperlink>
        </w:p>
        <w:p>
          <w:pPr>
            <w:pStyle w:val="Contents2"/>
            <w:tabs>
              <w:tab w:val="clear" w:pos="8743"/>
              <w:tab w:val="right" w:pos="9026" w:leader="dot"/>
            </w:tabs>
            <w:rPr/>
          </w:pPr>
          <w:hyperlink w:anchor="__RefHeading___Toc4492589_2870459653">
            <w:r>
              <w:rPr>
                <w:webHidden/>
                <w:rStyle w:val="IndexLink"/>
                <w:rtl w:val="true"/>
              </w:rPr>
              <w:t xml:space="preserve">شرح كشف المراد در شرح تجرید الاعتقاد </w:t>
            </w:r>
            <w:r>
              <w:rPr>
                <w:rStyle w:val="IndexLink"/>
                <w:rtl w:val="true"/>
              </w:rPr>
              <w:t>(</w:t>
            </w:r>
            <w:r>
              <w:rPr>
                <w:rStyle w:val="IndexLink"/>
                <w:rtl w:val="true"/>
              </w:rPr>
              <w:t>بخش پنجم</w:t>
            </w:r>
            <w:r>
              <w:rPr>
                <w:rStyle w:val="IndexLink"/>
                <w:rtl w:val="true"/>
              </w:rPr>
              <w:t xml:space="preserve">) </w:t>
            </w:r>
            <w:r>
              <w:rPr>
                <w:rStyle w:val="IndexLink"/>
                <w:rtl w:val="true"/>
              </w:rPr>
              <w:t>حجت الاسلام والمسلمين سيد قاسم علی احمدی</w:t>
            </w:r>
            <w:r>
              <w:rPr>
                <w:rStyle w:val="IndexLink"/>
                <w:rtl w:val="true"/>
              </w:rPr>
              <w:tab/>
            </w:r>
            <w:r>
              <w:rPr>
                <w:rStyle w:val="IndexLink"/>
              </w:rPr>
              <w:t>83</w:t>
            </w:r>
          </w:hyperlink>
        </w:p>
        <w:p>
          <w:pPr>
            <w:pStyle w:val="Contents3"/>
            <w:tabs>
              <w:tab w:val="clear" w:pos="8459"/>
              <w:tab w:val="right" w:pos="9026" w:leader="dot"/>
            </w:tabs>
            <w:rPr/>
          </w:pPr>
          <w:hyperlink w:anchor="__RefHeading___Toc4492591_2870459653">
            <w:r>
              <w:rPr>
                <w:webHidden/>
                <w:rStyle w:val="IndexLink"/>
                <w:rtl w:val="true"/>
              </w:rPr>
              <w:t>چکیده</w:t>
            </w:r>
            <w:r>
              <w:rPr>
                <w:rStyle w:val="IndexLink"/>
                <w:rtl w:val="true"/>
              </w:rPr>
              <w:tab/>
            </w:r>
            <w:r>
              <w:rPr>
                <w:rStyle w:val="IndexLink"/>
              </w:rPr>
              <w:t>83</w:t>
            </w:r>
          </w:hyperlink>
        </w:p>
        <w:p>
          <w:pPr>
            <w:pStyle w:val="Contents3"/>
            <w:tabs>
              <w:tab w:val="clear" w:pos="8459"/>
              <w:tab w:val="right" w:pos="9026" w:leader="dot"/>
            </w:tabs>
            <w:rPr/>
          </w:pPr>
          <w:hyperlink w:anchor="__RefHeading___Toc4492593_2870459653">
            <w:r>
              <w:rPr>
                <w:webHidden/>
                <w:rStyle w:val="IndexLink"/>
                <w:rtl w:val="true"/>
              </w:rPr>
              <w:t xml:space="preserve">تنبیه سوم </w:t>
            </w:r>
            <w:r>
              <w:rPr>
                <w:rStyle w:val="IndexLink"/>
                <w:rtl w:val="true"/>
              </w:rPr>
              <w:t xml:space="preserve">: </w:t>
            </w:r>
            <w:r>
              <w:rPr>
                <w:rStyle w:val="IndexLink"/>
                <w:rtl w:val="true"/>
              </w:rPr>
              <w:t xml:space="preserve">طریق اثبات حق تعالی نزد فلاسفه </w:t>
            </w:r>
            <w:r>
              <w:rPr>
                <w:rStyle w:val="IndexLink"/>
                <w:rtl w:val="true"/>
              </w:rPr>
              <w:t>(</w:t>
            </w:r>
            <w:r>
              <w:rPr>
                <w:rStyle w:val="IndexLink"/>
                <w:rtl w:val="true"/>
              </w:rPr>
              <w:t>برهان امکان و ذیل دعای عرفه</w:t>
            </w:r>
            <w:r>
              <w:rPr>
                <w:rStyle w:val="IndexLink"/>
                <w:rtl w:val="true"/>
              </w:rPr>
              <w:t>)</w:t>
              <w:tab/>
            </w:r>
            <w:r>
              <w:rPr>
                <w:rStyle w:val="IndexLink"/>
              </w:rPr>
              <w:t>84</w:t>
            </w:r>
          </w:hyperlink>
        </w:p>
        <w:p>
          <w:pPr>
            <w:pStyle w:val="Contents4"/>
            <w:tabs>
              <w:tab w:val="clear" w:pos="8176"/>
              <w:tab w:val="right" w:pos="9026" w:leader="dot"/>
            </w:tabs>
            <w:rPr/>
          </w:pPr>
          <w:hyperlink w:anchor="__RefHeading___Toc4492595_2870459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492597_2870459653">
            <w:r>
              <w:rPr>
                <w:webHidden/>
                <w:rStyle w:val="IndexLink"/>
                <w:rtl w:val="true"/>
              </w:rPr>
              <w:t>جواب ادعای فوق</w:t>
            </w:r>
            <w:r>
              <w:rPr>
                <w:rStyle w:val="IndexLink"/>
                <w:rtl w:val="true"/>
              </w:rPr>
              <w:tab/>
            </w:r>
            <w:r>
              <w:rPr>
                <w:rStyle w:val="IndexLink"/>
              </w:rPr>
              <w:t>88</w:t>
            </w:r>
          </w:hyperlink>
        </w:p>
        <w:p>
          <w:pPr>
            <w:pStyle w:val="Contents5"/>
            <w:tabs>
              <w:tab w:val="clear" w:pos="7892"/>
              <w:tab w:val="right" w:pos="9026" w:leader="dot"/>
            </w:tabs>
            <w:rPr/>
          </w:pPr>
          <w:hyperlink w:anchor="__RefHeading___Toc4492599_287045965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4492601_2870459653">
            <w:r>
              <w:rPr>
                <w:webHidden/>
                <w:rStyle w:val="IndexLink"/>
                <w:rtl w:val="true"/>
              </w:rPr>
              <w:t>جواب اول</w:t>
            </w:r>
            <w:r>
              <w:rPr>
                <w:rStyle w:val="IndexLink"/>
                <w:rtl w:val="true"/>
              </w:rPr>
              <w:tab/>
            </w:r>
            <w:r>
              <w:rPr>
                <w:rStyle w:val="IndexLink"/>
              </w:rPr>
              <w:t>88</w:t>
            </w:r>
          </w:hyperlink>
        </w:p>
        <w:p>
          <w:pPr>
            <w:pStyle w:val="Contents4"/>
            <w:tabs>
              <w:tab w:val="clear" w:pos="8176"/>
              <w:tab w:val="right" w:pos="9026" w:leader="dot"/>
            </w:tabs>
            <w:rPr/>
          </w:pPr>
          <w:hyperlink w:anchor="__RefHeading___Toc4492603_2870459653">
            <w:r>
              <w:rPr>
                <w:webHidden/>
                <w:rStyle w:val="IndexLink"/>
                <w:rtl w:val="true"/>
              </w:rPr>
              <w:t>انحصار دلیل به برهان إنى</w:t>
            </w:r>
            <w:r>
              <w:rPr>
                <w:rStyle w:val="IndexLink"/>
                <w:rtl w:val="true"/>
              </w:rPr>
              <w:tab/>
            </w:r>
            <w:r>
              <w:rPr>
                <w:rStyle w:val="IndexLink"/>
              </w:rPr>
              <w:t>92</w:t>
            </w:r>
          </w:hyperlink>
        </w:p>
        <w:p>
          <w:pPr>
            <w:pStyle w:val="Contents4"/>
            <w:tabs>
              <w:tab w:val="clear" w:pos="8176"/>
              <w:tab w:val="right" w:pos="9026" w:leader="dot"/>
            </w:tabs>
            <w:rPr/>
          </w:pPr>
          <w:hyperlink w:anchor="__RefHeading___Toc4492605_2870459653">
            <w:r>
              <w:rPr>
                <w:webHidden/>
                <w:rStyle w:val="IndexLink"/>
                <w:rtl w:val="true"/>
              </w:rPr>
              <w:t xml:space="preserve">معنای </w:t>
            </w:r>
            <w:r>
              <w:rPr>
                <w:rStyle w:val="IndexLink"/>
                <w:rtl w:val="true"/>
              </w:rPr>
              <w:t>«</w:t>
            </w:r>
            <w:r>
              <w:rPr>
                <w:rStyle w:val="IndexLink"/>
                <w:rtl w:val="true"/>
              </w:rPr>
              <w:t>معرفة الله بالله</w:t>
            </w:r>
            <w:r>
              <w:rPr>
                <w:rStyle w:val="IndexLink"/>
                <w:rtl w:val="true"/>
              </w:rPr>
              <w:t>»</w:t>
              <w:tab/>
            </w:r>
            <w:r>
              <w:rPr>
                <w:rStyle w:val="IndexLink"/>
              </w:rPr>
              <w:t>93</w:t>
            </w:r>
          </w:hyperlink>
        </w:p>
        <w:p>
          <w:pPr>
            <w:pStyle w:val="Contents4"/>
            <w:tabs>
              <w:tab w:val="clear" w:pos="8176"/>
              <w:tab w:val="right" w:pos="9026" w:leader="dot"/>
            </w:tabs>
            <w:rPr/>
          </w:pPr>
          <w:hyperlink w:anchor="__RefHeading___Toc4492607_2870459653">
            <w:r>
              <w:rPr>
                <w:webHidden/>
                <w:rStyle w:val="IndexLink"/>
                <w:rtl w:val="true"/>
              </w:rPr>
              <w:t>معرفت فطری و کلمات بعضی اعلام</w:t>
            </w:r>
            <w:r>
              <w:rPr>
                <w:rStyle w:val="IndexLink"/>
                <w:rtl w:val="true"/>
              </w:rPr>
              <w:tab/>
            </w:r>
            <w:r>
              <w:rPr>
                <w:rStyle w:val="IndexLink"/>
              </w:rPr>
              <w:t>100</w:t>
            </w:r>
          </w:hyperlink>
        </w:p>
        <w:p>
          <w:pPr>
            <w:pStyle w:val="Contents2"/>
            <w:tabs>
              <w:tab w:val="clear" w:pos="8743"/>
              <w:tab w:val="right" w:pos="9026" w:leader="dot"/>
            </w:tabs>
            <w:rPr/>
          </w:pPr>
          <w:hyperlink w:anchor="__RefHeading___Toc4492609_2870459653">
            <w:r>
              <w:rPr>
                <w:webHidden/>
                <w:rStyle w:val="IndexLink"/>
                <w:rtl w:val="true"/>
              </w:rPr>
              <w:t xml:space="preserve">نقد بداية الحكمة </w:t>
            </w:r>
            <w:r>
              <w:rPr>
                <w:rStyle w:val="IndexLink"/>
                <w:rtl w:val="true"/>
              </w:rPr>
              <w:t>«</w:t>
            </w:r>
            <w:r>
              <w:rPr>
                <w:rStyle w:val="IndexLink"/>
                <w:rtl w:val="true"/>
              </w:rPr>
              <w:t>تقریرات درس استاد سید قاسم علی احمدی</w:t>
            </w:r>
            <w:r>
              <w:rPr>
                <w:rStyle w:val="IndexLink"/>
                <w:rtl w:val="true"/>
              </w:rPr>
              <w:t>» (</w:t>
            </w:r>
            <w:r>
              <w:rPr>
                <w:rStyle w:val="IndexLink"/>
                <w:rtl w:val="true"/>
              </w:rPr>
              <w:t>جلسه ششم</w:t>
            </w:r>
            <w:r>
              <w:rPr>
                <w:rStyle w:val="IndexLink"/>
                <w:rtl w:val="true"/>
              </w:rPr>
              <w:t>)</w:t>
              <w:tab/>
            </w:r>
            <w:r>
              <w:rPr>
                <w:rStyle w:val="IndexLink"/>
              </w:rPr>
              <w:t>113</w:t>
            </w:r>
          </w:hyperlink>
        </w:p>
        <w:p>
          <w:pPr>
            <w:pStyle w:val="Contents3"/>
            <w:tabs>
              <w:tab w:val="clear" w:pos="8459"/>
              <w:tab w:val="right" w:pos="9026" w:leader="dot"/>
            </w:tabs>
            <w:rPr/>
          </w:pPr>
          <w:hyperlink w:anchor="__RefHeading___Toc4492611_287045965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4492613_2870459653">
            <w:r>
              <w:rPr>
                <w:webHidden/>
                <w:rStyle w:val="IndexLink"/>
                <w:rtl w:val="true"/>
              </w:rPr>
              <w:t>چکیده</w:t>
            </w:r>
            <w:r>
              <w:rPr>
                <w:rStyle w:val="IndexLink"/>
                <w:rtl w:val="true"/>
              </w:rPr>
              <w:tab/>
            </w:r>
            <w:r>
              <w:rPr>
                <w:rStyle w:val="IndexLink"/>
              </w:rPr>
              <w:t>113</w:t>
            </w:r>
          </w:hyperlink>
        </w:p>
        <w:p>
          <w:pPr>
            <w:pStyle w:val="Contents3"/>
            <w:tabs>
              <w:tab w:val="clear" w:pos="8459"/>
              <w:tab w:val="right" w:pos="9026" w:leader="dot"/>
            </w:tabs>
            <w:rPr/>
          </w:pPr>
          <w:hyperlink w:anchor="__RefHeading___Toc4492615_2870459653">
            <w:r>
              <w:rPr>
                <w:webHidden/>
                <w:rStyle w:val="IndexLink"/>
                <w:rtl w:val="true"/>
              </w:rPr>
              <w:t>دلیل دوم مصنف بر اصالت وجود</w:t>
            </w:r>
            <w:r>
              <w:rPr>
                <w:rStyle w:val="IndexLink"/>
                <w:rtl w:val="true"/>
              </w:rPr>
              <w:tab/>
            </w:r>
            <w:r>
              <w:rPr>
                <w:rStyle w:val="IndexLink"/>
              </w:rPr>
              <w:t>114</w:t>
            </w:r>
          </w:hyperlink>
        </w:p>
        <w:p>
          <w:pPr>
            <w:pStyle w:val="Contents4"/>
            <w:tabs>
              <w:tab w:val="clear" w:pos="8176"/>
              <w:tab w:val="right" w:pos="9026" w:leader="dot"/>
            </w:tabs>
            <w:rPr/>
          </w:pPr>
          <w:hyperlink w:anchor="__RefHeading___Toc4492617_2870459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4492619_2870459653">
            <w:r>
              <w:rPr>
                <w:webHidden/>
                <w:rStyle w:val="IndexLink"/>
                <w:rtl w:val="true"/>
              </w:rPr>
              <w:t>نقد و اشکال</w:t>
            </w:r>
            <w:r>
              <w:rPr>
                <w:rStyle w:val="IndexLink"/>
                <w:rtl w:val="true"/>
              </w:rPr>
              <w:tab/>
            </w:r>
            <w:r>
              <w:rPr>
                <w:rStyle w:val="IndexLink"/>
              </w:rPr>
              <w:t>115</w:t>
            </w:r>
          </w:hyperlink>
        </w:p>
        <w:p>
          <w:pPr>
            <w:pStyle w:val="Contents4"/>
            <w:tabs>
              <w:tab w:val="clear" w:pos="8176"/>
              <w:tab w:val="right" w:pos="9026" w:leader="dot"/>
            </w:tabs>
            <w:rPr/>
          </w:pPr>
          <w:hyperlink w:anchor="__RefHeading___Toc4492621_2870459653">
            <w:r>
              <w:rPr>
                <w:webHidden/>
                <w:rStyle w:val="IndexLink"/>
                <w:rtl w:val="true"/>
              </w:rPr>
              <w:t>توضیحی دوباره درباره دوری بودن استدلال مصنف</w:t>
            </w:r>
            <w:r>
              <w:rPr>
                <w:rStyle w:val="IndexLink"/>
                <w:rtl w:val="true"/>
              </w:rPr>
              <w:tab/>
            </w:r>
            <w:r>
              <w:rPr>
                <w:rStyle w:val="IndexLink"/>
              </w:rPr>
              <w:t>117</w:t>
            </w:r>
          </w:hyperlink>
        </w:p>
        <w:p>
          <w:pPr>
            <w:pStyle w:val="Contents4"/>
            <w:tabs>
              <w:tab w:val="clear" w:pos="8176"/>
              <w:tab w:val="right" w:pos="9026" w:leader="dot"/>
            </w:tabs>
            <w:rPr/>
          </w:pPr>
          <w:hyperlink w:anchor="__RefHeading___Toc4492623_2870459653">
            <w:r>
              <w:rPr>
                <w:webHidden/>
                <w:rStyle w:val="IndexLink"/>
                <w:rtl w:val="true"/>
              </w:rPr>
              <w:t>اشکال دوم</w:t>
            </w:r>
            <w:r>
              <w:rPr>
                <w:rStyle w:val="IndexLink"/>
                <w:rtl w:val="true"/>
              </w:rPr>
              <w:tab/>
            </w:r>
            <w:r>
              <w:rPr>
                <w:rStyle w:val="IndexLink"/>
              </w:rPr>
              <w:t>117</w:t>
            </w:r>
          </w:hyperlink>
        </w:p>
        <w:p>
          <w:pPr>
            <w:pStyle w:val="Contents3"/>
            <w:tabs>
              <w:tab w:val="clear" w:pos="8459"/>
              <w:tab w:val="right" w:pos="9026" w:leader="dot"/>
            </w:tabs>
            <w:rPr/>
          </w:pPr>
          <w:hyperlink w:anchor="__RefHeading___Toc4492625_2870459653">
            <w:r>
              <w:rPr>
                <w:webHidden/>
                <w:rStyle w:val="IndexLink"/>
                <w:rtl w:val="true"/>
              </w:rPr>
              <w:t>دلیل سوم مصنف در اثبات اصالت وجود</w:t>
            </w:r>
            <w:r>
              <w:rPr>
                <w:rStyle w:val="IndexLink"/>
                <w:rtl w:val="true"/>
              </w:rPr>
              <w:tab/>
            </w:r>
            <w:r>
              <w:rPr>
                <w:rStyle w:val="IndexLink"/>
              </w:rPr>
              <w:t>118</w:t>
            </w:r>
          </w:hyperlink>
        </w:p>
        <w:p>
          <w:pPr>
            <w:pStyle w:val="Contents4"/>
            <w:tabs>
              <w:tab w:val="clear" w:pos="8176"/>
              <w:tab w:val="right" w:pos="9026" w:leader="dot"/>
            </w:tabs>
            <w:rPr/>
          </w:pPr>
          <w:hyperlink w:anchor="__RefHeading___Toc4492627_2870459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492629_2870459653">
            <w:r>
              <w:rPr>
                <w:webHidden/>
                <w:rStyle w:val="IndexLink"/>
                <w:rtl w:val="true"/>
              </w:rPr>
              <w:t>نقد و اشکال</w:t>
            </w:r>
            <w:r>
              <w:rPr>
                <w:rStyle w:val="IndexLink"/>
                <w:rtl w:val="true"/>
              </w:rPr>
              <w:tab/>
            </w:r>
            <w:r>
              <w:rPr>
                <w:rStyle w:val="IndexLink"/>
              </w:rPr>
              <w:t>119</w:t>
            </w:r>
          </w:hyperlink>
        </w:p>
        <w:p>
          <w:pPr>
            <w:pStyle w:val="Contents5"/>
            <w:tabs>
              <w:tab w:val="clear" w:pos="7892"/>
              <w:tab w:val="right" w:pos="9026" w:leader="dot"/>
            </w:tabs>
            <w:rPr/>
          </w:pPr>
          <w:hyperlink w:anchor="__RefHeading___Toc4492631_2870459653">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4492633_2870459653">
            <w:r>
              <w:rPr>
                <w:webHidden/>
                <w:rStyle w:val="IndexLink"/>
                <w:rtl w:val="true"/>
              </w:rPr>
              <w:t>الف</w:t>
            </w:r>
            <w:r>
              <w:rPr>
                <w:rStyle w:val="IndexLink"/>
                <w:rtl w:val="true"/>
              </w:rPr>
              <w:t xml:space="preserve">) </w:t>
            </w:r>
            <w:r>
              <w:rPr>
                <w:rStyle w:val="IndexLink"/>
                <w:rtl w:val="true"/>
              </w:rPr>
              <w:t>پاسخ نقضی</w:t>
            </w:r>
            <w:r>
              <w:rPr>
                <w:rStyle w:val="IndexLink"/>
                <w:rtl w:val="true"/>
              </w:rPr>
              <w:tab/>
            </w:r>
            <w:r>
              <w:rPr>
                <w:rStyle w:val="IndexLink"/>
              </w:rPr>
              <w:t>119</w:t>
            </w:r>
          </w:hyperlink>
        </w:p>
        <w:p>
          <w:pPr>
            <w:pStyle w:val="Contents5"/>
            <w:tabs>
              <w:tab w:val="clear" w:pos="7892"/>
              <w:tab w:val="right" w:pos="9026" w:leader="dot"/>
            </w:tabs>
            <w:rPr/>
          </w:pPr>
          <w:hyperlink w:anchor="__RefHeading___Toc4492635_2870459653">
            <w:r>
              <w:rPr>
                <w:webHidden/>
                <w:rStyle w:val="IndexLink"/>
                <w:rtl w:val="true"/>
              </w:rPr>
              <w:t>ب</w:t>
            </w:r>
            <w:r>
              <w:rPr>
                <w:rStyle w:val="IndexLink"/>
                <w:rtl w:val="true"/>
              </w:rPr>
              <w:t xml:space="preserve">) </w:t>
            </w:r>
            <w:r>
              <w:rPr>
                <w:rStyle w:val="IndexLink"/>
                <w:rtl w:val="true"/>
              </w:rPr>
              <w:t>پاسخ حلی</w:t>
            </w:r>
            <w:r>
              <w:rPr>
                <w:rStyle w:val="IndexLink"/>
                <w:rtl w:val="true"/>
              </w:rPr>
              <w:tab/>
            </w:r>
            <w:r>
              <w:rPr>
                <w:rStyle w:val="IndexLink"/>
              </w:rPr>
              <w:t>119</w:t>
            </w:r>
          </w:hyperlink>
        </w:p>
        <w:p>
          <w:pPr>
            <w:pStyle w:val="Contents3"/>
            <w:tabs>
              <w:tab w:val="clear" w:pos="8459"/>
              <w:tab w:val="right" w:pos="9026" w:leader="dot"/>
            </w:tabs>
            <w:rPr/>
          </w:pPr>
          <w:hyperlink w:anchor="__RefHeading___Toc4492637_2870459653">
            <w:r>
              <w:rPr>
                <w:webHidden/>
                <w:rStyle w:val="IndexLink"/>
                <w:rtl w:val="true"/>
              </w:rPr>
              <w:t>دلیل چهارم مصنف بر اصالت وجود</w:t>
            </w:r>
            <w:r>
              <w:rPr>
                <w:rStyle w:val="IndexLink"/>
                <w:rtl w:val="true"/>
              </w:rPr>
              <w:tab/>
            </w:r>
            <w:r>
              <w:rPr>
                <w:rStyle w:val="IndexLink"/>
              </w:rPr>
              <w:t>120</w:t>
            </w:r>
          </w:hyperlink>
        </w:p>
        <w:p>
          <w:pPr>
            <w:pStyle w:val="Contents4"/>
            <w:tabs>
              <w:tab w:val="clear" w:pos="8176"/>
              <w:tab w:val="right" w:pos="9026" w:leader="dot"/>
            </w:tabs>
            <w:rPr/>
          </w:pPr>
          <w:hyperlink w:anchor="__RefHeading___Toc4492639_2870459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492641_2870459653">
            <w:r>
              <w:rPr>
                <w:webHidden/>
                <w:rStyle w:val="IndexLink"/>
                <w:rtl w:val="true"/>
              </w:rPr>
              <w:t>ادامه تقریر دلیل مصنف</w:t>
            </w:r>
            <w:r>
              <w:rPr>
                <w:rStyle w:val="IndexLink"/>
                <w:rtl w:val="true"/>
              </w:rPr>
              <w:tab/>
            </w:r>
            <w:r>
              <w:rPr>
                <w:rStyle w:val="IndexLink"/>
              </w:rPr>
              <w:t>121</w:t>
            </w:r>
          </w:hyperlink>
        </w:p>
        <w:p>
          <w:pPr>
            <w:pStyle w:val="Contents4"/>
            <w:tabs>
              <w:tab w:val="clear" w:pos="8176"/>
              <w:tab w:val="right" w:pos="9026" w:leader="dot"/>
            </w:tabs>
            <w:rPr/>
          </w:pPr>
          <w:hyperlink w:anchor="__RefHeading___Toc4492643_2870459653">
            <w:r>
              <w:rPr>
                <w:webHidden/>
                <w:rStyle w:val="IndexLink"/>
                <w:rtl w:val="true"/>
              </w:rPr>
              <w:t>برای تبیین اختلافات تشکیک لازم است نکاتی ذکر شود</w:t>
            </w:r>
            <w:r>
              <w:rPr>
                <w:rStyle w:val="IndexLink"/>
                <w:rtl w:val="true"/>
              </w:rPr>
              <w:tab/>
            </w:r>
            <w:r>
              <w:rPr>
                <w:rStyle w:val="IndexLink"/>
              </w:rPr>
              <w:t>122</w:t>
            </w:r>
          </w:hyperlink>
        </w:p>
        <w:p>
          <w:pPr>
            <w:pStyle w:val="Contents4"/>
            <w:tabs>
              <w:tab w:val="clear" w:pos="8176"/>
              <w:tab w:val="right" w:pos="9026" w:leader="dot"/>
            </w:tabs>
            <w:rPr/>
          </w:pPr>
          <w:hyperlink w:anchor="__RefHeading___Toc4492645_2870459653">
            <w:r>
              <w:rPr>
                <w:webHidden/>
                <w:rStyle w:val="IndexLink"/>
                <w:rtl w:val="true"/>
              </w:rPr>
              <w:t>نقد و اشکال بر دلیل چهارم</w:t>
            </w:r>
            <w:r>
              <w:rPr>
                <w:rStyle w:val="IndexLink"/>
                <w:rtl w:val="true"/>
              </w:rPr>
              <w:tab/>
            </w:r>
            <w:r>
              <w:rPr>
                <w:rStyle w:val="IndexLink"/>
              </w:rPr>
              <w:t>124</w:t>
            </w:r>
          </w:hyperlink>
        </w:p>
        <w:p>
          <w:pPr>
            <w:pStyle w:val="Contents5"/>
            <w:tabs>
              <w:tab w:val="clear" w:pos="7892"/>
              <w:tab w:val="right" w:pos="9026" w:leader="dot"/>
            </w:tabs>
            <w:rPr/>
          </w:pPr>
          <w:hyperlink w:anchor="__RefHeading___Toc4492647_2870459653">
            <w:r>
              <w:rPr>
                <w:webHidden/>
                <w:rStyle w:val="IndexLink"/>
                <w:rtl w:val="true"/>
              </w:rPr>
              <w:t>اشکال اول</w:t>
            </w:r>
            <w:r>
              <w:rPr>
                <w:rStyle w:val="IndexLink"/>
                <w:rtl w:val="true"/>
              </w:rPr>
              <w:tab/>
            </w:r>
            <w:r>
              <w:rPr>
                <w:rStyle w:val="IndexLink"/>
              </w:rPr>
              <w:t>124</w:t>
            </w:r>
          </w:hyperlink>
        </w:p>
        <w:p>
          <w:pPr>
            <w:pStyle w:val="Contents5"/>
            <w:tabs>
              <w:tab w:val="clear" w:pos="7892"/>
              <w:tab w:val="right" w:pos="9026" w:leader="dot"/>
            </w:tabs>
            <w:rPr/>
          </w:pPr>
          <w:hyperlink w:anchor="__RefHeading___Toc4492649_2870459653">
            <w:r>
              <w:rPr>
                <w:webHidden/>
                <w:rStyle w:val="IndexLink"/>
                <w:rtl w:val="true"/>
              </w:rPr>
              <w:t>اشکال دوم</w:t>
            </w:r>
            <w:r>
              <w:rPr>
                <w:rStyle w:val="IndexLink"/>
                <w:rtl w:val="true"/>
              </w:rPr>
              <w:tab/>
            </w:r>
            <w:r>
              <w:rPr>
                <w:rStyle w:val="IndexLink"/>
              </w:rPr>
              <w:t>125</w:t>
            </w:r>
          </w:hyperlink>
        </w:p>
        <w:p>
          <w:pPr>
            <w:pStyle w:val="Contents5"/>
            <w:tabs>
              <w:tab w:val="clear" w:pos="7892"/>
              <w:tab w:val="right" w:pos="9026" w:leader="dot"/>
            </w:tabs>
            <w:rPr/>
          </w:pPr>
          <w:hyperlink w:anchor="__RefHeading___Toc4492651_2870459653">
            <w:r>
              <w:rPr>
                <w:webHidden/>
                <w:rStyle w:val="IndexLink"/>
                <w:rtl w:val="true"/>
              </w:rPr>
              <w:t>اشکال سوم</w:t>
            </w:r>
            <w:r>
              <w:rPr>
                <w:rStyle w:val="IndexLink"/>
                <w:rtl w:val="true"/>
              </w:rPr>
              <w:tab/>
            </w:r>
            <w:r>
              <w:rPr>
                <w:rStyle w:val="IndexLink"/>
              </w:rPr>
              <w:t>125</w:t>
            </w:r>
          </w:hyperlink>
        </w:p>
        <w:p>
          <w:pPr>
            <w:pStyle w:val="Contents2"/>
            <w:tabs>
              <w:tab w:val="clear" w:pos="8743"/>
              <w:tab w:val="right" w:pos="9026" w:leader="dot"/>
            </w:tabs>
            <w:rPr/>
          </w:pPr>
          <w:hyperlink w:anchor="__RefHeading___Toc4492653_2870459653">
            <w:r>
              <w:rPr>
                <w:webHidden/>
                <w:rStyle w:val="IndexLink"/>
                <w:rtl w:val="true"/>
              </w:rPr>
              <w:t>وجوه اشتراک بهائیت با تصوف نورالدین چهاردهی</w:t>
            </w:r>
            <w:r>
              <w:rPr>
                <w:rStyle w:val="IndexLink"/>
                <w:rtl w:val="true"/>
              </w:rPr>
              <w:tab/>
            </w:r>
            <w:r>
              <w:rPr>
                <w:rStyle w:val="IndexLink"/>
              </w:rPr>
              <w:t>127</w:t>
            </w:r>
          </w:hyperlink>
        </w:p>
        <w:p>
          <w:pPr>
            <w:pStyle w:val="Contents3"/>
            <w:tabs>
              <w:tab w:val="clear" w:pos="8459"/>
              <w:tab w:val="right" w:pos="9026" w:leader="dot"/>
            </w:tabs>
            <w:rPr/>
          </w:pPr>
          <w:hyperlink w:anchor="__RefHeading___Toc4492655_2870459653">
            <w:r>
              <w:rPr>
                <w:webHidden/>
                <w:rStyle w:val="IndexLink"/>
                <w:rtl w:val="true"/>
              </w:rPr>
              <w:t>چکیده</w:t>
            </w:r>
            <w:r>
              <w:rPr>
                <w:rStyle w:val="IndexLink"/>
                <w:rtl w:val="true"/>
              </w:rPr>
              <w:tab/>
            </w:r>
            <w:r>
              <w:rPr>
                <w:rStyle w:val="IndexLink"/>
              </w:rPr>
              <w:t>127</w:t>
            </w:r>
          </w:hyperlink>
        </w:p>
        <w:p>
          <w:pPr>
            <w:pStyle w:val="Contents3"/>
            <w:tabs>
              <w:tab w:val="clear" w:pos="8459"/>
              <w:tab w:val="right" w:pos="9026" w:leader="dot"/>
            </w:tabs>
            <w:rPr/>
          </w:pPr>
          <w:hyperlink w:anchor="__RefHeading___Toc4492657_2870459653">
            <w:r>
              <w:rPr>
                <w:webHidden/>
                <w:rStyle w:val="IndexLink"/>
                <w:rtl w:val="true"/>
              </w:rPr>
              <w:t>مقدمه</w:t>
            </w:r>
            <w:r>
              <w:rPr>
                <w:rStyle w:val="IndexLink"/>
                <w:rtl w:val="true"/>
              </w:rPr>
              <w:tab/>
            </w:r>
            <w:r>
              <w:rPr>
                <w:rStyle w:val="IndexLink"/>
              </w:rPr>
              <w:t>127</w:t>
            </w:r>
          </w:hyperlink>
        </w:p>
        <w:p>
          <w:pPr>
            <w:pStyle w:val="Contents3"/>
            <w:tabs>
              <w:tab w:val="clear" w:pos="8459"/>
              <w:tab w:val="right" w:pos="9026" w:leader="dot"/>
            </w:tabs>
            <w:rPr/>
          </w:pPr>
          <w:hyperlink w:anchor="__RefHeading___Toc4492659_2870459653">
            <w:r>
              <w:rPr>
                <w:webHidden/>
                <w:rStyle w:val="IndexLink"/>
                <w:rtl w:val="true"/>
              </w:rPr>
              <w:t>وجوه اشتراک بهائیت با تصوف</w:t>
            </w:r>
            <w:r>
              <w:rPr>
                <w:rStyle w:val="IndexLink"/>
                <w:rtl w:val="true"/>
              </w:rPr>
              <w:tab/>
            </w:r>
            <w:r>
              <w:rPr>
                <w:rStyle w:val="IndexLink"/>
              </w:rPr>
              <w:t>131</w:t>
            </w:r>
          </w:hyperlink>
        </w:p>
        <w:p>
          <w:pPr>
            <w:pStyle w:val="Contents2"/>
            <w:tabs>
              <w:tab w:val="clear" w:pos="8743"/>
              <w:tab w:val="right" w:pos="9026" w:leader="dot"/>
            </w:tabs>
            <w:rPr/>
          </w:pPr>
          <w:hyperlink w:anchor="__RefHeading___Toc4492661_2870459653">
            <w:r>
              <w:rPr>
                <w:webHidden/>
                <w:rStyle w:val="IndexLink"/>
                <w:rtl w:val="true"/>
              </w:rPr>
              <w:t>علیّت در فلسفه و کلام اسلامی اسد مهدیون هراب</w:t>
            </w:r>
            <w:r>
              <w:rPr>
                <w:rStyle w:val="IndexLink"/>
                <w:rtl w:val="true"/>
              </w:rPr>
              <w:tab/>
            </w:r>
            <w:r>
              <w:rPr>
                <w:rStyle w:val="IndexLink"/>
              </w:rPr>
              <w:t>135</w:t>
            </w:r>
          </w:hyperlink>
        </w:p>
        <w:p>
          <w:pPr>
            <w:pStyle w:val="Contents3"/>
            <w:tabs>
              <w:tab w:val="clear" w:pos="8459"/>
              <w:tab w:val="right" w:pos="9026" w:leader="dot"/>
            </w:tabs>
            <w:rPr/>
          </w:pPr>
          <w:hyperlink w:anchor="__RefHeading___Toc4492663_2870459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4492665_2870459653">
            <w:r>
              <w:rPr>
                <w:webHidden/>
                <w:rStyle w:val="IndexLink"/>
                <w:rtl w:val="true"/>
              </w:rPr>
              <w:t>چکیده</w:t>
            </w:r>
            <w:r>
              <w:rPr>
                <w:rStyle w:val="IndexLink"/>
                <w:rtl w:val="true"/>
              </w:rPr>
              <w:tab/>
            </w:r>
            <w:r>
              <w:rPr>
                <w:rStyle w:val="IndexLink"/>
              </w:rPr>
              <w:t>135</w:t>
            </w:r>
          </w:hyperlink>
        </w:p>
        <w:p>
          <w:pPr>
            <w:pStyle w:val="Contents3"/>
            <w:tabs>
              <w:tab w:val="clear" w:pos="8459"/>
              <w:tab w:val="right" w:pos="9026" w:leader="dot"/>
            </w:tabs>
            <w:rPr/>
          </w:pPr>
          <w:hyperlink w:anchor="__RefHeading___Toc4492667_2870459653">
            <w:r>
              <w:rPr>
                <w:webHidden/>
                <w:rStyle w:val="IndexLink"/>
                <w:rtl w:val="true"/>
              </w:rPr>
              <w:t>معنی و مفهوم علیت</w:t>
            </w:r>
            <w:r>
              <w:rPr>
                <w:rStyle w:val="IndexLink"/>
                <w:rtl w:val="true"/>
              </w:rPr>
              <w:tab/>
            </w:r>
            <w:r>
              <w:rPr>
                <w:rStyle w:val="IndexLink"/>
              </w:rPr>
              <w:t>135</w:t>
            </w:r>
          </w:hyperlink>
        </w:p>
        <w:p>
          <w:pPr>
            <w:pStyle w:val="Contents3"/>
            <w:tabs>
              <w:tab w:val="clear" w:pos="8459"/>
              <w:tab w:val="right" w:pos="9026" w:leader="dot"/>
            </w:tabs>
            <w:rPr/>
          </w:pPr>
          <w:hyperlink w:anchor="__RefHeading___Toc4492669_2870459653">
            <w:r>
              <w:rPr>
                <w:webHidden/>
                <w:rStyle w:val="IndexLink"/>
                <w:rtl w:val="true"/>
              </w:rPr>
              <w:t>علت جبری و فاعلی</w:t>
            </w:r>
            <w:r>
              <w:rPr>
                <w:rStyle w:val="IndexLink"/>
                <w:rtl w:val="true"/>
              </w:rPr>
              <w:tab/>
            </w:r>
            <w:r>
              <w:rPr>
                <w:rStyle w:val="IndexLink"/>
              </w:rPr>
              <w:t>138</w:t>
            </w:r>
          </w:hyperlink>
        </w:p>
        <w:p>
          <w:pPr>
            <w:pStyle w:val="Contents3"/>
            <w:tabs>
              <w:tab w:val="clear" w:pos="8459"/>
              <w:tab w:val="right" w:pos="9026" w:leader="dot"/>
            </w:tabs>
            <w:rPr/>
          </w:pPr>
          <w:hyperlink w:anchor="__RefHeading___Toc4492671_2870459653">
            <w:r>
              <w:rPr>
                <w:webHidden/>
                <w:rStyle w:val="IndexLink"/>
                <w:rtl w:val="true"/>
              </w:rPr>
              <w:t>وجود و ماهیت</w:t>
            </w:r>
            <w:r>
              <w:rPr>
                <w:rStyle w:val="IndexLink"/>
                <w:rtl w:val="true"/>
              </w:rPr>
              <w:tab/>
            </w:r>
            <w:r>
              <w:rPr>
                <w:rStyle w:val="IndexLink"/>
              </w:rPr>
              <w:t>139</w:t>
            </w:r>
          </w:hyperlink>
        </w:p>
        <w:p>
          <w:pPr>
            <w:pStyle w:val="Contents3"/>
            <w:tabs>
              <w:tab w:val="clear" w:pos="8459"/>
              <w:tab w:val="right" w:pos="9026" w:leader="dot"/>
            </w:tabs>
            <w:rPr/>
          </w:pPr>
          <w:hyperlink w:anchor="__RefHeading___Toc4492673_2870459653">
            <w:r>
              <w:rPr>
                <w:webHidden/>
                <w:rStyle w:val="IndexLink"/>
                <w:rtl w:val="true"/>
              </w:rPr>
              <w:t>تشکیک وجود</w:t>
            </w:r>
            <w:r>
              <w:rPr>
                <w:rStyle w:val="IndexLink"/>
                <w:rtl w:val="true"/>
              </w:rPr>
              <w:tab/>
            </w:r>
            <w:r>
              <w:rPr>
                <w:rStyle w:val="IndexLink"/>
              </w:rPr>
              <w:t>143</w:t>
            </w:r>
          </w:hyperlink>
        </w:p>
        <w:p>
          <w:pPr>
            <w:pStyle w:val="Contents3"/>
            <w:tabs>
              <w:tab w:val="clear" w:pos="8459"/>
              <w:tab w:val="right" w:pos="9026" w:leader="dot"/>
            </w:tabs>
            <w:rPr/>
          </w:pPr>
          <w:hyperlink w:anchor="__RefHeading___Toc4492675_2870459653">
            <w:r>
              <w:rPr>
                <w:webHidden/>
                <w:rStyle w:val="IndexLink"/>
                <w:rtl w:val="true"/>
              </w:rPr>
              <w:t>نتیجه</w:t>
            </w:r>
            <w:r>
              <w:rPr>
                <w:rStyle w:val="IndexLink"/>
                <w:rtl w:val="true"/>
              </w:rPr>
              <w:tab/>
            </w:r>
            <w:r>
              <w:rPr>
                <w:rStyle w:val="IndexLink"/>
              </w:rPr>
              <w:t>150</w:t>
            </w:r>
          </w:hyperlink>
        </w:p>
        <w:p>
          <w:pPr>
            <w:pStyle w:val="Contents2"/>
            <w:tabs>
              <w:tab w:val="clear" w:pos="8743"/>
              <w:tab w:val="right" w:pos="9026" w:leader="dot"/>
            </w:tabs>
            <w:rPr/>
          </w:pPr>
          <w:hyperlink w:anchor="__RefHeading___Toc4492677_2870459653">
            <w:r>
              <w:rPr>
                <w:webHidden/>
                <w:rStyle w:val="IndexLink"/>
                <w:rtl w:val="true"/>
              </w:rPr>
              <w:t>کتابشناسی</w:t>
            </w:r>
            <w:r>
              <w:rPr>
                <w:rStyle w:val="IndexLink"/>
                <w:rtl w:val="true"/>
              </w:rPr>
              <w:tab/>
            </w:r>
            <w:r>
              <w:rPr>
                <w:rStyle w:val="IndexLink"/>
              </w:rPr>
              <w:t>152</w:t>
            </w:r>
          </w:hyperlink>
        </w:p>
        <w:p>
          <w:pPr>
            <w:pStyle w:val="Contents3"/>
            <w:tabs>
              <w:tab w:val="clear" w:pos="8459"/>
              <w:tab w:val="right" w:pos="9026" w:leader="dot"/>
            </w:tabs>
            <w:rPr/>
          </w:pPr>
          <w:hyperlink w:anchor="__RefHeading___Toc4492679_287045965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4492681_2870459653">
            <w:r>
              <w:rPr>
                <w:webHidden/>
                <w:rStyle w:val="IndexLink"/>
                <w:rtl w:val="true"/>
              </w:rPr>
              <w:t>مقالات</w:t>
            </w:r>
            <w:r>
              <w:rPr>
                <w:rStyle w:val="IndexLink"/>
                <w:rtl w:val="true"/>
              </w:rPr>
              <w:tab/>
            </w:r>
            <w:r>
              <w:rPr>
                <w:rStyle w:val="IndexLink"/>
              </w:rPr>
              <w:t>152</w:t>
            </w:r>
          </w:hyperlink>
        </w:p>
        <w:p>
          <w:pPr>
            <w:pStyle w:val="Contents2"/>
            <w:tabs>
              <w:tab w:val="clear" w:pos="8743"/>
              <w:tab w:val="right" w:pos="9026" w:leader="dot"/>
            </w:tabs>
            <w:rPr/>
          </w:pPr>
          <w:hyperlink w:anchor="__RefHeading___Toc4492683_2870459653">
            <w:r>
              <w:rPr>
                <w:webHidden/>
                <w:rStyle w:val="IndexLink"/>
                <w:rtl w:val="true"/>
              </w:rPr>
              <w:t xml:space="preserve">تحریفات فرزندان آقا بزرگ طهرانی در دو کتاب </w:t>
            </w:r>
            <w:r>
              <w:rPr>
                <w:rStyle w:val="IndexLink"/>
                <w:rtl w:val="true"/>
              </w:rPr>
              <w:t>«</w:t>
            </w:r>
            <w:r>
              <w:rPr>
                <w:rStyle w:val="IndexLink"/>
                <w:rtl w:val="true"/>
              </w:rPr>
              <w:t>الذریعه</w:t>
            </w:r>
            <w:r>
              <w:rPr>
                <w:rStyle w:val="IndexLink"/>
                <w:rtl w:val="true"/>
              </w:rPr>
              <w:t xml:space="preserve">» </w:t>
            </w:r>
            <w:r>
              <w:rPr>
                <w:rStyle w:val="IndexLink"/>
                <w:rtl w:val="true"/>
              </w:rPr>
              <w:t xml:space="preserve">و </w:t>
            </w:r>
            <w:r>
              <w:rPr>
                <w:rStyle w:val="IndexLink"/>
                <w:rtl w:val="true"/>
              </w:rPr>
              <w:t>«</w:t>
            </w:r>
            <w:r>
              <w:rPr>
                <w:rStyle w:val="IndexLink"/>
                <w:rtl w:val="true"/>
              </w:rPr>
              <w:t>طبقات أعلام الشیعه</w:t>
            </w:r>
            <w:r>
              <w:rPr>
                <w:rStyle w:val="IndexLink"/>
                <w:rtl w:val="true"/>
              </w:rPr>
              <w:t>»</w:t>
            </w:r>
            <w:r>
              <w:rPr>
                <w:rStyle w:val="IndexLink"/>
                <w:rtl w:val="true"/>
              </w:rPr>
              <w:t>؛ مطالعه موردی حکایت جزیره خضراء محمدمهدی سلمانپور</w:t>
            </w:r>
            <w:r>
              <w:rPr>
                <w:rStyle w:val="IndexLink"/>
                <w:rtl w:val="true"/>
              </w:rPr>
              <w:tab/>
            </w:r>
            <w:r>
              <w:rPr>
                <w:rStyle w:val="IndexLink"/>
              </w:rPr>
              <w:t>153</w:t>
            </w:r>
          </w:hyperlink>
        </w:p>
        <w:p>
          <w:pPr>
            <w:pStyle w:val="Contents3"/>
            <w:tabs>
              <w:tab w:val="clear" w:pos="8459"/>
              <w:tab w:val="right" w:pos="9026" w:leader="dot"/>
            </w:tabs>
            <w:rPr/>
          </w:pPr>
          <w:hyperlink w:anchor="__RefHeading___Toc4492685_2870459653">
            <w:r>
              <w:rPr>
                <w:webHidden/>
                <w:rStyle w:val="IndexLink"/>
                <w:rtl w:val="true"/>
              </w:rPr>
              <w:t>چکیده</w:t>
            </w:r>
            <w:r>
              <w:rPr>
                <w:rStyle w:val="IndexLink"/>
                <w:rtl w:val="true"/>
              </w:rPr>
              <w:tab/>
            </w:r>
            <w:r>
              <w:rPr>
                <w:rStyle w:val="IndexLink"/>
              </w:rPr>
              <w:t>153</w:t>
            </w:r>
          </w:hyperlink>
        </w:p>
        <w:p>
          <w:pPr>
            <w:pStyle w:val="Contents3"/>
            <w:tabs>
              <w:tab w:val="clear" w:pos="8459"/>
              <w:tab w:val="right" w:pos="9026" w:leader="dot"/>
            </w:tabs>
            <w:rPr/>
          </w:pPr>
          <w:hyperlink w:anchor="__RefHeading___Toc4492687_2870459653">
            <w:r>
              <w:rPr>
                <w:webHidden/>
                <w:rStyle w:val="IndexLink"/>
                <w:rtl w:val="true"/>
              </w:rPr>
              <w:t>مقدمه</w:t>
            </w:r>
            <w:r>
              <w:rPr>
                <w:rStyle w:val="IndexLink"/>
                <w:rtl w:val="true"/>
              </w:rPr>
              <w:tab/>
            </w:r>
            <w:r>
              <w:rPr>
                <w:rStyle w:val="IndexLink"/>
              </w:rPr>
              <w:t>153</w:t>
            </w:r>
          </w:hyperlink>
        </w:p>
        <w:p>
          <w:pPr>
            <w:pStyle w:val="Contents3"/>
            <w:tabs>
              <w:tab w:val="clear" w:pos="8459"/>
              <w:tab w:val="right" w:pos="9026" w:leader="dot"/>
            </w:tabs>
            <w:rPr/>
          </w:pPr>
          <w:hyperlink w:anchor="__RefHeading___Toc4492689_2870459653">
            <w:r>
              <w:rPr>
                <w:webHidden/>
                <w:rStyle w:val="IndexLink"/>
                <w:rtl w:val="true"/>
              </w:rPr>
              <w:t>بخش اول، خیانت در الذریعه و طبقات</w:t>
            </w:r>
            <w:r>
              <w:rPr>
                <w:rStyle w:val="IndexLink"/>
                <w:rtl w:val="true"/>
              </w:rPr>
              <w:tab/>
            </w:r>
            <w:r>
              <w:rPr>
                <w:rStyle w:val="IndexLink"/>
              </w:rPr>
              <w:t>156</w:t>
            </w:r>
          </w:hyperlink>
        </w:p>
        <w:p>
          <w:pPr>
            <w:pStyle w:val="Contents4"/>
            <w:tabs>
              <w:tab w:val="clear" w:pos="8176"/>
              <w:tab w:val="right" w:pos="9026" w:leader="dot"/>
            </w:tabs>
            <w:rPr/>
          </w:pPr>
          <w:hyperlink w:anchor="__RefHeading___Toc4492691_2870459653">
            <w:r>
              <w:rPr>
                <w:webHidden/>
                <w:rStyle w:val="IndexLink"/>
              </w:rPr>
              <w:t>1</w:t>
            </w:r>
            <w:r>
              <w:rPr>
                <w:rStyle w:val="IndexLink"/>
                <w:rtl w:val="true"/>
              </w:rPr>
              <w:t xml:space="preserve">- </w:t>
            </w:r>
            <w:r>
              <w:rPr>
                <w:rStyle w:val="IndexLink"/>
                <w:rtl w:val="true"/>
              </w:rPr>
              <w:t>اعتراف فرزند آقا بزرگ به دخل و تصرف در آثار پدر</w:t>
            </w:r>
            <w:r>
              <w:rPr>
                <w:rStyle w:val="IndexLink"/>
                <w:rtl w:val="true"/>
              </w:rPr>
              <w:tab/>
            </w:r>
            <w:r>
              <w:rPr>
                <w:rStyle w:val="IndexLink"/>
              </w:rPr>
              <w:t>156</w:t>
            </w:r>
          </w:hyperlink>
        </w:p>
        <w:p>
          <w:pPr>
            <w:pStyle w:val="Contents4"/>
            <w:tabs>
              <w:tab w:val="clear" w:pos="8176"/>
              <w:tab w:val="right" w:pos="9026" w:leader="dot"/>
            </w:tabs>
            <w:rPr/>
          </w:pPr>
          <w:hyperlink w:anchor="__RefHeading___Toc4492693_2870459653">
            <w:r>
              <w:rPr>
                <w:webHidden/>
                <w:rStyle w:val="IndexLink"/>
              </w:rPr>
              <w:t>2</w:t>
            </w:r>
            <w:r>
              <w:rPr>
                <w:rStyle w:val="IndexLink"/>
                <w:rtl w:val="true"/>
              </w:rPr>
              <w:t xml:space="preserve">- </w:t>
            </w:r>
            <w:r>
              <w:rPr>
                <w:rStyle w:val="IndexLink"/>
                <w:rtl w:val="true"/>
              </w:rPr>
              <w:t>ادعای تأیید تصرفات منزوی توسط آقا بزرگ</w:t>
            </w:r>
            <w:r>
              <w:rPr>
                <w:rStyle w:val="IndexLink"/>
                <w:rtl w:val="true"/>
              </w:rPr>
              <w:tab/>
            </w:r>
            <w:r>
              <w:rPr>
                <w:rStyle w:val="IndexLink"/>
              </w:rPr>
              <w:t>156</w:t>
            </w:r>
          </w:hyperlink>
        </w:p>
        <w:p>
          <w:pPr>
            <w:pStyle w:val="Contents4"/>
            <w:tabs>
              <w:tab w:val="clear" w:pos="8176"/>
              <w:tab w:val="right" w:pos="9026" w:leader="dot"/>
            </w:tabs>
            <w:rPr/>
          </w:pPr>
          <w:hyperlink w:anchor="__RefHeading___Toc4492695_2870459653">
            <w:r>
              <w:rPr>
                <w:webHidden/>
                <w:rStyle w:val="IndexLink"/>
              </w:rPr>
              <w:t>3</w:t>
            </w:r>
            <w:r>
              <w:rPr>
                <w:rStyle w:val="IndexLink"/>
                <w:rtl w:val="true"/>
              </w:rPr>
              <w:t xml:space="preserve">- </w:t>
            </w:r>
            <w:r>
              <w:rPr>
                <w:rStyle w:val="IndexLink"/>
                <w:rtl w:val="true"/>
              </w:rPr>
              <w:t>اعتراض آقا بزرگ به تحریف آثار خود</w:t>
            </w:r>
            <w:r>
              <w:rPr>
                <w:rStyle w:val="IndexLink"/>
                <w:rtl w:val="true"/>
              </w:rPr>
              <w:tab/>
            </w:r>
            <w:r>
              <w:rPr>
                <w:rStyle w:val="IndexLink"/>
              </w:rPr>
              <w:t>159</w:t>
            </w:r>
          </w:hyperlink>
        </w:p>
        <w:p>
          <w:pPr>
            <w:pStyle w:val="Contents4"/>
            <w:tabs>
              <w:tab w:val="clear" w:pos="8176"/>
              <w:tab w:val="right" w:pos="9026" w:leader="dot"/>
            </w:tabs>
            <w:rPr/>
          </w:pPr>
          <w:hyperlink w:anchor="__RefHeading___Toc4492697_2870459653">
            <w:r>
              <w:rPr>
                <w:webHidden/>
                <w:rStyle w:val="IndexLink"/>
              </w:rPr>
              <w:t>4</w:t>
            </w:r>
            <w:r>
              <w:rPr>
                <w:rStyle w:val="IndexLink"/>
                <w:rtl w:val="true"/>
              </w:rPr>
              <w:t xml:space="preserve">- </w:t>
            </w:r>
            <w:r>
              <w:rPr>
                <w:rStyle w:val="IndexLink"/>
                <w:rtl w:val="true"/>
              </w:rPr>
              <w:t>تصریحات شاگردان نزدیک آقا بزرگ</w:t>
            </w:r>
            <w:r>
              <w:rPr>
                <w:rStyle w:val="IndexLink"/>
                <w:rtl w:val="true"/>
              </w:rPr>
              <w:tab/>
            </w:r>
            <w:r>
              <w:rPr>
                <w:rStyle w:val="IndexLink"/>
              </w:rPr>
              <w:t>159</w:t>
            </w:r>
          </w:hyperlink>
        </w:p>
        <w:p>
          <w:pPr>
            <w:pStyle w:val="Contents3"/>
            <w:tabs>
              <w:tab w:val="clear" w:pos="8459"/>
              <w:tab w:val="right" w:pos="9026" w:leader="dot"/>
            </w:tabs>
            <w:rPr/>
          </w:pPr>
          <w:hyperlink w:anchor="__RefHeading___Toc4492699_2870459653">
            <w:r>
              <w:rPr>
                <w:webHidden/>
                <w:rStyle w:val="IndexLink"/>
                <w:rtl w:val="true"/>
              </w:rPr>
              <w:t>بخش دوم، جزیره خضراء زیر تیغ تحریف منزوی ها</w:t>
            </w:r>
            <w:r>
              <w:rPr>
                <w:rStyle w:val="IndexLink"/>
                <w:rtl w:val="true"/>
              </w:rPr>
              <w:tab/>
            </w:r>
            <w:r>
              <w:rPr>
                <w:rStyle w:val="IndexLink"/>
              </w:rPr>
              <w:t>165</w:t>
            </w:r>
          </w:hyperlink>
        </w:p>
        <w:p>
          <w:pPr>
            <w:pStyle w:val="Contents4"/>
            <w:tabs>
              <w:tab w:val="clear" w:pos="8176"/>
              <w:tab w:val="right" w:pos="9026" w:leader="dot"/>
            </w:tabs>
            <w:rPr/>
          </w:pPr>
          <w:hyperlink w:anchor="__RefHeading___Toc4492701_2870459653">
            <w:r>
              <w:rPr>
                <w:webHidden/>
                <w:rStyle w:val="IndexLink"/>
              </w:rPr>
              <w:t>1</w:t>
            </w:r>
            <w:r>
              <w:rPr>
                <w:rStyle w:val="IndexLink"/>
                <w:rtl w:val="true"/>
              </w:rPr>
              <w:t xml:space="preserve">- </w:t>
            </w:r>
            <w:r>
              <w:rPr>
                <w:rStyle w:val="IndexLink"/>
                <w:rtl w:val="true"/>
              </w:rPr>
              <w:t>باورهای فرزندان آقا بزرگ طهرانی</w:t>
            </w:r>
            <w:r>
              <w:rPr>
                <w:rStyle w:val="IndexLink"/>
                <w:rtl w:val="true"/>
              </w:rPr>
              <w:tab/>
            </w:r>
            <w:r>
              <w:rPr>
                <w:rStyle w:val="IndexLink"/>
              </w:rPr>
              <w:t>165</w:t>
            </w:r>
          </w:hyperlink>
        </w:p>
        <w:p>
          <w:pPr>
            <w:pStyle w:val="Contents4"/>
            <w:tabs>
              <w:tab w:val="clear" w:pos="8176"/>
              <w:tab w:val="right" w:pos="9026" w:leader="dot"/>
            </w:tabs>
            <w:rPr/>
          </w:pPr>
          <w:hyperlink w:anchor="__RefHeading___Toc4492703_2870459653">
            <w:r>
              <w:rPr>
                <w:webHidden/>
                <w:rStyle w:val="IndexLink"/>
              </w:rPr>
              <w:t>2</w:t>
            </w:r>
            <w:r>
              <w:rPr>
                <w:rStyle w:val="IndexLink"/>
                <w:rtl w:val="true"/>
              </w:rPr>
              <w:t xml:space="preserve">- </w:t>
            </w:r>
            <w:r>
              <w:rPr>
                <w:rStyle w:val="IndexLink"/>
                <w:rtl w:val="true"/>
              </w:rPr>
              <w:t>جزیره خضراء و تحریف در کتاب الذريعة</w:t>
            </w:r>
            <w:r>
              <w:rPr>
                <w:rStyle w:val="IndexLink"/>
                <w:rtl w:val="true"/>
              </w:rPr>
              <w:tab/>
            </w:r>
            <w:r>
              <w:rPr>
                <w:rStyle w:val="IndexLink"/>
              </w:rPr>
              <w:t>167</w:t>
            </w:r>
          </w:hyperlink>
        </w:p>
        <w:p>
          <w:pPr>
            <w:pStyle w:val="Contents5"/>
            <w:tabs>
              <w:tab w:val="clear" w:pos="7892"/>
              <w:tab w:val="right" w:pos="9026" w:leader="dot"/>
            </w:tabs>
            <w:rPr/>
          </w:pPr>
          <w:hyperlink w:anchor="__RefHeading___Toc4492705_2870459653">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4492707_2870459653">
            <w:r>
              <w:rPr>
                <w:webHidden/>
                <w:rStyle w:val="IndexLink"/>
                <w:rtl w:val="true"/>
              </w:rPr>
              <w:t>متن دستخط شیخ آقا بزرگ</w:t>
            </w:r>
            <w:r>
              <w:rPr>
                <w:rStyle w:val="IndexLink"/>
                <w:rtl w:val="true"/>
              </w:rPr>
              <w:tab/>
            </w:r>
            <w:r>
              <w:rPr>
                <w:rStyle w:val="IndexLink"/>
              </w:rPr>
              <w:t>168</w:t>
            </w:r>
          </w:hyperlink>
        </w:p>
        <w:p>
          <w:pPr>
            <w:pStyle w:val="Contents4"/>
            <w:tabs>
              <w:tab w:val="clear" w:pos="8176"/>
              <w:tab w:val="right" w:pos="9026" w:leader="dot"/>
            </w:tabs>
            <w:rPr/>
          </w:pPr>
          <w:hyperlink w:anchor="__RefHeading___Toc4492709_2870459653">
            <w:r>
              <w:rPr>
                <w:webHidden/>
                <w:rStyle w:val="IndexLink"/>
              </w:rPr>
              <w:t>3</w:t>
            </w:r>
            <w:r>
              <w:rPr>
                <w:rStyle w:val="IndexLink"/>
                <w:rtl w:val="true"/>
              </w:rPr>
              <w:t xml:space="preserve">- </w:t>
            </w:r>
            <w:r>
              <w:rPr>
                <w:rStyle w:val="IndexLink"/>
                <w:rtl w:val="true"/>
              </w:rPr>
              <w:t>جزیره خضراء و تحریف در کتاب طبقات اعلام الشيعة</w:t>
            </w:r>
            <w:r>
              <w:rPr>
                <w:rStyle w:val="IndexLink"/>
                <w:rtl w:val="true"/>
              </w:rPr>
              <w:tab/>
            </w:r>
            <w:r>
              <w:rPr>
                <w:rStyle w:val="IndexLink"/>
              </w:rPr>
              <w:t>176</w:t>
            </w:r>
          </w:hyperlink>
        </w:p>
        <w:p>
          <w:pPr>
            <w:pStyle w:val="Contents4"/>
            <w:tabs>
              <w:tab w:val="clear" w:pos="8176"/>
              <w:tab w:val="right" w:pos="9026" w:leader="dot"/>
            </w:tabs>
            <w:rPr/>
          </w:pPr>
          <w:hyperlink w:anchor="__RefHeading___Toc4492711_2870459653">
            <w:r>
              <w:rPr>
                <w:webHidden/>
                <w:rStyle w:val="IndexLink"/>
              </w:rPr>
              <w:t>4</w:t>
            </w:r>
            <w:r>
              <w:rPr>
                <w:rStyle w:val="IndexLink"/>
                <w:rtl w:val="true"/>
              </w:rPr>
              <w:t xml:space="preserve">- </w:t>
            </w:r>
            <w:r>
              <w:rPr>
                <w:rStyle w:val="IndexLink"/>
                <w:rtl w:val="true"/>
              </w:rPr>
              <w:t>بررسی یک ادعا از علی نقی منزوی</w:t>
            </w:r>
            <w:r>
              <w:rPr>
                <w:rStyle w:val="IndexLink"/>
                <w:rtl w:val="true"/>
              </w:rPr>
              <w:tab/>
            </w:r>
            <w:r>
              <w:rPr>
                <w:rStyle w:val="IndexLink"/>
              </w:rPr>
              <w:t>185</w:t>
            </w:r>
          </w:hyperlink>
        </w:p>
        <w:p>
          <w:pPr>
            <w:pStyle w:val="Contents2"/>
            <w:tabs>
              <w:tab w:val="clear" w:pos="8743"/>
              <w:tab w:val="right" w:pos="9026" w:leader="dot"/>
            </w:tabs>
            <w:rPr/>
          </w:pPr>
          <w:hyperlink w:anchor="__RefHeading___Toc4492713_2870459653">
            <w:r>
              <w:rPr>
                <w:webHidden/>
                <w:rStyle w:val="IndexLink"/>
                <w:rtl w:val="true"/>
              </w:rPr>
              <w:t>فرجام سخن</w:t>
            </w:r>
            <w:r>
              <w:rPr>
                <w:rStyle w:val="IndexLink"/>
                <w:rtl w:val="true"/>
              </w:rPr>
              <w:tab/>
            </w:r>
            <w:r>
              <w:rPr>
                <w:rStyle w:val="IndexLink"/>
              </w:rPr>
              <w:t>187</w:t>
            </w:r>
          </w:hyperlink>
        </w:p>
        <w:p>
          <w:pPr>
            <w:pStyle w:val="Contents2"/>
            <w:tabs>
              <w:tab w:val="clear" w:pos="8743"/>
              <w:tab w:val="right" w:pos="9026" w:leader="dot"/>
            </w:tabs>
            <w:rPr/>
          </w:pPr>
          <w:hyperlink w:anchor="__RefHeading___Toc4492715_2870459653">
            <w:r>
              <w:rPr>
                <w:webHidden/>
                <w:rStyle w:val="IndexLink"/>
                <w:rtl w:val="true"/>
              </w:rPr>
              <w:t>فهرست منابع</w:t>
            </w:r>
            <w:r>
              <w:rPr>
                <w:rStyle w:val="IndexLink"/>
                <w:rtl w:val="true"/>
              </w:rPr>
              <w:tab/>
            </w:r>
            <w:r>
              <w:rPr>
                <w:rStyle w:val="IndexLink"/>
              </w:rPr>
              <w:t>189</w:t>
            </w:r>
          </w:hyperlink>
        </w:p>
        <w:p>
          <w:pPr>
            <w:pStyle w:val="Contents2"/>
            <w:tabs>
              <w:tab w:val="clear" w:pos="8743"/>
              <w:tab w:val="right" w:pos="9026" w:leader="dot"/>
            </w:tabs>
            <w:rPr/>
          </w:pPr>
          <w:hyperlink w:anchor="__RefHeading___Toc4492717_2870459653">
            <w:r>
              <w:rPr>
                <w:webHidden/>
                <w:rStyle w:val="IndexLink"/>
                <w:rtl w:val="true"/>
              </w:rPr>
              <w:t>بخشی از نامۀ تاریخی مرجع تقلید شیعیان حضرت آیت الله العظمی سیستانی به علامه محقق حضرت آیت الله سیدان و تقدیر از روش ایشان در ارائه مباحث علمی</w:t>
            </w:r>
            <w:r>
              <w:rPr>
                <w:rStyle w:val="IndexLink"/>
                <w:rtl w:val="true"/>
              </w:rPr>
              <w:tab/>
            </w:r>
            <w:r>
              <w:rPr>
                <w:rStyle w:val="IndexLink"/>
              </w:rPr>
              <w:t>192</w:t>
            </w:r>
          </w:hyperlink>
        </w:p>
        <w:p>
          <w:pPr>
            <w:pStyle w:val="Contents2"/>
            <w:tabs>
              <w:tab w:val="clear" w:pos="8743"/>
              <w:tab w:val="right" w:pos="9026" w:leader="dot"/>
            </w:tabs>
            <w:rPr/>
          </w:pPr>
          <w:hyperlink w:anchor="__RefHeading___Toc4492719_2870459653">
            <w:r>
              <w:rPr>
                <w:webHidden/>
                <w:rStyle w:val="IndexLink"/>
                <w:rtl w:val="true"/>
              </w:rPr>
              <w:t>نامه آیت الله سید مصطفی محمدی شیرازی به مدیر مسئول و سردبیر محترم فصلنامه نورالصادق</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50_103311"/>
      <w:bookmarkStart w:id="1" w:name="pg10950_103311"/>
      <w:bookmarkEnd w:id="1"/>
    </w:p>
    <w:p>
      <w:pPr>
        <w:pStyle w:val="Heading2"/>
        <w:numPr>
          <w:ilvl w:val="1"/>
          <w:numId w:val="1"/>
        </w:numPr>
        <w:rPr/>
      </w:pPr>
      <w:bookmarkStart w:id="2" w:name="pg10950_103311"/>
      <w:bookmarkStart w:id="3" w:name="__RefHeading___Toc449249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نور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فصلنامه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عرفان</w:t>
      </w:r>
    </w:p>
    <w:p>
      <w:pPr>
        <w:pStyle w:val="BookText"/>
        <w:rPr/>
      </w:pPr>
      <w:r>
        <w:rPr>
          <w:rFonts w:ascii="IRNazanin" w:hAnsi="IRNazanin" w:eastAsia="IRNazanin"/>
          <w:color w:val="111111"/>
          <w:sz w:val="28"/>
          <w:sz w:val="28"/>
          <w:szCs w:val="28"/>
          <w:rtl w:val="true"/>
          <w:lang w:bidi="fa-IR"/>
        </w:rPr>
        <w:t xml:space="preserve">سال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صافی اصفهانی</w:t>
      </w:r>
    </w:p>
    <w:p>
      <w:pPr>
        <w:pStyle w:val="BookText"/>
        <w:rPr/>
      </w:pPr>
      <w:r>
        <w:rPr>
          <w:rFonts w:ascii="IRNazanin" w:hAnsi="IRNazanin" w:eastAsia="IRNazanin"/>
          <w:color w:val="111111"/>
          <w:sz w:val="28"/>
          <w:sz w:val="28"/>
          <w:szCs w:val="28"/>
          <w:rtl w:val="true"/>
          <w:lang w:bidi="fa-IR"/>
        </w:rPr>
        <w:t xml:space="preserve">سردبیر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فلاحی</w:t>
      </w:r>
    </w:p>
    <w:p>
      <w:pPr>
        <w:pStyle w:val="BookText"/>
        <w:rPr/>
      </w:pPr>
      <w:r>
        <w:rPr>
          <w:rFonts w:ascii="IRNazanin" w:hAnsi="IRNazanin" w:eastAsia="IRNazanin"/>
          <w:color w:val="111111"/>
          <w:sz w:val="28"/>
          <w:sz w:val="28"/>
          <w:szCs w:val="28"/>
          <w:rtl w:val="true"/>
          <w:lang w:bidi="fa-IR"/>
        </w:rPr>
        <w:t>صفحه آرایی و امور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روزبهانی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فلاحی</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اصفهانی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pStyle w:val="Heading2"/>
        <w:numPr>
          <w:ilvl w:val="1"/>
          <w:numId w:val="1"/>
        </w:numPr>
        <w:rPr/>
      </w:pPr>
      <w:bookmarkStart w:id="5" w:name="__RefHeading___Toc4492495_2870459653"/>
      <w:bookmarkStart w:id="6" w:name="_Toc2"/>
      <w:bookmarkEnd w:id="5"/>
      <w:r>
        <w:rPr>
          <w:rtl w:val="true"/>
        </w:rPr>
        <w:t>فهرست مطالب</w:t>
      </w:r>
      <w:bookmarkEnd w:id="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w:t>
      </w:r>
    </w:p>
    <w:p>
      <w:pPr>
        <w:pStyle w:val="BookText"/>
        <w:rPr/>
      </w:pPr>
      <w:r>
        <w:rPr>
          <w:rFonts w:ascii="IRNazanin" w:hAnsi="IRNazanin" w:eastAsia="IRNazanin"/>
          <w:color w:val="111111"/>
          <w:sz w:val="28"/>
          <w:sz w:val="28"/>
          <w:szCs w:val="28"/>
          <w:rtl w:val="true"/>
          <w:lang w:bidi="fa-IR"/>
        </w:rPr>
        <w:t xml:space="preserve">تحقق و ثبوت ذات حق تعالی ؛ خروج از حد تعطیل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صافی گلپایگانی قدس سره</w:t>
      </w:r>
    </w:p>
    <w:p>
      <w:pPr>
        <w:pStyle w:val="BookText"/>
        <w:rPr/>
      </w:pPr>
      <w:r>
        <w:rPr>
          <w:rFonts w:ascii="IRNazanin" w:hAnsi="IRNazanin" w:eastAsia="IRNazanin"/>
          <w:color w:val="111111"/>
          <w:sz w:val="28"/>
          <w:sz w:val="28"/>
          <w:szCs w:val="28"/>
          <w:rtl w:val="true"/>
          <w:lang w:bidi="fa-IR"/>
        </w:rPr>
        <w:t xml:space="preserve">جبر و اختیار از دیدگاه مکتب وحی، فلسفه و عرفان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 xml:space="preserve">نقد محمد مجتهد شبستری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یحیی یثربی</w:t>
      </w:r>
    </w:p>
    <w:p>
      <w:pPr>
        <w:pStyle w:val="BookText"/>
        <w:rPr/>
      </w:pPr>
      <w:r>
        <w:rPr>
          <w:rFonts w:ascii="IRNazanin" w:hAnsi="IRNazanin" w:eastAsia="IRNazanin"/>
          <w:color w:val="111111"/>
          <w:sz w:val="28"/>
          <w:sz w:val="28"/>
          <w:szCs w:val="28"/>
          <w:rtl w:val="true"/>
          <w:lang w:bidi="fa-IR"/>
        </w:rPr>
        <w:t xml:space="preserve">ارزیابی شیوه های تفسیری در گفتگو با آیت الله محمد باقر ملکی میانجی رحمه الله 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اسفار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محمدرضا حکیمی رحمه الله</w:t>
      </w:r>
    </w:p>
    <w:p>
      <w:pPr>
        <w:pStyle w:val="BookText"/>
        <w:rPr/>
      </w:pPr>
      <w:r>
        <w:rPr>
          <w:rFonts w:ascii="IRNazanin" w:hAnsi="IRNazanin" w:eastAsia="IRNazanin"/>
          <w:color w:val="111111"/>
          <w:sz w:val="28"/>
          <w:sz w:val="28"/>
          <w:szCs w:val="28"/>
          <w:rtl w:val="true"/>
          <w:lang w:bidi="fa-IR"/>
        </w:rPr>
        <w:t xml:space="preserve">بررسی نقدهای علامه طباطبایی بر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چهارم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مرتضی رضوی</w:t>
      </w:r>
    </w:p>
    <w:p>
      <w:pPr>
        <w:pStyle w:val="BookText"/>
        <w:rPr/>
      </w:pPr>
      <w:r>
        <w:rPr>
          <w:rFonts w:ascii="IRNazanin" w:hAnsi="IRNazanin" w:eastAsia="IRNazanin"/>
          <w:color w:val="111111"/>
          <w:sz w:val="28"/>
          <w:sz w:val="28"/>
          <w:szCs w:val="28"/>
          <w:rtl w:val="true"/>
          <w:lang w:bidi="fa-IR"/>
        </w:rPr>
        <w:t xml:space="preserve">شرح کشف المراد در شرح تجرید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سید قاسم علی احمدی</w:t>
      </w:r>
    </w:p>
    <w:p>
      <w:pPr>
        <w:pStyle w:val="BookText"/>
        <w:rPr/>
      </w:pPr>
      <w:r>
        <w:rPr>
          <w:rFonts w:ascii="IRNazanin" w:hAnsi="IRNazanin" w:eastAsia="IRNazanin"/>
          <w:color w:val="111111"/>
          <w:sz w:val="28"/>
          <w:sz w:val="28"/>
          <w:szCs w:val="28"/>
          <w:rtl w:val="true"/>
          <w:lang w:bidi="fa-IR"/>
        </w:rPr>
        <w:t xml:space="preserve">نقد بداية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استاد سید قاسم علی احمدی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جواد عبدی</w:t>
      </w:r>
    </w:p>
    <w:p>
      <w:pPr>
        <w:pStyle w:val="BookText"/>
        <w:rPr/>
      </w:pPr>
      <w:r>
        <w:rPr>
          <w:rFonts w:ascii="IRNazanin" w:hAnsi="IRNazanin" w:eastAsia="IRNazanin"/>
          <w:color w:val="111111"/>
          <w:sz w:val="28"/>
          <w:sz w:val="28"/>
          <w:szCs w:val="28"/>
          <w:rtl w:val="true"/>
          <w:lang w:bidi="fa-IR"/>
        </w:rPr>
        <w:t xml:space="preserve">وجوه اشتراک بهائیت با تصوف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چهاردهی</w:t>
      </w:r>
    </w:p>
    <w:p>
      <w:pPr>
        <w:pStyle w:val="BookText"/>
        <w:rPr/>
      </w:pPr>
      <w:r>
        <w:rPr>
          <w:rFonts w:ascii="IRNazanin" w:hAnsi="IRNazanin" w:eastAsia="IRNazanin"/>
          <w:color w:val="111111"/>
          <w:sz w:val="28"/>
          <w:sz w:val="28"/>
          <w:szCs w:val="28"/>
          <w:rtl w:val="true"/>
          <w:lang w:bidi="fa-IR"/>
        </w:rPr>
        <w:t xml:space="preserve">علیت در فلسفه و کلام اسلامی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اسد مهدیون هراب</w:t>
      </w:r>
    </w:p>
    <w:p>
      <w:pPr>
        <w:pStyle w:val="BookText"/>
        <w:rPr/>
      </w:pPr>
      <w:r>
        <w:rPr>
          <w:rFonts w:ascii="IRNazanin" w:hAnsi="IRNazanin" w:eastAsia="IRNazanin"/>
          <w:color w:val="111111"/>
          <w:sz w:val="28"/>
          <w:sz w:val="28"/>
          <w:szCs w:val="28"/>
          <w:rtl w:val="true"/>
          <w:lang w:bidi="fa-IR"/>
        </w:rPr>
        <w:t xml:space="preserve">تحریفات فرزندان آقا بزرگ طهرانی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مطالعه موردی حکایت جزیره خضراء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سلمانپور</w:t>
      </w:r>
    </w:p>
    <w:p>
      <w:pPr>
        <w:pStyle w:val="BookText"/>
        <w:rPr/>
      </w:pPr>
      <w:r>
        <w:rPr>
          <w:rFonts w:ascii="IRNazanin" w:hAnsi="IRNazanin" w:eastAsia="IRNazanin"/>
          <w:color w:val="111111"/>
          <w:sz w:val="28"/>
          <w:sz w:val="28"/>
          <w:szCs w:val="28"/>
          <w:rtl w:val="true"/>
          <w:lang w:bidi="fa-IR"/>
        </w:rPr>
        <w:t xml:space="preserve">بخشی از نامه تاریخی مرجع تقلید شیعیان حضرت آیت الله العظمی سیستانی به حضرت آیت الله علامه سیدان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راهنمای تنظیم مقالات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مقالاتی برای چاپ در نشریه پذیرفته خواهند شد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چاپ نشده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به سایر نشریات یا مجموعه ها ارسال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تحقیقی و مستند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موضوع و اهداف نشریه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مؤلفان محترم تقاضا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را بر یک روی صفحات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خط خوانا نوشته، در صورت امکان، تایپ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حاوی فایل مقاله نیز ارسال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با مقاله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واژگان کلیدی و معادل انگلیسی آن ها حداکثر ده واژه ارسال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ترجمه شده همراه با متن اصلی ارسال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کامل خود، شامل نام و نام خانوادگی، سابقه علمی، درجه علمی، تخصص، سمت کنونی، دانشکده، دانشگاه، شهر، کتاب ها و مقالات منتشر شده با مشخصات کتاب شناختی، نشانی پستی و الکترونیکی و شماره تماس در برگه ای جداگانه ذکر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 به منابع، در داخل متن بدین ترتیب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نویسنده، نام اثر، جلد و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 واژه های لاتین نیز در متن و داخل پرانتز آورده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منابع، در آخر مقاله بر حسب حروف الفبایی نام خانوادگی نویسنده، به شکل ذیل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عنوان کتاب، شماره جلد، مترجم، محل نشر، ناشر، نوبت چاپ، تاریخ نشر؛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عنوان مقاله، نام نشریه یا مجموعه، شماره نشریه یا مجموعه، تاریخ نشر؛</w:t>
      </w:r>
    </w:p>
    <w:p>
      <w:pPr>
        <w:pStyle w:val="BookText"/>
        <w:rPr/>
      </w:pPr>
      <w:r>
        <w:rPr>
          <w:rFonts w:ascii="IRNazanin" w:hAnsi="IRNazanin" w:eastAsia="IRNazanin"/>
          <w:color w:val="111111"/>
          <w:sz w:val="28"/>
          <w:sz w:val="28"/>
          <w:szCs w:val="28"/>
          <w:rtl w:val="true"/>
          <w:lang w:bidi="fa-IR"/>
        </w:rPr>
        <w:t xml:space="preserve">لازم به ذکر است که در صورت تکرار منابع، به نام خانوادگی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شماره جلد و صفحه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 می شود مقالات مندرج در نورالصادق صرفا مبین آراء نویسندگان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استفاده از مطالب مقالات این مجله باید با اجازه نویسندگان آن یا هیئت تحریریه نورالصادق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نورالصادق در ویرایش و انتخاب مطالب آزاد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محضر مبارک آیت الله العظمی آقای سیستانی دام ظله العالی</w:t>
      </w:r>
    </w:p>
    <w:p>
      <w:pPr>
        <w:pStyle w:val="BookText"/>
        <w:rPr/>
      </w:pPr>
      <w:r>
        <w:rPr>
          <w:rFonts w:ascii="IRNazanin" w:hAnsi="IRNazanin" w:eastAsia="IRNazanin"/>
          <w:color w:val="111111"/>
          <w:sz w:val="28"/>
          <w:sz w:val="28"/>
          <w:szCs w:val="28"/>
          <w:rtl w:val="true"/>
          <w:lang w:bidi="fa-IR"/>
        </w:rPr>
        <w:t xml:space="preserve">با اهداء تحیات وافره به عرض عالی میرساند با توجه به مطالب منسوب به حضرت عالی در بعضی از سایت ها مبنی بر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صاحب فصوصی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می شود نظر شریف را در این رابطه اعلام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در ارتباط با معارف اعتقادی به روش اکابر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با آیات قرآن مجید و روایات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معتقد بوده و روش فوق الذکر را تأیید نمی نمایم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سيستانى </w:t>
      </w:r>
    </w:p>
    <w:p>
      <w:pPr>
        <w:pStyle w:val="BookText"/>
        <w:rPr/>
      </w:pPr>
      <w:r>
        <w:rPr>
          <w:rFonts w:ascii="IRNazanin" w:hAnsi="IRNazanin" w:eastAsia="IRNazanin"/>
          <w:color w:val="111111"/>
          <w:sz w:val="28"/>
          <w:sz w:val="28"/>
          <w:szCs w:val="28"/>
          <w:rtl w:val="true"/>
          <w:lang w:bidi="fa-IR"/>
        </w:rPr>
        <w:t xml:space="preserve">نور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فصلنامه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1402</w:t>
      </w:r>
    </w:p>
    <w:p>
      <w:pPr>
        <w:pStyle w:val="BookText"/>
        <w:rPr/>
      </w:pPr>
      <w:r>
        <w:rPr>
          <w:rFonts w:ascii="Amiri" w:hAnsi="Amiri" w:eastAsia="Amiri" w:cs="Amiri"/>
          <w:color w:val="111111"/>
          <w:sz w:val="28"/>
          <w:sz w:val="28"/>
          <w:szCs w:val="28"/>
          <w:rtl w:val="true"/>
          <w:lang w:bidi="ar-SA"/>
        </w:rPr>
        <w:t>مدير مسئول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مصطفی صافی اصفهانی</w:t>
      </w:r>
    </w:p>
    <w:p>
      <w:pPr>
        <w:pStyle w:val="BookText"/>
        <w:rPr/>
      </w:pPr>
      <w:r>
        <w:rPr>
          <w:rFonts w:ascii="IRNazanin" w:hAnsi="IRNazanin" w:eastAsia="IRNazanin"/>
          <w:color w:val="111111"/>
          <w:sz w:val="28"/>
          <w:sz w:val="28"/>
          <w:szCs w:val="28"/>
          <w:rtl w:val="true"/>
          <w:lang w:bidi="fa-IR"/>
        </w:rPr>
        <w:t xml:space="preserve">سردبیر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فلاحی</w:t>
      </w:r>
    </w:p>
    <w:p>
      <w:pPr>
        <w:pStyle w:val="BookText"/>
        <w:rPr/>
      </w:pPr>
      <w:r>
        <w:rPr>
          <w:rFonts w:ascii="IRNazanin" w:hAnsi="IRNazanin" w:eastAsia="IRNazanin"/>
          <w:color w:val="111111"/>
          <w:sz w:val="28"/>
          <w:sz w:val="28"/>
          <w:szCs w:val="28"/>
          <w:rtl w:val="true"/>
          <w:lang w:bidi="fa-IR"/>
        </w:rPr>
        <w:t xml:space="preserve">صفحه آرایی و امور فنی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روزبهانی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ياسر فلاحي</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اصفهانی</w:t>
      </w:r>
    </w:p>
    <w:p>
      <w:pPr>
        <w:pStyle w:val="BookText"/>
        <w:rPr/>
      </w:pPr>
      <w:r>
        <w:rPr>
          <w:rFonts w:ascii="IRNazanin" w:hAnsi="IRNazanin" w:eastAsia="IRNazanin"/>
          <w:color w:val="111111"/>
          <w:sz w:val="28"/>
          <w:sz w:val="28"/>
          <w:szCs w:val="28"/>
          <w:rtl w:val="true"/>
          <w:lang w:bidi="fa-IR"/>
        </w:rPr>
        <w:t xml:space="preserve">پایگاه اطلاع رسانی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www.nooralsadegh.ir</w:t>
      </w:r>
    </w:p>
    <w:p>
      <w:pPr>
        <w:pStyle w:val="BookText"/>
        <w:rPr/>
      </w:pPr>
      <w:r>
        <w:rPr>
          <w:rFonts w:ascii="IRNazanin" w:hAnsi="IRNazanin" w:eastAsia="IRNazanin"/>
          <w:color w:val="111111"/>
          <w:sz w:val="28"/>
          <w:sz w:val="28"/>
          <w:szCs w:val="28"/>
          <w:rtl w:val="true"/>
          <w:lang w:bidi="fa-IR"/>
        </w:rPr>
        <w:t>و نمایه سازی شده در سایت</w:t>
      </w:r>
    </w:p>
    <w:p>
      <w:pPr>
        <w:pStyle w:val="BookText"/>
        <w:rPr/>
      </w:pPr>
      <w:r>
        <w:rPr>
          <w:rFonts w:eastAsia="Times New Roman" w:cs="Times New Roman" w:ascii="Times New Roman" w:hAnsi="Times New Roman"/>
          <w:color w:val="111111"/>
          <w:sz w:val="28"/>
          <w:szCs w:val="28"/>
          <w:lang w:val="en-US" w:bidi="en-US"/>
        </w:rPr>
        <w:t>www.ricest.ac.ir</w:t>
      </w:r>
    </w:p>
    <w:p>
      <w:pPr>
        <w:pStyle w:val="BookText"/>
        <w:rPr/>
      </w:pPr>
      <w:r>
        <w:rPr>
          <w:rFonts w:ascii="IRNazanin" w:hAnsi="IRNazanin" w:eastAsia="IRNazanin"/>
          <w:color w:val="111111"/>
          <w:sz w:val="28"/>
          <w:sz w:val="28"/>
          <w:szCs w:val="28"/>
          <w:rtl w:val="true"/>
          <w:lang w:bidi="fa-IR"/>
        </w:rPr>
        <w:t xml:space="preserve">پست الکترونیک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daralsadegh@gmail.com</w:t>
      </w:r>
    </w:p>
    <w:p>
      <w:pPr>
        <w:pStyle w:val="BookText"/>
        <w:rPr/>
      </w:pPr>
      <w:r>
        <w:rPr>
          <w:rFonts w:ascii="IRNazanin" w:hAnsi="IRNazanin" w:eastAsia="IRNazanin"/>
          <w:color w:val="111111"/>
          <w:sz w:val="28"/>
          <w:sz w:val="28"/>
          <w:szCs w:val="28"/>
          <w:rtl w:val="true"/>
          <w:lang w:bidi="fa-IR"/>
        </w:rPr>
        <w:t xml:space="preserve">کانال تلگرام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nooralsadegh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30008443000844</w:t>
      </w:r>
    </w:p>
    <w:p>
      <w:pPr>
        <w:pStyle w:val="BookText"/>
        <w:rPr/>
      </w:pPr>
      <w:r>
        <w:rPr>
          <w:rFonts w:ascii="IRNazanin" w:hAnsi="IRNazanin" w:eastAsia="IRNazanin"/>
          <w:color w:val="111111"/>
          <w:sz w:val="28"/>
          <w:sz w:val="28"/>
          <w:szCs w:val="28"/>
          <w:rtl w:val="true"/>
          <w:lang w:bidi="fa-IR"/>
        </w:rPr>
        <w:t xml:space="preserve">دفتر مرکزی فصلنامه نورالصادق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اصفهان، خیابان صغیر اصفهانی، کوچه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دارالصادق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32317981</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32317983</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 xml:space="preserve">هیئت تحریریه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فلاحی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پژوهشگر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لاهیجی</w:t>
      </w:r>
    </w:p>
    <w:p>
      <w:pPr>
        <w:pStyle w:val="BookText"/>
        <w:rPr/>
      </w:pPr>
      <w:r>
        <w:rPr>
          <w:rFonts w:ascii="IRNazanin" w:hAnsi="IRNazanin" w:eastAsia="IRNazanin"/>
          <w:color w:val="111111"/>
          <w:sz w:val="28"/>
          <w:sz w:val="28"/>
          <w:szCs w:val="28"/>
          <w:rtl w:val="true"/>
          <w:lang w:bidi="fa-IR"/>
        </w:rPr>
        <w:t>دکتر محمدحسین موسوی</w:t>
      </w:r>
    </w:p>
    <w:p>
      <w:pPr>
        <w:pStyle w:val="BookText"/>
        <w:rPr/>
      </w:pPr>
      <w:r>
        <w:rPr>
          <w:rFonts w:ascii="IRNazanin" w:hAnsi="IRNazanin" w:eastAsia="IRNazanin"/>
          <w:color w:val="111111"/>
          <w:sz w:val="28"/>
          <w:sz w:val="28"/>
          <w:szCs w:val="28"/>
          <w:rtl w:val="true"/>
          <w:lang w:bidi="fa-IR"/>
        </w:rPr>
        <w:t>دکتر سید علی آیت اللهی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مائده خیوه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 وقائِداً وَ ناصِراً وَدَليلاً وَعَيناً حَتَّى تُسكِنَهُ أَرْضَكَ طَوعاً وَ تُمَتِّعَهُ فيها طَويلاً</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الشَّعَارُ وَالأَصْحَابُ والخَزَنَةُ وَالْأَبْوَابُ وَلَا نُونِى الْبُيُوتُ إِلَّا مِنْ أَبْوَابَهَا فَمَنْ أَنَاهَا مِنْ غَيْرِ أَبْوَابِهَا سُمَّيَ سَارِقا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اهل بیت علیهم السلام به منزله جامه و پیراهن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نزدیکان و محرمان اسرار و خاصان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راستین و خزانه داران و درهای علوم پیامبریم و هیچ کس به خانه ها جز از درها وارد نمی شود و کسی که از غیر درها وارد خانه ها گردد، دزد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مسأله است و مسألۀ بسیار مهمی است یعنی جامعه روشن فکر اسلامی دچار همان بلایی شد، به همان دامی افتاد که گذشتگان ما یعنی متفکران اسلامی در قرن های قبل به آن دام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آلودگی ذهنی به نهادهای فکری غیر اسلامی نهایت آن که یک روز آن نهادها، فلسفهٔ یونان بود، تفکرات کلامی و اشعری و معتزلی بود، یک روز هم تفکر الحادی فلان ایدئولوژی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های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دأب و تلاش نظام کفر تاریخی شمردن مفاهیم و عقائد فراتاریخی</w:t>
      </w:r>
    </w:p>
    <w:p>
      <w:pPr>
        <w:pStyle w:val="BookText"/>
        <w:rPr/>
      </w:pPr>
      <w:r>
        <w:rPr>
          <w:rFonts w:ascii="IRNazanin" w:hAnsi="IRNazanin" w:eastAsia="IRNazanin"/>
          <w:color w:val="111111"/>
          <w:sz w:val="28"/>
          <w:sz w:val="28"/>
          <w:szCs w:val="28"/>
          <w:rtl w:val="true"/>
          <w:lang w:bidi="fa-IR"/>
        </w:rPr>
        <w:t>سید علی آیت اللهی</w:t>
      </w:r>
    </w:p>
    <w:p>
      <w:pPr>
        <w:pStyle w:val="BookText"/>
        <w:rPr/>
      </w:pPr>
      <w:r>
        <w:rPr>
          <w:rFonts w:ascii="IRNazanin" w:hAnsi="IRNazanin" w:eastAsia="IRNazanin"/>
          <w:color w:val="111111"/>
          <w:sz w:val="28"/>
          <w:sz w:val="28"/>
          <w:szCs w:val="28"/>
          <w:rtl w:val="true"/>
          <w:lang w:bidi="fa-IR"/>
        </w:rPr>
        <w:t>یکی از عوامل نمایان شدن بی حجابی و کج دهنی به فرهنگ دینی و تخریب اخلاق اسلامی، خودباختگی پنهان متفکران و ضعف نظام فرهنگی و آموزشی در تبیین ارزش ها به عنوان اصالت و هویت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وقتی مربیان و نخبگان، با تلفیق و التقاط آموزه های فلسفه و عرفان مصطلح، خلوص و پویایی را از عقاید اسلامی بگیرند؛ ارزش ها تنها به عنوان سنت پیشینیان به جامعه و جوانان معرفی خواهد شد و بعد ایمانی و فطری و اعتقادی و هویت بخش آن رها و کمرنگ شده و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گروهی از زنان و مردان خاصه جوانان به اندک شبهه یا بهانه ای واجب شرعی را واگذاشته و مانند بیگانگان از اسلام، سبک زندگی خود را جاهلانه سامان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اراده انسانی که پوشش شرعی را به عنوان هویت خویش در این روزگار به خاطر اصالت مکتب و ناب بودن و زلال ماندن آموزه های آن تحت مدیریت حجت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است با اراده کسی که با التقاط و تلفیق مکرر دچار تحیّر محتوایی شده و پوشش شرعی را فقط سنت و سبک زندگی گذشتگانش می شمارد،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معرفی، آموزش و تبلیغ، دین را اصالت و هویت امروز خود بدانیم یا آن را به سنت فرو بکاهیم به لحاظ روان شناسی نیز مسأله ای بسیار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گروهی از متدینان حوزوی و دانشگاهی به جای طرح دین و ارزش ها به عنوان هویت و اصالت در برابر ضدارزش های مدرنیته و معاصرت، در اصطلاح دوگانه غلط سنت و مدرنیته می مانند و آن دو را به اراده یهود مکرر طرح کرده و این بازی بدفرجام را می پذیرند؛ ریشه در یک وادادگی و خودباختگی تاریخی دارد و حاصل یک خطای راهبردی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مکتبی مانند مکتب صدراییان، التقاطی و تلفیقی باشد نمی توان این توقع را داشت که عملاً تبیین کننده خوبی برای اصالت دین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واقع در دام آلودگی ذهن به نهادهای فکری غیر اسلامی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زمان طولانی در حوزه های علمیه شیعه </w:t>
      </w:r>
    </w:p>
    <w:p>
      <w:pPr>
        <w:pStyle w:val="BookText"/>
        <w:rPr/>
      </w:pPr>
      <w:r>
        <w:rPr>
          <w:rFonts w:ascii="IRNazanin" w:hAnsi="IRNazanin" w:eastAsia="IRNazanin"/>
          <w:color w:val="111111"/>
          <w:sz w:val="28"/>
          <w:sz w:val="28"/>
          <w:szCs w:val="28"/>
          <w:rtl w:val="true"/>
          <w:lang w:bidi="fa-IR"/>
        </w:rPr>
        <w:t>تدریس شود و به حیات ظاهری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جریان عرفانی مراجعه به آثاری را توصیه کند که سران و داعیه دارانش در تاریخ حیات خود خانواده گریز و شریعت ستیز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توقع و امیدی نسبت به محصول تربیتی آن می توان داشت؟</w:t>
      </w:r>
    </w:p>
    <w:p>
      <w:pPr>
        <w:pStyle w:val="BookText"/>
        <w:rPr/>
      </w:pPr>
      <w:r>
        <w:rPr>
          <w:rFonts w:ascii="IRNazanin" w:hAnsi="IRNazanin" w:eastAsia="IRNazanin"/>
          <w:color w:val="111111"/>
          <w:sz w:val="28"/>
          <w:sz w:val="28"/>
          <w:szCs w:val="28"/>
          <w:rtl w:val="true"/>
          <w:lang w:bidi="fa-IR"/>
        </w:rPr>
        <w:t xml:space="preserve">کدام آموزه صرفاً صوفیانه از تصوّف می تواند مدافع مفهوم خانواده و کیان خانواده و حریم های شرعی باشد؟ طبیعی است که در عصر ما منحرفان و غرب گرایان توأمان به عرفان مصطلح نیز عشق می ورزند و ترویج آن را در دستور کار خود و سازمان های بین المللی قرار می دهند و هم زمان در موضوع تعظیم و فراگیری شعائر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زیارت عزاداری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تقویت و تبلیغ مبانی امامت و مهدویت که برای جوانان هویت بخش است و اصالت و بقای دین را به ارمغان می آورد کاهلی و کارشکنی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آنچه سران ملحدان و کافران را با اصل دین دچار مشکل و تقابل شدید می کند تبعات سیاسی و اجتماعی عقاید فراتاریخی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اصلی فرعون در برابر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دوره های نخستین مسأله هدایت به چه شکل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بالَ الْقُرُون الأولى</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اصلی نشان از انگاره ذهنی فرعون است که بسترساز ادعاهای کفرآمیز و برتری جویی های بعدی وی نیز می باشد زیرا در باطن از ابتدا مسلم دانسته که هدایت الهی اصالتی نداشته و حضور موسی یک حادثه جزئی تاریخی است و لذا از جانب فرعون قابل مدیریت بوده و به سبک سایر حوادث معاصرش با روش استخفاف قوم </w:t>
      </w:r>
      <w:r>
        <w:rPr>
          <w:rStyle w:val="FootnoteAnchor"/>
          <w:rtl w:val="true"/>
        </w:rPr>
        <w:footnoteReference w:id="3"/>
      </w:r>
      <w:r>
        <w:rPr>
          <w:rFonts w:ascii="IRNazanin" w:hAnsi="IRNazanin" w:eastAsia="IRNazanin"/>
          <w:color w:val="111111"/>
          <w:sz w:val="28"/>
          <w:sz w:val="28"/>
          <w:szCs w:val="28"/>
          <w:rtl w:val="true"/>
          <w:lang w:bidi="fa-IR"/>
        </w:rPr>
        <w:t>و هویت زدایی از انسان ها، می تواند با آن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استخفاف امت در جهان اسلام هم با بی اعتنایی به مرجعیت علمی اهل بیت علیهم السلام و ایجاد منابع کاذب علم جایگزین بسیار مهم شمردن آثار ترجمه شده از دیگر فرهنگ ها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در برخی احادیث </w:t>
      </w:r>
      <w:r>
        <w:rPr>
          <w:rStyle w:val="FootnoteAnchor"/>
          <w:rtl w:val="true"/>
        </w:rPr>
        <w:footnoteReference w:id="4"/>
      </w:r>
      <w:r>
        <w:rPr>
          <w:rFonts w:ascii="IRNazanin" w:hAnsi="IRNazanin" w:eastAsia="IRNazanin"/>
          <w:color w:val="111111"/>
          <w:sz w:val="28"/>
          <w:sz w:val="28"/>
          <w:szCs w:val="28"/>
          <w:rtl w:val="true"/>
          <w:lang w:bidi="fa-IR"/>
        </w:rPr>
        <w:t>منصور خلیفه عباسی به نام الفرعون السابع معرفی شده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آیاتی که با تعبیر یقول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آغاز می شود در مقام طرح روش و دأب نظام کفر در بعد نظری می باشد و طبیعتاً حاوی مسائل کلامی و اعتقادی است که محتوای اجتماعی داشته و سیاسی قلمداد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تولید و توزیع قدرت در جامعه نقش آفرین است و اخلاق و حریم روابط انسانی را تغییر می دهد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گزارش دهنده این واقعیت است که نظام کفر به نحو مستمر اینگونه می اندیشد و دین ستیزان قائل به این هستند که حقائق مطرح شده در پیام انبیاء الهی چیزی جز تاریخ </w:t>
      </w:r>
    </w:p>
    <w:p>
      <w:pPr>
        <w:pStyle w:val="BookText"/>
        <w:rPr/>
      </w:pPr>
      <w:r>
        <w:rPr>
          <w:rFonts w:ascii="IRNazanin" w:hAnsi="IRNazanin" w:eastAsia="IRNazanin"/>
          <w:color w:val="111111"/>
          <w:sz w:val="28"/>
          <w:sz w:val="28"/>
          <w:szCs w:val="28"/>
          <w:rtl w:val="true"/>
          <w:lang w:bidi="fa-IR"/>
        </w:rPr>
        <w:t>و پدیده ای دوره ای و سنن پیشینیان نیست و تنها مطالبی عصری و تاریخی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ایشان صریح تر می 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آموزه ها مربوط به پیشنیان بوده و دوران آنها سپری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يَرَوْا كُلَّ آيَةٍ لا يُؤْمِنُوا بِها حَتَّى إِذَا جَاؤُكَ يُجَادِلُونَكَ يَقُولُ الَّذِينَ كَفَرُوا إِنْ هذا إِلَّا أَساطِيرُ الْأَوَّلين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صرف نظر از معنای اساطیر در ترکیب اساطیر الاولین، همین انتساب محض به پیشینیان و تاریخ، دأب و سعی کافران در تاریخی خواندن عقاید فراتاریخی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اساطیر جمع اسطوره به بیان برخی از لغت شناسان از ریشه سطر بوده که در معنای اصلی به معنای صفی از نوشته یا درخت یا صفی از انسان است </w:t>
      </w:r>
      <w:r>
        <w:rPr>
          <w:rStyle w:val="FootnoteAnchor"/>
          <w:rtl w:val="true"/>
        </w:rPr>
        <w:footnoteReference w:id="7"/>
      </w:r>
      <w:r>
        <w:rPr>
          <w:rFonts w:ascii="IRNazanin" w:hAnsi="IRNazanin" w:eastAsia="IRNazanin"/>
          <w:color w:val="111111"/>
          <w:sz w:val="28"/>
          <w:sz w:val="28"/>
          <w:szCs w:val="28"/>
          <w:rtl w:val="true"/>
          <w:lang w:bidi="fa-IR"/>
        </w:rPr>
        <w:t xml:space="preserve">و آنگاه در مجموعه و منظومه ای از آثار کاذب و اخبار غیر واقعی گذشتگان غلبه استعمال پیدا کرده است </w:t>
      </w:r>
      <w:r>
        <w:rPr>
          <w:rStyle w:val="FootnoteAnchor"/>
          <w:rtl w:val="true"/>
        </w:rPr>
        <w:footnoteReference w:id="8"/>
      </w:r>
      <w:r>
        <w:rPr>
          <w:rFonts w:ascii="IRNazanin" w:hAnsi="IRNazanin" w:eastAsia="IRNazanin"/>
          <w:color w:val="111111"/>
          <w:sz w:val="28"/>
          <w:sz w:val="28"/>
          <w:szCs w:val="28"/>
          <w:rtl w:val="true"/>
          <w:lang w:bidi="fa-IR"/>
        </w:rPr>
        <w:t xml:space="preserve">اما به بیان دیگر از نظر زبان شناسی اسطوره واژهای معرّب قلمداد شده است که از واژه یونانی هیستوریا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آگاهی،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مفهوم اسطوره در زبان های اروپایی از بازمانده واژه یونانی میتوس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شرح، خبر و قصه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این واژه در زبان انگلیسی </w:t>
      </w:r>
      <w:r>
        <w:rPr>
          <w:rFonts w:eastAsia="Times New Roman" w:cs="Times New Roman" w:ascii="Times New Roman" w:hAnsi="Times New Roman"/>
          <w:color w:val="111111"/>
          <w:sz w:val="28"/>
          <w:szCs w:val="28"/>
          <w:lang w:val="en-US" w:bidi="en-US"/>
        </w:rPr>
        <w:t>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به معنی داستان و حکایت است و در زبان فرانسه </w:t>
      </w:r>
      <w:r>
        <w:rPr>
          <w:rFonts w:eastAsia="Times New Roman" w:cs="Times New Roman" w:ascii="Times New Roman" w:hAnsi="Times New Roman"/>
          <w:color w:val="111111"/>
          <w:sz w:val="28"/>
          <w:szCs w:val="28"/>
          <w:lang w:val="en-US" w:bidi="en-US"/>
        </w:rPr>
        <w:t>historie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تاریخ و حکایت معنی می دهد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نتیجه تاریخی شمردن عقائد فراتاریخی ساختگی دانستن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پنداشتن دین و آنچه اکثر فیلسوفان دین و جامعه شناسان درباره منشأ پیدایش دین مطرح می کنند نیز برهمین اساس ویران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گزارش می دهد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عَلَيْهِمْ آيَاتُنا قالُوا قَدْ سَمِعْنا لَوْ نَشَاءُ لَقُلْنا مِثْلَ هذا إِنْ هذا إِلا أَسَاطِيرُ الْأَوَّلِينَ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چون آیات ما بر آنها خوانده شد گفتند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اگر بخواهیم همانند آن را می گوییم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اساطیر پیشینیان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قرآن بر این است که این دو انگاره کفار با هم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ویژگی های کفر و </w:t>
      </w:r>
    </w:p>
    <w:p>
      <w:pPr>
        <w:pStyle w:val="BookText"/>
        <w:rPr/>
      </w:pPr>
      <w:r>
        <w:rPr>
          <w:rFonts w:ascii="IRNazanin" w:hAnsi="IRNazanin" w:eastAsia="IRNazanin"/>
          <w:color w:val="111111"/>
          <w:sz w:val="28"/>
          <w:sz w:val="28"/>
          <w:szCs w:val="28"/>
          <w:rtl w:val="true"/>
          <w:lang w:bidi="fa-IR"/>
        </w:rPr>
        <w:t>الحاد در حالت نفاق،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است که قرآن حتی نسبت به مسلمانان ظاهری غیر متقی و مستکبران نفوذ یافته به جامعه اسلامی و منافقان پرده برداری کرده و گفتمان یکسان جبهه کفر را آشکار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ما ذا أَنْزَلَ رَبُّكُمْ قالُوا أَساطِيرُ الْأَوَّلين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مقابل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نحل 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لِلَّذِينَ اتَّقَوْا ما ذا أَنْزَلَ رَبُّكُمْ قَالُوا خَيْراً لِلَّذِينَ أَحْسَنُوا فِي هَذِهِ الدُّنْيا حَسَنَةٌ وَلَدارُ الْآخِرَةِ خَيْرٌ وَ لَنِعْمَ دارُ الْمُتَّقِين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گاهی سابقه و تکرار حضور انبیاء در ادوار مختلف تاریخ باعث چنین توهمی در ذهن مخالفان ایشان می شود که آنچه که پیام انبیاء است جنبه تاریخی دارد و در نتیجه ساختگی است و نمی توان و نباید عقائد فراتاریخی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تعبیر ایشان را در سوره مؤمنون اینگونه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وُعِدْنا نَحْنُ وَ آبَاؤُنا هذا مِنْ قَبْلُ إِنْ هذا إِلا أَساطِيرُ الْأَوَّلين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ما و پدران ما نیز پیش از این چنین وعده هایی داده شده بود این ها چیزی جز اساطیر پیشینیان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پدران ایشان هم سابقاً مخاطب رسولان الهی برای توحید و نفی شرک بوده اند و چون پیاپی رسولان الهی آن جوامع را انذار کرده اند و وعده و وعید الهی را متذکر شده اند، ایشان اصالت و فراتاریخی بودن این باورها و عقاید را نفی کرده و تاریخی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پیش بینی است که این اصرار و تلاش نظام کفر در خصوص پیامبر اکرم و قرآن کریم و هدایت آن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أَساطِيرُ الأَوَّلِينَ اكْتَتَبَها فَهِيَ تُمْلَى عَلَيْهِ بُكْرَةً وَأَصِيلا</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شبهات جدید منحرفان و شهوت رانان عرصه شهرت پرستی به همین تعبیرات آغشته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در تعبیرات ایشان حقایق اسلامی را ابتدائاً تاریخی می شمارند و سپس تاریخ گذشته و عوامانه مربوط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طراحان شبهات در آرزوی به موزه سپردن مفاهیم و باورهای فراتاریخی اسلام هستند</w:t>
      </w:r>
      <w:r>
        <w:rPr>
          <w:rFonts w:eastAsia="IRNazanin" w:cs="IRNazanin"/>
          <w:color w:val="111111"/>
          <w:sz w:val="28"/>
          <w:szCs w:val="28"/>
          <w:rtl w:val="true"/>
          <w:lang w:bidi="fa-IR"/>
        </w:rPr>
        <w:t xml:space="preserve">. </w:t>
      </w:r>
      <w:bookmarkStart w:id="7" w:name="pg10950_103319"/>
    </w:p>
    <w:p>
      <w:pPr>
        <w:pStyle w:val="Heading2"/>
        <w:numPr>
          <w:ilvl w:val="1"/>
          <w:numId w:val="1"/>
        </w:numPr>
        <w:rPr/>
      </w:pPr>
      <w:bookmarkStart w:id="8" w:name="__RefHeading___Toc4492497_2870459653"/>
      <w:bookmarkStart w:id="9" w:name="_Toc3"/>
      <w:bookmarkEnd w:id="7"/>
      <w:bookmarkEnd w:id="8"/>
      <w:r>
        <w:rPr>
          <w:rtl w:val="true"/>
        </w:rPr>
        <w:t>تحقق و ثبوت ذات حق تعالی؛ خروج از حد تعطیل آیت الله العظمی صافی گلپایگانی</w:t>
      </w:r>
      <w:bookmarkEnd w:id="9"/>
    </w:p>
    <w:p>
      <w:pPr>
        <w:pStyle w:val="Heading3"/>
        <w:numPr>
          <w:ilvl w:val="2"/>
          <w:numId w:val="1"/>
        </w:numPr>
        <w:rPr/>
      </w:pPr>
      <w:bookmarkStart w:id="10" w:name="__RefHeading___Toc4492499_2870459653"/>
      <w:bookmarkStart w:id="11" w:name="_Toc4"/>
      <w:bookmarkEnd w:id="10"/>
      <w:r>
        <w:rPr>
          <w:rtl w:val="true"/>
        </w:rPr>
        <w:t>چکیده</w:t>
      </w:r>
      <w:bookmarkEnd w:id="11"/>
    </w:p>
    <w:p>
      <w:pPr>
        <w:pStyle w:val="BookText"/>
        <w:rPr/>
      </w:pPr>
      <w:r>
        <w:rPr>
          <w:rFonts w:ascii="IRNazanin" w:hAnsi="IRNazanin" w:eastAsia="IRNazanin"/>
          <w:color w:val="111111"/>
          <w:sz w:val="28"/>
          <w:sz w:val="28"/>
          <w:szCs w:val="28"/>
          <w:rtl w:val="true"/>
          <w:lang w:bidi="fa-IR"/>
        </w:rPr>
        <w:t>آنچنان که مؤلف فقیه و حکیم قرآنی آیت الله العظمی صافی گلپایگانی رحمه الله فرموده اند در اطلاق موجود بر باری تعالی معنی اشتقاقی و اتحادی که در باب افعال است ملحوظ نیست و مُنسلخ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کنه خدا به حقیقتی که می گویند حقیقت اشیا ،است، شرعاً مجاز نیست و محذور جدی عقلی هم داردچکیده بلکه حتی اگر آن حقیقت را فقط ذات حق تعالی بگویند و خدا را در تحقق به آن حقیقت متفرّد هم بدانندچکیده تعبیر از خدا به آن یا تعبیر از آن به خدا جایز نیست، آنچنان که مکتب اصالت وجود در القاء آن 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 توان الله موجود را به معنای ثبوت و تحقق ذات باری که لا يُكشف ولا يُكتنه است گرفت و گفت این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ثبوت و تحقق است به این معنا که خداوند ذی ثبوت و ذی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معنا محقق خروج از حد تعطیلچکیده یکی از دو حدی که توحید پروردگار متعال مبتنی بر خروج از آن هاست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 تحقق و ثبوت، ذات، علت و معلول، خلق و مخلوق، تعطیل</w:t>
      </w:r>
      <w:r>
        <w:rPr>
          <w:rFonts w:eastAsia="IRNazanin" w:cs="IRNazanin"/>
          <w:color w:val="111111"/>
          <w:sz w:val="28"/>
          <w:szCs w:val="28"/>
          <w:rtl w:val="true"/>
          <w:lang w:bidi="fa-IR"/>
        </w:rPr>
        <w:t>.</w:t>
      </w:r>
    </w:p>
    <w:p>
      <w:pPr>
        <w:pStyle w:val="Heading3"/>
        <w:numPr>
          <w:ilvl w:val="2"/>
          <w:numId w:val="1"/>
        </w:numPr>
        <w:rPr/>
      </w:pPr>
      <w:bookmarkStart w:id="12" w:name="__RefHeading___Toc4492501_2870459653"/>
      <w:bookmarkStart w:id="13" w:name="_Toc5"/>
      <w:bookmarkEnd w:id="12"/>
      <w:r>
        <w:rPr>
          <w:rtl w:val="true"/>
        </w:rPr>
        <w:t>فرق است بین الله وجود و الله موجود</w:t>
      </w:r>
      <w:bookmarkEnd w:id="1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این که گمان کرده اید از جهت اخبار از کنه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هر دو جمله متضمن تکلم در ذات خدا است باید توضیح بدهیم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حقیقته الوجود یعنی کنه او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وجود را ثبوت و تحقق خارجی شیء بگوییم معنایش حمل نفس تحقق و ثبوت خارجی بر او است، امری که خارجاً تحقق دارد ولی عین شیء و کنه شيء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الله ثابت و متحقق و </w:t>
      </w:r>
    </w:p>
    <w:p>
      <w:pPr>
        <w:pStyle w:val="BookText"/>
        <w:rPr/>
      </w:pPr>
      <w:r>
        <w:rPr>
          <w:rFonts w:ascii="IRNazanin" w:hAnsi="IRNazanin" w:eastAsia="IRNazanin"/>
          <w:color w:val="111111"/>
          <w:sz w:val="28"/>
          <w:sz w:val="28"/>
          <w:szCs w:val="28"/>
          <w:rtl w:val="true"/>
          <w:lang w:bidi="fa-IR"/>
        </w:rPr>
        <w:t>خدا هست و خدا ذی الثبوت و ذى التحقق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چیزی که نیست خبر از کنه و حقیقت ذات موضوع است و اگر وجود را امری حقیقی بدانیم که کنه و حقیقت همه اشیاء است تعبیر از الله موجود موهم ترکیب است مگر اینکه بگوییم وجود و موجود مترادفند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اطلاق موجود برباری تعالی معنی اشتقاقی و اتحادی که در باب افعال است ملحوظ نیست و منسلخ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تعیین کنه خدا به حقیقتی که می گویید حقیقت همه اشیا است شرعاً مجاز نیست بلکه اگر آن حقیقت را فقط ذات حق بگویند و خدا را در تحقق به آن حقیقت متفرد بدانند تعبیر از خدا به آن یا تعبیر از آن به خدا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است بین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كنهه لایدرک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کنه خدا درک نمی شود، و این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لايدرك كنهه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کنهش ادراک نمی شود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أو موجود بنابر اصالة الوجود معنایش این است که خدا آن چیزی است که گنهش ادراک نمی شود و بالمطابقه اخبار از تحقق نیست اما بنابراین که معنای وجود ثبوت و تحقق باشد معنای جمله این است که خدا ثابت و متحقق است و اخبار از ثبوت و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مبنای اصالة الوجود توالی بسیار دارد که همه یا بیشتر با ظواهر قرآن مجید و نصوص شرعیه منافات دارد و اگر هم دست و پا کنند در جایی ظاهری و خبر ضعیفی پیدا کنند در برابر آن همه نصوص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نه مکتب وحی را تثبیت می نماید و نه حتی بسیاری از فلاسفه را که در عصر ما اکثریت دارند قانع می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خداشناسی چنانکه مکرر گفته ایم تا همان مرزی که انبیا تبلیغ کردند و بلاغ مبین داشتند باید به معرفت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قدم گذاشتن یا تضییع عمر و اوقات و عقب ماندن از امور دنیا و آخرت و یا معرض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چند نفر فیلسوف مسلمان که توانسته باشند در میان این گیرودارهای مباحث فلسفی گلیم خود را سالم از آب بیرون بیاورند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نمی شوند و اما عرفاء و آنها که عرفان و فلسفه را با هم در آمیختند و این معجون جدید را آوردند نمی توان به هیچ وجه به سلامت فکر و عقیده آنها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 فروشی ها را می شناسم که بیشتر </w:t>
      </w:r>
      <w:bookmarkStart w:id="14" w:name="pg10950_103321"/>
    </w:p>
    <w:p>
      <w:pPr>
        <w:pStyle w:val="BookText"/>
        <w:rPr/>
      </w:pPr>
      <w:bookmarkEnd w:id="14"/>
      <w:r>
        <w:rPr>
          <w:rFonts w:ascii="IRNazanin" w:hAnsi="IRNazanin" w:eastAsia="IRNazanin"/>
          <w:color w:val="111111"/>
          <w:sz w:val="28"/>
          <w:sz w:val="28"/>
          <w:szCs w:val="28"/>
          <w:rtl w:val="true"/>
          <w:lang w:bidi="fa-IR"/>
        </w:rPr>
        <w:t>کتاب هایش کتاب های عرفا است که بیشتر هم سنی هستند و متأسفانه عرفاء به اصطلاح شیعه نیز آن ها را در حد نزدیک به ائمه علیهم السلام تجلیل و احترام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را بخوانید و منصفانه ببینید چه خبر است و تا کجا این گروه از مکتب انبیاء و ائمه علیهم السلام پرت افتاده اند، و با چه اشتغالات واهی خود را سرگرم و امت را از پرداختن به علوم نافعه و موجبات ترقی و تکامل دنیا و آخرت بازداشته اند</w:t>
      </w:r>
      <w:r>
        <w:rPr>
          <w:rFonts w:eastAsia="IRNazanin" w:cs="IRNazanin"/>
          <w:color w:val="111111"/>
          <w:sz w:val="28"/>
          <w:szCs w:val="28"/>
          <w:rtl w:val="true"/>
          <w:lang w:bidi="fa-IR"/>
        </w:rPr>
        <w:t>.</w:t>
      </w:r>
    </w:p>
    <w:p>
      <w:pPr>
        <w:pStyle w:val="Heading3"/>
        <w:numPr>
          <w:ilvl w:val="2"/>
          <w:numId w:val="1"/>
        </w:numPr>
        <w:rPr/>
      </w:pPr>
      <w:bookmarkStart w:id="15" w:name="__RefHeading___Toc4492503_2870459653"/>
      <w:bookmarkStart w:id="16" w:name="_Toc6"/>
      <w:bookmarkEnd w:id="15"/>
      <w:r>
        <w:rPr>
          <w:rtl w:val="true"/>
        </w:rPr>
        <w:t>در علت و معلول</w:t>
      </w:r>
      <w:bookmarkEnd w:id="16"/>
    </w:p>
    <w:p>
      <w:pPr>
        <w:pStyle w:val="BookText"/>
        <w:rPr/>
      </w:pPr>
      <w:r>
        <w:rPr>
          <w:rFonts w:ascii="IRNazanin" w:hAnsi="IRNazanin" w:eastAsia="IRNazanin"/>
          <w:color w:val="111111"/>
          <w:sz w:val="28"/>
          <w:sz w:val="28"/>
          <w:szCs w:val="28"/>
          <w:rtl w:val="true"/>
          <w:lang w:bidi="fa-IR"/>
        </w:rPr>
        <w:t xml:space="preserve">و اما راجع به نظام علیت و معلولیت که می گویید بر اساس برهان استوار است،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نظام خالقیت و خلقت و مخلوقیت و جاعلیت و جعل و مجعولیت بر اساس برهان استوار نیست؟ مگر کسی گفته است در ایمان به مبدأ و عالم غیب از عقل و فطرت بی نیازیم؟ این همه آیات بلند و معرفت آموز قرآن همه بیان عالم خلقت و هویت ماسوی الله و مخلوقیت و مجعولیت همه است و در همه عقل و بصیرت و فکر و فطرت بشر بسیج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علیت و معلولیت اگر به این معنی باشد که هیچ پدیده ای بدون پدیدآورنده نیست و به تعبیرات مختلفی که گفته اند مثل این تعبیر خواجه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ان كان واجباً والا استلزمه لاستحالة الدور و التسلسل</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یا به تعبیرات دیگر که در قرآن مجید و احادیث و نهج البلاغه و اشعار شعراء بسیار است، کامل و تمام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الشَّمْسِ وَ الْقَمَرِ وَ النَّبَاتِ وَ الشَّجَرِ وَ الْمَاءِ وَ الْحَجَرِ وَ اخْتِلَافِ هَذَا اللَّيْلِ وَالنَّهَارِ وَ تَفَجِّر هَذِهِ الْبِحَارِ وَكَثْرَةِ هَذِهِ الْجِبَالِ وَ طُول هَذه الْقَلَال وَ تَفَرُّق هَذه اللُّغَاتِ وَالْأَنْسُنِ الْمُخْتَلَفَات فَالْوَيْلُ لِمَنْ أَنْكَرَ الْمُقَدِّرَ وَ جَحَدَ الْمُدَبِّرَ زَعَمُوا أَنَّهُمْ كَالنَّبَاتِ مَا لَهُمْ زَارِعٌ وَ لَا </w:t>
      </w:r>
    </w:p>
    <w:p>
      <w:pPr>
        <w:pStyle w:val="BookText"/>
        <w:rPr/>
      </w:pPr>
      <w:r>
        <w:rPr>
          <w:rFonts w:ascii="Amiri" w:hAnsi="Amiri" w:eastAsia="Amiri" w:cs="Amiri"/>
          <w:color w:val="111111"/>
          <w:sz w:val="28"/>
          <w:sz w:val="28"/>
          <w:szCs w:val="28"/>
          <w:rtl w:val="true"/>
          <w:lang w:bidi="ar-SA"/>
        </w:rPr>
        <w:t>لاخْتِلَافِ صُوَرِهِمْ صَانِعُ وَ لَمْ يَلْجَنُوا إِلَى حُجَّةٍ فِيمَا ادَّعَوْا وَ لَا تَحْقِيقِ لِمَا أَوْعَوْا وَ هَلْ يَكُونُ بِنَاءً مِنْ غَيْرِ بَانِ أَوْ جِنايَةٌ مِنْ غَيْرِ جَان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من 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الدَّلِيلُ عَلَى حَدَثِ الْعَالَمِ؟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لَمْ تَكُنْ ثُمَّ كُنْتَ وَ قَدْ عَلِمْتَ أَنَّكَ لَمْ تُكَوِّنْ نَفْسَكَ وَ لَا كَوَّنَكَ مَنْ هُوَ مِثْلُكَ</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عجباً كيف يعصى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كيف يجحده الجاحد</w:t>
      </w:r>
    </w:p>
    <w:p>
      <w:pPr>
        <w:pStyle w:val="BookText"/>
        <w:rPr/>
      </w:pPr>
      <w:r>
        <w:rPr>
          <w:rFonts w:ascii="Amiri" w:hAnsi="Amiri" w:eastAsia="Amiri" w:cs="Amiri"/>
          <w:color w:val="111111"/>
          <w:sz w:val="28"/>
          <w:sz w:val="28"/>
          <w:szCs w:val="28"/>
          <w:rtl w:val="true"/>
          <w:lang w:bidi="ar-SA"/>
        </w:rPr>
        <w:t xml:space="preserve">و الله في كل تحريكة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 تسكينة شاهد</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انه واحد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شاعری به فارسی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نشاید وجود جهان بی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بیخدا ابتدا</w:t>
      </w:r>
    </w:p>
    <w:p>
      <w:pPr>
        <w:pStyle w:val="BookText"/>
        <w:rPr/>
      </w:pPr>
      <w:r>
        <w:rPr>
          <w:rFonts w:ascii="IRNazanin" w:hAnsi="IRNazanin" w:eastAsia="IRNazanin"/>
          <w:color w:val="111111"/>
          <w:sz w:val="28"/>
          <w:sz w:val="28"/>
          <w:szCs w:val="28"/>
          <w:rtl w:val="true"/>
          <w:lang w:bidi="fa-IR"/>
        </w:rPr>
        <w:t xml:space="preserve">از این خفتگان بامداد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برگرفتی ز خواب عدم</w:t>
      </w:r>
    </w:p>
    <w:p>
      <w:pPr>
        <w:pStyle w:val="BookText"/>
        <w:rPr/>
      </w:pPr>
      <w:r>
        <w:rPr>
          <w:rFonts w:ascii="IRNazanin" w:hAnsi="IRNazanin" w:eastAsia="IRNazanin"/>
          <w:color w:val="111111"/>
          <w:sz w:val="28"/>
          <w:sz w:val="28"/>
          <w:szCs w:val="28"/>
          <w:rtl w:val="true"/>
          <w:lang w:bidi="fa-IR"/>
        </w:rPr>
        <w:t xml:space="preserve">که برنیستان بانگ هستی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وجود از عدم آمدی</w:t>
      </w:r>
    </w:p>
    <w:p>
      <w:pPr>
        <w:pStyle w:val="BookText"/>
        <w:rPr/>
      </w:pPr>
      <w:r>
        <w:rPr>
          <w:rFonts w:ascii="IRNazanin" w:hAnsi="IRNazanin" w:eastAsia="IRNazanin"/>
          <w:color w:val="111111"/>
          <w:sz w:val="28"/>
          <w:sz w:val="28"/>
          <w:szCs w:val="28"/>
          <w:rtl w:val="true"/>
          <w:lang w:bidi="fa-IR"/>
        </w:rPr>
        <w:t xml:space="preserve">بباید یکی هستی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وی بود جمله را اعتماد</w:t>
      </w:r>
    </w:p>
    <w:p>
      <w:pPr>
        <w:pStyle w:val="BookText"/>
        <w:rPr/>
      </w:pPr>
      <w:r>
        <w:rPr>
          <w:rFonts w:ascii="IRNazanin" w:hAnsi="IRNazanin" w:eastAsia="IRNazanin"/>
          <w:color w:val="111111"/>
          <w:sz w:val="28"/>
          <w:sz w:val="28"/>
          <w:szCs w:val="28"/>
          <w:rtl w:val="true"/>
          <w:lang w:bidi="fa-IR"/>
        </w:rPr>
        <w:t xml:space="preserve">و شاعر دیگر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گدایی را گدایی میهمان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بهر گدا جویای نان شد</w:t>
      </w:r>
    </w:p>
    <w:p>
      <w:pPr>
        <w:pStyle w:val="BookText"/>
        <w:rPr/>
      </w:pPr>
      <w:r>
        <w:rPr>
          <w:rFonts w:ascii="IRNazanin" w:hAnsi="IRNazanin" w:eastAsia="IRNazanin"/>
          <w:color w:val="111111"/>
          <w:sz w:val="28"/>
          <w:sz w:val="28"/>
          <w:szCs w:val="28"/>
          <w:rtl w:val="true"/>
          <w:lang w:bidi="fa-IR"/>
        </w:rPr>
        <w:t xml:space="preserve">ز مسکینان کو یک نان طلب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نان از پی مسکین طلب کرد</w:t>
      </w:r>
    </w:p>
    <w:p>
      <w:pPr>
        <w:pStyle w:val="BookText"/>
        <w:rPr/>
      </w:pPr>
      <w:r>
        <w:rPr>
          <w:rFonts w:ascii="IRNazanin" w:hAnsi="IRNazanin" w:eastAsia="IRNazanin"/>
          <w:color w:val="111111"/>
          <w:sz w:val="28"/>
          <w:sz w:val="28"/>
          <w:szCs w:val="28"/>
          <w:rtl w:val="true"/>
          <w:lang w:bidi="fa-IR"/>
        </w:rPr>
        <w:t xml:space="preserve">نشد کارش از آن بیمایگان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 حاجت الآ از غنی خواست</w:t>
      </w:r>
    </w:p>
    <w:p>
      <w:pPr>
        <w:pStyle w:val="BookText"/>
        <w:rPr/>
      </w:pPr>
      <w:r>
        <w:rPr>
          <w:rFonts w:ascii="IRNazanin" w:hAnsi="IRNazanin" w:eastAsia="IRNazanin"/>
          <w:color w:val="111111"/>
          <w:sz w:val="28"/>
          <w:sz w:val="28"/>
          <w:szCs w:val="28"/>
          <w:rtl w:val="true"/>
          <w:lang w:bidi="fa-IR"/>
        </w:rPr>
        <w:t xml:space="preserve">چه در وحدت چه اندر لاتناهی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امکان به نفی خود گواهی</w:t>
      </w:r>
    </w:p>
    <w:p>
      <w:pPr>
        <w:pStyle w:val="BookText"/>
        <w:rPr/>
      </w:pPr>
      <w:r>
        <w:rPr>
          <w:rFonts w:ascii="IRNazanin" w:hAnsi="IRNazanin" w:eastAsia="IRNazanin"/>
          <w:color w:val="111111"/>
          <w:sz w:val="28"/>
          <w:sz w:val="28"/>
          <w:szCs w:val="28"/>
          <w:rtl w:val="true"/>
          <w:lang w:bidi="fa-IR"/>
        </w:rPr>
        <w:t xml:space="preserve">زهی در وحدت وجود و غنا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تو غنی و بی تو درویش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گدایان گه کم و گه بیش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 مایه و درویش باشند </w:t>
      </w:r>
    </w:p>
    <w:p>
      <w:pPr>
        <w:pStyle w:val="BookText"/>
        <w:rPr/>
      </w:pPr>
      <w:r>
        <w:rPr>
          <w:rFonts w:ascii="IRNazanin" w:hAnsi="IRNazanin" w:eastAsia="IRNazanin"/>
          <w:color w:val="111111"/>
          <w:sz w:val="28"/>
          <w:sz w:val="28"/>
          <w:szCs w:val="28"/>
          <w:rtl w:val="true"/>
          <w:lang w:bidi="fa-IR"/>
        </w:rPr>
        <w:t>ناصر خسرو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قدیم نیست سوی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مشنو محال دهری شیدا را</w:t>
      </w:r>
    </w:p>
    <w:p>
      <w:pPr>
        <w:pStyle w:val="BookText"/>
        <w:rPr/>
      </w:pPr>
      <w:r>
        <w:rPr>
          <w:rFonts w:ascii="IRNazanin" w:hAnsi="IRNazanin" w:eastAsia="IRNazanin"/>
          <w:color w:val="111111"/>
          <w:sz w:val="28"/>
          <w:sz w:val="28"/>
          <w:szCs w:val="28"/>
          <w:rtl w:val="true"/>
          <w:lang w:bidi="fa-IR"/>
        </w:rPr>
        <w:t xml:space="preserve">بنگر بچشم خاطر و چشم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خویش و گنبد خضرا را</w:t>
      </w:r>
    </w:p>
    <w:p>
      <w:pPr>
        <w:pStyle w:val="BookText"/>
        <w:rPr/>
      </w:pPr>
      <w:r>
        <w:rPr>
          <w:rFonts w:ascii="IRNazanin" w:hAnsi="IRNazanin" w:eastAsia="IRNazanin"/>
          <w:color w:val="111111"/>
          <w:sz w:val="28"/>
          <w:sz w:val="28"/>
          <w:szCs w:val="28"/>
          <w:rtl w:val="true"/>
          <w:lang w:bidi="fa-IR"/>
        </w:rPr>
        <w:t xml:space="preserve">خط خط که کرد جزع یمانی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که کرد عنبر سارا را</w:t>
      </w:r>
    </w:p>
    <w:p>
      <w:pPr>
        <w:pStyle w:val="BookText"/>
        <w:rPr/>
      </w:pPr>
      <w:r>
        <w:rPr>
          <w:rFonts w:ascii="IRNazanin" w:hAnsi="IRNazanin" w:eastAsia="IRNazanin"/>
          <w:color w:val="111111"/>
          <w:sz w:val="28"/>
          <w:sz w:val="28"/>
          <w:szCs w:val="28"/>
          <w:rtl w:val="true"/>
          <w:lang w:bidi="fa-IR"/>
        </w:rPr>
        <w:t>در این معنی آیات و روایات و کلمات بزرگان و اشعار نغز پر معنای شعرای با معرفت به قدری در نظر است که اگر ادامه دهیم صفحه های بسیار این دفتر را شامل می شود و اما کل آنچه در این باب از انواع بیانات معرفت آموز قرآنی و روایی و نظم و نثر است با ده ها و بلکه صدها کتاب به پایان نخواهد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ها همه نظام خلقت و عظمت خالق و حاجت و نیاز مخلوق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تراوش عقل بشر است، همه عالم را فعل الهی می دانند و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بس محکم است گیتی 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محکم دلیل حکمت فاعل</w:t>
      </w:r>
    </w:p>
    <w:p>
      <w:pPr>
        <w:pStyle w:val="BookText"/>
        <w:rPr/>
      </w:pPr>
      <w:r>
        <w:rPr>
          <w:rFonts w:ascii="IRNazanin" w:hAnsi="IRNazanin" w:eastAsia="IRNazanin"/>
          <w:color w:val="111111"/>
          <w:sz w:val="28"/>
          <w:sz w:val="28"/>
          <w:szCs w:val="28"/>
          <w:rtl w:val="true"/>
          <w:lang w:bidi="fa-IR"/>
        </w:rPr>
        <w:t>عالم را صنع خدا و ابداع و ایجاد خدا و تجلی خدا با فعلش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و تجلی ذات و ظاهر و ظهور و مظهر نمی گویند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علت از خدا و خالق و کسی که انبیاء و رسل خود را رسول و فرستاده او معرفی کرده و او را فاعل این همه افعال اختیاری و ارادی و غیر ایجابی می دانند نارسا است و با آنچه از این اوصاف فهمیده می شود سازگار نیست و به ویژه با آنچه که اساس این اصطلاح بر آن مرتب می نمایند و نظام کار خدا و ربط کاینات را به او تنظیم می کنند و عوالمی که می سازند اگر چه می گویند بر اساس برهان است به قصه ها توهمات اشبه است و خلاصه به تعطیل و مسائل دیگر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و معلول اگر عدم اراده و اختیار مفهوم نشود اعم بودن آن از اراده و اختیار و جواز تحقق آن بالايجاب فهمیده می شود، در حالیکه از اصطلاح قرآنی خالق و خلقت و مخلوق و جاعل و جعل و مجعول و رازق و و رزق و مرزوق و حافظ و حفظ و محفوظ و مصوّر و تصویر و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اراده و اختیار و عدم ایجاب مفهوم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این کلام که از نهایة الحکمه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اید با همان معنای ظاهر از علیت و معلولیت سازگار است و با صاحب اوصاف قرآنی خالق و جاعل و رازق و حافظ و راتق و فاتق و قادر و متکلم در جهتی که بیان شد متصادق المفهوم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نهایة الحکمه به نقل شما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بالذات وجود بحت لا سبيل للعدم الى ذاته و لا يسلب عنه كمال وجودى لان كل كمال وجودى ممكن فانه معلول مفاض من علة و العلل منتهية الى الواجب بالذات و معطى الشيء لا يكون فاقدا له فله تعالی کل کمال وجودى من غير ان يداخله فالحقيقة الواجبيّة بسيط بحت فلا يسلب عنها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قيل لازم ما تقدم من البيان صحة الحمل بينه تعالی و بین کل موجود و کمال وجودی و لازمه عينية الواجب و الممكن تعالى الله عن ذلك و هو خلاف الضرورة قلنا كلا و لو حمل الوجودات الممكنة عليه تعالى حملا شايعا صدقت عليه بكلتا جهتی ایجابها و سلبها و حيثيتى كمالها ونقصها اللتين تركبت ذواتها منها فكانت ذات الواجب مركبة وقد فرضت بسيط الحقيقة هف بل وجدانه تعالى بحقيقته البسيطة كمال كل موجود وجدانه له بنحو اعلی و اشرف من قبيل وجدان العلة كمال المعلول مع ما بينهما من المباينة الواجبة لامتناع الحمل وهذا هو المراد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حمل الحقيقة و الرقيقة دون الحمل الشايع، وقد تبين بما تقدم ان الواجب لذاته تمام كلى شيء</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بیان عین ایرادی که بیان شد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هر کمال وجودی ممكن معلول مفاض از علت خود است تا منتهى بعلة العلل که واجب بالذات 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وجودی ممکن بنابراین بیان معلول است و مفاض از ذات علت نه مخلوق و خلق خالق</w:t>
      </w:r>
      <w:r>
        <w:rPr>
          <w:rFonts w:eastAsia="IRNazanin" w:cs="IRNazanin"/>
          <w:color w:val="111111"/>
          <w:sz w:val="28"/>
          <w:szCs w:val="28"/>
          <w:rtl w:val="true"/>
          <w:lang w:bidi="fa-IR"/>
        </w:rPr>
        <w:t xml:space="preserve">. </w:t>
      </w:r>
      <w:bookmarkStart w:id="17" w:name="pg10950_103325"/>
    </w:p>
    <w:p>
      <w:pPr>
        <w:pStyle w:val="Heading2"/>
        <w:numPr>
          <w:ilvl w:val="1"/>
          <w:numId w:val="1"/>
        </w:numPr>
        <w:rPr/>
      </w:pPr>
      <w:bookmarkStart w:id="18" w:name="__RefHeading___Toc4492505_2870459653"/>
      <w:bookmarkStart w:id="19" w:name="_Toc7"/>
      <w:bookmarkEnd w:id="17"/>
      <w:bookmarkEnd w:id="18"/>
      <w:r>
        <w:rPr>
          <w:rtl w:val="true"/>
        </w:rPr>
        <w:t>جبر و اختیار از دیدگاه مکتب وحی فلسفه و عرفان آیت الله سید جعفر سیدان</w:t>
      </w:r>
      <w:bookmarkEnd w:id="19"/>
    </w:p>
    <w:p>
      <w:pPr>
        <w:pStyle w:val="Heading3"/>
        <w:numPr>
          <w:ilvl w:val="2"/>
          <w:numId w:val="1"/>
        </w:numPr>
        <w:rPr/>
      </w:pPr>
      <w:bookmarkStart w:id="20" w:name="__RefHeading___Toc4492507_2870459653"/>
      <w:bookmarkStart w:id="21" w:name="_Toc8"/>
      <w:bookmarkEnd w:id="20"/>
      <w:r>
        <w:rPr>
          <w:rtl w:val="true"/>
        </w:rPr>
        <w:t>چکیده</w:t>
      </w:r>
      <w:bookmarkEnd w:id="21"/>
    </w:p>
    <w:p>
      <w:pPr>
        <w:pStyle w:val="BookText"/>
        <w:rPr/>
      </w:pPr>
      <w:r>
        <w:rPr>
          <w:rFonts w:ascii="IRNazanin" w:hAnsi="IRNazanin" w:eastAsia="IRNazanin"/>
          <w:color w:val="111111"/>
          <w:sz w:val="28"/>
          <w:sz w:val="28"/>
          <w:szCs w:val="28"/>
          <w:rtl w:val="true"/>
          <w:lang w:bidi="fa-IR"/>
        </w:rPr>
        <w:t>نگرش مکتب وحی به مسأله جبر و اختیار تفاوتی بنیادین با طرح این مسأله فلسفه و عرفان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خود فقیهی متکلم و عقاید شناسی برجسته است و شاید بتوان وی را از معدود عقاید شناسان آگاه به مبانی وحی دانست، دانست در بحث از موضوع جبر و اختیار، حرکت عقلانی و تعقل صحیح را اساس کار دانسته و سخن نهائی در این موضوع مهم اعتقادی را که معرکه آراء متکلمین و فلاسفه است، همان بیان دقیق و استوار وحی می داند و در سلسله دروسی که در مدرسه آیت الله العظمی گلپایگانی قم القا نموده، به بررسی دقیق و موشکافانه این مهم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وی در استفاده از مدارک وحیانی و نصوص شرعیه همواره متکی به دو قید استحکام سند و روشنی دلالت با تحفظ بر بکارگیری مشی عقلانی و ارائه مطالب با کلامی عاری از تعقید و دشواری های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نویسنده تضلع حیرت آور وی بر فلسفه ملاصدرا و عرفان نظری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خود از مبدعین روش صحیح در گفتگوهای علمی است، ابتدا به بیان فهرست وار مسائل مربوط به جبر و اختیار پرداخته و ضمن مشخص نمودن محدوده بحث، به بیان عقاید فرق مهم کلامی همچون اشاعره و معتزله در این باب پرداخته، آنگاه جبر فلسفی و جبر و اختیار در عرفان را نیز تبیین نموده و سپس به ایضاح دیدگاه مکتب اهل بیت علیهم السلام در این باره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رویکرد تعقل در وحی و استفاده از مستقلات عقلیه، دیدگاه های کلامی شیعه را تحریری نو و بایسته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فلسفی، اختیار، اراده، علم الهی، دلیل عقلی، دلیل نقلی</w:t>
      </w:r>
      <w:r>
        <w:rPr>
          <w:rFonts w:eastAsia="IRNazanin" w:cs="IRNazanin"/>
          <w:color w:val="111111"/>
          <w:sz w:val="28"/>
          <w:szCs w:val="28"/>
          <w:rtl w:val="true"/>
          <w:lang w:bidi="fa-IR"/>
        </w:rPr>
        <w:t>.</w:t>
      </w:r>
    </w:p>
    <w:p>
      <w:pPr>
        <w:pStyle w:val="Heading3"/>
        <w:numPr>
          <w:ilvl w:val="2"/>
          <w:numId w:val="1"/>
        </w:numPr>
        <w:rPr/>
      </w:pPr>
      <w:bookmarkStart w:id="22" w:name="__RefHeading___Toc4492509_2870459653"/>
      <w:bookmarkStart w:id="23" w:name="_Toc9"/>
      <w:bookmarkEnd w:id="22"/>
      <w:r>
        <w:rPr>
          <w:rtl w:val="true"/>
        </w:rPr>
        <w:t>جلسه ششم</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خير الصّلوة والسّلام على خير خلقه حبيب إله العالم أبى القاسم محمد و على آله آل الله و اللعن الدائم على أعدائهم أعداء الله من الآن إلى يوم لقاء الله </w:t>
      </w:r>
      <w:bookmarkStart w:id="24" w:name="pg10950_103326"/>
    </w:p>
    <w:p>
      <w:pPr>
        <w:pStyle w:val="BookText"/>
        <w:rPr/>
      </w:pPr>
      <w:bookmarkEnd w:id="24"/>
      <w:r>
        <w:rPr>
          <w:rFonts w:ascii="IRNazanin" w:hAnsi="IRNazanin" w:eastAsia="IRNazanin"/>
          <w:color w:val="111111"/>
          <w:sz w:val="28"/>
          <w:sz w:val="28"/>
          <w:szCs w:val="28"/>
          <w:rtl w:val="true"/>
          <w:lang w:bidi="fa-IR"/>
        </w:rPr>
        <w:t>پیش از شروع بحث لازم است، مجدداً به روش شایسته و صحیح در پیگیری مباحث اعتقادی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بارها تأکید شد پس از قبول وحی براساس تعقل و ضمن حفاظت بر عقل باید بر استفاده از وحی اهتمام بسیار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تشیع و حوزه های علمیه به مکتب اهل بیت علیهم السلام است و امتیاز ما، با دیگران مستند بودن معارف ما به کتاب و عترت است پس باید هرچه بیشتر بر بهره گیری از قرآن و حدیث همت گماریم و در ترویج و استفاده از آن حداکثر تلاش را به 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وحی، مسأله ای بر خلاف درک روشن عقل وجود داشته باشد، مسلماً باید آن را با روش معقول تأویل و توجیه کنیم اما چنین چیزی در وحی وجود ندارد و اگر در مواردی هم چنین چیزی وجود داشته باشد خود وحی پیش از همه و بهتر از همه آن را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تذکر، بحث جبر و اختیار را پی می 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جبر اشعری، جبر فلسفی و قول منتسب به عرفان به طور مفصل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قول تفویض و ادله آن بررسی خواهد شد و در ادامه به تبیین قول مختار خواهیم پرداخت </w:t>
      </w:r>
      <w:r>
        <w:rPr>
          <w:rFonts w:eastAsia="IRNazanin" w:cs="IRNazanin"/>
          <w:color w:val="111111"/>
          <w:sz w:val="28"/>
          <w:szCs w:val="28"/>
          <w:rtl w:val="true"/>
          <w:lang w:bidi="fa-IR"/>
        </w:rPr>
        <w:t>.</w:t>
      </w:r>
    </w:p>
    <w:p>
      <w:pPr>
        <w:pStyle w:val="Heading3"/>
        <w:numPr>
          <w:ilvl w:val="2"/>
          <w:numId w:val="1"/>
        </w:numPr>
        <w:rPr/>
      </w:pPr>
      <w:bookmarkStart w:id="25" w:name="__RefHeading___Toc4492511_2870459653"/>
      <w:bookmarkStart w:id="26" w:name="_Toc10"/>
      <w:bookmarkEnd w:id="25"/>
      <w:r>
        <w:rPr>
          <w:rtl w:val="true"/>
        </w:rPr>
        <w:t>اطلاقات تفویض</w:t>
      </w:r>
      <w:bookmarkEnd w:id="26"/>
    </w:p>
    <w:p>
      <w:pPr>
        <w:pStyle w:val="BookText"/>
        <w:rPr/>
      </w:pPr>
      <w:r>
        <w:rPr>
          <w:rFonts w:ascii="IRNazanin" w:hAnsi="IRNazanin" w:eastAsia="IRNazanin"/>
          <w:color w:val="111111"/>
          <w:sz w:val="28"/>
          <w:sz w:val="28"/>
          <w:szCs w:val="28"/>
          <w:rtl w:val="true"/>
          <w:lang w:bidi="fa-IR"/>
        </w:rPr>
        <w:t>واژه تفویض به معنای واگذاری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موارد زیادی استعمال می شود که بسیاری از این موارد با بحث پیش رو تناسبی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مراد از تفویض، واگذاری امر آفرینش و روزی دادن به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منظور واگذاری تشریع، بیان احکام و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به این دو معنا اشاره رفته و در مواردی این معانی از اولیای خدا نفی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بحث ما مربوط است، تفویض به معنای واگذاری قدرت و سلطه بر فعل و ترک به بندگان است به گونه ای که موجب معزول شدن خدای تعالی از اعمال قدرت بر افعال بندگان است حتی گاهی گفته می شود که پس از واگذاری قدرت به بندگان، خداوند در آن محدوده فاقد قدرت است</w:t>
      </w:r>
      <w:r>
        <w:rPr>
          <w:rFonts w:eastAsia="IRNazanin" w:cs="IRNazanin"/>
          <w:color w:val="111111"/>
          <w:sz w:val="28"/>
          <w:szCs w:val="28"/>
          <w:rtl w:val="true"/>
          <w:lang w:bidi="fa-IR"/>
        </w:rPr>
        <w:t xml:space="preserve">. </w:t>
      </w:r>
      <w:bookmarkStart w:id="27" w:name="pg10950_103327"/>
    </w:p>
    <w:p>
      <w:pPr>
        <w:pStyle w:val="BookText"/>
        <w:rPr/>
      </w:pPr>
      <w:bookmarkEnd w:id="27"/>
      <w:r>
        <w:rPr>
          <w:rFonts w:ascii="IRNazanin" w:hAnsi="IRNazanin" w:eastAsia="IRNazanin"/>
          <w:color w:val="111111"/>
          <w:sz w:val="28"/>
          <w:sz w:val="28"/>
          <w:szCs w:val="28"/>
          <w:rtl w:val="true"/>
          <w:lang w:bidi="fa-IR"/>
        </w:rPr>
        <w:t>قول به تفویض منتسب به معتزله است اما درستی این نسبت جای تأمل دارد و نیازمند بحث و بررسی است</w:t>
      </w:r>
      <w:r>
        <w:rPr>
          <w:rFonts w:eastAsia="IRNazanin" w:cs="IRNazanin"/>
          <w:color w:val="111111"/>
          <w:sz w:val="28"/>
          <w:szCs w:val="28"/>
          <w:rtl w:val="true"/>
          <w:lang w:bidi="fa-IR"/>
        </w:rPr>
        <w:t>.</w:t>
      </w:r>
    </w:p>
    <w:p>
      <w:pPr>
        <w:pStyle w:val="Heading3"/>
        <w:numPr>
          <w:ilvl w:val="2"/>
          <w:numId w:val="1"/>
        </w:numPr>
        <w:rPr/>
      </w:pPr>
      <w:bookmarkStart w:id="28" w:name="__RefHeading___Toc4492513_2870459653"/>
      <w:bookmarkStart w:id="29" w:name="_Toc11"/>
      <w:bookmarkEnd w:id="28"/>
      <w:r>
        <w:rPr>
          <w:rtl w:val="true"/>
        </w:rPr>
        <w:t>دلایل قائلان به تفویض و پاسخ آن ها</w:t>
      </w:r>
      <w:bookmarkEnd w:id="29"/>
    </w:p>
    <w:p>
      <w:pPr>
        <w:pStyle w:val="Heading4"/>
        <w:numPr>
          <w:ilvl w:val="3"/>
          <w:numId w:val="1"/>
        </w:numPr>
        <w:rPr/>
      </w:pPr>
      <w:bookmarkStart w:id="30" w:name="__RefHeading___Toc4492515_2870459653"/>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همه ممکنات در حدوث خود نیازمند علت و پس از حدوث از علت بی 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حادث در حدوث خود نیازمند علت است، نه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واگذاری قدرت به انسان، او در افعال خود استقلال دارد و نیازمند علت دیگری نیست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شده که ذات و حقیقت ممکنات، ذات نیاز و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وابستگی، ذاتی ممکن است پس ممکن هم در حدوث و هم در بقاء خود به علت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ذم برای افعال صادر شده از بندگان وقتی معنا دارد که قدرت بر فعل به فاعل آن تفویض شده باشد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فوق صرفاً برای نفی جبر کاربرد دارد اما از اثبات تفویض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مدح و ذم با جبر منافات دارد اما مثبت تفویض نیست، زیرا استناد فعل به عبد، هرگز مستلزم نفی سلطه پروردگار نیست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تقریر دیگری از دلیل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تقریر به جای اس تحقاق مدح و ذم، مسأله ثواب و عقاب مطرح شده که هم استدلال وهم پاسخ آن مشابه استدلال دوم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دو قدرت بر فعل واحد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فعل نمی تواند مقدور دو قدرت باشد</w:t>
      </w:r>
      <w:r>
        <w:rPr>
          <w:rFonts w:eastAsia="IRNazanin" w:cs="IRNazanin"/>
          <w:color w:val="111111"/>
          <w:sz w:val="28"/>
          <w:szCs w:val="28"/>
          <w:rtl w:val="true"/>
          <w:lang w:bidi="fa-IR"/>
        </w:rPr>
        <w:t xml:space="preserve">. </w:t>
      </w:r>
      <w:r>
        <w:rPr>
          <w:rStyle w:val="FootnoteAnchor"/>
          <w:rtl w:val="true"/>
        </w:rPr>
        <w:footnoteReference w:id="27"/>
      </w:r>
      <w:bookmarkStart w:id="32" w:name="pg10950_103328"/>
    </w:p>
    <w:p>
      <w:pPr>
        <w:pStyle w:val="BookText"/>
        <w:rPr/>
      </w:pPr>
      <w:bookmarkEnd w:id="32"/>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فعل تحت قدرت دو قادر باشد هرگز محال نیست بلکه استناد فعل به هنگام تحقق به دو قدرت و دو علت تام استحاله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نیز چنانچه دو قدرت در طول یکدیگر باشند و یک قدرت شامل بر قدرت دیگر باشد، استحاله از بین می رود </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33" w:name="__RefHeading___Toc4492517_2870459653"/>
      <w:bookmarkStart w:id="34" w:name="_Toc13"/>
      <w:bookmarkEnd w:id="33"/>
      <w:r>
        <w:rPr>
          <w:rtl w:val="true"/>
        </w:rPr>
        <w:t>نفی تفویض در روایات</w:t>
      </w:r>
      <w:bookmarkEnd w:id="34"/>
    </w:p>
    <w:p>
      <w:pPr>
        <w:pStyle w:val="BookText"/>
        <w:rPr/>
      </w:pPr>
      <w:r>
        <w:rPr>
          <w:rFonts w:ascii="IRNazanin" w:hAnsi="IRNazanin" w:eastAsia="IRNazanin"/>
          <w:color w:val="111111"/>
          <w:sz w:val="28"/>
          <w:sz w:val="28"/>
          <w:szCs w:val="28"/>
          <w:rtl w:val="true"/>
          <w:lang w:bidi="fa-IR"/>
        </w:rPr>
        <w:t>در روایات اهل بیت علیهم السلام ، قول به تفویض مردود دانسته شده و امامان معصوم علیهم السلام به ابطال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مناظره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که قائل به تفویض بوده،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ابطال تفویض بسیار گویا و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مُحَمَّدِ الْجَمَّالِ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الْمَلِكِ بْنُ مَرْوَانَ إِلَى عَامِلِ الْمَدِينَةِ أَنْ وَجِّهُ إِلَى مُحَمَّدَ بْنَ عَلِيِّ بْنِ الْحُسَيْنِ وَ لَا تُهَيِّجْهُ وَ لَا تُرَوِّعُهُ وَ اقْضِ لَهُ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وَرَدَ عَلَى عَبْدِ الْمَلِكِ رَجُلٌ مِنَ الْقَدَرِيَّةِ فَحَضَرَ جَمِيعُ مَنْ كَانَ بِالشَّامِ فَأَعْيَاهُمْ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إِلَّا مُحَمَّدُ بْنُ عَلِيٍّ فَكَتَبَ إِلَى صَاحِبِ الْمَدِينَةِ أَنْ يَحْمِلَ مُحَمَّدَ بْنَ عَلِيٌّ إِلَيْهِ، فَأَتَاهُ صَاحِبُ الْمَدِينَةِ بِكِتَابِهِ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شَيْخُ كَبِيرٌ لَا أَقْوَى عَلَى الْخُرُوجِ وَ هَذَا جَعْفَرٌ ابْنِي يَقُومُ مَقَامِي فَوَجَّهَهُ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فَوَجِّهُهُ إِلَيْهِ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عَلَى الْأُمَوِيِّ أَزْرَاهُ لِصِغَرِهِ وَ كَرِهَ أَنْ يَجْمَعَ بَيْنَهُ وَبَيْنَ الْقَدَرِيٌّ مَخَافَةَ أَنْ يَغْلِبَهُ، وَ تَسَامَعَ النَّاسُ بِالشَّامِ بقدوم جَعْفَرَ لِمَخَاصَمَةِ الْقَدَرِيَّةِ فَلَمَّا كَانَ مِنَ الْغَدِ اجْتَمَعَ النَّاسُ بخُصُومَتِهِمَا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الْأُمَوِيُّ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أَعْيَانَا أَمْرُ هَذَا الْقَدَرِي وَ إِنَّمَا كَتَبْتُ إِلَيْهِ لِأَجْمَعَ بَيْنَهُ وَ بَيْنَهُ فَإِنَّهُ لَمْ يَدَعْ عِنْدَنَا أَحَداً إِلَّا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يَكْفِينَاهُ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قَالَ الْقَدَرِيُّ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اقْرَأْ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وَقَالَ الْأَمَوِيُّ وَ أَنَا مَعَهُ مَا فِي سُورَةِ الْحَمْدِ غَلَبْنَا إِنَّا للهِ 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الْقَدَريُّ يَقْرَأُ سُورَةَ الْحَمْدِ حَتَّى بَلَغَ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مَنْ تَسْتَعِينُ وَ مَا حَاجَتُكَ إلى المئونة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الَّذِي كَفَرَ وَ الله لا يَهْدِى الْقَوْمَ الظَّالِمِينَ</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جمال از برخی اصحاب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مروان پیکی را به کارگزار مدینه فرستاد بر اینکه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 من بفرست و مواظب باش او را تهییج نکنی و نترسانی و خواسته های او را برآور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قدریه به حضور عبدالملک رسیده بود همه متکلمانی که در شام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مناظره با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ولی او همه را مغلوب و درمانده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کسی به جز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مقابله با وی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به کارگزار مدینه نوشت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مدینه با نامه خلیفه نزد آن حضرت شرفیاب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پیغام خلیفه را به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و سالخورده ام و توان خروج از مدینه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فرزندم و قائم مقام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خلیفه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خلیفه رسید وی ایشان را به خاطر جوانی خوار و کوچک شمرد و به جهت ترس از شکست آن حضرت در مقابل قدری، دوست نداشت آن دو را یکجا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تشریف فرمایی آن حضرت به گوش </w:t>
      </w:r>
      <w:bookmarkStart w:id="35" w:name="pg10950_103330"/>
    </w:p>
    <w:p>
      <w:pPr>
        <w:pStyle w:val="BookText"/>
        <w:rPr/>
      </w:pPr>
      <w:bookmarkEnd w:id="35"/>
      <w:r>
        <w:rPr>
          <w:rFonts w:ascii="IRNazanin" w:hAnsi="IRNazanin" w:eastAsia="IRNazanin"/>
          <w:color w:val="111111"/>
          <w:sz w:val="28"/>
          <w:sz w:val="28"/>
          <w:szCs w:val="28"/>
          <w:rtl w:val="true"/>
          <w:lang w:bidi="fa-IR"/>
        </w:rPr>
        <w:t xml:space="preserve">مردم رسید چون صبح شد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خلیفه اموی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قدری ما را عاجز و درمانده کرده است و من به پدرت نوشتم که بیاید و من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نمانده مگر اینکه این مرد بر او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ما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جمع شدند، قدری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سوره حمد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قدری همراه هستم در سوره حمد چیزی در ردّ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مغلوبیم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إليه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سوره حمد را خواند تا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از چه کسی کمک می خواهی؟ و چه نیاز به کمک و یاری داری؟ همه چیز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کفر می ورزید، مبهوت و مات شد و خداوند ستمکاران را دوست ندارد</w:t>
      </w:r>
      <w:r>
        <w:rPr>
          <w:rFonts w:eastAsia="IRNazanin" w:cs="IRNazanin"/>
          <w:color w:val="111111"/>
          <w:sz w:val="28"/>
          <w:szCs w:val="28"/>
          <w:rtl w:val="true"/>
          <w:lang w:bidi="fa-IR"/>
        </w:rPr>
        <w:t>.</w:t>
      </w:r>
    </w:p>
    <w:p>
      <w:pPr>
        <w:pStyle w:val="Heading4"/>
        <w:numPr>
          <w:ilvl w:val="3"/>
          <w:numId w:val="1"/>
        </w:numPr>
        <w:rPr/>
      </w:pPr>
      <w:bookmarkStart w:id="36" w:name="__RefHeading___Toc4492519_2870459653"/>
      <w:bookmarkStart w:id="37" w:name="_Toc14"/>
      <w:bookmarkEnd w:id="36"/>
      <w:r>
        <w:rPr>
          <w:rtl w:val="true"/>
        </w:rPr>
        <w:t>امربین امرین</w:t>
      </w:r>
      <w:bookmarkEnd w:id="37"/>
    </w:p>
    <w:p>
      <w:pPr>
        <w:pStyle w:val="BookText"/>
        <w:rPr/>
      </w:pPr>
      <w:r>
        <w:rPr>
          <w:rFonts w:ascii="IRNazanin" w:hAnsi="IRNazanin" w:eastAsia="IRNazanin"/>
          <w:color w:val="111111"/>
          <w:sz w:val="28"/>
          <w:sz w:val="28"/>
          <w:szCs w:val="28"/>
          <w:rtl w:val="true"/>
          <w:lang w:bidi="fa-IR"/>
        </w:rPr>
        <w:t xml:space="preserve">مسأله بعدی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مختار و حق است که آیات شریفه قرآن کریم و روایات اهل بیت علیهم السلام خیلی روشن 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ارسال رسل، انزال کتب، تکلیف ، امرونهی، ثواب و عقاب با اختیار معنا می یابد، اما چنان که پیشتر بیان شد این امور با قول به جبر اشعری، جبر فلسفی و عرفانی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قول به تفویض مستلزم معزول شدن خداوند از سلطه بر فعل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قول به جبر با همه اقسامش صحیح است و نه قول به تفویض بلکه حق در امر بین الأمرین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 و روایات و وجدان، خداوند متعال به انسان اختیار عطا فرموده و قدرت و سلطه بر فعل و ترک بخشیده است و با توجه به اینکه بندگان حقیقتاً در حدوث و بقاء نیازمند و وابسته به خدای تعالی هستند پس در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به آن و لحظه به لحظه محتاج و نیازمند هستند و در هیچ آنی استقلال ندارند در </w:t>
      </w:r>
      <w:bookmarkStart w:id="38" w:name="pg10950_103331"/>
    </w:p>
    <w:p>
      <w:pPr>
        <w:pStyle w:val="BookText"/>
        <w:rPr/>
      </w:pPr>
      <w:bookmarkEnd w:id="38"/>
      <w:r>
        <w:rPr>
          <w:rFonts w:ascii="IRNazanin" w:hAnsi="IRNazanin" w:eastAsia="IRNazanin"/>
          <w:color w:val="111111"/>
          <w:sz w:val="28"/>
          <w:sz w:val="28"/>
          <w:szCs w:val="28"/>
          <w:rtl w:val="true"/>
          <w:lang w:bidi="fa-IR"/>
        </w:rPr>
        <w:t xml:space="preserve">نتیجه افعال صادره از انسان حقیقتاً به وی منتسب است؛ چرا که از اختیار او نشأت گرفته است و حقیقتاً تحت سلطه و اراده خداوند است؛ چرا که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آن از سوی خدای تعالی صورت می گیرد و هرگاه خدا اراده کند می تواند آن را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تصویر بر سلطه خدای تعالی حفاظت شده است پس تفویضی در کار نیست و نیز اختیار و قدرت خلق بر افعالشان ثابت شده است پس جبری در کار نیست </w:t>
      </w:r>
      <w:r>
        <w:rPr>
          <w:rFonts w:eastAsia="IRNazanin" w:cs="IRNazanin"/>
          <w:color w:val="111111"/>
          <w:sz w:val="28"/>
          <w:szCs w:val="28"/>
          <w:rtl w:val="true"/>
          <w:lang w:bidi="fa-IR"/>
        </w:rPr>
        <w:t>.</w:t>
      </w:r>
    </w:p>
    <w:p>
      <w:pPr>
        <w:pStyle w:val="Heading4"/>
        <w:numPr>
          <w:ilvl w:val="3"/>
          <w:numId w:val="1"/>
        </w:numPr>
        <w:rPr/>
      </w:pPr>
      <w:bookmarkStart w:id="39" w:name="__RefHeading___Toc4492521_2870459653"/>
      <w:bookmarkStart w:id="40" w:name="_Toc15"/>
      <w:bookmarkEnd w:id="39"/>
      <w:r>
        <w:rPr>
          <w:rtl w:val="true"/>
        </w:rPr>
        <w:t>«</w:t>
      </w:r>
      <w:r>
        <w:rPr>
          <w:rtl w:val="true"/>
        </w:rPr>
        <w:t>اختیار و آزادی انسان در افعال</w:t>
      </w:r>
      <w:r>
        <w:rPr>
          <w:rtl w:val="true"/>
        </w:rPr>
        <w:t xml:space="preserve">» </w:t>
      </w:r>
      <w:r>
        <w:rPr>
          <w:rtl w:val="true"/>
        </w:rPr>
        <w:t>در آیات قرآن</w:t>
      </w:r>
      <w:bookmarkEnd w:id="40"/>
    </w:p>
    <w:p>
      <w:pPr>
        <w:pStyle w:val="BookText"/>
        <w:rPr/>
      </w:pPr>
      <w:r>
        <w:rPr>
          <w:rFonts w:ascii="IRNazanin" w:hAnsi="IRNazanin" w:eastAsia="IRNazanin"/>
          <w:color w:val="111111"/>
          <w:sz w:val="28"/>
          <w:sz w:val="28"/>
          <w:szCs w:val="28"/>
          <w:rtl w:val="true"/>
          <w:lang w:bidi="fa-IR"/>
        </w:rPr>
        <w:t>از آیات فراوان به صورت کلی اختیار انسان در افعالش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آنها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به صورت کلی به اختیار انسان ها اشاره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اجباری در دین نیست همانا راه درست و هدایت از گمراهی روشن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ما او را به راه درست هدایت کردیم چه اینکه شکر گزار باشد و یا کفر بورزد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وَاتَّقَى 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لِلْيُسْری</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کسی که ببخشد و پرهیزکار باشد و عمل نیک را تصدیق کند ما راه او را برای راحتی هموار و آسان می کنیم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آنها وعد و وعید مطرح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تُجْزِى كُلُّ نَفْس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هر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کارهایی را که انجام داده است می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یاد من روی گرداند حتماً برای او زندگی سخت و مشقت باری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تُجْزَوْنَ 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سزای اعمالی را که انجام می دادید می بینید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بَعْدَ إِيمَانِهِمْ ثُمَّ ازْدادُوا كُفْراً لَنْ تُقْبَلَ تَوْبَتُهُمْ وَأُولئِكَ هُمُ الضَّالُّونَ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کسانی که بعد از ایمان آوردن کافر شدند آنگاه بر کفر خود افزودند هرگز توبه آنان پذیرفته نمیشود و آنان گمراه شدگانند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 ثُمَّ إِلى رَبِّكُمْ مَرْجِعُكُمْ فَيُنَبِّئُكُمْ بِمَا كُنتُمْ فِيهِ</w:t>
      </w:r>
    </w:p>
    <w:p>
      <w:pPr>
        <w:pStyle w:val="BookText"/>
        <w:rPr/>
      </w:pP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بارگناه دیگری را به دوش نمی کشد سپس بازگشت شما به سوی پروردگارتان می باشد و خداوند شما را از آنچه درباره آن اختلاف می کردید، آگاه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تُجْزَوْنَ إِلَّا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پاداشی به غیر از آنچه عمل می کردید می بینید؟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عمل نیکی انجام دهد پس برای او پاداشی ده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وعدو وعید وقتی معنا دارد که انسان حقیقتاً بر فعل و ترک سلطه 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آنها، کفر مذمت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به خداوند کافر میشوید در حالیکه مرده بودید پس شما را زنده کرد سپس شما را می میراند و بعد زنده می کند آنگاه شما به سوی او برگردانیده می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يُؤْمِنُوا إِذ جَاءَهُمُ الهُدى إِلَّا أَنْ قالُوا أَبَعَثَ الله بَشَراً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را بعد از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 مردم آمد، چیزی آنها را از ایمان آوردن باز نداشت مگر اینکه گفتند آیا خداوند بشری را برای پیامبری مبعوث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فرمودای ابلیس چه چیزی مانع تو از سجده بر او می شده است که با دست هایم او را آفریده ام آیا استکبار ورزیده ای یا از برتری جویان هستی؟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عَلَيْهِمْ لَوْ آمَنُوا بِاللهِ وَالْيَوْمِ الآخِرِ وَأَنْفَقُوا مِمّا رَزَقَهُمُ الله وَكانَ الله بِهِمْ عَلِيماً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آنان چه می شد اگر ایمان به خدا و روز قیامت می آوردند و انفاق می کردند از آنچه که خداوند به آنان روزی داده است و خداوند بر آنان 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تَلْبِسُوا الحَقَّ بالباطِل وَتَكْتُمُوا الحَقَّ وَأَنتُمْ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حق لباس باطل نپوشانید و حق را کتمان نکنید در حالی که می دانید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لِمَ تَصُدُّونَ عَنْ سَبِيلِ اللَّهِ مَنْ آمَنَ تَبْغُونَهَا عِوَجًا وَأَنْتُمْ شُهَداءُ وَما الله بغافل عَمّا تَعْمَلُونَ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اهل کتاب چرا مؤمنان را از راه خدا باز می دارید و راه کج در پیش می گیرید در حالیکه شاهدید و خداوند از آنچه که عمل می کنید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از کفر نیز نیز نشانه اختیار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آزادی انسان در انتخاب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بخواهد ایمان می آورد و هر کسی بخواهد کافر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می خواهید انجام دهید همانا او به آنچه عمل می کنید بینا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این یادآوری است هر کس بخواهد به سوی خداوند راهی را در</w:t>
      </w:r>
    </w:p>
    <w:p>
      <w:pPr>
        <w:pStyle w:val="BookText"/>
        <w:rPr/>
      </w:pPr>
      <w:r>
        <w:rPr>
          <w:rFonts w:ascii="IRNazanin" w:hAnsi="IRNazanin" w:eastAsia="IRNazanin"/>
          <w:color w:val="111111"/>
          <w:sz w:val="28"/>
          <w:sz w:val="28"/>
          <w:szCs w:val="28"/>
          <w:rtl w:val="true"/>
          <w:lang w:bidi="fa-IR"/>
        </w:rPr>
        <w:t xml:space="preserve">پیش می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انسان را به کار خیر دعوت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إِلى مَغْفِرَةٍ مِنْ رَبِّكُمْ وَجَنَّةٍ عَرْضُهَا السَّمواتُ وَالْأَرْضُ أُعِدَّتْ</w:t>
      </w:r>
    </w:p>
    <w:p>
      <w:pPr>
        <w:pStyle w:val="BookText"/>
        <w:rPr/>
      </w:pP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بشتابید به سوی غفران پروردگارتان و بهشتی که عرض آن به اندازه آسمان ها و زمین است و برای پرهیزکاران مهیا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اسْتَجيبُوا اللَّه وَالرَّسُول إذا دَعاكُمْ لِما يُحْيِيكُمْ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خداوند و پیامبرش را اجابت کنید زمانی که شما را می خوانند به آنچه شما را زنده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داعي الله وَآمَنُوا به يَغْفِرُ لَكُمْ مِنْ ذُنُوبِكُمْ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دعوت کننده الهی را جواب دهید و به او ایمان بیاورید تا از گناهان شما درگذرد</w:t>
      </w:r>
      <w:r>
        <w:rPr>
          <w:rFonts w:eastAsia="IRNazanin" w:cs="IRNazanin"/>
          <w:color w:val="111111"/>
          <w:sz w:val="28"/>
          <w:szCs w:val="28"/>
          <w:rtl w:val="true"/>
          <w:lang w:bidi="fa-IR"/>
        </w:rPr>
        <w:t xml:space="preserve">. </w:t>
      </w:r>
      <w:bookmarkStart w:id="41" w:name="pg10950_103335"/>
    </w:p>
    <w:p>
      <w:pPr>
        <w:pStyle w:val="BookText"/>
        <w:rPr/>
      </w:pPr>
      <w:bookmarkEnd w:id="4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آیاتی که به استغفار اولیاء و بندگان خدا دلالت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أَنْفُسَنَاوَ إِنْ لَمْ تَغْفِرْ لَنَا وَتَرْحَمْنَا لَنَكُونَنَّ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دو گفتند پروردگارا، ما به خودمان ظلم کردیم اگر بر ما نبخشی و برما رحم نکنی حتماً از زیانکاران می شویم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إِنِّى كُنْتُ مِنَ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منزهی به درستی که من از ستمگران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إِنِّي ظَلَمْتُ نَفْسِي وَأَسْلَمْتُ مَعَ سُلَيْمانَ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همانا بر خود ظلم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سلیمان به خداوندی که پروردگار عالمیان است ایمان آوردم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زمانی که یکی از آنها را مرگ دریافت گفت پروردگارا مرا برگردان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حِينَ تَرى العَذابَ لَوْ أَنَّ لِي كَرَّةً فَأَكُونَ مِنَ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بگویی آن زمانی که عذاب الهی را ببینی اگر دوباره به من زندگی داده شود از نیکوکاران می شوم</w:t>
      </w:r>
      <w:r>
        <w:rPr>
          <w:rFonts w:eastAsia="IRNazanin" w:cs="IRNazanin"/>
          <w:color w:val="111111"/>
          <w:sz w:val="28"/>
          <w:szCs w:val="28"/>
          <w:rtl w:val="true"/>
          <w:lang w:bidi="fa-IR"/>
        </w:rPr>
        <w:t>.</w:t>
      </w:r>
    </w:p>
    <w:p>
      <w:pPr>
        <w:pStyle w:val="Heading4"/>
        <w:numPr>
          <w:ilvl w:val="3"/>
          <w:numId w:val="1"/>
        </w:numPr>
        <w:rPr/>
      </w:pPr>
      <w:bookmarkStart w:id="42" w:name="__RefHeading___Toc4492523_2870459653"/>
      <w:bookmarkStart w:id="43" w:name="_Toc16"/>
      <w:bookmarkEnd w:id="42"/>
      <w:r>
        <w:rPr>
          <w:rtl w:val="true"/>
        </w:rPr>
        <w:t>«</w:t>
      </w:r>
      <w:r>
        <w:rPr>
          <w:rtl w:val="true"/>
        </w:rPr>
        <w:t>اختیار و آزادی انسان در افعال</w:t>
      </w:r>
      <w:r>
        <w:rPr>
          <w:rtl w:val="true"/>
        </w:rPr>
        <w:t xml:space="preserve">» </w:t>
      </w:r>
      <w:r>
        <w:rPr>
          <w:rtl w:val="true"/>
        </w:rPr>
        <w:t>در احادیث</w:t>
      </w:r>
      <w:bookmarkEnd w:id="43"/>
    </w:p>
    <w:p>
      <w:pPr>
        <w:pStyle w:val="Heading5"/>
        <w:numPr>
          <w:ilvl w:val="4"/>
          <w:numId w:val="1"/>
        </w:numPr>
        <w:rPr/>
      </w:pPr>
      <w:bookmarkStart w:id="44" w:name="__RefHeading___Toc4492525_2870459653"/>
      <w:bookmarkStart w:id="45" w:name="_Toc17"/>
      <w:bookmarkEnd w:id="44"/>
      <w:r>
        <w:rPr>
          <w:rtl w:val="true"/>
        </w:rPr>
        <w:t>حدیث اوّل</w:t>
      </w:r>
      <w:bookmarkEnd w:id="4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فِى الْقَدَر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يَزْعُمُ أَنَّ الله جَل وَ عَزَّ أَجْبَرَ النّاس عَلَى الْمَعَاصِي فَهَذَا قَدْ ظَلَّمَ الله فِى حُكْمه فَهُوَ كَافِرٌ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يَزْعُمُ أَنَّ الْأَمْرَ مُفَوَّضٌ إِلَيْهِم فَهَذَا قَدْ وَهَّنَ اللَّهِ فِي سُلْطَانِهِ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 الله كَلَّفَ الْعِبَادَ وَمَا يُطِيقُونَ وَ لَمْ يُكَلِّفُهُمْ مَا لَا يُطِيقُونَ وَإِذَا أَحْسَنَ عبدَ الله وَ إِذَا أَسَاءَ اسْتَغْفَرَ الله فَهَذَا مُسْلِمٌ بَالِغُ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46" w:name="pg10950_103336"/>
    </w:p>
    <w:p>
      <w:pPr>
        <w:pStyle w:val="BookText"/>
        <w:rPr/>
      </w:pPr>
      <w:bookmarkEnd w:id="46"/>
      <w:r>
        <w:rPr>
          <w:rFonts w:ascii="IRNazanin" w:hAnsi="IRNazanin" w:eastAsia="IRNazanin"/>
          <w:color w:val="111111"/>
          <w:sz w:val="28"/>
          <w:sz w:val="28"/>
          <w:szCs w:val="28"/>
          <w:rtl w:val="true"/>
          <w:lang w:bidi="fa-IR"/>
        </w:rPr>
        <w:t xml:space="preserve">همانا مردم در قدر به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این باور است که خداوند متعال مردم را بر گناهان مجبور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این سخن خود به خداوند ستم کرده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قائل است که کار به او تفویض شده است او نیز خداوند را در سلطنت اش سست و سبک می انگارد پس او هم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سومی معتقد است که خداوند بندگان را به آنچه توان دارند مکلف ساخته و بر آنچه تاب و توان ندارند مکلف نفرموده است اگر کار نیک انجام داد خدا را می ستاید و اگر بدی کرد از خدا طلب استغفار می کند چنین شخصی مسلمانی است بالغ </w:t>
      </w:r>
      <w:r>
        <w:rPr>
          <w:rFonts w:eastAsia="IRNazanin" w:cs="IRNazanin"/>
          <w:color w:val="111111"/>
          <w:sz w:val="28"/>
          <w:szCs w:val="28"/>
          <w:rtl w:val="true"/>
          <w:lang w:bidi="fa-IR"/>
        </w:rPr>
        <w:t>.</w:t>
      </w:r>
    </w:p>
    <w:p>
      <w:pPr>
        <w:pStyle w:val="Heading5"/>
        <w:numPr>
          <w:ilvl w:val="4"/>
          <w:numId w:val="1"/>
        </w:numPr>
        <w:rPr/>
      </w:pPr>
      <w:bookmarkStart w:id="47" w:name="__RefHeading___Toc4492527_2870459653"/>
      <w:bookmarkStart w:id="48" w:name="_Toc18"/>
      <w:bookmarkEnd w:id="47"/>
      <w:r>
        <w:rPr>
          <w:rtl w:val="true"/>
        </w:rPr>
        <w:t>حدیث دوم</w:t>
      </w:r>
      <w:bookmarkEnd w:id="48"/>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أَعْطِيكُمْ فى هَذَا أَصْلًا لَا تَخْتَلِفُونَ فِيهِ وَ لَا يُخَاصِونَ عَلَيْهِ أَحَدٌ إِلَّا</w:t>
      </w:r>
    </w:p>
    <w:p>
      <w:pPr>
        <w:pStyle w:val="BookText"/>
        <w:rPr/>
      </w:pPr>
      <w:r>
        <w:rPr>
          <w:rFonts w:ascii="Amiri" w:hAnsi="Amiri" w:eastAsia="Amiri" w:cs="Amiri"/>
          <w:color w:val="111111"/>
          <w:sz w:val="28"/>
          <w:sz w:val="28"/>
          <w:szCs w:val="28"/>
          <w:rtl w:val="true"/>
          <w:lang w:bidi="ar-SA"/>
        </w:rPr>
        <w:t>كَسَرْتُمُوهُ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يُطَعْ بِإِكْرَاهِ وَ لَمْ يُعْصَ بِغَلَبَةٍ وَ لَمْ يُهْمِلِ الْعِبَادَ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الْمَالِكُ لِمَا مَلَّكَهُمْ وَ الْقَادِرُ عَلَى مَا أَقْدَرَهُمْ عَلَيْهِ فَإِنِ اثْتَمَرَ الْعِبَادُ بِطَاعَتِهِ لَمْ يَكُنِ اللَّه عَنْهَا صَادًا وَ لَا مِنْهَا مَانِعاً وَ إِنِ اثْتَمَرُوا بِمَعْصِيَتِهِ فَشَاءَ أَنْ يَحُولَ بَيْنَهُمْ وَ بَيْنَ ذَلِكَ فَعَلَ وَ إِنْ لَمْ يَحُلْ وَ فَعَلُوهُ فَلَيْسَ هُوَ الَّذِي أَدْخَلَهُمْ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يَضْبط حُدُودَ هَذَا الْكَلَامِ فَقَدْ خَصَّمَ مَنْ خَالَفَهُ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 مورد برای شما اصلی را بیان کنم تا اختلاف نکنید و بر مبنای آن اصل کسی با شما مخاصمه نمی کند مگر اینکه او را شکست دهید؟</w:t>
      </w:r>
    </w:p>
    <w:p>
      <w:pPr>
        <w:pStyle w:val="BookText"/>
        <w:rPr/>
      </w:pPr>
      <w:r>
        <w:rPr>
          <w:rFonts w:ascii="IRNazanin" w:hAnsi="IRNazanin" w:eastAsia="IRNazanin"/>
          <w:color w:val="111111"/>
          <w:sz w:val="28"/>
          <w:sz w:val="28"/>
          <w:szCs w:val="28"/>
          <w:rtl w:val="true"/>
          <w:lang w:bidi="fa-IR"/>
        </w:rPr>
        <w:t>گفتیم اگر مصلحت می دانید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هرگز به اجبار اطاعت نشده است و با زور و غلبه بروی معصیت نشده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پادشاهی خود بر بندگان اهمال و سستی نکرده است او بر آنچه به بندگان تملیک کرده مالک است و بر قدرتی که به مردم عطا کرده تواناست پس اگر بندگان به اطاعت و </w:t>
      </w:r>
      <w:bookmarkStart w:id="49" w:name="pg10950_103337"/>
    </w:p>
    <w:p>
      <w:pPr>
        <w:pStyle w:val="BookText"/>
        <w:rPr/>
      </w:pPr>
      <w:bookmarkEnd w:id="49"/>
      <w:r>
        <w:rPr>
          <w:rFonts w:ascii="IRNazanin" w:hAnsi="IRNazanin" w:eastAsia="IRNazanin"/>
          <w:color w:val="111111"/>
          <w:sz w:val="28"/>
          <w:sz w:val="28"/>
          <w:szCs w:val="28"/>
          <w:rtl w:val="true"/>
          <w:lang w:bidi="fa-IR"/>
        </w:rPr>
        <w:t>بندگی خداوند تن دهند خداوند مانع اطاعت آنها نشده و از آن جلوگیری نمی کند و اگر تن به معصیت خداوند دادند، چنانچه بخواهد از انجام آن مانع می شود و اگر حائل و مانع معصیت مردم نشد و آنها آن را انجام دادند پس خداوند وارد کننده آنها به گناه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محدوده این سخن را نگهدارد مخالفش را شکست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این حدیث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را درست دریافت کنید پس از این با هر که در این زمینه بحث کنید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احادیث کمی دیده می شود و از اهمیت فوق العاده استدلال ارائه شده در آن حکایت دارد </w:t>
      </w:r>
      <w:r>
        <w:rPr>
          <w:rFonts w:eastAsia="IRNazanin" w:cs="IRNazanin"/>
          <w:color w:val="111111"/>
          <w:sz w:val="28"/>
          <w:szCs w:val="28"/>
          <w:rtl w:val="true"/>
          <w:lang w:bidi="fa-IR"/>
        </w:rPr>
        <w:t>.</w:t>
      </w:r>
    </w:p>
    <w:p>
      <w:pPr>
        <w:pStyle w:val="Heading5"/>
        <w:numPr>
          <w:ilvl w:val="4"/>
          <w:numId w:val="1"/>
        </w:numPr>
        <w:rPr/>
      </w:pPr>
      <w:bookmarkStart w:id="50" w:name="__RefHeading___Toc4492529_2870459653"/>
      <w:bookmarkStart w:id="51" w:name="_Toc19"/>
      <w:bookmarkEnd w:id="50"/>
      <w:r>
        <w:rPr>
          <w:rtl w:val="true"/>
        </w:rPr>
        <w:t>حدیث سوم</w:t>
      </w:r>
      <w:bookmarkEnd w:id="51"/>
    </w:p>
    <w:p>
      <w:p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أَهْل الْعِرَاقِ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خُرُوجِنَا إلَى أهْل الشَّام أبقَضَاء مِنَ الله وَ قَدَر؟</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 يَا شَيْخُ فَوَ الله مَا عَلَوْتُمْ تَلْعَةً وَ لَا هَبَطْتُمْ بَطْنَ وَاد إِلَّا بَقَضَاء مِنَ الله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مَهْلًا يَا شَيْخُ، لَعَلَّكَ تَظُنُّ قَضَاءً حَتْماً وَ قَدَراً لَازِمَا، لَوْ كَانَ كَذَلِكَ</w:t>
      </w:r>
    </w:p>
    <w:p>
      <w:pPr>
        <w:pStyle w:val="BookText"/>
        <w:rPr/>
      </w:pPr>
      <w:r>
        <w:rPr>
          <w:rFonts w:ascii="Amiri" w:hAnsi="Amiri" w:eastAsia="Amiri" w:cs="Amiri"/>
          <w:color w:val="111111"/>
          <w:sz w:val="28"/>
          <w:sz w:val="28"/>
          <w:szCs w:val="28"/>
          <w:rtl w:val="true"/>
          <w:lang w:bidi="ar-SA"/>
        </w:rPr>
        <w:t>لَبَطَلَ الثَّوَابُ وَ الْعِقَابُ وَ الْأَمْرُ وَ النَّهى وَ الزَّجْرُ وَ لَسَقَطَ مَعْنَى الْوَعْد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الْوَعِيدِ وَ لَمْ تَكُنْ عَلَى مُسِيءِ لَائِمَةٌ وَ لَا لِمُحْسِن مَحْمَدَةٌ، وَ لَكَانَ الْمُحْسِنُ أَوْلَى بِاللَّائِمَةِ مِنَ الْمُذْنِبِ وَ الْمُذْنِبُ أَوْلَى بِالْإِحْسَانِ مِنَ الْمُحْسِنِ، تِلْكَ مَقَالَهُ عَبَدَةِ الْأَوْثَانِ وَ خُصَمَاءِ الرَّحْمَنِ وَ قَدَرِيَّةِ هَذِهِ الْأُمَّةِ وَ 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الله عَزَّ وَ جَلَّ كَلَّفَ تَخْييراً وَ نَهَى تَحْذِيراً وَ أَعْطَى عَلَى الْقَلِيل كَثِيراً وَ لَمْ يُعْصَ مَغْلُوباً وَ لَمْ يُطَعْ مُكْرهاً وَ لَمْ يَخْلُقِ السَّمَاوَاتِ وَالْأَرْضَ وَ ما بَيْنَهُما باطِلًا 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مردی از اهل عراق به حضور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ما بر علیه شامیان خبر بده آیا با قضا و قدر الهی بوده است؟</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 شیخ پس به خدا قسم از تپه ای بالا نرفتید و به هیچ بیابان و دشتی فرود نیامدید مگر اینکه به قضا و قدر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رنج و مشقت خود را نزد خدا می پندارم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ای شیخ، گو اینکه گمان می کنی مراد من قضای حتمی و قدر لازم است اگر اینگونه باشد پاداش و کیفر و امر و نهی و منع باطل است و وعد و وعید بی معنا می شود و بر گناهکار ملامت نیست و برنیکوکار ستایشی نخواهد بود و هر آینه نیکوکار شایسته سرزنش خواهد بود تا گناهکار و گنهکار نسبت به نیکوکار از نظر نیکی شایسته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بت پرستان و دشمنان خداوند رحمان و پیروان قدریه و مجوسان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شیخ همانا خداوند عزوجل مردم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مکلف کرده و به واسطه تحذیر از معاصی نهی کرده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بخشیده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واسطه مغلوبیت، عصیان نمی شود و از روی اجبار اطاعت نمی گردد و آفرینش آسمان ها و زمین و آنچه بین آن هاست، باطل نیست این قول اعتقاد کسانی است که کافر شده اند وای بر کسانی که کفر ورزیدند از آتش</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به جبر لازم می آید به گناهکاران نسبت به اطاعت کنندگان ثواب بیشتری داده شود چون گناهکار با اینکه در فعل خود مجبور بوده در عین حال مذمت ها و لعن ها را نیز تحمل کرده است</w:t>
      </w:r>
      <w:r>
        <w:rPr>
          <w:rFonts w:eastAsia="IRNazanin" w:cs="IRNazanin"/>
          <w:color w:val="111111"/>
          <w:sz w:val="28"/>
          <w:szCs w:val="28"/>
          <w:rtl w:val="true"/>
          <w:lang w:bidi="fa-IR"/>
        </w:rPr>
        <w:t>.</w:t>
      </w:r>
      <w:bookmarkStart w:id="52" w:name="pg10950_103339"/>
    </w:p>
    <w:p>
      <w:pPr>
        <w:pStyle w:val="Heading5"/>
        <w:numPr>
          <w:ilvl w:val="4"/>
          <w:numId w:val="1"/>
        </w:numPr>
        <w:rPr/>
      </w:pPr>
      <w:bookmarkStart w:id="53" w:name="__RefHeading___Toc4492531_2870459653"/>
      <w:bookmarkStart w:id="54" w:name="_Toc20"/>
      <w:bookmarkEnd w:id="52"/>
      <w:bookmarkEnd w:id="53"/>
      <w:r>
        <w:rPr>
          <w:rtl w:val="true"/>
        </w:rPr>
        <w:t>پرسش و پاسخ</w:t>
      </w:r>
      <w:bookmarkEnd w:id="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خداوند مانع کار خیر نمی شود چگونه با سلب توفیق قابل جمع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توفیق به خاطر عمل خود شخص است و نمی توان گفت خدا از کار خیر مانع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گاهی مانع فعل شر 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واسطه کار خیر شخص یا دعای خیر کسی، خداوند در حق بنده مؤمن خود چنین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عالم خلقت را به گونه ای طراحی نکرده است که به خاطر برخی افعال از بندگان سلب توفیق شود؟ یعنی سلب توفیق طراحی خداوند است و خداوند از کار خیر مانع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تمام کارها دخل و تصرف دارد و همه امور طبق تقدیر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توفیق از خداوند متعال است و هم سلب توفیق مستند به خداست؟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که مطرح شد خدا به عبد قدرت داده و او را تکلیف کرده است و چنانچه عبد بر طاعت تصمیم گیرد خداوند مانع او نمی شود و اگر بر معصیت تصمیم گرفت ممکن است از باب فضل مانع شود و اگر هم مانع نشد معصیت فعل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فرمایید سلب توفیق به دلیل معصیت عبد به منزله مانع شدن از کار خیر توسط خدای تعالی است و خداوند نظام عالم را به گونه ای طراحی کرده است که در اثر معصیت مانع کار خیر عبد گردد پاسخ این است که عامل سلب توفیق و منشأ بی توفیقی فعل خود عبد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شخص اگرچه معصیتی انجام داده است اما بر انجام کار خیر نیز به طور جدی مصمم بوده است و خداوند علی رغم تصمیم جدی عبد بر کار خیر مانع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در طاعت و نه در معصیت کسی را مجبور نمی کند و سلب توفیق به خاطر تأثیر و تأثر افعال مختلف بندگان بر یکدیگر است و منظور حدیث این است که خداوند مستقیماً مانع کار خیر نمی شود اما ممکن است مستقیماً مانع فعل 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 و قدر با اختیار سازگار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چند معنا دارد گاهی به معنای اموری است که خداوند به جهت امهال و امتحان برای فرد تقدیر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اجباری است 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وَنَقْصِ مِنَ الْأَمْوالِ وَ الْأَنْفُسِ وَ</w:t>
      </w:r>
    </w:p>
    <w:p>
      <w:pPr>
        <w:pStyle w:val="BookText"/>
        <w:rPr/>
      </w:pPr>
      <w:r>
        <w:rPr>
          <w:rFonts w:ascii="Amiri" w:hAnsi="Amiri" w:eastAsia="Amiri" w:cs="Amiri"/>
          <w:color w:val="111111"/>
          <w:sz w:val="28"/>
          <w:sz w:val="28"/>
          <w:szCs w:val="28"/>
          <w:rtl w:val="true"/>
          <w:lang w:bidi="ar-SA"/>
        </w:rPr>
        <w:t>الثَّمَراتِ وَبَشِّر الصّابرينَ</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دیگر قضا و قدر اندازه گیری و تقدیر افعال است و بر اساس خواست خود عبد، آنچه مناسب اوست تقدیر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عبد برنیکی مصمّم باشد خداوند بر او خیر تقدیر می کند و اگر تصمیم بربدی داشته باشد شرّ برای او تقدیر می شود</w:t>
      </w:r>
      <w:r>
        <w:rPr>
          <w:rFonts w:eastAsia="IRNazanin" w:cs="IRNazanin"/>
          <w:color w:val="111111"/>
          <w:sz w:val="28"/>
          <w:szCs w:val="28"/>
          <w:rtl w:val="true"/>
          <w:lang w:bidi="fa-IR"/>
        </w:rPr>
        <w:t xml:space="preserve">. </w:t>
      </w:r>
      <w:bookmarkStart w:id="55" w:name="pg10950_103341"/>
    </w:p>
    <w:p>
      <w:pPr>
        <w:pStyle w:val="Heading3"/>
        <w:numPr>
          <w:ilvl w:val="2"/>
          <w:numId w:val="1"/>
        </w:numPr>
        <w:rPr/>
      </w:pPr>
      <w:bookmarkStart w:id="56" w:name="__RefHeading___Toc4492533_2870459653"/>
      <w:bookmarkStart w:id="57" w:name="_Toc21"/>
      <w:bookmarkEnd w:id="55"/>
      <w:bookmarkEnd w:id="56"/>
      <w:r>
        <w:rPr>
          <w:rtl w:val="true"/>
        </w:rPr>
        <w:t>نقد محمد مجتهد شبستری دكتر يحيي يثربى</w:t>
      </w:r>
      <w:bookmarkEnd w:id="57"/>
    </w:p>
    <w:p>
      <w:pPr>
        <w:pStyle w:val="Heading4"/>
        <w:numPr>
          <w:ilvl w:val="3"/>
          <w:numId w:val="1"/>
        </w:numPr>
        <w:rPr/>
      </w:pPr>
      <w:bookmarkStart w:id="58" w:name="__RefHeading___Toc4492535_2870459653"/>
      <w:bookmarkStart w:id="59" w:name="_Toc22"/>
      <w:bookmarkEnd w:id="58"/>
      <w:r>
        <w:rPr>
          <w:rtl w:val="true"/>
        </w:rPr>
        <w:t>چکیده</w:t>
      </w:r>
      <w:r>
        <w:rPr>
          <w:rtl w:val="true"/>
        </w:rPr>
        <w:t>:</w:t>
      </w:r>
      <w:bookmarkEnd w:id="59"/>
    </w:p>
    <w:p>
      <w:pPr>
        <w:pStyle w:val="Heading5"/>
        <w:numPr>
          <w:ilvl w:val="4"/>
          <w:numId w:val="1"/>
        </w:numPr>
        <w:rPr/>
      </w:pPr>
      <w:bookmarkStart w:id="60" w:name="__RefHeading___Toc4492537_2870459653"/>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جریان روشنفکری که به گفته بعضی بزرگان از ابتدا در ایران بیمار متولد شده است دیریست که علاوه بر حرکت برضد منافع میهنی و مصالح ملی، ایمان و اعتقاد و اخلاق مردم خصوصاً طبقه تحصیل کرده جامعه را به مخاطره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روشنفکری، و به طور ویژه روشنفکری دینی که باید بر اساس رسالت پیش تعریف شده از خود به دنبال درمان دردهای اجتماعی و ناهنجاری های فرهنگی جامعه با تکیه بر مواریث دینی و ملی و ظرفیت های تمدنی آن جامعه باشد، اکنون با طرح مباحثی که هیچ ظرفیت علمی و عقلی برای طرح شدن به عنوان یک نظریه را ندارد از رسالت خویش فاصله گرفته و به جریانی دین ستیز و عقل گریز بدل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با دیدگاه های دین ستیزانه شان در دهه های اخیر که خود معلول عدم درک صحیح از بافت جامعه شیعی ایران و مقتضیات فرهنگی و تربیتی آن است تا کنون در ارائه شفاف یک مانیفست یا یک الگو برای پر کردن نیازهای اعتقادی و خلأهای معرفتی که به زعم آنها دین در تأمین و تدارک آن ناموفق بوده، موفق نشده اند بلکه با خیالبافی های روشنفکرانه و تئوری پردازی های غیر واقع گرایانه که هیچ نسبتی با وضع موجود در جامعه ندارد و هم با تربیت دینی متکی به وحی با پیشینه ای به درازای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بیگانه است، هر چه بیشتر سبب گمراهی و سرگشتگی مردم در رسیدن به تراز زندگی معنوی و سعادتمندانه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گفتگویی از دکتر سید یحیی یثربی استاد ممتاز فلسفه و عرفان و از پیشگامان تفکر انتقادی در دوره معاصر که از شاگردان برجسته علامه طباطبایی بوده است، تقاضا کردم دیدگاه های خود را دربارۀ آنچه جریان روشنفکری در ایران نام دارد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ذیل مقاله ای است که ایشان در نقد آراء محمد مجتهد شبستری بطور اجمال مرقوم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 محمد مجتهد شبستری، وحی، قرائت نبوی، تأویل،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مجتهد شبستری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مجتهد شبستری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کرده حوزه علمیه قم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مرکز اسلامی هامبورگ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فرصت، وی با آموختن </w:t>
      </w:r>
      <w:bookmarkStart w:id="62" w:name="pg10950_103342"/>
    </w:p>
    <w:p>
      <w:pPr>
        <w:pStyle w:val="BookText"/>
        <w:rPr/>
      </w:pPr>
      <w:bookmarkEnd w:id="62"/>
      <w:r>
        <w:rPr>
          <w:rFonts w:ascii="IRNazanin" w:hAnsi="IRNazanin" w:eastAsia="IRNazanin"/>
          <w:color w:val="111111"/>
          <w:sz w:val="28"/>
          <w:sz w:val="28"/>
          <w:szCs w:val="28"/>
          <w:rtl w:val="true"/>
          <w:lang w:bidi="fa-IR"/>
        </w:rPr>
        <w:t>زبان آلمانی با فلسفه جدید و الهیات مسیحی از نزدیک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برای شرکت در سمینارها و کنفرانس های بین المللی فلسفی و الهیاتی و سخنرانی در آنها بارها به کشورهای مختلف اروپایی، عربی و آمریکا سفر کرد و با شخصیت های برجسته مسیحی، یهودی، بودایی و مسلمان در نقاط مختلف جهان به گفتگو نشست و با آنان درباره چالش های علم و فلسفه جدید با الهیات ادیان بزرگ جهان تبادل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انقلاب اسلامی به ایران آمده و در دانشکده الهیات دانشگاه تهران به تدریس و مطالعه پرداخت و چند سال بعد بحث هایی را درباره تفسیر هرمنوتیکی قرآن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نظریه را مطرح کرد که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است، و لذا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است، نه خود وحی، و قرائتی است توحیدی از جهان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مجتهد شبستری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نبوی از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وی با مخالفت های بسیاری روبه رو شد ولی او همچنان به بحث های خود ادامه داده و می دهد و درباره نظریه هایش تاکنون چندین کتاب و مقاله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شبستری یک ویژگی خاص دارد و آن اینکه انسانی است آرام و به دور از حالت فرصت طلبانه در جهت کسب مال یا جاه و یا مرید؛ از جمله چندان وارد حوزه اپوزسیون مآبی نشده است؛ یعنی با جناح مخالف هم صدا نشده و تنها به اظهار نظر علمی خود مشغول بوده است؛ اما بحث های وی همانند بحث های همفکران دیگرش چندان منسجم و دقیق نیست و از نظر مبانی و استدلال در موارد زیادی ضعیف و نارسا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نتیجه بخش بودن نیز، بی تردید، چندان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کار او نیز مانند کار همفکران دیگرش اشکالاتی دارد که به چند مورد اشاره خواهیم کرد </w:t>
      </w:r>
      <w:r>
        <w:rPr>
          <w:rFonts w:eastAsia="IRNazanin" w:cs="IRNazanin"/>
          <w:color w:val="111111"/>
          <w:sz w:val="28"/>
          <w:szCs w:val="28"/>
          <w:rtl w:val="true"/>
          <w:lang w:bidi="fa-IR"/>
        </w:rPr>
        <w:t>:</w:t>
      </w:r>
    </w:p>
    <w:p>
      <w:pPr>
        <w:pStyle w:val="Heading5"/>
        <w:numPr>
          <w:ilvl w:val="4"/>
          <w:numId w:val="1"/>
        </w:numPr>
        <w:rPr/>
      </w:pPr>
      <w:bookmarkStart w:id="63" w:name="__RefHeading___Toc4492539_2870459653"/>
      <w:bookmarkStart w:id="64" w:name="_Toc24"/>
      <w:bookmarkEnd w:id="63"/>
      <w:r>
        <w:rPr/>
        <w:t>1</w:t>
      </w:r>
      <w:r>
        <w:rPr>
          <w:rtl w:val="true"/>
        </w:rPr>
        <w:t xml:space="preserve">- </w:t>
      </w:r>
      <w:r>
        <w:rPr>
          <w:rtl w:val="true"/>
        </w:rPr>
        <w:t>نداشتن مبانی و اهداف فکری</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که در اندیشه آن هستند که کار علمی کرده، نظری بدهند، چندان توجهی به مبانی و اهداف این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هر نظریه جدیدی نیازمند زمینه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کوچکترین حرکتی در علوم انسانی نکرده ایم، چگونه می توانیم نظریه جدید داشته باشیم؟ در حالیکه این بحث ها در غرب نتیجه یک تحول بنیادی است و آن تحول بنیادی، تحول ذهن متفکران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یک واقعیت است، چنانکه مرکز نبودن زمین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نمی توانیم بدون داشتن ذهن </w:t>
      </w:r>
      <w:bookmarkStart w:id="65" w:name="pg10950_103343"/>
    </w:p>
    <w:p>
      <w:pPr>
        <w:pStyle w:val="BookText"/>
        <w:rPr/>
      </w:pPr>
      <w:bookmarkEnd w:id="65"/>
      <w:r>
        <w:rPr>
          <w:rFonts w:ascii="IRNazanin" w:hAnsi="IRNazanin" w:eastAsia="IRNazanin"/>
          <w:color w:val="111111"/>
          <w:sz w:val="28"/>
          <w:sz w:val="28"/>
          <w:szCs w:val="28"/>
          <w:rtl w:val="true"/>
          <w:lang w:bidi="fa-IR"/>
        </w:rPr>
        <w:t>پیشرفته صنعت هواپیما داشته باشیم یا آثار مرکز دانستن زمین را از ذهن خود دور سازیم</w:t>
      </w:r>
      <w:r>
        <w:rPr>
          <w:rFonts w:eastAsia="IRNazanin" w:cs="IRNazanin"/>
          <w:color w:val="111111"/>
          <w:sz w:val="28"/>
          <w:szCs w:val="28"/>
          <w:rtl w:val="true"/>
          <w:lang w:bidi="fa-IR"/>
        </w:rPr>
        <w:t>.</w:t>
      </w:r>
    </w:p>
    <w:p>
      <w:pPr>
        <w:pStyle w:val="Heading5"/>
        <w:numPr>
          <w:ilvl w:val="4"/>
          <w:numId w:val="1"/>
        </w:numPr>
        <w:rPr/>
      </w:pPr>
      <w:bookmarkStart w:id="66" w:name="__RefHeading___Toc4492541_2870459653"/>
      <w:bookmarkStart w:id="67" w:name="_Toc25"/>
      <w:bookmarkEnd w:id="66"/>
      <w:r>
        <w:rPr/>
        <w:t>2</w:t>
      </w:r>
      <w:r>
        <w:rPr>
          <w:rtl w:val="true"/>
        </w:rPr>
        <w:t xml:space="preserve">- </w:t>
      </w:r>
      <w:r>
        <w:rPr>
          <w:rtl w:val="true"/>
        </w:rPr>
        <w:t>نداشتن زمینه و نیاز</w:t>
      </w:r>
      <w:bookmarkEnd w:id="67"/>
    </w:p>
    <w:p>
      <w:pPr>
        <w:pStyle w:val="BookText"/>
        <w:rPr/>
      </w:pPr>
      <w:r>
        <w:rPr>
          <w:rFonts w:ascii="IRNazanin" w:hAnsi="IRNazanin" w:eastAsia="IRNazanin"/>
          <w:color w:val="111111"/>
          <w:sz w:val="28"/>
          <w:sz w:val="28"/>
          <w:szCs w:val="28"/>
          <w:rtl w:val="true"/>
          <w:lang w:bidi="fa-IR"/>
        </w:rPr>
        <w:t>همزمان با عبور از سده های میانه و از میان رفتن سیطره مسیحیت کاتولیک، کتاب مقدس از زیر سایه کلیسا خارج شد و به میان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مردم برای خواندن و فهم کتاب مقدس به آزادی رسیده بودند، نیاز به قواعدی بود تا از هرج و مرج در تفسیر پیشگیری کند و به خوانندگان، برای فهم درست و درک معنای اصلی متون راهکاری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شلایرماخر و ویلهلم دیلتای دو تن از دانشمندان این دوره بودند که اصول اولیه دانش تأویل شناسی را در سده نوزدهم بنیان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معتقد بودند که یک معنای غایی و یک فهم نهایی از اثر وجود دارد؛ وظیفه مفسر است که با شناخت اثر، بررسی نشانه های درون متنی و اصلاح روش تفسیر تلاش کند تا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ساختار و تأویل متن، بابک 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تلاش می کردند تا مشکل کلیسا را حل کنند و با توسل به تأویل و تفسیر می خواستند به اشکالات محتوایی کتب مقدس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 ای که هیچ اتفاقی نیفتاده است و حتی ابن سینا و غزالی را نقد کردن دشوار است، چه نیازی به بحث های این چنینی است؟ به همین دلیل، بحث های مجتهد شبستری از انسجام و استحکام برخوردار نبوده، مشکلی حل نکرده و راهی نمی گشاید</w:t>
      </w:r>
      <w:r>
        <w:rPr>
          <w:rFonts w:eastAsia="IRNazanin" w:cs="IRNazanin"/>
          <w:color w:val="111111"/>
          <w:sz w:val="28"/>
          <w:szCs w:val="28"/>
          <w:rtl w:val="true"/>
          <w:lang w:bidi="fa-IR"/>
        </w:rPr>
        <w:t>.</w:t>
      </w:r>
    </w:p>
    <w:p>
      <w:pPr>
        <w:pStyle w:val="Heading5"/>
        <w:numPr>
          <w:ilvl w:val="4"/>
          <w:numId w:val="1"/>
        </w:numPr>
        <w:rPr/>
      </w:pPr>
      <w:bookmarkStart w:id="68" w:name="__RefHeading___Toc4492543_2870459653"/>
      <w:bookmarkStart w:id="69" w:name="_Toc26"/>
      <w:bookmarkEnd w:id="68"/>
      <w:r>
        <w:rPr/>
        <w:t>3</w:t>
      </w:r>
      <w:r>
        <w:rPr>
          <w:rtl w:val="true"/>
        </w:rPr>
        <w:t xml:space="preserve">- </w:t>
      </w:r>
      <w:r>
        <w:rPr>
          <w:rtl w:val="true"/>
        </w:rPr>
        <w:t>بی توجهی به سابقه بحث</w:t>
      </w:r>
      <w:bookmarkEnd w:id="69"/>
    </w:p>
    <w:p>
      <w:pPr>
        <w:pStyle w:val="BookText"/>
        <w:rPr/>
      </w:pPr>
      <w:r>
        <w:rPr>
          <w:rFonts w:ascii="IRNazanin" w:hAnsi="IRNazanin" w:eastAsia="IRNazanin"/>
          <w:color w:val="111111"/>
          <w:sz w:val="28"/>
          <w:sz w:val="28"/>
          <w:szCs w:val="28"/>
          <w:rtl w:val="true"/>
          <w:lang w:bidi="fa-IR"/>
        </w:rPr>
        <w:t>متفکران ما، پیش از این درباره وحی سخنانی گفته اند که نسبت به سخنان غربیان کارآمدتر و بهتر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شبستری و دیگران گرچه ممکن است از آنان اثر پذیرفته باشند، اما عملاً هیچ اشاره ای به نظرات آنان نمی کنند، مثلاً ابن سینا</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جای توجه دادن به نظرات ابن سینا و عرفای اسلام، بحث وحی را مطرح </w:t>
      </w:r>
    </w:p>
    <w:p>
      <w:pPr>
        <w:pStyle w:val="BookText"/>
        <w:rPr/>
      </w:pPr>
      <w:r>
        <w:rPr>
          <w:rFonts w:ascii="IRNazanin" w:hAnsi="IRNazanin" w:eastAsia="IRNazanin"/>
          <w:color w:val="111111"/>
          <w:sz w:val="28"/>
          <w:sz w:val="28"/>
          <w:szCs w:val="28"/>
          <w:rtl w:val="true"/>
          <w:lang w:bidi="fa-IR"/>
        </w:rPr>
        <w:t>می کنند و بلافاصله با نادیده گرفتن سنت موجود خود، به تقلید از غرب می پردازند؟ شاید اصلاً خبر ندارند که در جهان اسلام هم درباره وحی و حقیقت آن بحث ها شده و نظرها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بد نیست به برخی از دیدگاه های مجتهد شبستری دقت کرده آنها را مورد بررسی قرار دهیم؛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شبستری در کتاب نقدی بر قرائت رسمی از دین ادعا می کند که سخن خداوند آن است که افق گشا باشد، خواه از دهان نبی شنیده شود یا انسانی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افق گشا حیرت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حیرت زا نیست، معلومات تکان دهنده نیستند، وضع متناقض نما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هم بداند و هم نداند، هم بفهمد و هم نفهمد دچار حیرت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حیرانی نوعی مستی است، نه گیجی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از حیرت، سخنی از دهان هر کس که شنیده شود، سخن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به ظاهر بی معنی و خیالی در الهیات مسیحی راه حل است، آن هم نه راه حل منطقی، بلکه راه حلی از سر ناچاری و از باب چنگ زدن انسان در حال غرق شدن به هر دستاویزی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اصول مسیحیت نامعقول هستند و ایمان مسیحی باوری در عین ناباوری، و تسلیمی در کمال شک و تردید است، جز اینگونه سخنان چه می توان گفت؟ وقتی که خدا، مجموع پدر و پسر و روح القدس است و هیچ انسانی در اینباره توضیحی ندارد و چیزی از آن نمی فهمد، طبعاً راهی جز توصیه به حیرت و داد سخن دادن از ارج و منزلت آن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هم کار بدین منوال است و لذا شرط اول قدم آن جنون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اسلام هم چنین است؟ آیا در اسلام هم حیرت را بزرگ داشته و ارج نهاده اند؟ مسلماً نه برای نمونه نگاهی به قرآن کریم بیندازیم در هیچ جای این کتاب که اتفاقاً شبستری نیز مرجعیت آن را پذیرفته است، به حیرت تصریح یا اشاره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موردی که این واژه در قرآن به کار رفته،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که در آن حیرت صفات کسانی است که شیطان آنان را گمراه کرده باشد و به دنبال خدایانی افتاده باشند که سود و زیانی ندارند و این حیرت غیر از آن حیرانی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واژه تنها همین یک بار و با این معنی در قرآن به کار رفته است، در حالی که واژه و مفهوم تعقل، علم ، فهم ، تفکر، شعور و از همه بالاتر ایمان، یعنی باور به حکم عقل و اندیشه صدها بار در قرآن کریم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قرآن، در سنت نبوی هم چنین سفارشی وجود ندارد که بگوید حیرت باید بر عقل و اندیشه و فهم برتری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نمونه ذکر می کنم و آن اینکه در معجم احادیث هفت جلدی که واژه های احادیثِ نُه کتاب معتبر اهل سنت را فهرست کرده است، حتی یک مورد حیرت مطرح نشده است، در حالیکه واژه های مربوط به عقل و تعقل و اندیشه و تفکر در سراسر سنت نبوی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که مروج روشن اندیشی است، با کدام مبنا و منطق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 می گذارد؟ معلوم است که چنین کاری به هر دردی بخورد، به درد معرفت و اندیشه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دیگری هم می توان به ایشان گرفت از جمله مهم ترین مسئله ای که به آن اشاره کرده اند و البته در عنوان کتاب هم آمده است، قرائت رسمی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قرائت رسمی چیست؟ شبستری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رسمی از دین، قرائتی است که از رسانه های وابسته به حکومت ابلاغ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سؤال پیش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قرائتی که از رسانه های وابسته به حکومت اعلام شود در همه کشورهای دنیا، قرائت رسمی است؟ یا این تعریف فقط کشورهای اسلامی را در بر می گیرد؟ یا اینکه فقط در مورد ایران کنونی صادق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هر جناحی با هر طرز فکری اختیار رسانه ها را به دست گرفت، قرائت او رسمی می شود؟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هر قرائت رسمی بحران زا می شود؟ آیا قرائت پیشنهادی ایشان هم اگر رسمی شود، بحران زا می شود؟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قبل از ایشان، هیچ محققی چنین تعریفی از قرائت رسمی مطرح کرده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قرائت رسمی هم، ممکن است که قرائت درستی باشد و به اندازه قرائت های دیگر مورد توجه قرار گیرد؟ یا قرائت رسمی همیشه و در هر شرایطی باطل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رسمی بودن با روشمند بودن و نبودن قرائت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جامعه ما با مشکلاتی روبه روست، از قبیل بیکاری جوانان، رانت خواری، فساد، اعتیاد، ضعف مدیریت و غیر علمی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مشکلات ناشی از قرائت رسمی است؟ اگر قرائت رسمی حذف شود و اصولاً حاکمیت سکولار گردد، این مشکلات و بحران را نخواهیم داشت؟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از مشکلات به ضعف مدیریت مربوط است؟ آیا همه مشکلات از ضعف مدیریت نیست؟ آیا صحیح است که مشکلات ناشی از ضعف فرهنگی و مدیریت های غیر علمی را متوجه شکل حاکمیت بکنیم؟</w:t>
      </w:r>
    </w:p>
    <w:p>
      <w:pPr>
        <w:pStyle w:val="BookText"/>
        <w:rPr/>
      </w:pPr>
      <w:r>
        <w:rPr>
          <w:rFonts w:ascii="IRNazanin" w:hAnsi="IRNazanin" w:eastAsia="IRNazanin"/>
          <w:color w:val="111111"/>
          <w:sz w:val="28"/>
          <w:sz w:val="28"/>
          <w:szCs w:val="28"/>
          <w:rtl w:val="true"/>
          <w:lang w:bidi="fa-IR"/>
        </w:rPr>
        <w:t>و چندین سؤال دیگر که به خاطر گنجایش نوشته از آنها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دیدگاه های مجتهد شبستری و همفکران وی، مقبول نیفتاده و نمی افتد و مورد پیروی قرار نمی گیرد، به خاطر آن نیست که مطابق با دیدگاه رسمی و یا به تعبیر ایشان قرائت رسمی از دین نمی باشد، بلکه به خاطر آن است که مبنا و توجیه قابل قبولی ندارند؛ در واقع اعتبار این دیدگاه ها از شخص است، نه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اگر حکم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نباید عقلانی باشد، بلکه باید حیرت زا و افق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بخواهیم که آن را بپذیرند، مردم هیچ مبنایی برای توجیه چنین حکمی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 را بپذیرند، فقط براساس گفته مجتهد شبستری پذیرفته اند؛ عیناً مانند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ذکره الاسلام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که سقوط شریعت و تکلیف را فقط به استناد حکم رهبرشان باید می پذیرفتند، نه دلالت متن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عملاً دیدگاه شبستری و همفکرانش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اگر روزی به قدرت و حاکمیت دست یابند و اجرای آن را از مردم بخواهند و مردم نیز اطاعت کنند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باید دید که آیا حقوق بشر غرب و قوانین عرفی آنان که برخلاف متن و تعالیم مسیحی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پاسخ من به این سؤال این است که اگر این حقوق و قوانین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از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کنند، حتماً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با این تفاوت که این دگما، اعتبارش را، نه از کلیسا، بلکه از جریان روشنفکری و قدرت های پیرو این جریان می گیرد و به هر حال اعتبارش به متون مقدس مستند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حقیقت، اینها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قرائت رسمی از دین هستند و نه غیررسمی؛ بلکه اینها قوانین و احکامی براساس افکار جدید غرب و بدون استناد به مرجع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حقوق و تکالیف عرفی و طبیعی و بشری را براساس طبیعت بشر و زندگی دنیوی و محسوس وی مطرح می کند، نه بر مبنای وحی، و اصالت را در مرجعیت و استناد به طبیعت می دهد، نه به متن؛ و از مخالفت آن با متن هم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آزادی همه بردگان در همه نقاط جهان حکم می کند، اما نه براساس دلالت متون، بلکه براساس اقتضا و نیاز طبیعت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متون مقدس بردگی را تأیید کرده باشند، برای او مهم نیست، زیرا روشنفکر غربی، مرجیعت متون را قبول ندارد و در واقع درگیری اهل کلیسا با روشنفکران، در اصل بر سر همین مرجعیت بود، نه احکام و گزاره های جدید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به سؤال مهمی پاسخ گفته، تکلیف را روشن کنیم؛ آیا شبستری و همفکرانش مبانی و نتایج تفکر جدید غرب را می پذیرند و به دیگران هم توصیه می کنند؟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مشکلات و مغالطه های این افراد در همینجاست که تکلیف قضیه را روشن نمی کنند، یعنی مبانی تفکر جدید غرب را هم نمی پذیرند و هم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بی اعتبار دانستن مرجعیت دین و متون دینی یکی از مسایل مهم تفکر جدید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درست یا نادرست، این تهور را داشتند که انسان را به جای خدا گذاشته و طبیعت را جانشین متون مقدس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اقتضای عقل و اندیشه و با یاری گرفتن از تجربه، احکامی را در حوزه دانش و ارزش صادر کنند، بدون اینکه توجهی به مطابقت آن با متون مقدس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کلیسا داشته باشند، بلکه این متون دینی و </w:t>
      </w:r>
    </w:p>
    <w:p>
      <w:pPr>
        <w:pStyle w:val="BookText"/>
        <w:rPr/>
      </w:pPr>
      <w:r>
        <w:rPr>
          <w:rFonts w:ascii="IRNazanin" w:hAnsi="IRNazanin" w:eastAsia="IRNazanin"/>
          <w:color w:val="111111"/>
          <w:sz w:val="28"/>
          <w:sz w:val="28"/>
          <w:szCs w:val="28"/>
          <w:rtl w:val="true"/>
          <w:lang w:bidi="fa-IR"/>
        </w:rPr>
        <w:t>کلیساها هستند که باید خود را با این دیدگاه ها تطبیق داده و به میزان تطابقشان از ارج و اعتبار و اعتنا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باید پیش از هرگونه اظهار نظری مبانی و مقدمات خودمان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راه و دو دسته پیش فرض بنیادی بیشتر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مرجعیت دین، یعنی وحی و متون دینی را که در اسلام تعریف آن مشخص و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بپذیریم و هرگونه حکم و حق و تکلیفی را به این مرجع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مواردی مدلول این مرجع، برخلاف عقل باشد، عقل را به نارسایی متهم داشته جانب متون را فرو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این مرجع دیرین و سنتی را به دلایلی اعتبار نداده، به آنها اعتنا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شبستری و همفکرانش در تعیین پیش فرض های خود، قاطع یا صادق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 مرجعیت دین تأکید دارند؛ چنانکه در سراسر نوشته های این آقایان، دین به عنوان یک مرجع غیر قابل تردید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مرجعیت متن و وحی را به عنوان منشأ حکم و تکلیف قبول دارند؛ تنها بحث آنان بر سر تفسیر این دین و متن است که می گویند ما طرفدار تفسیر مدرن براساس پدیدارشناسی و هرمنوتیک هستیم، نه تفسیر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ادعاهایی را پیش می کشند که تنها پس از گذر از مرجعیت دین می توانند مطرح شوند، نه به عنوان محصول و نتیجه ای از تفسیر هرمنوتیک متن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مرجعیت متن را در اسلام که مدعی آسمانی بودن متن و عصمت پیامبر است، نه مسیحیت که متونش گزارش های بشری اند، بپذیریم، چگونه می توانیم نسبت به شریعت بی اعتنا باشیم، در حالیکه شریعت اسلام مستقیماً برخاسته از متن دین و متن وحی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شبستری درباره احکام و شریعت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اسلامی آنهایی هستند که یا نزد مسلمانان جزو ضروریات دین اسلام به شمار می روند و معنا و مفهوم آنها معلوم است یا حداقل فقهای مشهور با استنباط از کتاب و سنت آنها را به صورت مشخص و تعریف شده بیان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می توان مؤمنان را قانع کرد که اینها به چهارده قرن پیش مربوطند و این احکام را نادیده بگیرند؟ و چگونه میتوان بر مبنای پدیدارشناسی و تاریخی نگری و تفسیر هرمنوتیک، این احکام ضروری یا استنباطی فقهای معروف را تغییر داد؟ می توان شریعت را کنار گذاشت، اما نه براساس مرجعیت و هدایت متون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هم که اینکار را کرده اند، براساس انکار دین و بی اعتنایی به مرجعیت آن کرده اند، نه براساس متون مقدس و مصوبات کلیسا مشکل اصلی این افراد در همین جاست که از موضع مرجعیت دین می خواهند به حذف شریعت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دعاوی در موضع مرجعیت با دعاوی موضع حذف مرجعیت دین کاملاً متفاوتند، اما روشنفکران ما نمی توانند این دو موضع را از هم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آنان نظام سیاسی سکولار را براساس بی اعتنایی به مرجعیت کلیسا بنیاد می نهند، اما ما می خواهیم از زبان پیامبر اسلام و امامان معصوم سندی بیابیم که حکومت دینی را نفی کند و بر سکولار بودن حکومت تأکید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عصر مشروطیت تاکنون، در آرزوی جامعه مدنی، حقوق بشر پلورالیزم، مدارا، دموکراسی و صدها معنا و مفهوم دیگر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متوجه بوده ایم که اینها که سامان بخش حیات اجتماعی بشر امروزی در قسمتی از این کره خاکی اند، محصولات افکار جدید غربند، مثل هواپیما، ماهواره، کامپیوتر و غیره؛ نیز می دانیم که اینها قبلاً نبودند و اخیراً به دست بشر پدید آمده، مورد بهره برداری قرار گرفته اند و ما هم می خواهیم که همه اینها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درست است، اما از اینجا به بعد را دچار خطا شده، اشتباه می کنیم، زیرا خواستن اینها نیازمند ایجاد مقدمات لازم است و ما به این مقدمات نمی 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چیزهایی دل می بندیم و آنها را آرزو می کنیم، اما به چگونگی به دست آوردن آنها دقت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چه می خواهیم، اما نمی دانیم که چگونه؟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مشروطه خواهان می دانستند که چه می خواهند، اما نمی دانستند که چگونه باید به آن خواسته 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دانستند که جامعه مدنی با تفنگ استقرار نمی یابد، بلکه نیازمند تحولات عمیق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شبستری و همفکرانش در آرزوی امکان حذف شریعتند، اما نمی دانند چگونه؟ آنها نمی دانند که نمی شود به استناد وحی، حاکمیت وحی را حذف کرد و نمی دانند که با تفسیر هرمنوتیک یا هر </w:t>
      </w:r>
    </w:p>
    <w:p>
      <w:pPr>
        <w:pStyle w:val="BookText"/>
        <w:rPr/>
      </w:pPr>
      <w:r>
        <w:rPr>
          <w:rFonts w:ascii="IRNazanin" w:hAnsi="IRNazanin" w:eastAsia="IRNazanin"/>
          <w:color w:val="111111"/>
          <w:sz w:val="28"/>
          <w:sz w:val="28"/>
          <w:szCs w:val="28"/>
          <w:rtl w:val="true"/>
          <w:lang w:bidi="fa-IR"/>
        </w:rPr>
        <w:t xml:space="preserve">بهانه دیگری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و افق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زبان دین حتی اشاره ای به آن نیست، با تفکر، تعقل، تدبر، یقین، ایمان، علم ، فهم، شعور، برهان و هدایت که در کتاب و سنت ده ها و صدها بار مورد تأکید قرار گرفته اند، جابه جا کرد و نمی توان وحی را که از نظر قرآن و سنت پیامبر و معصومین علیهم السلام از طرف خداوند به وسیله جبرییل به پیامبر ابلاغ شده تا او نیز این پیام را به ما ابلاغ کند با این نظریه جابه جا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افق گشا حیرت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حیرت زا نیست، معلومات تکان دهنده نیستند، وضع متناقض نما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هم بداند و هم نداند، هم بفهمد و هم نفهمد دچار حیرت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حیرانی نوعی مستی است، نه گیجی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از حیرت، سخن از دهان هر کس که شنیده شود، سخن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آدمی که هم بداند و هم نداند؛ هم بفهمد و هم نفهمد؛ گیج نباشد، اما مست باشد؛ و با ما سخن بگوید و ما سخن او را سخن خدا بدانیم، کجا پیدا می شود؟ در تاریخ چند نفر با چنین اوصاف داشته ایم و هم اکنون چه کسی را می توان نشان داد که دارای این اوصاف باشد؟</w:t>
      </w:r>
    </w:p>
    <w:p>
      <w:pPr>
        <w:pStyle w:val="BookText"/>
        <w:rPr/>
      </w:pPr>
      <w:r>
        <w:rPr>
          <w:rFonts w:ascii="IRNazanin" w:hAnsi="IRNazanin" w:eastAsia="IRNazanin"/>
          <w:color w:val="111111"/>
          <w:sz w:val="28"/>
          <w:sz w:val="28"/>
          <w:szCs w:val="28"/>
          <w:rtl w:val="true"/>
          <w:lang w:bidi="fa-IR"/>
        </w:rPr>
        <w:t>دنیای جدید غرب فهم و عقل را اصل و اساس زندگی قرار داد، اما به اصطلاح روشن اندیشان ما در عصر حاضر می خواهند مستی و حیرت را اساس زندگی قرار دهند، هر کس که مست و حیران بود و ندانست که می فهمد یا نمی فهمد و می داند یا نمی داند، باید پیشوای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چنین سخنی را از اساس دور از عقل و منطق می دانم، مگر اینکه به عنوان دگما به مغز من تحمیل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این ها می توان درباره فقط یکی از آثار مجتهد شبستری گفت و نوشت؛ ولی به خاطر رعایت گنجایش مطلب، این بحث را به پایان می رسانیم </w:t>
      </w:r>
      <w:r>
        <w:rPr>
          <w:rFonts w:eastAsia="IRNazanin" w:cs="IRNazanin"/>
          <w:color w:val="111111"/>
          <w:sz w:val="28"/>
          <w:szCs w:val="28"/>
          <w:rtl w:val="true"/>
          <w:lang w:bidi="fa-IR"/>
        </w:rPr>
        <w:t xml:space="preserve">. </w:t>
      </w:r>
      <w:bookmarkStart w:id="70" w:name="pg10950_103351"/>
    </w:p>
    <w:p>
      <w:pPr>
        <w:pStyle w:val="Heading2"/>
        <w:numPr>
          <w:ilvl w:val="1"/>
          <w:numId w:val="1"/>
        </w:numPr>
        <w:rPr/>
      </w:pPr>
      <w:bookmarkStart w:id="71" w:name="__RefHeading___Toc4492545_2870459653"/>
      <w:bookmarkStart w:id="72" w:name="_Toc27"/>
      <w:bookmarkEnd w:id="70"/>
      <w:bookmarkEnd w:id="71"/>
      <w:r>
        <w:rPr>
          <w:rtl w:val="true"/>
        </w:rPr>
        <w:t xml:space="preserve">ارزیابی شیوه های تفسیری در گفتگو با آیت الله محمد باقر ملکی میانجی رحمه الله </w:t>
      </w:r>
      <w:r>
        <w:rPr/>
        <w:t>1377</w:t>
      </w:r>
      <w:r>
        <w:rPr>
          <w:rtl w:val="true"/>
        </w:rPr>
        <w:t xml:space="preserve"> </w:t>
      </w:r>
      <w:r>
        <w:rPr>
          <w:rtl w:val="true"/>
        </w:rPr>
        <w:t>شمسی</w:t>
      </w:r>
      <w:bookmarkEnd w:id="72"/>
    </w:p>
    <w:p>
      <w:pPr>
        <w:pStyle w:val="Heading3"/>
        <w:numPr>
          <w:ilvl w:val="2"/>
          <w:numId w:val="1"/>
        </w:numPr>
        <w:rPr/>
      </w:pPr>
      <w:bookmarkStart w:id="73" w:name="__RefHeading___Toc4492547_2870459653"/>
      <w:bookmarkStart w:id="74" w:name="_Toc28"/>
      <w:bookmarkEnd w:id="73"/>
      <w:r>
        <w:rPr>
          <w:rtl w:val="true"/>
        </w:rPr>
        <w:t>اشاره</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شیوه های تفسیری در گفتگو با آیت الله محمد باقر ملکی میانجی رحمه الله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5" w:name="__RefHeading___Toc4492549_2870459653"/>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متن زیر مصاحبه آیت الله ملکی میانجی رحمه الله با نشریه صحیفهٔ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تصحیح مستند به آثار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مبانی تفسیری و قرآن شناختی ایشان و ارزیابی برخی روش های تفسیری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انگیزه ای موجب گرایش شما به تفسیر قرآن مجید گردید و از</w:t>
      </w:r>
    </w:p>
    <w:p>
      <w:pPr>
        <w:pStyle w:val="BookText"/>
        <w:rPr/>
      </w:pPr>
      <w:r>
        <w:rPr>
          <w:rFonts w:ascii="IRNazanin" w:hAnsi="IRNazanin" w:eastAsia="IRNazanin"/>
          <w:color w:val="111111"/>
          <w:sz w:val="28"/>
          <w:sz w:val="28"/>
          <w:szCs w:val="28"/>
          <w:rtl w:val="true"/>
          <w:lang w:bidi="fa-IR"/>
        </w:rPr>
        <w:t>چه زمانی تفسیر را شروع کردید؟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تشکر و تقدیر و آرزوی سعادت و توفیق خدمتگزاری برای مسئولین محترم مجله در اعتلای فرهنگ حیات بخش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از ابتدای ورود به قم،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به پیشنهاد یکی از دوستان، که در حال حاضر خود از اساتید و فضلای قم است، تفسیر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تفسیر و اهمیت قرآن مجید، به عنوان یکی از منابع مهم اعتقادی، معارفی، فقهی و اخلاقی در دین مقدس اسلام، برهمگان روشن است؛ مخصوصاً مقام و منزلت این کتاب شریف در مکتب تربیتی اهل بیت علیهم السلام از اهمیت فوق العاده ای برخوردار است و علاقه مندی اینجانب به مبانی اعتقادی و فقهی مکتب حقه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اکبر و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این مبانی مقدس در مقابل دیگر مکاتب اشتغال به تفسیر قرآن کریم را برای بنده ضروری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حضرتعالی در مورد روشهای تفسیر قرآن، از جمله تفسیر قرآن به قرآن و روشی که خودتان در تفسیر به کار گرفته اید،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 کنون به روش های مختلف و گوناگون تفسیر شده که صحیح ترین آنها روش تفسیری اجتهادی است که در آن بر عقل و کتاب و سنت اعتماد و استناد شده و همواره روش پسندیده فقهای اصولی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موضوع تفسیر قرآن، به قرآن اگر مراد از آن استغنای قرآن از عترت و جدایی آن از ثقل اصغر باشد که بعضی از مفسرین اهل سنت اینگونه عمل می کنند، روشن است که روشی نادرست و خلاف خواست خدا و پیامبرش می باشد؛ اما اگر منظور از تفسیر قرآن به قرآن آن باشد که مراد و مرام هر آیه را با تفکر و تدبر در آن و آیات مشابه آن می توان به دست آورد و قرآنی که خودش را نور، بیان کننده، هدایتگر عالمیان و بیانگر همه چیز معرفی می کند، محال است از جای دیگر روشنی بگیرد و محتاج هدایت و بیان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سنت عِدل قرآن و یکی از ثقلین و نوری همانند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کنار هم قرار گرفتن دو نور، نور علی 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بدیهی است که نور بودن قرآن و تبیان همه چیز بودن آن منافات ندارد که در تفسیر برخی از آیات و فهم مراد خداوند، به معلمان واقعی قرآن و هادیان امت نیاز باشد؛ چنانچه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إِلَيْكَ الذِّكْرَ لِتُبَيِّنَ لِلنَّاسِ مَا نُزِّلَ إِلَيْهِمْ وَلَعَلَّهُمْ يَتَفَكَّرُونَ</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صلى الله عليه وسلم که در زمان حیات خود با کوشش بسیار وسعی بلیغ به نشر قرآن و تعلیم آیات و عقاید و معارف و احکام می پرداخت و ادامه دادن این مقام خطیر را بعد از خود به عهده اوصیای خود، حضرت علی بن ابی طالب و ائمه هدی علیهم السلام قرار داد و به قدری به این موضوع اهتمام داشت که در موارد متعددی، که فوق تواتر است، مقام و منزلت اوصیای خود را در قبال قرآن برای مردم بیان 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تارك فِيكُمُ الثَّقَلَيْنِ مَا إِنْ تَمَسَّكْتُمْ بِهِمَا لَنْ تَضِلُّوا بَعْدِى كِتَابَ الله وَ عِتْرَتِي أَهْلَ بَيْتِي وَإِنَّهُمَا لَنْ يَفْتَرِقَا حَتَّى يَردَا عَلَى الْحَوْضَ</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برای تأیید نظریهٔ تفسیر قرآن به قرآن به این </w:t>
      </w:r>
      <w:bookmarkStart w:id="77" w:name="pg10950_103353"/>
    </w:p>
    <w:p>
      <w:pPr>
        <w:pStyle w:val="BookText"/>
        <w:rPr/>
      </w:pPr>
      <w:bookmarkEnd w:id="77"/>
      <w:r>
        <w:rPr>
          <w:rFonts w:ascii="Amiri" w:hAnsi="Amiri" w:eastAsia="Amiri" w:cs="Amiri"/>
          <w:color w:val="111111"/>
          <w:sz w:val="28"/>
          <w:sz w:val="28"/>
          <w:szCs w:val="28"/>
          <w:rtl w:val="true"/>
          <w:lang w:bidi="ar-SA"/>
        </w:rPr>
        <w:t xml:space="preserve">فرمایش مولا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نهج البلاغه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الْكِتَابَ يُصَدِّقُ بَعْضُهُ بَعْضاً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بَعضُهُ على بعض</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نمی توان استدلال کرد چنانچه مشاهده می شود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قرآن، برخی دیگر را تصدیق می کند و پاره ای از آن، گواه برپاره دیگر است و روشن است که تصدیق کردن و گواهی دادن، غیر از تفسیر است؛ زیرا واژه تفسیر به معنای پرده برداشتن و ظاهر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تفسیر آیه، ظاهر کردن و بیان نمودن آن است ولی تصدیق آیه ای به آیه دیگر، موقعی متصور است که معنای هر دو آیه ظاهر و بیان شده باشد تا مضمون یکی، معنای دیگری را تصدیق کند و واژه گواهی دادن همین طور است؛ یعنی گواهی دادن آیه ای به آیه دیگر موقعی تصور می شود که معنای هر دو آیه ظاهر و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مرتبه تصدیق و گواهی دادن، بعد از رتبه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کلام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از تفسیر قرآن به قرآن، تخصیص و تقیید برخی از آیات عام و مطلق به وسیله آیات خاص و مقید دیگر باشد، امری صحیح و درست است ولی این هم نمی تواند دلیل صحت روش تفسیری قرآن به قرآن باشد؛ زیرا فحص از مقیدات و مخصصات، در کتاب خدا، شرطی لازم است نه کافی؛ یعنی چنانچه لزوم فحص از آنها در خود قرآن ضروری باشد، در سنت هم لازم است؛ علاوه بر اینکه ضمیمه قرائن عقلی هم در اخذ به اطلاق و عام قرآن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مفسر پس از فحص و کاوش از قرائن در خود کتاب و سنت و ضم قرائن عقلی، می تواند عمومات و مطلقات کتاب را اخذ کند و همچنین در این مرتبه است که می تواند برای تأیید معنای ظاهر آیه ای، آیه ای دیگر را شاهد آورد و یکی را با دیگری تصدیق کند </w:t>
      </w:r>
      <w:r>
        <w:rPr>
          <w:rFonts w:eastAsia="IRNazanin" w:cs="IRNazanin"/>
          <w:color w:val="111111"/>
          <w:sz w:val="28"/>
          <w:szCs w:val="28"/>
          <w:rtl w:val="true"/>
          <w:lang w:bidi="fa-IR"/>
        </w:rPr>
        <w:t>.</w:t>
      </w:r>
    </w:p>
    <w:p>
      <w:pPr>
        <w:pStyle w:val="Heading3"/>
        <w:numPr>
          <w:ilvl w:val="2"/>
          <w:numId w:val="1"/>
        </w:numPr>
        <w:rPr/>
      </w:pPr>
      <w:bookmarkStart w:id="78" w:name="__RefHeading___Toc4492551_2870459653"/>
      <w:bookmarkStart w:id="79" w:name="_Toc30"/>
      <w:bookmarkEnd w:id="78"/>
      <w:r>
        <w:rPr>
          <w:rtl w:val="true"/>
        </w:rPr>
        <w:t>حجیت ظواهر قرآن و اهمیت آن در استنباط معارف و احکام چگونه است؟</w:t>
      </w:r>
      <w:bookmarkEnd w:id="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محکمات و نصوص آیات، پیش همگان حجت بوده و مورد تمسک واقع شده است، ولی ظواهر آنها نزد محققین از علما، قابل عمل و حجت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بهترین، رساترین و گویاترین راه تفهیم مقاصد در میان انسان ها، نصوص و ظواهر الفاظ و کلمات است و اعتماد و اطمینان به ظواهر الفاظ همدیگر، فطری آنان بوده و روش و بنای عقلا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محاورات و گفتگوهای خویش، برای فهماندن مقصودش روش جدیدی تأسیس نکرده، بلکه او هم از روش معمولی و متعارف مردم تبعیت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بیشک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فهم همه مردم و تدبر و تفکر در مفاهیم و مطالب آیات آن و به کار گرفتن قوانین و احکامش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ظواهر قرآن حجت نباشد، چگونه می توان امر به تدبر و تفکر در آن را توجیه کرد؟</w:t>
      </w:r>
    </w:p>
    <w:p>
      <w:pPr>
        <w:pStyle w:val="BookText"/>
        <w:rPr/>
      </w:pPr>
      <w:r>
        <w:rPr>
          <w:rFonts w:ascii="IRNazanin" w:hAnsi="IRNazanin" w:eastAsia="IRNazanin"/>
          <w:color w:val="111111"/>
          <w:sz w:val="28"/>
          <w:sz w:val="28"/>
          <w:szCs w:val="28"/>
          <w:rtl w:val="true"/>
          <w:lang w:bidi="fa-IR"/>
        </w:rPr>
        <w:t>بنابراین، چنانچه ظواهر الفاظ و کلمات خود مردم در بینشان حجت است، همین طور ظواهر قرآن و سنت هم حجت خواهد بود و فرقی در این جهت بین آنها نیست؛ روش فقهای بزرگ شیعه هم بر همین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علاوه بر فطری بودن آن، این است که اگر ظواهر قرآن حجت نبود، مخاطبان آن حقایق و واقعیات آن را مبطل عادات باطل و سنت های زمان جاهلیت نمی دانستند و به مقابله و مبارزه با آن نمی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ارجاع دادن مردم به قرآن توسط ائمه هدی علیهم السلام و معیار بودن آن در صحت و سقم اخبار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يُوَافِقْ مِنَ الْحَدِيثِ الْقُرْآنَ فَهُوَ زُخْرُفٌ؛ </w:t>
      </w:r>
      <w:r>
        <w:rPr>
          <w:rStyle w:val="FootnoteAnchor"/>
          <w:rtl w:val="true"/>
        </w:rPr>
        <w:footnoteReference w:id="45"/>
      </w:r>
      <w:r>
        <w:rPr>
          <w:rFonts w:ascii="IRNazanin" w:hAnsi="IRNazanin" w:eastAsia="IRNazanin"/>
          <w:color w:val="111111"/>
          <w:sz w:val="28"/>
          <w:sz w:val="28"/>
          <w:szCs w:val="28"/>
          <w:rtl w:val="true"/>
          <w:lang w:bidi="fa-IR"/>
        </w:rPr>
        <w:t>هر حدیثی که موافق قرآن نباشد،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روشنی است که ظواهر الفاظ قرآن برای کسانی که به خصوصیات زبان عربی آشنا هستند، قابل فهم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به ظواهر قرآن تکیه کرده و آن را مورد عمل یا دلیل و برهان برای استنباط معارف و احکام قرار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در اینجا لازم به تذکر است، این است که در برداشت از علوم قرآن، افراط و تفریط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حجیت ظواهر قرآن را منکر شده و عده ای هم قرآن را بی نیاز از اهل بیت علیهم السلام قلمداد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در برداشت از علوم قرآن، دو مقام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مقام عمومی، که مخاطب آن عامه مردم هستند و همگان با مراجعه به قرآن، به اندازه توان خود از علوم عالی و مفاهیم شامخ </w:t>
      </w:r>
    </w:p>
    <w:p>
      <w:pPr>
        <w:pStyle w:val="BookText"/>
        <w:rPr/>
      </w:pPr>
      <w:r>
        <w:rPr>
          <w:rFonts w:ascii="IRNazanin" w:hAnsi="IRNazanin" w:eastAsia="IRNazanin"/>
          <w:color w:val="111111"/>
          <w:sz w:val="28"/>
          <w:sz w:val="28"/>
          <w:szCs w:val="28"/>
          <w:rtl w:val="true"/>
          <w:lang w:bidi="fa-IR"/>
        </w:rPr>
        <w:t xml:space="preserve">آن بهره مند می شوند؛ دیگری مقام اختصاصی که مختص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علیهم السلام است و دیگران در این مرتبه از علوم قرآن، جز با تمسک به دامان پیامبر واهل بيت علیهم السلام بهره ای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دسته از روایات، شاهد بر این معناست که یک دسته از آنها تمسک مردم به قرآن بدون مراجعه به دانایان حقیقی قرآن و بیان کنندگان آن را به شدت نهی می کند؛ چنانچه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تُفَسِّرَ الْقُرْآنَ بِرَأْيِكَ حَتَّى تَفْقَهَهُ عَنِ الْعُلَمَاءِ</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روایاتی که مردم را به تدبر، تفکرو فهم قرآن ترغیب و تشویق می کند؛ چنانچه حضرت رسول اکرم صلى الله عليه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الْتَبَسَتْ عَلَيْكُمُ الْفِتَنُ كَقِطَع اللَّيْلِ الْمُظْلِم فَعَلَيْكُمْ بِالْقُرْآن</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گونه حکم درباره ارجاع دادن مردم به قرآن، خود حاکی از وجود دو جنبه و دو مقام در علوم قرآن است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مرزبندی ها نقش تعیین کننده ای در تفسیر دارد و موجب عدم انحراف و پرهیز از افراط و تفریط در استفاده از قرآن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متشابه قرآن را چگونه می توان تفسیر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در قرآن کریم، به علل و مصالح خاصی، به صورت مجمل آمده که در لسان قرآن و روایات،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 به لفظی می گویند که دارای دو معنا یا بیشتر باشد و لفظ نسبت به همه آنها در یک مرتبه باشد و به مجرد خواندن یا شنیدن، مقصود و مراد از آنها مفهوم نشود، بلکه خواننده یا مستمع به واسطه کثرت معانی آنها دچار تردید و شبهه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 است تا شاهد و قرینه ای به مقصود پیدا نکرده، از تعیین یکی از آنها توقف و خودداری کند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مضامین الفاظ از متشابهات محسوب نمی شود؛ زیرا معنای ظاهری هر لفظ، روشن و معین است؛ چنانکه هر کس در بدو امر به آیه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يَوْمَئِذٍ نَاضِرَةٌ </w:t>
      </w:r>
      <w:bookmarkStart w:id="80" w:name="pg10950_103356"/>
    </w:p>
    <w:p>
      <w:pPr>
        <w:pStyle w:val="BookText"/>
        <w:rPr/>
      </w:pPr>
      <w:bookmarkEnd w:id="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بدون توجه به قرائن عقلی و محکمات کتاب و سنت، خداوند را قابل رؤیت با چشم ظاهری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و دقت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برایش معلوم می شود که مراد از رؤیت خدا، رؤیت با چشم ظاهری نیست؛ اما نمی تواند با آیات مذکور، مراد از رؤیت را تعیین کند، بلکه لازم است به بیانات پیامبر گرامی و اهل بیت اطهار علیهم السلام در این باره مراجعه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محکم فقط ظهور بدوی متشابه را از حجیت انداخته و نمی تواند مراد و معنای آن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 تفسیر آیه متشابه لازم است به راسخین در علم، که عبارتند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دوازده گانه آن حضرت علیهم السلام مراجعه نمود؛ زیرا خدا قلب های آنان را از هرگونه زیع و انحراف، مطهر و پاکیزه کرده تا تأویل کتاب را از خداوند متعال اخذ نموده و به اندازه استطاعت بشری به آنان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آینه دل آنان را سرتاسر زنگار کدورت و زیغ گرفته، از آیات متشابه برای منحرف ساختن مردم استفاده کرده و آیات الهی را به دلخواه خود تأویل می کنند و بدین گونه خود را در برابر اوصیای خدا و دانایان حقیقی قرآن مستغنی و بی نیاز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تأویل های خود را بر عقاید باطل خود مستمسک قرار می دهند و به جرأت می توان گفت که یکی از مصادیق تفسیر به رأی، همین است</w:t>
      </w:r>
      <w:r>
        <w:rPr>
          <w:rFonts w:eastAsia="IRNazanin" w:cs="IRNazanin"/>
          <w:color w:val="111111"/>
          <w:sz w:val="28"/>
          <w:szCs w:val="28"/>
          <w:rtl w:val="true"/>
          <w:lang w:bidi="fa-IR"/>
        </w:rPr>
        <w:t>.</w:t>
      </w:r>
    </w:p>
    <w:p>
      <w:pPr>
        <w:pStyle w:val="Heading3"/>
        <w:numPr>
          <w:ilvl w:val="2"/>
          <w:numId w:val="1"/>
        </w:numPr>
        <w:rPr/>
      </w:pPr>
      <w:bookmarkStart w:id="81" w:name="__RefHeading___Toc4492553_2870459653"/>
      <w:bookmarkStart w:id="82" w:name="_Toc31"/>
      <w:bookmarkEnd w:id="81"/>
      <w:r>
        <w:rPr>
          <w:rtl w:val="true"/>
        </w:rPr>
        <w:t>اعجاز قرآن را از چه جهاتی می دانید؟</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نبوت و رسالت رابطه ای بین خدا و بشر است و این خود امری خارج از مدارک بشری است لازم است هر کس ادعای چنین رابطه ای با خداوند متعال می کند، برای اثبات ادعای خود برهانی قاطع و دلیلی ساطع و آیه ای روشنگر ارائه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اراده و مشیت خداوند بر این تعلق گرفت که پیامبران خود را با آیات و براهین خارق عادت و طبیعت و ناقض اسباب و علل عادی مبعوث کند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آن زمانی که افتخار و مباهات اعراب، فصاحت در گفتار و بلاغت در خطب و اشعار بود، با آیات زیادی که کامل ترین و استوار ترین آنها قرآن است، مبعوث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با قوانین حیات بخش خود و حقایق و معارف و مواعظ و 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تمامی اعصار و ازمان، تمام افکار و عقول را در برابر خود متحیر و مبهوت ساخته و کسی را یارای معارضه و مبارزه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یکی از معجزات مهم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خارق عادت و مافوق قوانین طبیعی است که بر سایر معجزات آن حضرت امتیاز خاصی دارد؛ زیرا قرآن یگانه معجزه جاودانی و فناناپذیر است که هرگز با مرور زمان کهنه نشده و جذابیت خود را از دست نمی دهد و تا ابد تجلی نور هدایت گرش، حجت را بر همه جهانیان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یک شریعت و آئین جاودانی و جهانی باید یک آیت و معجزه همیشگی و جهانی باشد؛ چرا که اگر معجزه چنین آئینی منحصر و محدود به زمان و مکان خاصی باشد، حجت بر زمان ها و مکان های دیگر تمام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کریم نه تنها اعراب عصر رسالت را به معارضه با خود دعوت کرده، بلکه تمام جوامع بشری را از عرب و عجم ، خاص و عام، حاضر و غایب و همه انس و جن را مورد خطاب قرار داده و همگی را به مبارزه با خود دعوت نموده است و با صدای رسا و ندای جهانی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این جهت که خداوند متعال فقط فصحا و بلغا را به تحدی دعوت نکرده، بلکه عموم جهانیان را با یاری جنیان تحدی کرده، پس معلوم می شود که تحدی و تعجیزاز نظر فصاحت و بلاغت قرآن نیست؛ زیرا در این صورت لازم بود کلام خدا و فصاحتش از سنخ کلام مخلوقاتش باشد و بطلان این بدیهی است؛ چون همانگونه که ذات مقدس خداوند با هیچ یک از مخلوقاتش قابل مقایسه نیست، کلامش را هم نمی توان با کلام دیگران مقایسه کرد و ضروری است که دلیل نبوت باید از سنخ افعال خداوند و خارج از سنخ افعال عادی و معمولی باشد که دیگران یارای مقابله با آن را نداشته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مقام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قرآن کریم برتر از این است که خداوند آنان را به معارضه امرؤ القیس و امثال او در فصاحت و بلاغت برانگیزد</w:t>
      </w:r>
      <w:r>
        <w:rPr>
          <w:rFonts w:eastAsia="IRNazanin" w:cs="IRNazanin"/>
          <w:color w:val="111111"/>
          <w:sz w:val="28"/>
          <w:szCs w:val="28"/>
          <w:rtl w:val="true"/>
          <w:lang w:bidi="fa-IR"/>
        </w:rPr>
        <w:t xml:space="preserve">. </w:t>
      </w:r>
      <w:bookmarkStart w:id="83" w:name="pg10950_103358"/>
    </w:p>
    <w:p>
      <w:pPr>
        <w:pStyle w:val="BookText"/>
        <w:rPr/>
      </w:pPr>
      <w:bookmarkEnd w:id="83"/>
      <w:r>
        <w:rPr>
          <w:rFonts w:ascii="IRNazanin" w:hAnsi="IRNazanin" w:eastAsia="IRNazanin"/>
          <w:color w:val="111111"/>
          <w:sz w:val="28"/>
          <w:sz w:val="28"/>
          <w:szCs w:val="28"/>
          <w:rtl w:val="true"/>
          <w:lang w:bidi="fa-IR"/>
        </w:rPr>
        <w:t>همچنین اگر تحدی تنها از نظر فصاحت و بلاغت بود، می بایست تحدی مخصوص جمعیتی یا قومی بوده باشد؛ در این صورت، حجت و اعجاز بر سایر ملل و نحل تمام نمی شد؛ در حالیکه آیه مبارکه، عموم جهانیان را به مقابله و معارضه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معجزه باید هماهنگ با شئون رسالت و نبوت، یعنی اصلاح جوامع بشری، هدایت و رساندن آنان به آخرین مدارج اخلاق پسندیده و کمالات عالی و معارف و عقاید، باشد و عدم تناسب اعجاز از جهت فصاحت و بلاغت با این امور، روشن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ضرس قاطع میتوان گفت که قرآن از نظر نظم کلمات، حروف ، استحکام جمله بندی، شیرینی تعبیر، نداشتن تکلف در افاده مقاصد و رسا بودن، معجزه الهی است که از توانایی بشر خارج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تصور کرد که اعجاز قرآن در همین قسمت فصاحت و بلاغت ادبی خلاصه می شود، بلکه از جهات عدیده می تواند برهان نبوت و معجزه الهی باشد</w:t>
      </w:r>
      <w:r>
        <w:rPr>
          <w:rFonts w:eastAsia="IRNazanin" w:cs="IRNazanin"/>
          <w:color w:val="111111"/>
          <w:sz w:val="28"/>
          <w:szCs w:val="28"/>
          <w:rtl w:val="true"/>
          <w:lang w:bidi="fa-IR"/>
        </w:rPr>
        <w:t>.</w:t>
      </w:r>
    </w:p>
    <w:p>
      <w:pPr>
        <w:pStyle w:val="Heading3"/>
        <w:numPr>
          <w:ilvl w:val="2"/>
          <w:numId w:val="1"/>
        </w:numPr>
        <w:rPr/>
      </w:pPr>
      <w:bookmarkStart w:id="84" w:name="__RefHeading___Toc4492555_2870459653"/>
      <w:bookmarkStart w:id="85" w:name="_Toc32"/>
      <w:bookmarkEnd w:id="84"/>
      <w:r>
        <w:rPr>
          <w:rtl w:val="true"/>
        </w:rPr>
        <w:t>نظر خود را درباره تأویل های عرفانی و فلسفی و علمی قرآن بیان</w:t>
      </w:r>
      <w:bookmarkEnd w:id="85"/>
    </w:p>
    <w:p>
      <w:pPr>
        <w:pStyle w:val="BookText"/>
        <w:rPr/>
      </w:pPr>
      <w:r>
        <w:rPr>
          <w:rFonts w:ascii="IRNazanin" w:hAnsi="IRNazanin" w:eastAsia="IRNazanin"/>
          <w:color w:val="111111"/>
          <w:sz w:val="28"/>
          <w:sz w:val="28"/>
          <w:szCs w:val="28"/>
          <w:rtl w:val="true"/>
          <w:lang w:bidi="fa-IR"/>
        </w:rPr>
        <w:t>فرمایید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توضیح واژه تفسیر گفته شد، تفسیر به معنای پرده برداشتن و ظاهر ساختن است و پسندیده ترین روش تفسیری، تفسیر اجتهادی است که از منابع عقل و کتاب و سنت سرچشمه می گیرد و فقهای بزرگ شیعه نیز روی همین اساس مشی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مراد از تأویل، ارجاع دادن و برگرداندن مفهوم کلام است و این در صورتی متصور است که کلام در معنایی ظهور پیدا کند و سپس از آن ظهور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مرجعی برای آیه متشابه باشد تا با ارجاع دادن به آن، معنای تأویلی آیه روشن گردد و این هم بدون مراجعه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علیهم السلام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تأویل و اقسام آن، بحث مبسوطی وجود دارد که در مبحث علوم قرآنی در مقدمه جلد اول تفسیر مناهج البیان، مطرح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به اندازه توانایی خود در آیات قرآن کریم تدبر عمیق و تفکر دقیق کند تا از هلاکت، که نتیجه جهل و بی خردی است،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موجب نمی شود که هرکس از نزد خویش به تأویل آن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عده ای سعی در تطبیق قرآن با </w:t>
      </w:r>
    </w:p>
    <w:p>
      <w:pPr>
        <w:pStyle w:val="BookText"/>
        <w:rPr/>
      </w:pPr>
      <w:r>
        <w:rPr>
          <w:rFonts w:ascii="IRNazanin" w:hAnsi="IRNazanin" w:eastAsia="IRNazanin"/>
          <w:color w:val="111111"/>
          <w:sz w:val="28"/>
          <w:sz w:val="28"/>
          <w:szCs w:val="28"/>
          <w:rtl w:val="true"/>
          <w:lang w:bidi="fa-IR"/>
        </w:rPr>
        <w:t>معلومات و متصورات و متخیلات خود کرده اند؛ لذا می بینیم تفسیر آیات قرآن تحت تأثیر اندیشه های جدید غربی و اصالت دادن به فرضیه های تجربی و تفکرات زود گذر یا مکاتب فلسفی و عرفانی قرار گرفته است و تأویل و تطبیق به آیاتی همچون افعال الهی</w:t>
      </w:r>
    </w:p>
    <w:p>
      <w:pPr>
        <w:pStyle w:val="BookText"/>
        <w:rPr/>
      </w:pPr>
      <w:r>
        <w:rPr>
          <w:rFonts w:ascii="IRNazanin" w:hAnsi="IRNazanin" w:eastAsia="IRNazanin"/>
          <w:color w:val="111111"/>
          <w:sz w:val="28"/>
          <w:sz w:val="28"/>
          <w:szCs w:val="28"/>
          <w:rtl w:val="true"/>
          <w:lang w:bidi="fa-IR"/>
        </w:rPr>
        <w:t>و معجزات انبیا و احکام و قوانین و مسائل معاد و نظام خلقت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نموده است، و هیچ اصلی از اصول قرآن نمانده مگر دست تأویل به آنها خورده است و همین موجب شده روش های تفسیری با یکدیگر متفاوت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صوفیه و اسماعیلیه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باطن گرایی را پیشه خود ساخته اند، ناچار به ظواهر الفاظ چندان کاری نداشته و به تأویل آنها بر وفق مرام خود همت گماشته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اهل تأویل های ناصواب، در تفسیرهای خود، به آنچه از آیات قرآنی که با مشرب و مبنای خود سازگار یافته اند، به آنها استناد جسته و آنچه را که به ظاهر با مسلمات آنان سازش و تطبیق نمی کرد، طبق معتقدات ذهنی خود دست به تأویل آنها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آنچه تا به حال گفته شد، روشن می شود که تمام این روش های تفسیری ، خارج از موضوع علم تفسیر است؛ زیرا فهم و شناخت واقعی و کامل قرآن و پی بردن به مطالب عمیق و تأویلات آن به کسانی اختصاص دارد که مورد خطاب قرآن هستند؛ چنانچه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 مَا يَذكَرُ إِلَّا أُولُو الْأَلْبَاب</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درباره چگونگی برخورد افراد با ایمان و منحرف با دو دسته از آیات محکم و متشابه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کج دل را به دلیل پیروی از متشابهات قرآن سرزنش و توبیخ کرده و شناخت تأویل آن را مختص خدا و راسخان در علم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نظر معلوم می شود که آیه مبارکه در مقام اثبات حصر علم تأویل برای خداوند متعال نیست، بلکه ظاهراً در مقام نفی استقلال و تفویض از استواران در دانش است، بگونه ای که خداوند متعال افعال دیگر را به واسطه اسباب و علل ایجاد می کند و مسبب </w:t>
      </w:r>
      <w:bookmarkStart w:id="86" w:name="pg10950_103360"/>
    </w:p>
    <w:p>
      <w:pPr>
        <w:pStyle w:val="BookText"/>
        <w:rPr/>
      </w:pPr>
      <w:bookmarkEnd w:id="86"/>
      <w:r>
        <w:rPr>
          <w:rFonts w:ascii="IRNazanin" w:hAnsi="IRNazanin" w:eastAsia="IRNazanin"/>
          <w:color w:val="111111"/>
          <w:sz w:val="28"/>
          <w:sz w:val="28"/>
          <w:szCs w:val="28"/>
          <w:rtl w:val="true"/>
          <w:lang w:bidi="fa-IR"/>
        </w:rPr>
        <w:t>اصلی، خود خداوند متعال است و هیچ امری به آنان واگذار نشده، بلکه باید همه امور به اذن خداوند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قرآن نیز تأویل کنندگان باید از جانب پروردگارشان مأذون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مبنا، فرقی نمی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باشد و یا برای استیناف و آغاز جمله دیگری باشد؛ در هر دو صورت، علم تأویل از خصایص پیامبر گرامی و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دیگر که رسوخ در علم تفسیر دارند، نمی توانند در علم تأویل هم رسوخ داشته باشند و آگاهی به شناخت تأویل برای اهل دانش، از همان راهی میسر است که رسول خدا و اهل بیت علیهم السلام طی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بسیاری راسخان در علم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هدى علیهم السلام تفسیر شده و دیگران را از تأویل کردن قرآن به رأی و میل، ممنوع ساخته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فِي الْعِلْمِ وَ نَحْنُ نَعْلَمُ تَأْوِيلَه</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راسخون در علم فقط ما هستیم و فقط ما تأویل قرآن را می دانیم</w:t>
      </w:r>
      <w:r>
        <w:rPr>
          <w:rFonts w:eastAsia="IRNazanin" w:cs="IRNazanin"/>
          <w:color w:val="111111"/>
          <w:sz w:val="28"/>
          <w:szCs w:val="28"/>
          <w:rtl w:val="true"/>
          <w:lang w:bidi="fa-IR"/>
        </w:rPr>
        <w:t>.</w:t>
      </w:r>
    </w:p>
    <w:p>
      <w:pPr>
        <w:pStyle w:val="Heading3"/>
        <w:numPr>
          <w:ilvl w:val="2"/>
          <w:numId w:val="1"/>
        </w:numPr>
        <w:rPr/>
      </w:pPr>
      <w:bookmarkStart w:id="87" w:name="__RefHeading___Toc4492557_2870459653"/>
      <w:bookmarkStart w:id="88" w:name="_Toc33"/>
      <w:bookmarkEnd w:id="87"/>
      <w:r>
        <w:rPr>
          <w:rtl w:val="true"/>
        </w:rPr>
        <w:t>کتاب نامه</w:t>
      </w:r>
      <w:bookmarkEnd w:id="8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 البرهان في تفسير القرآن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بعثه،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حموئی، ابواسحاق ابراهیم بن محمد، فرائد السمطين،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المحمودی، چاپ اول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محمد بن على، التوحيد،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وتمام النعمة،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اسلامیة،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محمد بن حسن، بصائر الدرجات في فضائل آل محمد صلى الله عليهم،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عیاشی، محمد بن مسعود، تفسیر العیاشی،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چاپ چهارم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 الأنوار الجامعة لدرر الأخبار الأئمة الأطهار علیهم السلام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89" w:name="pg10950_103361"/>
    </w:p>
    <w:p>
      <w:pPr>
        <w:pStyle w:val="Heading3"/>
        <w:numPr>
          <w:ilvl w:val="2"/>
          <w:numId w:val="1"/>
        </w:numPr>
        <w:rPr/>
      </w:pPr>
      <w:bookmarkStart w:id="90" w:name="__RefHeading___Toc4492559_2870459653"/>
      <w:bookmarkStart w:id="91" w:name="_Toc34"/>
      <w:bookmarkEnd w:id="89"/>
      <w:bookmarkEnd w:id="90"/>
      <w:r>
        <w:rPr>
          <w:rtl w:val="true"/>
        </w:rPr>
        <w:t>امام خمینی رحمه الله و اسفار علامه محمدرضا حکیمی رحمه الله</w:t>
      </w:r>
      <w:bookmarkEnd w:id="91"/>
    </w:p>
    <w:p>
      <w:pPr>
        <w:pStyle w:val="Heading4"/>
        <w:numPr>
          <w:ilvl w:val="3"/>
          <w:numId w:val="1"/>
        </w:numPr>
        <w:rPr/>
      </w:pPr>
      <w:bookmarkStart w:id="92" w:name="__RefHeading___Toc4492561_2870459653"/>
      <w:bookmarkStart w:id="93" w:name="_Toc35"/>
      <w:bookmarkEnd w:id="92"/>
      <w:r>
        <w:rPr>
          <w:rtl w:val="true"/>
        </w:rPr>
        <w:t>چکیده</w:t>
      </w:r>
      <w:bookmarkEnd w:id="93"/>
    </w:p>
    <w:p>
      <w:pPr>
        <w:pStyle w:val="Heading5"/>
        <w:numPr>
          <w:ilvl w:val="4"/>
          <w:numId w:val="1"/>
        </w:numPr>
        <w:rPr/>
      </w:pPr>
      <w:bookmarkStart w:id="94" w:name="__RefHeading___Toc4492563_2870459653"/>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نوشتار ذیل به خامه علامه محمدرضا حکیمی رحمه الله در بیان ایراداتی است که امام راحل به ملاصدرا در یکی از مهمترین مسائل گرفته است و آن مسأله موضوع علم در فلسفه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از مسأله در اینجا مسأله اصطلاحی نیست که از اجزاء علوم شمرده می شود و نیز محمولات موضوع، بلکه عنوان ثانوی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که به تعبیر استاد حکیمی در تمام شاخ و برگهای یک علم جریان و به نحوی حضور اجمالی دارد و مهم ترین اجزاء یک علم است اگر درست تبیین و تقریر نگردد، اشتباه و سوء فهم به بقیۀ اجزاء علم یعنی مسائل یا حتی قبل از آن به مبادی آن علم هم سرایت کرده و متعلم و محقق را دچار لغزش های بنیادی در مسیر تحقیق و استنتاجات علمی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ست که امام راحل با بررسی موشکافانه در تعیین موضوع علم در فلسفه به مخالفت برخاسته و قرار دادن وجود مطلق را به عنوان موضوع فلسفه یک خطای فاحش و به بیان دیگر تلاشی بارد از سوی ملاصدرا می دانند که سبب می شود بحث کثیری از مسائل فلسفه که مربوط به احکام ماهیات، یا احوال قیامت و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تعطیل شود و به کناری نهاده شود یا به طور تبعی مورد بحث قرار گیرند و به هر حال تبیین عالم کثرات که انکار آنها محال است بلا محمل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این موضوع یعنی نقد مباحث ملاصدرا در بیان موضوع علم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از سوی امام راحل بیانگر این معناست که بررسی مسائل علمی باید بدون تعصب و با سنجه عقل و استدلال صورت گیرد فارغ از علاقه مندی و تعلق به مشربی خاص در فلسفه و عرفان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موضوع علم، موضوع فلسفه، وجود، عوارض ذاتی، تأویل، حکمت، وحدت شخصی وجود، اعدام مضافه </w:t>
      </w:r>
      <w:r>
        <w:rPr>
          <w:rFonts w:eastAsia="IRNazanin" w:cs="IRNazanin"/>
          <w:color w:val="111111"/>
          <w:sz w:val="28"/>
          <w:szCs w:val="28"/>
          <w:rtl w:val="true"/>
          <w:lang w:bidi="fa-IR"/>
        </w:rPr>
        <w:t>.</w:t>
      </w:r>
      <w:bookmarkStart w:id="96" w:name="pg10950_103362"/>
    </w:p>
    <w:p>
      <w:pPr>
        <w:pStyle w:val="BookText"/>
        <w:rPr/>
      </w:pPr>
      <w:bookmarkEnd w:id="96"/>
      <w:r>
        <w:rPr>
          <w:rFonts w:ascii="IRNazanin" w:hAnsi="IRNazanin" w:eastAsia="IRNazanin"/>
          <w:color w:val="111111"/>
          <w:sz w:val="28"/>
          <w:sz w:val="28"/>
          <w:szCs w:val="28"/>
          <w:rtl w:val="true"/>
          <w:lang w:bidi="fa-IR"/>
        </w:rPr>
        <w:t xml:space="preserve">یکی از عالمان بزرگ اسلام، در 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قرن اخیر امام خمینی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مستقل، یا حواشی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بر متون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ایشان، در عرفان، بخصوص در فلسفهٔ عرفانی صدرایی آشکار می شود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ما اکنون، در این مقاله مختصر،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مسائل سیاسی و مناقشات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بحثی علمی و استنادی بپردازیم، درباره اینکه امام خمینی با آن علاقه شدید به فلسفیات و عرفانیات و به ویژه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ترویج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دقت های فلسفی و نگرش های فنی، چگونه شماری از بنیادی ترین آن اصطلاحات مفاهیم را مورد نقد و رد شدید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حفظ اختصار، شش مسئله را مطرح می کنیم </w:t>
      </w:r>
      <w:r>
        <w:rPr>
          <w:rFonts w:eastAsia="IRNazanin" w:cs="IRNazanin"/>
          <w:color w:val="111111"/>
          <w:sz w:val="28"/>
          <w:szCs w:val="28"/>
          <w:rtl w:val="true"/>
          <w:lang w:bidi="fa-IR"/>
        </w:rPr>
        <w:t>:</w:t>
      </w:r>
    </w:p>
    <w:p>
      <w:pPr>
        <w:pStyle w:val="Heading5"/>
        <w:numPr>
          <w:ilvl w:val="4"/>
          <w:numId w:val="1"/>
        </w:numPr>
        <w:rPr/>
      </w:pPr>
      <w:bookmarkStart w:id="97" w:name="__RefHeading___Toc4492565_2870459653"/>
      <w:bookmarkStart w:id="98" w:name="_Toc37"/>
      <w:bookmarkEnd w:id="97"/>
      <w:r>
        <w:rPr/>
        <w:t>1</w:t>
      </w:r>
      <w:r>
        <w:rPr>
          <w:rtl w:val="true"/>
        </w:rPr>
        <w:t>- «</w:t>
      </w:r>
      <w:r>
        <w:rPr>
          <w:rtl w:val="true"/>
        </w:rPr>
        <w:t>موضوع</w:t>
      </w:r>
      <w:r>
        <w:rPr>
          <w:rtl w:val="true"/>
        </w:rPr>
        <w:t xml:space="preserve">» </w:t>
      </w:r>
      <w:r>
        <w:rPr>
          <w:rtl w:val="true"/>
        </w:rPr>
        <w:t>فلسفه الهی</w:t>
      </w:r>
      <w:bookmarkEnd w:id="98"/>
    </w:p>
    <w:p>
      <w:pPr>
        <w:pStyle w:val="BookText"/>
        <w:rPr/>
      </w:pPr>
      <w:r>
        <w:rPr>
          <w:rFonts w:ascii="IRNazanin" w:hAnsi="IRNazanin" w:eastAsia="IRNazanin"/>
          <w:color w:val="111111"/>
          <w:sz w:val="28"/>
          <w:sz w:val="28"/>
          <w:szCs w:val="28"/>
          <w:rtl w:val="true"/>
          <w:lang w:bidi="fa-IR"/>
        </w:rPr>
        <w:t xml:space="preserve">جناب صدرالمتألهین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فلسفه الهی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فموضوع العلم الإلهي، هو الوجود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فلسفه الهي، وجود مطلق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مقام، امام، در رد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داعٍ لجعل موضوع الفلسفه هو الوجود ثم هو الوجود ثم التكلف بارجاع المسائل فيها، الى البحث عن اعراضه الذاتيه له بما تكلف به بعض اعاظم فن الفلسفه ثم الالتزام باستطراد كثير من المباحث كمباحث الماهية والاعدام بل مباحث المعاد و احوال الجنه و النار وغيرها او التكلف الشديد البارد بادخالها فيها</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داعی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سپس خود را برای اینکه مسائل فلسفه را به بحث از عوارض ذاتی </w:t>
      </w:r>
    </w:p>
    <w:p>
      <w:pPr>
        <w:pStyle w:val="BookText"/>
        <w:rPr/>
      </w:pPr>
      <w:r>
        <w:rPr>
          <w:rFonts w:ascii="IRNazanin" w:hAnsi="IRNazanin" w:eastAsia="IRNazanin"/>
          <w:color w:val="111111"/>
          <w:sz w:val="28"/>
          <w:sz w:val="28"/>
          <w:szCs w:val="28"/>
          <w:rtl w:val="true"/>
          <w:lang w:bidi="fa-IR"/>
        </w:rPr>
        <w:t xml:space="preserve">وجود برگردانیم، به تلاشی سخت و دشوار بیندازیم؟ چنانکه یکی از بزرگان فن </w:t>
      </w:r>
      <w:r>
        <w:rPr>
          <w:rStyle w:val="FootnoteAnchor"/>
          <w:rtl w:val="true"/>
        </w:rPr>
        <w:footnoteReference w:id="54"/>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نیز ملتزم شویم به اینکه بسیاری از مباحث فلسفی، مانند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مباحثی چون اینها همه در فلسفه به طور تبعی مورد بحث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اصالة بحث هایی فلسفی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زحمتی بسیار خنکواره آنها را در شمار بحث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جای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علمی و فنی، اصلی بنیادین است، چنانکه در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رئوس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علم، با همه ابعاد و زوایا محرز و مشخص نباشد، کار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و مسائل مختلف مختل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همواره و از روزگاران کهن، بحث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تعیین بسیار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دستور کار عالمان و محققان هر علم و هر رشته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شمرده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 نگریم که میان نظر صدرالمتألهین و امام خمینی، در تعیین موضوع فلسفه الهی، اختلافی جدی و شالوده ای وجود دارد، و امام با اشکالات و محذوراتی که برای نظریهٔ صدرایی درباره موضوع فلسفۀ الهی، بیان می کند، آن را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اگر بنا باشد در تعیین موضوع فلسفه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مبنایی که برخلاف فلسفه عقلی اصالة الماهوی ابن سینا، گرایشی مصرانه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اصالت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تفاوت نظر فاحش و بنیادینی وجود داشته باشد، چگونه می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تدقیق عقلی و تمحیص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خاطر باشیم، که در مباحث و مسائل آن فلسفه، موضوعات، مسائل همه، از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کاوش کامل قرار گرفته است؟ زیرا با عدم تشخیص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علم، تشخیص </w:t>
      </w:r>
      <w:bookmarkStart w:id="99" w:name="pg10950_103364"/>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علم و فن، مورد قطع نمی تواند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امر غير خاف على المتضلّع البصير فى المعقولات</w:t>
      </w:r>
      <w:r>
        <w:rPr>
          <w:rFonts w:eastAsia="IRNazanin" w:cs="IRNazanin"/>
          <w:color w:val="111111"/>
          <w:sz w:val="28"/>
          <w:szCs w:val="28"/>
          <w:rtl w:val="true"/>
          <w:lang w:bidi="fa-IR"/>
        </w:rPr>
        <w:t>).</w:t>
      </w:r>
    </w:p>
    <w:p>
      <w:pPr>
        <w:pStyle w:val="Heading5"/>
        <w:numPr>
          <w:ilvl w:val="4"/>
          <w:numId w:val="1"/>
        </w:numPr>
        <w:rPr/>
      </w:pPr>
      <w:bookmarkStart w:id="100" w:name="__RefHeading___Toc4492567_2870459653"/>
      <w:bookmarkStart w:id="101" w:name="_Toc38"/>
      <w:bookmarkEnd w:id="100"/>
      <w:r>
        <w:rPr/>
        <w:t>2</w:t>
      </w:r>
      <w:r>
        <w:rPr>
          <w:rtl w:val="true"/>
        </w:rPr>
        <w:t xml:space="preserve">- </w:t>
      </w:r>
      <w:r>
        <w:rPr>
          <w:rtl w:val="true"/>
        </w:rPr>
        <w:t xml:space="preserve">عوارض ذاتی </w:t>
      </w:r>
      <w:r>
        <w:rPr>
          <w:rtl w:val="true"/>
        </w:rPr>
        <w:t>«</w:t>
      </w:r>
      <w:r>
        <w:rPr>
          <w:rtl w:val="true"/>
        </w:rPr>
        <w:t>موضوع</w:t>
      </w:r>
      <w:r>
        <w:rPr>
          <w:rtl w:val="true"/>
        </w:rPr>
        <w:t>»</w:t>
      </w:r>
      <w:bookmarkEnd w:id="101"/>
    </w:p>
    <w:p>
      <w:pPr>
        <w:pStyle w:val="BookText"/>
        <w:rPr/>
      </w:pPr>
      <w:r>
        <w:rPr>
          <w:rFonts w:ascii="IRNazanin" w:hAnsi="IRNazanin" w:eastAsia="IRNazanin"/>
          <w:color w:val="111111"/>
          <w:sz w:val="28"/>
          <w:sz w:val="28"/>
          <w:szCs w:val="28"/>
          <w:rtl w:val="true"/>
          <w:lang w:bidi="fa-IR"/>
        </w:rPr>
        <w:t xml:space="preserve">مشهور در میان عالمان، از روزگارانی بس دراز،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كل علم، هو ما يبحث فيه، عن عوارضه الذاتيه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هر دانشی، همان چیزی است که در آن دانش، از عوارض ذاتی آن چیز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علم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نیز همین نظر را پذیرفته است، لیکن در این مورد نیز امام نظر ملاصدرا و مشهور را رد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اشتهر من أن موضوع كل علم ، ما يبحث فيه عن عوارضه</w:t>
      </w:r>
    </w:p>
    <w:p>
      <w:pPr>
        <w:pStyle w:val="BookText"/>
        <w:rPr/>
      </w:pPr>
      <w:r>
        <w:rPr>
          <w:rFonts w:ascii="Amiri" w:hAnsi="Amiri" w:eastAsia="Amiri" w:cs="Amiri"/>
          <w:color w:val="111111"/>
          <w:sz w:val="28"/>
          <w:sz w:val="28"/>
          <w:szCs w:val="28"/>
          <w:rtl w:val="true"/>
          <w:lang w:bidi="ar-SA"/>
        </w:rPr>
        <w:t>الذاتية، مما لا اصل له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مشهور در علوم، که موضوع هر علمی همان چیزی است که در آن علم از عوارض ذاتی آن چیز بحث می شود، هیچ اصلی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مطلبی که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 علمای علوم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فلسفی و غیر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 تاریخی و هزاره ای دارد، و همگان در طول تاریخ آن را پذیرفته اند، و مسائل و تحلیلات علوم را بر آن مبتنی کرده اند، از نظر عالمی بزرگ و معقولی، اصلی و اساسی نداشته باشد، چگونه دیگر مطالب، اصلی و اساسی دارد و دست کم چگونه به این اصل و اساس داشتن، قطع حاصل می توان کرد؟ مگر در این مقام، حصول قطع اهمیت ندارد؟ و چگونه در مباحث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احوال معادی، و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و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نظرات متفکران بشری و عارفان ریاضتی، بهایی بنیادین داد؟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نظرهای کاملاً متفاوت و متضاد آنان را سخن آخر تلقی کرد؟ و دارای اصل و بنیادی راستین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تصوّرات فیلسوف و اظهارات مرتاض ؟</w:t>
      </w:r>
      <w:r>
        <w:rPr>
          <w:rFonts w:eastAsia="IRNazanin" w:cs="IRNazanin"/>
          <w:color w:val="111111"/>
          <w:sz w:val="28"/>
          <w:szCs w:val="28"/>
          <w:rtl w:val="true"/>
          <w:lang w:bidi="fa-IR"/>
        </w:rPr>
        <w:t xml:space="preserve">! </w:t>
      </w:r>
      <w:bookmarkStart w:id="102" w:name="pg10950_103365"/>
    </w:p>
    <w:p>
      <w:pPr>
        <w:pStyle w:val="BookText"/>
        <w:rPr/>
      </w:pPr>
      <w:bookmarkEnd w:id="102"/>
      <w:r>
        <w:rPr>
          <w:rFonts w:ascii="IRNazanin" w:hAnsi="IRNazanin" w:eastAsia="IRNazanin"/>
          <w:color w:val="111111"/>
          <w:sz w:val="28"/>
          <w:sz w:val="28"/>
          <w:szCs w:val="28"/>
          <w:rtl w:val="true"/>
          <w:lang w:bidi="fa-IR"/>
        </w:rPr>
        <w:t xml:space="preserve">و آیا می شود اینگونه مفاهیم و مصطلحات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نظری است و همواره مورد تعارض انظار، یا کشفی و مورد ادعای کشف های مختلف، و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صحت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شخصی است 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قرار داد، و هر جا ظواهر آیات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عقلی و شرعی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با آنها مخالف بود، بی دریغ دست به تأویل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کلام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علیهم السلام را با مفاهیمی تأویل کرد و به آنها برگرداند، که تعریف موضوع علمشان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أصل له است </w:t>
      </w:r>
      <w:r>
        <w:rPr>
          <w:rFonts w:eastAsia="IRNazanin" w:cs="IRNazanin"/>
          <w:color w:val="111111"/>
          <w:sz w:val="28"/>
          <w:szCs w:val="28"/>
          <w:rtl w:val="true"/>
          <w:lang w:bidi="fa-IR"/>
        </w:rPr>
        <w:t>.</w:t>
      </w:r>
    </w:p>
    <w:p>
      <w:pPr>
        <w:pStyle w:val="Heading5"/>
        <w:numPr>
          <w:ilvl w:val="4"/>
          <w:numId w:val="1"/>
        </w:numPr>
        <w:rPr/>
      </w:pPr>
      <w:bookmarkStart w:id="103" w:name="__RefHeading___Toc4492569_2870459653"/>
      <w:bookmarkStart w:id="104" w:name="_Toc39"/>
      <w:bookmarkEnd w:id="103"/>
      <w:r>
        <w:rPr/>
        <w:t>3</w:t>
      </w:r>
      <w:r>
        <w:rPr>
          <w:rtl w:val="true"/>
        </w:rPr>
        <w:t xml:space="preserve">- </w:t>
      </w:r>
      <w:r>
        <w:rPr>
          <w:rtl w:val="true"/>
        </w:rPr>
        <w:t>اعدام مضافه</w:t>
      </w:r>
      <w:bookmarkEnd w:id="104"/>
    </w:p>
    <w:p>
      <w:pPr>
        <w:pStyle w:val="BookText"/>
        <w:rPr/>
      </w:pPr>
      <w:r>
        <w:rPr>
          <w:rFonts w:ascii="IRNazanin" w:hAnsi="IRNazanin" w:eastAsia="IRNazanin"/>
          <w:color w:val="111111"/>
          <w:sz w:val="28"/>
          <w:sz w:val="28"/>
          <w:szCs w:val="28"/>
          <w:rtl w:val="true"/>
          <w:lang w:bidi="fa-IR"/>
        </w:rPr>
        <w:t xml:space="preserve">جناب صدرالمتالهین اصراری غریب دارند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مضافه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حظی از وجودند، و پس از اینکه نظر خودشان را تقریر می فرمایند، اینگونه هم خطابه گویی و حماسه سرائی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 الى سعة نور الوجود و عموم فیضه، كيف يقع على جميع المفهومات والمعاني، حتى على مفهوم اللاشيء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والعدم المطلق، والممتنع الوجود، بما هی مفهومات مستقلات ذهنية ، لا بما هي سلوب و اعدام </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وجود و فیض آن، چه عموم و شمولی دارد، که همه مفاهیم و معانی، حتى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شامل می شود، به عنوان مفاهیم مستقل ذهنی، نه اعدام و سلبیات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بنگرید به نظر امام خمینی دربارۀ بهره مندی اعدام مضافه از نصیب وجودی، یعنی نظر جناب ملاصدرا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ومايقال من ان للاعدام المضافه حظاً من الوجود، </w:t>
      </w:r>
      <w:r>
        <w:rPr>
          <w:rStyle w:val="FootnoteAnchor"/>
          <w:rtl w:val="true"/>
        </w:rPr>
        <w:footnoteReference w:id="58"/>
      </w:r>
      <w:r>
        <w:rPr>
          <w:rFonts w:ascii="Amiri" w:hAnsi="Amiri" w:eastAsia="Amiri" w:cs="Amiri"/>
          <w:color w:val="111111"/>
          <w:sz w:val="28"/>
          <w:sz w:val="28"/>
          <w:szCs w:val="28"/>
          <w:rtl w:val="true"/>
          <w:lang w:bidi="ar-SA"/>
        </w:rPr>
        <w:t>كلام مسامحى لا يُعوّل عليه</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می شود که اعدام مضافه، بهره ای از وجود دارند، سخنی است فاقد دقت، و غیر قابل 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نظر جناب صدرالمتألهین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مسئله ای بسیار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مباحث وجود 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کلامی فاقد دقت و غیر قابل اعتنا باشد، آیا در کجای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دقیقه و فوق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کلام این متفکر بزرگ اعتماد و اعتنا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عاقل و معقول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را شیخ الرئیس نظری سخیف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مناقشات، به ویژه در فیزیک جدید و تعریفات تازه برای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 و افلاک 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مادیة الحدوث بودن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و پخته شدن میوه ها و خوراک های بهشت به وسیلهٔ حرارت آتش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برای اینجانب نیز جای تعجب بسیار است که چگونه جناب ملاصدرا این مطلب را فرموده اند؟ آیا استغراق در مباحث وجودی و شیفتگی به این مقولات، ایشان را به چنین اظهار نظر و سپس آن حماسه سرایی کشانده است؟ و به راستی در اینجا حق با مستشکل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در هیچ مرحله ای با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مرحله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اجتماع و اتحاد مصداقی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عدم مضاف به برکت سعهٔ نور وجود، حظی از وجود یافته، پس موجود است نه معدوم، سعهٔ نور وجود به هر شی ای رسید، آن شیء موجود است نه معدوم، وگرنه، چرا متوسل به تعبیرهایی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نور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فیض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اگر نور وجود، از خاصیت خود منعزل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در عمل معدن و کان است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جا نکند گوشه چشمی، 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جود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وجود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هي مفهومات مستقلات ذهنية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مشکل را رفع نمی کند، بلکه پیچیده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مستقل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صرف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دایره سُلوب و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 میز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عدم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مستقل بدهيم؟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لاميز فى الأعدام</w:t>
      </w:r>
      <w:r>
        <w:rPr>
          <w:rFonts w:eastAsia="IRNazanin" w:cs="IRNazanin"/>
          <w:color w:val="111111"/>
          <w:sz w:val="28"/>
          <w:szCs w:val="28"/>
          <w:rtl w:val="true"/>
          <w:lang w:bidi="fa-IR"/>
        </w:rPr>
        <w:t xml:space="preserve">) </w:t>
      </w:r>
      <w:bookmarkStart w:id="105" w:name="pg10950_103367"/>
    </w:p>
    <w:p>
      <w:pPr>
        <w:pStyle w:val="BookText"/>
        <w:rPr/>
      </w:pPr>
      <w:bookmarkEnd w:id="105"/>
      <w:r>
        <w:rPr>
          <w:rFonts w:ascii="IRNazanin" w:hAnsi="IRNazanin" w:eastAsia="IRNazanin"/>
          <w:color w:val="111111"/>
          <w:sz w:val="28"/>
          <w:sz w:val="28"/>
          <w:szCs w:val="28"/>
          <w:rtl w:val="true"/>
          <w:lang w:bidi="fa-IR"/>
        </w:rPr>
        <w:t>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دارد، اما نه تا آنجا که ما جامه ای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نازک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بر عدم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عدم مطلق و عدم مضاف را باید در جایی دیگر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این نظر بسیار مهم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بحث های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مسامحى لا يُعوّل عليه</w:t>
      </w:r>
      <w:r>
        <w:rPr>
          <w:rFonts w:eastAsia="IRNazanin" w:cs="IRNazanin"/>
          <w:color w:val="111111"/>
          <w:sz w:val="28"/>
          <w:szCs w:val="28"/>
          <w:rtl w:val="true"/>
          <w:lang w:bidi="fa-IR"/>
        </w:rPr>
        <w:t>».</w:t>
      </w:r>
    </w:p>
    <w:p>
      <w:pPr>
        <w:pStyle w:val="Heading5"/>
        <w:numPr>
          <w:ilvl w:val="4"/>
          <w:numId w:val="1"/>
        </w:numPr>
        <w:rPr/>
      </w:pPr>
      <w:bookmarkStart w:id="106" w:name="__RefHeading___Toc4492571_2870459653"/>
      <w:bookmarkStart w:id="107" w:name="_Toc40"/>
      <w:bookmarkEnd w:id="106"/>
      <w:r>
        <w:rPr/>
        <w:t>4</w:t>
      </w:r>
      <w:r>
        <w:rPr>
          <w:rtl w:val="true"/>
        </w:rPr>
        <w:t xml:space="preserve">- </w:t>
      </w:r>
      <w:r>
        <w:rPr>
          <w:rtl w:val="true"/>
        </w:rPr>
        <w:t xml:space="preserve">معاد مثالی </w:t>
      </w:r>
      <w:r>
        <w:rPr>
          <w:rtl w:val="true"/>
        </w:rPr>
        <w:t>(</w:t>
      </w:r>
      <w:r>
        <w:rPr>
          <w:rtl w:val="true"/>
        </w:rPr>
        <w:t>مثال معاد</w:t>
      </w:r>
      <w:r>
        <w:rPr>
          <w:rtl w:val="true"/>
        </w:rPr>
        <w:t>)</w:t>
      </w:r>
      <w:bookmarkEnd w:id="107"/>
    </w:p>
    <w:p>
      <w:pPr>
        <w:pStyle w:val="Heading6"/>
        <w:numPr>
          <w:ilvl w:val="5"/>
          <w:numId w:val="1"/>
        </w:numPr>
        <w:rPr/>
      </w:pPr>
      <w:bookmarkStart w:id="108" w:name="__RefHeading___Toc4492573_2870459653"/>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یکی دیگر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بزرگان فلسفه نیز آن را رد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این بزرگان، یکی امام خمینی است که با دقت و به شدت آن را رد کرده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ایشان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ثواب و عقاب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نظر نقل می کنند، که یکی از آن سه، نظر جناب ملاصدراست، که ثواب و عقاب، به صورت امور مثالی و غیرمادی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شکلی و شبحی و تمثلی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 به این صورت، بر خلاف عقیده معروف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ردّ معاد اسفار پرداخته اند و در تحلیلات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معادی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عمیق آورده اند، و مسائلی را تبیین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و تأمل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روشن می کند که مباحث و مسائلی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آمده است، در خور خدشه ها و نقدهای کلان است، تا جایی که به این نتیجه می رسیم که برخی از آنها برخلاف عقاید اسلامی است یا از سر مسامحه و عدم دقت گفته شده است، یا قابل اعتنا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مرعوبیت در برابر اکابر، و بی اعتمادی به نفس، و خویگر شدن به تقلید و اتکاء و جزم به اقوال در کار نباشد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دکارت، روش فلاسفه مدرسی را که به ادله نقلی استناد می جستند، و در مسائل مورد اختلاف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می شدند، به یک سو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 بیکن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دکارت، و اینها شد که به اینجا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bookmarkStart w:id="110" w:name="pg10950_103368"/>
    </w:p>
    <w:p>
      <w:pPr>
        <w:pStyle w:val="BookText"/>
        <w:rPr/>
      </w:pPr>
      <w:bookmarkEnd w:id="110"/>
      <w:r>
        <w:rPr>
          <w:rFonts w:ascii="IRNazanin" w:hAnsi="IRNazanin" w:eastAsia="IRNazanin"/>
          <w:color w:val="111111"/>
          <w:sz w:val="28"/>
          <w:sz w:val="28"/>
          <w:szCs w:val="28"/>
          <w:rtl w:val="true"/>
          <w:lang w:bidi="fa-IR"/>
        </w:rPr>
        <w:t xml:space="preserve">کشورهای اسلامی تسلط یافتند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دهلیز عقول عشره و افلاک تسعه، یعنی در هزاران سال قبل محبوس نگاه داشتند</w:t>
      </w:r>
      <w:r>
        <w:rPr>
          <w:rFonts w:eastAsia="IRNazanin" w:cs="IRNazanin"/>
          <w:color w:val="111111"/>
          <w:sz w:val="28"/>
          <w:szCs w:val="28"/>
          <w:rtl w:val="true"/>
          <w:lang w:bidi="fa-IR"/>
        </w:rPr>
        <w:t>.</w:t>
      </w:r>
    </w:p>
    <w:p>
      <w:pPr>
        <w:pStyle w:val="Heading6"/>
        <w:numPr>
          <w:ilvl w:val="5"/>
          <w:numId w:val="1"/>
        </w:numPr>
        <w:rPr/>
      </w:pPr>
      <w:bookmarkStart w:id="111" w:name="__RefHeading___Toc4492575_2870459653"/>
      <w:bookmarkStart w:id="112" w:name="_Toc42"/>
      <w:bookmarkEnd w:id="111"/>
      <w:r>
        <w:rPr>
          <w:rtl w:val="true"/>
        </w:rPr>
        <w:t>معاد مثالی، مخالف با ظواهر آیات قرآن و مباین با صریح اخبار معتبره</w:t>
      </w:r>
      <w:bookmarkEnd w:id="112"/>
    </w:p>
    <w:p>
      <w:pPr>
        <w:pStyle w:val="BookText"/>
        <w:rPr/>
      </w:pPr>
      <w:r>
        <w:rPr>
          <w:rFonts w:ascii="IRNazanin" w:hAnsi="IRNazanin" w:eastAsia="IRNazanin"/>
          <w:color w:val="111111"/>
          <w:sz w:val="28"/>
          <w:sz w:val="28"/>
          <w:szCs w:val="28"/>
          <w:rtl w:val="true"/>
          <w:lang w:bidi="fa-IR"/>
        </w:rPr>
        <w:t xml:space="preserve">یکی از بزرگان فلسفه و عرفان و از اساتید مسلم حکمت متعالیه، مرحوم آیت الله حاج سید ابوالحسن رفیعی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استاد امام در فلسفیات بوده است، درباره ایشان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علامه، فخر الحكماء المعاصرین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اگر نگوییم بی نظیر، مسلماً کم نظیر بودند، و چنین افرادی در جامعه ما دیگر پرورش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اکنون ببینیم این استاد مسلم و افتخار حکماء معاصر، درباره معاد مثالی 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نیمی از کل الهيات بالمعنى الاخص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مذهب صدر الحكماء است که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بعد از مفارقت از بدن عنصری، همیشه خیال بدن دنیوی خود را می نماید، چون قوۀ خیال در نفس بعد از موت باقی است، و همین که خیال بدن خود را نمود، بدنی مطابق بدن دنیوی از نفس صادر می شود، و نفس با چنین بدنی که از قدرت خیال بر اختراع بدن فراهم شده است، در معاد محشور خواهد شد، و ثواب یا عقاب او با همین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نزد این مرد بزرگ، بدن اخروی به منزلهٔ سایه و پرتوی است از نفس، تا نفس که باشد و این بدن چه باشد، یا نورانی است و یا ظلمانی، به تفصیلی که در کتب خود با اصول حکمیه تقریب و تقریر فرموده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نزد این ضعیف، التزام به این قول بسیار صعب و دشوار </w:t>
      </w:r>
    </w:p>
    <w:p>
      <w:pPr>
        <w:pStyle w:val="BookText"/>
        <w:rPr/>
      </w:pPr>
      <w:r>
        <w:rPr>
          <w:rFonts w:ascii="IRNazanin" w:hAnsi="IRNazanin" w:eastAsia="IRNazanin"/>
          <w:color w:val="111111"/>
          <w:sz w:val="28"/>
          <w:sz w:val="28"/>
          <w:szCs w:val="28"/>
          <w:rtl w:val="true"/>
          <w:lang w:bidi="fa-IR"/>
        </w:rPr>
        <w:t>است؛ زیرا که به طور قطع، مخالف با ظواهر بسیاری از آیات و مباین با صریح اخبار معتبره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این سخن را بدان روی آوردم، تا مبتدیانی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طلاب و غیرطلاب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گمان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بر تفکیک می نویسند، بدانند قضیه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کردم، عصاره ارزشمند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بالمعنى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نیمی از بدنه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 نظر امام خمینی و استادش علامه رفیعی قزوینی درباره این نیم، که نیمۀ دیگر را متزلزل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در اینجا نیم نگاهی بیندازیم به نظر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شیفتگان بسیار جدی ملاصدرا و حکمت متعالیه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ملاصدرا گفته اند معاد، جسمانی است، اما همۀ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برده اند در داخل خود روح و عالم ارواح؛ یعنی گفته اند این خصایص جسمانی در عالم ارواح وجود دارد این فاصله ای که قدما از قبیل بوعلی میان روح و جسم قائل بوده اند و فقط عقل را روحی می دانستند و غیر عقل را روحی نمی دانستند، این فاصله وجود ندارد، اما البته این مطلب هم مشکل را حل نکرده است، یعنی ما این را با مجموع آیات قرآن نمی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حرف خیلی خوبی است و آن را با دلایل علمی هم می شود تأیید کرد، ولی معاد قرآن را با این مطلب نمی شود توجیه کرد، چون معاد قرآن تنها روی انسان نیست، روی همه عالم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اساساً راجع به عالم ماده بحث می کند، نه تنها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bookmarkStart w:id="113" w:name="pg10950_103370"/>
    </w:p>
    <w:p>
      <w:pPr>
        <w:pStyle w:val="BookText"/>
        <w:rPr/>
      </w:pPr>
      <w:bookmarkEnd w:id="113"/>
      <w:r>
        <w:rPr>
          <w:rFonts w:ascii="Amiri" w:hAnsi="Amiri" w:eastAsia="Amiri" w:cs="Amiri"/>
          <w:color w:val="111111"/>
          <w:sz w:val="28"/>
          <w:sz w:val="28"/>
          <w:szCs w:val="28"/>
          <w:rtl w:val="true"/>
          <w:lang w:bidi="ar-SA"/>
        </w:rPr>
        <w:t>الشَّمْسُ كُوّرَتْ وَإِذَا النُّجُومُ انْكَدَرَتْ وَإِذَا الْجِبَالُ سُيِّرَتْ</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مربوط به قیامت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فقط ارض روح ما را نمی گوید، قرآن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می گوید، و سایر آیاتی که در قرآن هست </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114" w:name="__RefHeading___Toc4492577_2870459653"/>
      <w:bookmarkStart w:id="115" w:name="_Toc43"/>
      <w:bookmarkEnd w:id="114"/>
      <w:r>
        <w:rPr/>
        <w:t>5</w:t>
      </w:r>
      <w:r>
        <w:rPr>
          <w:rtl w:val="true"/>
        </w:rPr>
        <w:t>- «</w:t>
      </w:r>
      <w:r>
        <w:rPr>
          <w:rtl w:val="true"/>
        </w:rPr>
        <w:t>حکمت قرآنی</w:t>
      </w:r>
      <w:r>
        <w:rPr>
          <w:rtl w:val="true"/>
        </w:rPr>
        <w:t>» (</w:t>
      </w:r>
      <w:r>
        <w:rPr>
          <w:rtl w:val="true"/>
        </w:rPr>
        <w:t>خیر کثیر</w:t>
      </w:r>
      <w:r>
        <w:rPr>
          <w:rtl w:val="true"/>
        </w:rPr>
        <w:t>)</w:t>
      </w:r>
      <w:bookmarkEnd w:id="115"/>
    </w:p>
    <w:p>
      <w:pPr>
        <w:pStyle w:val="BookText"/>
        <w:rPr/>
      </w:pPr>
      <w:r>
        <w:rPr>
          <w:rFonts w:ascii="IRNazanin" w:hAnsi="IRNazanin" w:eastAsia="IRNazanin"/>
          <w:color w:val="111111"/>
          <w:sz w:val="28"/>
          <w:sz w:val="28"/>
          <w:szCs w:val="28"/>
          <w:rtl w:val="true"/>
          <w:lang w:bidi="fa-IR"/>
        </w:rPr>
        <w:t xml:space="preserve">در سوره ره بقره آیه مبارکه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يُؤْتَ الْحِكْمَةَ فَقَدْ أُوتِيَ خَيْرًا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خیر بسیار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شماری از فلاسفه و عرفا چنان سخن گفته و وانمود کرده 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وحیانی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 محمدی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خداوند متعال، بر اعطاء به بشر منت نهاده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همان فلسفه یونانی، یا عرفان هندی و گنوسی و اسکندرانی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این است که نخستین کسی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خطایی بزرگ و غفلتی زیانبار کرد، که زیان های فرهنگی و تربیتی و حتی سیاسی آن، هیچگاه از تاریخ اسلام و مسلمین محو نمی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لطمه ای که این خطای بزرگ، به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عزیز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عَلَمَهُ شَدِيدُ الْقُوَى</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عَلَّمْنَاهُ مِنْ لَدُنا عِلْمًا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وارد آورد، به هیچ روز و به هیچ روی جبران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رخنه هایی که به وسیلهٔ آن، استعمارگران و جاسوسان مأمور آنان، برای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به منظور عقب نگاهداشتن مسلمین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نگاهداشتن فکری و فرهنگی و شناختی و 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جهان، پدید می آورند، هیچگاه قابل مسدود </w:t>
      </w:r>
    </w:p>
    <w:p>
      <w:pPr>
        <w:pStyle w:val="BookText"/>
        <w:rPr/>
      </w:pPr>
      <w:r>
        <w:rPr>
          <w:rFonts w:ascii="IRNazanin" w:hAnsi="IRNazanin" w:eastAsia="IRNazanin"/>
          <w:color w:val="111111"/>
          <w:sz w:val="28"/>
          <w:sz w:val="28"/>
          <w:szCs w:val="28"/>
          <w:rtl w:val="true"/>
          <w:lang w:bidi="fa-IR"/>
        </w:rPr>
        <w:t xml:space="preserve">کردن نیست، اینکه از فلسفه تاریخی و چهار هزار ساله ای که ما داریم، تشویق و تعریف می کنند، برای سرگرم داشتن ما به اندیشه های چهار هزار ساله و پنج هزار ساله است، وگرنه چرا از قرن ها پیش متفکران شما این فلسفه های کهنه شده باستان را کنار گذاشتند،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بیکن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 انداخت،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مدرسی را کنار زد؟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آنگونه بنیان فلسفه های کهن را درهم ریخت، و سخنان فلاسفه را درباره کلیت و ضرورت منکر شد، و در تجریه قائل به حصول قانون، از راه علم کلی شد، نه جزییات تجربی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اگر ده هزار بار دست خود را به آتش ببریم و احساس سوزش کنیم، آنچه بی دخالت عقل و قوه فاهمه به دست می آید، این است که تاکنون دست خود را ده هزار بار به آتش برده و احساس سوزش کرده ایم، اما این، معنی کلّیت نیست، و اگر بخواهیم صفت کلیت به آن بدهیم، باید بگویم، هر بار که دست به آتش برده شود، احساس سوزش خواهد کرد، و این کلیت مطلق را تنها قوه عاقله و فاهمه </w:t>
      </w:r>
      <w:r>
        <w:rPr>
          <w:rStyle w:val="FootnoteAnchor"/>
          <w:rtl w:val="true"/>
        </w:rPr>
        <w:footnoteReference w:id="73"/>
      </w:r>
      <w:r>
        <w:rPr>
          <w:rFonts w:ascii="IRNazanin" w:hAnsi="IRNazanin" w:eastAsia="IRNazanin"/>
          <w:color w:val="111111"/>
          <w:sz w:val="28"/>
          <w:sz w:val="28"/>
          <w:szCs w:val="28"/>
          <w:rtl w:val="true"/>
          <w:lang w:bidi="fa-IR"/>
        </w:rPr>
        <w:t>انسان به این تجربه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برگردیم به اصل سخن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فلسفه، یعنی دانش دوستی، که اعم است از وصول به مطلوب یا عدم وصول، فرق دارد و اکنون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عقول عشره، افلاک تسعه، فلک محدد، نفوس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موجب سلب اختیار از مبدأ متعال است، به تصریح خواجه طوسی و علامه حلی در شرح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عناصر اربعه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متفرع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هشتصد سال، متفکرین بزرگ بر آن پای فشردند،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متفرع برآن، که اکنون سیصد سالی است بر آنها اصرار می ورزند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کار، یعنی حکمت قرآنی را به مفاهیمی که بخشی عظیم از آنها امروز نادرست و باطل شده از آب درآمده است برگرداندن، بزرگترین بی حرمتی به ساحت قرآن کریم </w:t>
      </w:r>
    </w:p>
    <w:p>
      <w:pPr>
        <w:pStyle w:val="BookText"/>
        <w:rPr/>
      </w:pPr>
      <w:r>
        <w:rPr>
          <w:rFonts w:ascii="IRNazanin" w:hAnsi="IRNazanin" w:eastAsia="IRNazanin"/>
          <w:color w:val="111111"/>
          <w:sz w:val="28"/>
          <w:sz w:val="28"/>
          <w:szCs w:val="28"/>
          <w:rtl w:val="true"/>
          <w:lang w:bidi="fa-IR"/>
        </w:rPr>
        <w:t xml:space="preserve">نیست؟ دست کم امروز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آبروی قرآن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علیهم السلام و اعاظم علمای غیر متفلسفه مسلمین، این عبارات را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w:t>
      </w:r>
    </w:p>
    <w:p>
      <w:pPr>
        <w:pStyle w:val="BookText"/>
        <w:rPr/>
      </w:pPr>
      <w:r>
        <w:rPr>
          <w:rFonts w:ascii="Amiri" w:hAnsi="Amiri" w:eastAsia="Amiri" w:cs="Amiri"/>
          <w:color w:val="111111"/>
          <w:sz w:val="28"/>
          <w:sz w:val="28"/>
          <w:szCs w:val="28"/>
          <w:rtl w:val="true"/>
          <w:lang w:bidi="ar-SA"/>
        </w:rPr>
        <w:t xml:space="preserve">نظمته في الحكمة التي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بالخير الكثير سميت</w:t>
      </w:r>
    </w:p>
    <w:p>
      <w:pPr>
        <w:pStyle w:val="BookText"/>
        <w:rPr/>
      </w:pPr>
      <w:r>
        <w:rPr>
          <w:rFonts w:ascii="IRNazanin" w:hAnsi="IRNazanin" w:eastAsia="IRNazanin"/>
          <w:color w:val="111111"/>
          <w:sz w:val="28"/>
          <w:sz w:val="28"/>
          <w:szCs w:val="28"/>
          <w:rtl w:val="true"/>
          <w:lang w:bidi="fa-IR"/>
        </w:rPr>
        <w:t xml:space="preserve">آيا طبيعيات منظومه و اثبات چهار عنصر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جدول تناوبی مندلیف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و علم و حقیقت 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آيا الهيات بالمعنى الأعم با آن همه رد و ایراد و نقض و ابرام حکمت لا ریبی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الهیات بالمعنى الأخص ، بنابر وحدت وجود، که غیر عقلی است، و منتهی به مبدأ کشفی می شود که حجت غیری نیست و خودِ عارفان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حیدر آملی، محیی الدین، علاء الدوله سمنانی، قطب شیرازی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آن تا چه اندازه اختلاف دارند،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حقه محمدی،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این خدای علی ارسطویی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تفسیر فیزیکی جهان به آن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خدای واحد به وحدت وجود عرفانی، که بر ادعای کشف مبتنی است، و به هیچ عقلی نمی شود آن را اثبات کرد، و مستلزم همه، یکی بودن، و همه خدایی است که خلاف وجدان بشری است، حکمتِ خیر کثیر است؟ توجه کنید به سخن علامه رفیعی قزوینی؛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شخصی که مختار برخی از متصوفه </w:t>
      </w:r>
      <w:r>
        <w:rPr>
          <w:rStyle w:val="FootnoteAnchor"/>
          <w:rtl w:val="true"/>
        </w:rPr>
        <w:footnoteReference w:id="74"/>
      </w:r>
      <w:r>
        <w:rPr>
          <w:rFonts w:ascii="IRNazanin" w:hAnsi="IRNazanin" w:eastAsia="IRNazanin"/>
          <w:color w:val="111111"/>
          <w:sz w:val="28"/>
          <w:sz w:val="28"/>
          <w:szCs w:val="28"/>
          <w:rtl w:val="true"/>
          <w:lang w:bidi="fa-IR"/>
        </w:rPr>
        <w:t xml:space="preserve">می باشد، با صریح شرع انور، مغایرت کلی داشته و مرجع آن انکار واجب الوجود بالذات و نفى مقام شامخ احدیت است، </w:t>
      </w:r>
      <w:r>
        <w:rPr>
          <w:rStyle w:val="FootnoteAnchor"/>
          <w:rtl w:val="true"/>
        </w:rPr>
        <w:footnoteReference w:id="75"/>
      </w:r>
      <w:r>
        <w:rPr>
          <w:rFonts w:ascii="IRNazanin" w:hAnsi="IRNazanin" w:eastAsia="IRNazanin"/>
          <w:color w:val="111111"/>
          <w:sz w:val="28"/>
          <w:sz w:val="28"/>
          <w:szCs w:val="28"/>
          <w:rtl w:val="true"/>
          <w:lang w:bidi="fa-IR"/>
        </w:rPr>
        <w:t xml:space="preserve">وحدت شخصی وجود بدین تعبیر است که حضرت حق تعالی شخص واحد و منحصر به فرد در وجود بوده و کثرات امکانی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واجب الوجود می باشند؛ و در مثل می توان حضرت حق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 و کثرات و ماهیات اشیاء موجود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نظر بیننده، امواج دریا غیر از دریاست، ولی </w:t>
      </w:r>
    </w:p>
    <w:p>
      <w:pPr>
        <w:pStyle w:val="BookText"/>
        <w:rPr/>
      </w:pPr>
      <w:r>
        <w:rPr>
          <w:rFonts w:ascii="IRNazanin" w:hAnsi="IRNazanin" w:eastAsia="IRNazanin"/>
          <w:color w:val="111111"/>
          <w:sz w:val="28"/>
          <w:sz w:val="28"/>
          <w:szCs w:val="28"/>
          <w:rtl w:val="true"/>
          <w:lang w:bidi="fa-IR"/>
        </w:rPr>
        <w:t>در حقیقت همان دریاست و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موجش خوانند و در حقیقت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وارد بر وحدت شخصی وجود این است که با اعتقاد بدان باید بیشتر مسائل و قواعد عقلی حکمت به دور ریخته و آنها را از اعتبار علمی ساقط کنیم، و در مثل علیت حق تعالی و معلولیت ممکنات و حاجت ممکن در وجود خود به واجب و اساس خدا پرستی و بندگی را با اعتقاد بدین قسم از وحدت وجود باید به کناری بگذاریم، و به علاوه منکر محسوسات و خواص و آثار و تباین ذاتی اشیاء نیز بشویم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آیا این خداها همان خدای واحدِ احدِ صمد قرآنی است، 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که هر کدام مجلی و مجرای حکمت و قدرت و رحمت است، و هر آن، صاحب تأثیر در ذرات کائنات و آیا با خدای وحدت وجودی، این آیه، و ده ها آیه امثال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بِيَدِهِ مَلَكُوتُ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دست خود شیء باشد، بخصوص که در ذات متعال، همه قائل به بساطت محضه اند، پس ملکوتی علاوه برذات خود ندارد، تا آن ملکوت در دست خودش باشد؟ </w:t>
      </w:r>
      <w:r>
        <w:rPr>
          <w:rStyle w:val="FootnoteAnchor"/>
          <w:rtl w:val="true"/>
        </w:rPr>
        <w:footnoteReference w:id="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احترام بزرگان لازم است، و فهم کلامشان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مستعدان نه طالبان رتبه و نمره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لیکن نقد افکار، سرمایه فرهنگی بزرگی است که فرهیختگان در ملت ها نباید از آن غفلت کنند، و باید به مرعوب شدن در برابر اکابر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امحاء شخصیت عقلی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دهند، و به استقلال در اندیشیدن خویگر شوند، و از تنبلی عقلی بپرهیزند، و از تعبّد در عقلیات بگریزند، و چنانکه در تربیت قرآنی مطرح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 أُولَئِكَ الَّذِينَ هَدَاهُمُ الله وَأُولَئِكَ هُمْ أُولُو الْأَلْبَاب</w:t>
      </w:r>
      <w:r>
        <w:rPr>
          <w:rFonts w:eastAsia="IRNazanin" w:cs="IRNazanin"/>
          <w:color w:val="111111"/>
          <w:sz w:val="28"/>
          <w:szCs w:val="28"/>
          <w:rtl w:val="true"/>
          <w:lang w:bidi="fa-IR"/>
        </w:rPr>
        <w:t xml:space="preserve">» </w:t>
      </w:r>
      <w:r>
        <w:rPr>
          <w:rStyle w:val="FootnoteAnchor"/>
          <w:rtl w:val="true"/>
        </w:rPr>
        <w:footnoteReference w:id="78"/>
      </w:r>
      <w:bookmarkStart w:id="116" w:name="pg10950_103374"/>
    </w:p>
    <w:p>
      <w:pPr>
        <w:pStyle w:val="Heading5"/>
        <w:numPr>
          <w:ilvl w:val="4"/>
          <w:numId w:val="1"/>
        </w:numPr>
        <w:rPr/>
      </w:pPr>
      <w:bookmarkStart w:id="117" w:name="__RefHeading___Toc4492579_2870459653"/>
      <w:bookmarkStart w:id="118" w:name="_Toc44"/>
      <w:bookmarkEnd w:id="116"/>
      <w:bookmarkEnd w:id="117"/>
      <w:r>
        <w:rPr/>
        <w:t>6</w:t>
      </w:r>
      <w:r>
        <w:rPr>
          <w:rtl w:val="true"/>
        </w:rPr>
        <w:t xml:space="preserve">- </w:t>
      </w:r>
      <w:r>
        <w:rPr>
          <w:rtl w:val="true"/>
        </w:rPr>
        <w:t>راسخ در علم</w:t>
      </w:r>
      <w:bookmarkEnd w:id="118"/>
    </w:p>
    <w:p>
      <w:pPr>
        <w:pStyle w:val="BookText"/>
        <w:rPr/>
      </w:pPr>
      <w:r>
        <w:rPr>
          <w:rFonts w:ascii="Amiri" w:hAnsi="Amiri" w:eastAsia="Amiri" w:cs="Amiri"/>
          <w:color w:val="111111"/>
          <w:sz w:val="28"/>
          <w:sz w:val="28"/>
          <w:szCs w:val="28"/>
          <w:rtl w:val="true"/>
          <w:lang w:bidi="ar-SA"/>
        </w:rPr>
        <w:t xml:space="preserve">در قرآن کریم، در دو جا،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در جای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جایگیر شدن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دوانیدن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ایمانی غیر متزلزل، و ضد شک،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رسخ الحبر في الصحيفة، و العلم في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مركب در کاغذ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در قلب رسوخ کرد و ریشه دوانید و غیر قابل محو و تزلزل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متفکری که با این مفاهیم و اصطلاحات آشنا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معصوم علیهم السلام نتواند بود، به ویژه با نظر به علوم و افکار و تجربیات ریخته واریخته بشری، و پیوسته در تغییر و تحول و نوسان و تجدید، به طوری که تاریخ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تکامل و رفع برخی نقائص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چندین دوره تقسیم می شود، و هنوز هم کدام علم، ادعای کامل بودن دارد؟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باری،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شماری از مفسران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واو عطف گرفته اند، </w:t>
      </w:r>
      <w:r>
        <w:rPr>
          <w:rStyle w:val="FootnoteAnchor"/>
          <w:rtl w:val="true"/>
        </w:rPr>
        <w:footnoteReference w:id="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باطنی قرآن کریم را جز خداوند متعال و ریشه داران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ریشه در روح و جان آنان دوانده و عمق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ابوعلی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 بزرگ، در ذیل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 xml:space="preserve">خدا افضل راسخان در علم است، که تأویل و تنزیل همه آنچه را خداوند بر او نازل فرمود می داند و نمی شود که خداوند بر او چیزی نازل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آن را نداند، پیامبر و اوصیای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 در علمند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علم ثابت و راسخ و لدنّی اند، نه نظریات و بحثیات، و وهمیات و باطل شده هایی که روز به روز بر شمار آنها افزوده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آنانند که همه علوم باطنی قرآن و علوم ظاهری آن را می دانند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اینجا باید به این مطلب بسیار مهم توجه کرد، که فرق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تأویلی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آنند، و همان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باطنی و اسراری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که از حوزه هدایت عام قرآنی، برای همه بشریت ، بیرون است </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یعنی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آن بواطن و اسرار نیست، و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کسانی گام در راه آنها نهادند، ممکن است به اندازهٔ استعداد خود، از طریق ائمه علیهم السلام به آن برسند، پس فرق است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تأویلی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حکم عقل و شرع حرام است، و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يَعْطِفُ الرأْيَ عَلَى الْقُرْآنِ إِذَا عَطَفُوا الْقُرْآنَ عَلَى الرَّأْي</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ملاک آراء قرار می دهد، از آن پس که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ملاک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این جمله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عن قائم ينادى بالقرآن، و يطلب الناس باتباعه، و ردّ كل رأى إليه</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جمله خبر می دهد دهد از امامی </w:t>
      </w:r>
    </w:p>
    <w:p>
      <w:pPr>
        <w:pStyle w:val="BookText"/>
        <w:rPr/>
      </w:pPr>
      <w:r>
        <w:rPr>
          <w:rFonts w:ascii="IRNazanin" w:hAnsi="IRNazanin" w:eastAsia="IRNazanin"/>
          <w:color w:val="111111"/>
          <w:sz w:val="28"/>
          <w:sz w:val="28"/>
          <w:szCs w:val="28"/>
          <w:rtl w:val="true"/>
          <w:lang w:bidi="fa-IR"/>
        </w:rPr>
        <w:t>که قیام کرد، قرآن را فریاد می کند، و با جدیت همۀ مردم را به پیروی از قرآن می خواند، و هر رأی و نظری را به قرآن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بخصوص را برای آن آوردم تا بگویم که تعریف ها و تعبیرهایی که جناب ملاصدرا، از ارسطو و امثال ایشان کرده است،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 در علم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به تعبیر 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لا يعول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رسوخ توحیدی جز از طریق علم قرآنی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امام خمینی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نازل نشده بود، باب معرفة الله بسته بود الى الابد</w:t>
      </w:r>
      <w:r>
        <w:rPr>
          <w:rFonts w:eastAsia="IRNazanin" w:cs="IRNazanin"/>
          <w:color w:val="111111"/>
          <w:sz w:val="28"/>
          <w:szCs w:val="28"/>
          <w:rtl w:val="true"/>
          <w:lang w:bidi="fa-IR"/>
        </w:rPr>
        <w:t xml:space="preserve">». </w:t>
      </w:r>
      <w:bookmarkStart w:id="119" w:name="pg10950_103377"/>
    </w:p>
    <w:p>
      <w:pPr>
        <w:pStyle w:val="Heading2"/>
        <w:numPr>
          <w:ilvl w:val="1"/>
          <w:numId w:val="1"/>
        </w:numPr>
        <w:rPr/>
      </w:pPr>
      <w:bookmarkStart w:id="120" w:name="__RefHeading___Toc4492581_2870459653"/>
      <w:bookmarkStart w:id="121" w:name="_Toc45"/>
      <w:bookmarkEnd w:id="119"/>
      <w:bookmarkEnd w:id="120"/>
      <w:r>
        <w:rPr>
          <w:rtl w:val="true"/>
        </w:rPr>
        <w:t xml:space="preserve">بررسی نقدهای علامه طباطبایی بر علامه مجلسی </w:t>
      </w:r>
      <w:r>
        <w:rPr>
          <w:rtl w:val="true"/>
        </w:rPr>
        <w:t>(</w:t>
      </w:r>
      <w:r>
        <w:rPr>
          <w:rtl w:val="true"/>
        </w:rPr>
        <w:t>مبحث چهارم و پنجم</w:t>
      </w:r>
      <w:r>
        <w:rPr>
          <w:rtl w:val="true"/>
        </w:rPr>
        <w:t xml:space="preserve">) </w:t>
      </w:r>
      <w:r>
        <w:rPr>
          <w:rtl w:val="true"/>
        </w:rPr>
        <w:t>آیت الله حاج شیخ مرتضی رضوی</w:t>
      </w:r>
      <w:bookmarkEnd w:id="121"/>
    </w:p>
    <w:p>
      <w:pPr>
        <w:pStyle w:val="Heading3"/>
        <w:numPr>
          <w:ilvl w:val="2"/>
          <w:numId w:val="1"/>
        </w:numPr>
        <w:rPr/>
      </w:pPr>
      <w:bookmarkStart w:id="122" w:name="__RefHeading___Toc4492583_2870459653"/>
      <w:bookmarkStart w:id="123" w:name="_Toc46"/>
      <w:bookmarkEnd w:id="122"/>
      <w:r>
        <w:rPr>
          <w:rtl w:val="true"/>
        </w:rPr>
        <w:t>چکیده</w:t>
      </w:r>
      <w:bookmarkEnd w:id="123"/>
    </w:p>
    <w:p>
      <w:pPr>
        <w:pStyle w:val="BookText"/>
        <w:rPr/>
      </w:pPr>
      <w:r>
        <w:rPr>
          <w:rFonts w:ascii="IRNazanin" w:hAnsi="IRNazanin" w:eastAsia="IRNazanin"/>
          <w:color w:val="111111"/>
          <w:sz w:val="28"/>
          <w:sz w:val="28"/>
          <w:szCs w:val="28"/>
          <w:rtl w:val="true"/>
          <w:lang w:bidi="fa-IR"/>
        </w:rPr>
        <w:t>سنت و روش حاشیه نویسی و تعلیقه نگاری و شرح مباحث الهیاتی و نیز نگاشتن حاشیه برحاشیه و در مواردی داوری و محاکمه بین ماتن و شارح یا بین دو محشی و تعلیقه نگار، سنتی است که از دیر باز در علوم انسانی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آن را می توان در شرح فخر رازی بر اشارات شیخ و سپس ایرادات خواجه نصیرالدین طوسی بر شرح فخرالدین و نیز گاهی برخود شیخ و سپس تر آن در محاکمات قطب الدین رازی بین خواجه و فخر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نیز صاحب تفسیر المیزان به تعلیقه نگاری بر مجلدات اولیه بحارالانوار علامه مجلسی پرداخت مجلداتی که مباحث بنیادینی چون عقل، علم و عدل را به خود اختصاص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تعلیقه نگاری مناقشاتی را در فضای علمی آن روز برانگیخت و به دستور مرجعیت اعلی در آن زمان متوقف گردید اظهار نظر و داوری ها پیرامون آنچه صاحب المیزان به عنوان تعلیقه بر مباحثی از بحارالانوار نگاشته است تا به امروز ادامه دارد و عده کثیری از محققین مشی وی را در این تعلیقات بر منهج صحیح علمی و بر مدار انصاف و ادب و به دور از یکسو نگری نمی دانند و آن را شتابزده و یکسویه، جدلی و گاه خطابی و فاقد معیارهای علمی ارزیابی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محققین معاصر که تعلیقات صاحب المیزان بر بحار را به دقت واکاوی و بررسی نموده، استاد محقق آیت الله مرتضی رضوی صاحب آثار مهمی در نقد فصوص الحکم ابن عربی، و نقد مبانی اندیشه ملاصدراست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نود و دو فقره به داوری بین علامه مجلسی و صاحب المیزان پرداخته که آنچه در ذیل می آید بخش چهارم و پنجم از تحقیق مفصل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تحریف، کلام امام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ارتجاع علمی و دینی، ارتجاع فرهنگی، بدعت ، ارسطوئیات، بودائیات </w:t>
      </w:r>
      <w:r>
        <w:rPr>
          <w:rFonts w:eastAsia="IRNazanin" w:cs="IRNazanin"/>
          <w:color w:val="111111"/>
          <w:sz w:val="28"/>
          <w:szCs w:val="28"/>
          <w:rtl w:val="true"/>
          <w:lang w:bidi="fa-IR"/>
        </w:rPr>
        <w:t>.</w:t>
      </w:r>
      <w:bookmarkStart w:id="124" w:name="pg10950_103378"/>
    </w:p>
    <w:p>
      <w:pPr>
        <w:pStyle w:val="Heading3"/>
        <w:numPr>
          <w:ilvl w:val="2"/>
          <w:numId w:val="1"/>
        </w:numPr>
        <w:rPr/>
      </w:pPr>
      <w:bookmarkStart w:id="125" w:name="__RefHeading___Toc4492585_2870459653"/>
      <w:bookmarkStart w:id="126" w:name="_Toc47"/>
      <w:bookmarkEnd w:id="124"/>
      <w:bookmarkEnd w:id="125"/>
      <w:r>
        <w:rPr>
          <w:rtl w:val="true"/>
        </w:rPr>
        <w:t>بحث در تحریف کتاب و عدم تحریف</w:t>
      </w:r>
      <w:bookmarkEnd w:id="126"/>
    </w:p>
    <w:p>
      <w:pPr>
        <w:pStyle w:val="BookText"/>
        <w:rPr/>
      </w:pPr>
      <w:r>
        <w:rPr>
          <w:rFonts w:ascii="IRNazanin" w:hAnsi="IRNazanin" w:eastAsia="IRNazanin"/>
          <w:color w:val="111111"/>
          <w:sz w:val="28"/>
          <w:sz w:val="28"/>
          <w:szCs w:val="28"/>
          <w:rtl w:val="true"/>
          <w:lang w:bidi="fa-IR"/>
        </w:rPr>
        <w:t xml:space="preserve">ج اول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بخشی از وصیت 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هشام بن 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ثُمَّ الَّذِينَ لَا يَعْقِلُونَ فَقَالَ وَ إِذا قِيلَ لَهُمُ اتَّبِعُوا مَا أَنْزَلَ اللَّهُ قَالُوا بَلْ نَتَّبِعُ مَا أَلْفَيْنَا عَلَيْهِ آبَاءَنَا أَ وَ لَوْ كانَ آبَاؤُهُمْ لا يَعْقِلُونَ شَيْئاً وَ لَا يَهْتَدُونَ وَ قَالَ تَعَالَى إِنَّ شَرَّ الدَّوَابِّ عِنْدَ الله الصُّمُّ الْبُكْمُ الَّذِينَ لا يَعْقِلُونَ وَقَالَ وَ لَئِنْ سَأَلْتَهُمْ مَنْ خَلَقَ السَّماواتِ وَالْأَرْضَ لَيَقُولُنَّ الله قُلِ الْحَمْدُ لِلَّهِ بلْ أَكْثَرُهُمْ لا يَعْلَمُونَ ثُمَّ ذَمَّ الْكَثرَةَ فَقَالَ وَ إِنْ تُطِعْ أَكْثَرَ مَنْ فِي الْأَرْضِ يُضِلُّوكَ عَنْ سَبِيلِ الله وَ قَالَ أَكْثَرَ النَّاسِ لَا يَعْلَمُونَ وَ أَكْثَرُهُمْ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بیان 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بَلْ أَكْثَرُهُمْ لا يَعْقِلُونَ، ليس في قرآننا و هذه الآية في سورة لقمان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في قرآنهم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ليس في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أورد مضمون بعض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فرمایش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منه رحمه الله مبني على القول بوقوع التحريف في القرآن و قد بينا فساده في محله بل الحق أن ذلك من خطأ النساخ أو الراوى فى ضبطه وكيف يمكن أن يستدل عليه السلام بآية لا سبيل للمخاطب على الحصول عليها</w:t>
      </w:r>
    </w:p>
    <w:p>
      <w:pPr>
        <w:pStyle w:val="BookText"/>
        <w:rPr/>
      </w:pPr>
      <w:r>
        <w:rPr>
          <w:rFonts w:ascii="Amiri" w:hAnsi="Amiri" w:eastAsia="Amiri" w:cs="Amiri"/>
          <w:color w:val="111111"/>
          <w:sz w:val="28"/>
          <w:sz w:val="28"/>
          <w:szCs w:val="28"/>
          <w:rtl w:val="true"/>
          <w:lang w:bidi="ar-SA"/>
        </w:rPr>
        <w:t>ولو فرض وقوع التحريف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سپس خداوند نکوهش کرده آنان را که تعقل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اتَّبِعُوا مَا أَنْزَلَ الله قالُوا بَلْ نَتَّبِعُ ما أَلْفَيْنَا عَلَيْهِ آبَاءَنَا أَوَ لَوْ كَانَ آبَاؤُهُمْ لا يَعْقِلُونَ شَيْئاً وَ لا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عِنْدَالله الصُّمُّ الْبُكْمُ الَّذِينَ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وَالْأَرْضَ لَيَقُولُنَّ الله قُلِ الْحَمْدُ لله بَلْ أَكْثَرُهُمْ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کثرت را نکوهش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تُطِعْ أَكْثَرَ مَن فِي الْأَرْضِ يُضِلُّوكَ عَنْ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النَّاسِ لَا يَعْقِلُون و أكْثَرَهُمْ لا يَشْعُرُونَ</w:t>
      </w:r>
      <w:r>
        <w:rPr>
          <w:rFonts w:eastAsia="IRNazanin" w:cs="IRNazanin"/>
          <w:color w:val="111111"/>
          <w:sz w:val="28"/>
          <w:szCs w:val="28"/>
          <w:rtl w:val="true"/>
          <w:lang w:bidi="fa-IR"/>
        </w:rPr>
        <w:t xml:space="preserve">». </w:t>
      </w:r>
      <w:bookmarkStart w:id="127" w:name="pg10950_103379"/>
    </w:p>
    <w:p>
      <w:pPr>
        <w:pStyle w:val="BookText"/>
        <w:rPr/>
      </w:pPr>
      <w:bookmarkEnd w:id="127"/>
      <w:r>
        <w:rPr>
          <w:rFonts w:ascii="IRNazanin" w:hAnsi="IRNazanin" w:eastAsia="IRNazanin"/>
          <w:color w:val="111111"/>
          <w:sz w:val="28"/>
          <w:sz w:val="28"/>
          <w:szCs w:val="28"/>
          <w:rtl w:val="true"/>
          <w:lang w:bidi="fa-IR"/>
        </w:rPr>
        <w:t xml:space="preserve">ترجمه بیان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أَكْثَرُهُمْ لَا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آیه ای در قرآن ما </w:t>
      </w:r>
      <w:r>
        <w:rPr>
          <w:rStyle w:val="FootnoteAnchor"/>
          <w:rtl w:val="true"/>
        </w:rPr>
        <w:footnoteReference w:id="86"/>
      </w:r>
      <w:r>
        <w:rPr>
          <w:rFonts w:ascii="IRNazanin" w:hAnsi="IRNazanin" w:eastAsia="IRNazanin"/>
          <w:color w:val="111111"/>
          <w:sz w:val="28"/>
          <w:sz w:val="28"/>
          <w:szCs w:val="28"/>
          <w:rtl w:val="true"/>
          <w:lang w:bidi="fa-IR"/>
        </w:rPr>
        <w:t xml:space="preserve">نیست و این آیه در سوره لقمان و بدین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أكْثَرُهُمْ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قرآن آنان بدان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این سخن کلام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آیه ،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ذکر مضمون برخی آیه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فرمایش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بر قول به تحریف قرآن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جای خود فساد این قول را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این اشتباه از خطای نسخه برداران، یا خطای راوی در ضبط حدیث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ممکن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با آیه ای استدلال کند که مخاطب هیچ دسترسی به آن ندارد گرچه فرضاً تحریف هم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باید گفت که این کلام علامه طباطبائی کاملاً درست است بویژه بخش اخیرش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فرضاً کسی به تحریف قرآن قائل باشد باز باید گفت این از آن قبیل نیست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قرآنی که مخاطب به آن دسترسی ندارد استدلال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خود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برگشته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این سخن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آیه،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ذکر مضمون برخی آیه ها است</w:t>
      </w:r>
      <w:r>
        <w:rPr>
          <w:rFonts w:eastAsia="IRNazanin" w:cs="IRNazanin"/>
          <w:color w:val="111111"/>
          <w:sz w:val="28"/>
          <w:szCs w:val="28"/>
          <w:rtl w:val="true"/>
          <w:lang w:bidi="fa-IR"/>
        </w:rPr>
        <w:t>.</w:t>
      </w:r>
    </w:p>
    <w:p>
      <w:pPr>
        <w:pStyle w:val="Heading3"/>
        <w:numPr>
          <w:ilvl w:val="2"/>
          <w:numId w:val="1"/>
        </w:numPr>
        <w:rPr/>
      </w:pPr>
      <w:bookmarkStart w:id="128" w:name="__RefHeading___Toc4492587_2870459653"/>
      <w:bookmarkStart w:id="129" w:name="_Toc48"/>
      <w:bookmarkEnd w:id="128"/>
      <w:r>
        <w:rPr>
          <w:rtl w:val="true"/>
        </w:rPr>
        <w:t>ارتجاع به دین ها و آئین های منسوخ</w:t>
      </w:r>
      <w:bookmarkEnd w:id="129"/>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حدیث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بِأَرْبَعَةِ بِعَالِمِ نَاطِقٍ مُسْتَعْمِل لَهُ وَ بِغَنِيٌّ لَا يَبْخَلُ بِفَضْلِهِ عَلَى أَهْلِ دِينِ اللَّهِ وَ بِفَقِيرِ لَا يَبِيعُ آخِرَتَهُ بِدُنْيَاهُ وَ بِجَاهِلِ لَا يَتَكَبَّرُ عَنْ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اكْتَتَمَ الْعَالِمُ عِلْمَهُ وَ بَخِلَ الْغَنِيُّ وَ بَاعَ الْفَقِيرُ آخرَتَهُ بدُنْيَاهُ وَ اسْتَكْبَرَ الْجَاهِلُ عَنْ طَلَب العِلْمِ، رَجَعَتِ الدُّنْيَا عَلَى تُرَائِهَا قَهْقَرَى وَ لَا </w:t>
      </w:r>
    </w:p>
    <w:p>
      <w:pPr>
        <w:pStyle w:val="BookText"/>
        <w:rPr/>
      </w:pPr>
      <w:r>
        <w:rPr>
          <w:rFonts w:ascii="Amiri" w:hAnsi="Amiri" w:eastAsia="Amiri" w:cs="Amiri"/>
          <w:color w:val="111111"/>
          <w:sz w:val="28"/>
          <w:sz w:val="28"/>
          <w:szCs w:val="28"/>
          <w:rtl w:val="true"/>
          <w:lang w:bidi="ar-SA"/>
        </w:rPr>
        <w:t>تَغُرَّنَّكُمْ كَثْرَةُ الْمَسَاجِدِ وَ أَجْسَادُ قَوْمٍ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أَمِيرَ الْمُؤْمِنِينَ كَيْفَ الْعَيْشُ فِي ذَلِكَ الزَّمَانِ فَقَالَ خَالِطُوهُمْ بِالْبَرَّانِيَّةِ يَعْنِي فِى الظَّاهِرِ وَخَالِفُوهُمْ فِي الْبَاطِنِ، لِلْمَرْءِ مَا اكْتَسَبَ وَ هُوَ مَعَ مَنْ أَحَبَّ وَ انْتَظِرُوا مَعَ ذَلِكَ الْفَرَجَ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الدنيا على تراثها، كذا فيما عندنا من النسخ و لعل المراد رجعت مع ما أورثه الناس من الأموال و النعم أى يسلب عن الناس نعمهم عقوبة على هذه الخصال و الأصوب على ورائها كما سيأتى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رجوع الدنيا إلى تراثها رجوعها إلى الجاهلية الاولى التى تركتها أهل الجاهلية و قد نسخها الاسلام وبثّ العلم النافع فى الدنيا، و مع ترك العلم و إفساد التربية الدينية يرجع الناس إلى تراثهم الاولى و هو الجهل و العمى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دین بر چهار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بیانگر که علمش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که در خیر رسانی به اهل دین خست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آخرتش را به دنیایش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جاهلی که از فراگیری علم تکبّر</w:t>
      </w:r>
    </w:p>
    <w:p>
      <w:pPr>
        <w:pStyle w:val="BookText"/>
        <w:rPr/>
      </w:pPr>
      <w:r>
        <w:rPr>
          <w:rFonts w:ascii="IRNazanin" w:hAnsi="IRNazanin" w:eastAsia="IRNazanin"/>
          <w:color w:val="111111"/>
          <w:sz w:val="28"/>
          <w:sz w:val="28"/>
          <w:szCs w:val="28"/>
          <w:rtl w:val="true"/>
          <w:lang w:bidi="fa-IR"/>
        </w:rPr>
        <w:t>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که عالم علمش را کتمان کند، و ثروتمند خست بورزد، و فقیر آخرتش را به دنیایش بفروشد، و جاهل از آموختن تکبّر ورزد،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قهقرائی به تراث خود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جامعه را چنین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مسجدها و نمود پیکرهای مردمی که رفت و آمد </w:t>
      </w:r>
      <w:r>
        <w:rPr>
          <w:rStyle w:val="FootnoteAnchor"/>
          <w:rtl w:val="true"/>
        </w:rPr>
        <w:footnoteReference w:id="87"/>
      </w:r>
      <w:r>
        <w:rPr>
          <w:rFonts w:ascii="IRNazanin" w:hAnsi="IRNazanin" w:eastAsia="IRNazanin"/>
          <w:color w:val="111111"/>
          <w:sz w:val="28"/>
          <w:sz w:val="28"/>
          <w:szCs w:val="28"/>
          <w:rtl w:val="true"/>
          <w:lang w:bidi="fa-IR"/>
        </w:rPr>
        <w:t>زیاد دارند، شما را به اشتباه نیندازد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زمانی چگونه باید زیست؟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ظاهر همزیست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باطن مخالفشان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آن می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است، و انسان در کنار کسی است که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منتظر فرج از خداوند متعال باشید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الدنيا على تراثها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نسخه هائی که در دست ما است به همین صورت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شاید معنایش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همراه آنچه مردم از اموال و نعمت ها به ارث گذاشته اند، بر می گردد یعنی نعمت ها از مردم سلب می شود تا عقوبتی باشد برای آن خصلت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ضبط دیگر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88"/>
      </w:r>
      <w:r>
        <w:rPr>
          <w:rFonts w:ascii="IRNazanin" w:hAnsi="IRNazanin" w:eastAsia="IRNazanin"/>
          <w:color w:val="111111"/>
          <w:sz w:val="28"/>
          <w:sz w:val="28"/>
          <w:szCs w:val="28"/>
          <w:rtl w:val="true"/>
          <w:lang w:bidi="fa-IR"/>
        </w:rPr>
        <w:t>که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دنیا به تراثش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رجوعش بر جاهلیت اولی </w:t>
      </w:r>
      <w:r>
        <w:rPr>
          <w:rStyle w:val="FootnoteAnchor"/>
          <w:rtl w:val="true"/>
        </w:rPr>
        <w:footnoteReference w:id="89"/>
      </w:r>
      <w:r>
        <w:rPr>
          <w:rFonts w:ascii="IRNazanin" w:hAnsi="IRNazanin" w:eastAsia="IRNazanin"/>
          <w:color w:val="111111"/>
          <w:sz w:val="28"/>
          <w:sz w:val="28"/>
          <w:szCs w:val="28"/>
          <w:rtl w:val="true"/>
          <w:lang w:bidi="fa-IR"/>
        </w:rPr>
        <w:t>است که ما تَرَک مردم جاهلیت است و اسلام آن را نسخ کرده و علم نافع را در دنیا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ترک علم و افساد تربیت دینی، مردم به ارثیه پیشینشان بر می گردند که جهل، کوری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آنچه مرحوم طباطبائی فرموده درست است، حتی در متن حدیث نیز بر این معنی قراین و شواهدی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مساجد در جامعه فقیر و مسلوب از نعمت ها، مسجدها زیاد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مسجدها بل همه مؤسسات اجتماعی و عمومی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اصل مسلم جامعه 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کثرت رفت و آمد مردم به مسجدها و یا هر موسسه اجتماعی دیگر؛ مردم فقیر و مسلوب النّعمه، کمتر چنین رفت آمد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قوم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رفت و آمد بودن مساجد با هیکل های آراسته و مرتب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نه مردمان مسلوب از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مراد حدیث از ارتجاع مردم، ارتجاع علمی و فرهنگی است نه ارتجاع به فقر مالی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کلام هر دو علامه نکته ای هست که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هر دو بزرگوار به جامعه جاهلی عرب، توجه دارند؛ مجلسی به فقر مالی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طباطبائی به فقر علمی و فرهنگی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عطف ذهن، در بیان مرحوم طباطبائی، فرازتر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p>
    <w:p>
      <w:pPr>
        <w:pStyle w:val="BookText"/>
        <w:rPr/>
      </w:pPr>
      <w:r>
        <w:rPr>
          <w:rFonts w:ascii="IRNazanin" w:hAnsi="IRNazanin" w:eastAsia="IRNazanin"/>
          <w:color w:val="111111"/>
          <w:sz w:val="28"/>
          <w:sz w:val="28"/>
          <w:szCs w:val="28"/>
          <w:rtl w:val="true"/>
          <w:lang w:bidi="fa-IR"/>
        </w:rPr>
        <w:t xml:space="preserve">که در متن حدیث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از مردمی به نام عرب، یا عرب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همۀ آئین ها و فرهنگ های پیشین را نسخ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ممکن است این فرمایش مرحوم طباطبائی بهانه ای به دست ارسطوئیان و صدرویان بدهد، لازم است با آنان گفتمانی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اسلام تنها تراث فرهنگی عرب جاهلی را نسخ کرده است؟ و فرهنگ یهودیت، مسیحیت، هندوئی، و به ویژه بودائیت و به ویژه تر ارسطوئیات را نسخ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ارسطوئیسم و بودیسم که امروز صد رویان ما از مخلوط آن دو، طوفانی به راه انداخته اند، توسط اسلام نسخ نشده اند؟</w:t>
      </w:r>
    </w:p>
    <w:p>
      <w:pPr>
        <w:pStyle w:val="BookText"/>
        <w:rPr/>
      </w:pPr>
      <w:r>
        <w:rPr>
          <w:rFonts w:ascii="IRNazanin" w:hAnsi="IRNazanin" w:eastAsia="IRNazanin"/>
          <w:color w:val="111111"/>
          <w:sz w:val="28"/>
          <w:sz w:val="28"/>
          <w:szCs w:val="28"/>
          <w:rtl w:val="true"/>
          <w:lang w:bidi="fa-IR"/>
        </w:rPr>
        <w:t xml:space="preserve">فکر و فرهنگ و دین بودائی چه مزیتی بر فکر و فرهنگ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آن تأیید شود و این منسوخ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فکرو فرهنگ ارسطوئی چه مزیتی بر فکر و فرهنگ موسی دارد که اسلام آن را محترم و این را منسوخ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تورات محرّف، خدا را می آورد و در تنگاتنگ آغوش یعقوب به کشتی مشغول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حدودی امکان تاویل دارد و امروز یهودیان و مسیحیان آن را تأویل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بیش تر ضد توحید است یا پایه های رسمی و اصول اولیه ارسطوئیسم که رسماً خدا را موجب، بی اراده، مصدر، خدائی که نمی توانست نیافریند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از عدم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یهودیان در مقایسه با ارسطوئیان به حدی صحیح و سالم است که به هیچ وجه قابل قیاس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ارسطوئیسم منسوخ نیست، اولاً می بایست آئین موسی، عیسی و پیامبر اسلام علیهم السلام ، نمی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آمده اند می بایست مردم جهان را به ارسطوئیسم دعوت می کردند و در تکامل آن می کوشیدند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معنای نسخ و عدم نسخ، غیر از این است؟ </w:t>
      </w:r>
    </w:p>
    <w:p>
      <w:pPr>
        <w:pStyle w:val="BookText"/>
        <w:rPr/>
      </w:pPr>
      <w:r>
        <w:rPr>
          <w:rFonts w:ascii="IRNazanin" w:hAnsi="IRNazanin" w:eastAsia="IRNazanin"/>
          <w:color w:val="111111"/>
          <w:sz w:val="28"/>
          <w:sz w:val="28"/>
          <w:szCs w:val="28"/>
          <w:rtl w:val="true"/>
          <w:lang w:bidi="fa-IR"/>
        </w:rPr>
        <w:t xml:space="preserve">قرآن،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آیا فکر و فرهنگش ناقص است تا به وسیله ارسطوئیات و بودائیات، تکمیل و ترمیم شود؟</w:t>
      </w:r>
    </w:p>
    <w:p>
      <w:pPr>
        <w:pStyle w:val="BookText"/>
        <w:rPr/>
      </w:pPr>
      <w:r>
        <w:rPr>
          <w:rFonts w:ascii="IRNazanin" w:hAnsi="IRNazanin" w:eastAsia="IRNazanin"/>
          <w:color w:val="111111"/>
          <w:sz w:val="28"/>
          <w:sz w:val="28"/>
          <w:szCs w:val="28"/>
          <w:rtl w:val="true"/>
          <w:lang w:bidi="fa-IR"/>
        </w:rPr>
        <w:t xml:space="preserve">قرآن که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کننده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اندر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نیازمند شرح و بیان به وسیله ارسطوئیات و بودائیات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جامعه امروزی خودمان و مراسمی که در مساجد برگزار می کنیم و با پیکرهای آراسته و مرتب و کاملاً مؤدبانه در برابر صاحب مراسم قرار می گیریم و اگر او متوجه نباشد هیکل و جسممان را به او نشان می دهیم،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نگاه به عرصه فکری و فرهنگی مان در آموزش ها، در گفتمان ها، در محاورات علمی و معمولی، بیندازیم که همه جا و در هر جریده و مطبوعه ای، رادیو و تلویزیون، اصول و فروع ارسطوئیات و بودائیات همه جا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مطبوعات و رادیو و تلویزیون بارها به صراحت 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مظهر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گزافه به هر معنی و با هر تاویل، آیا با توحید قرآن و اسلام سازگار است؟ امروز هیچ چیزی بی صاحب تر و بی دفاع تر از قرآن و اسلام نیست؛ این چه علمی است؟ علم بر عليه علم، هدایت بر علیه هدایت اسلام بر علیه اسلام، حتی قرآن بر علیه قرآن، توحید</w:t>
      </w:r>
    </w:p>
    <w:p>
      <w:pPr>
        <w:pStyle w:val="BookText"/>
        <w:rPr/>
      </w:pPr>
      <w:r>
        <w:rPr>
          <w:rFonts w:ascii="IRNazanin" w:hAnsi="IRNazanin" w:eastAsia="IRNazanin"/>
          <w:color w:val="111111"/>
          <w:sz w:val="28"/>
          <w:sz w:val="28"/>
          <w:szCs w:val="28"/>
          <w:rtl w:val="true"/>
          <w:lang w:bidi="fa-IR"/>
        </w:rPr>
        <w:t xml:space="preserve">بر علیه توحید </w:t>
      </w:r>
      <w:r>
        <w:rPr>
          <w:rStyle w:val="FootnoteAnchor"/>
          <w:rtl w:val="true"/>
        </w:rPr>
        <w:footnoteReference w:id="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سوم به حدیث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حدیث را بخوانید و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غیر از زمان ما را در نظر دارد؟ به ویژه به آن جمله توجه کنید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زمان باشیم چه کار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مخصوصاً با عینک و بینش مرحوم علامه طباطبائی نگاه کنید که در معنای این حدیث ، ارتجاع مردم مسلمان را به ارتجاع فکری و فرهنگی تفسیر می کند، و تفسیر کاملاً درستی هم هست</w:t>
      </w:r>
    </w:p>
    <w:p>
      <w:pPr>
        <w:pStyle w:val="BookText"/>
        <w:rPr/>
      </w:pPr>
      <w:r>
        <w:rPr>
          <w:rFonts w:ascii="IRNazanin" w:hAnsi="IRNazanin" w:eastAsia="IRNazanin"/>
          <w:color w:val="111111"/>
          <w:sz w:val="28"/>
          <w:sz w:val="28"/>
          <w:szCs w:val="28"/>
          <w:rtl w:val="true"/>
          <w:lang w:bidi="fa-IR"/>
        </w:rPr>
        <w:t>ارسطوئیان فوراً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مطابق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الْحِكْمَةَ وَلَوْ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کنیم در هر دین و در هر نحله منسوخ نیز مطالب و سخنان درست و صحیح هم هست که باید آنها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ندارند که مراد این حدیث از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های گفتاری و رفتاری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نظام و سازمان اندیشه ای در هستی شناسی، خداشناسی، انسان شناسی، جامعه 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مکتبی که پیروان خود را به مکتب دیگر ارجاع دهد در حقیقت خودش را نفی و ابطال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از اصلی ترین اصول یعنی توحید تا فرعی ترین فروع شناخت، پیرو ارسطو هستند لطفاً دوباره به حدیث مورد بحث به ویژه آخرین جمله آن توجه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لِلْمَرْءِ وَ هُوَ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اکتساب و تحصیل ارسطوئیات و باور به آنها لازم گرفته مودت و محبت سران آن نحله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حدیث های زیر توجه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مَنْ زَعَمَ أَنَّهُ يَعْرِفُنَا وَ هُوَ مُسْتَمْسِكٌ بِعُرْوَةِ</w:t>
      </w:r>
    </w:p>
    <w:p>
      <w:pPr>
        <w:pStyle w:val="BookText"/>
        <w:rPr/>
      </w:pPr>
      <w:r>
        <w:rPr>
          <w:rFonts w:ascii="Amiri" w:hAnsi="Amiri" w:eastAsia="Amiri" w:cs="Amiri"/>
          <w:color w:val="111111"/>
          <w:sz w:val="28"/>
          <w:sz w:val="28"/>
          <w:szCs w:val="28"/>
          <w:rtl w:val="true"/>
          <w:lang w:bidi="ar-SA"/>
        </w:rPr>
        <w:t xml:space="preserve">الله غَيْرنَا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می کند ما را می شناسد در حالیکه به ریسمان دیگران چسبیده است،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خودش خودش را فریب می دهد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كَذَبَ مَنْ زَعَمَ أَنَّهُ مِنْ شِيعَتِنَا وَ هُوَ مُتَمَسِّكُ بِعُرْوَةِ غَيْرِنَا</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چنین شخصی که خود را شیعه می داند خود فریبی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صدرویان ما کمی به اندرون و وجدان خود توجه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 اندیشه مان را از قرآن می گیریم و در مسائل فرعی از ارسطوئیات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فَكَذَبَ مَنْ زَعَمَ أَنَّهُ مَعَنَا وَ هُوَ مُتَعَلِّقٌ بِفُرُوعِ غَيْرِنَا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ویژه وقتی که ارسطوئیات با بودائیات در هم آمیزد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بی تردید عرفان سرخ پوستان بهتر از این است زیرا توحیدشان نسبت به این مخلوط، سالم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عرفانی غیر از عرفان و معرفت اهل بیت علیهم السلام داشته باشیم چرا عرفان سرخ پوستان را بر نمی گزینیم؟</w:t>
      </w:r>
    </w:p>
    <w:p>
      <w:pPr>
        <w:pStyle w:val="BookText"/>
        <w:rPr/>
      </w:pPr>
      <w:r>
        <w:rPr>
          <w:rFonts w:ascii="IRNazanin" w:hAnsi="IRNazanin" w:eastAsia="IRNazanin"/>
          <w:color w:val="111111"/>
          <w:sz w:val="28"/>
          <w:sz w:val="28"/>
          <w:szCs w:val="28"/>
          <w:rtl w:val="true"/>
          <w:lang w:bidi="fa-IR"/>
        </w:rPr>
        <w:t>و 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به اولین عامل قوام دین در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ناطق مستعمل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بیانگر که علمش را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عالمی که انحرافات فکری و فرهنگی را می بیند و در مقابل آنها علمش را به کار نمی گیرد، جایگاهش چیست؟</w:t>
      </w:r>
    </w:p>
    <w:p>
      <w:pPr>
        <w:pStyle w:val="BookText"/>
        <w:rPr/>
      </w:pPr>
      <w:r>
        <w:rPr>
          <w:rFonts w:ascii="IRNazanin" w:hAnsi="IRNazanin" w:eastAsia="IRNazanin"/>
          <w:color w:val="111111"/>
          <w:sz w:val="28"/>
          <w:sz w:val="28"/>
          <w:szCs w:val="28"/>
          <w:rtl w:val="true"/>
          <w:lang w:bidi="fa-IR"/>
        </w:rPr>
        <w:t>و حدیث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فَعَلَى الْعَالِم أَنْ يُظهر علمهُ فَإِنْ لَمْ يَفْعَل سلب نور</w:t>
      </w:r>
    </w:p>
    <w:p>
      <w:pPr>
        <w:pStyle w:val="BookText"/>
        <w:rPr/>
      </w:pPr>
      <w:r>
        <w:rPr>
          <w:rFonts w:ascii="Amiri" w:hAnsi="Amiri" w:eastAsia="Amiri" w:cs="Amiri"/>
          <w:color w:val="111111"/>
          <w:sz w:val="28"/>
          <w:sz w:val="28"/>
          <w:szCs w:val="28"/>
          <w:rtl w:val="true"/>
          <w:lang w:bidi="ar-SA"/>
        </w:rPr>
        <w:t>سُلِبَ الإيمان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بدعت ها ظاهر شوند بر عالم واجب است که علمش را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نکند، ایمان از او سلب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قدیم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صدوق و مفید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این بدعت ها مقاومت عالمانه کرده اند، اخیراً برخی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حوصله دردسر ندارند، و در صدد رفاه دنیوی خود هستند، به این وظیفه اساسی خود که عامل قوام دین است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طوفان ارتجاع به حدی شدید شده که حتی شیطان مظهر خدا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افراد بر جان خود نیز بیمناک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عمل به این وظیفه بزرگ، بشدت خطرناک شده است و نیازمند از جان گذشتگی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اینان در ضمیرشان خودشان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مواقعی که خطر به اصل و اصول دین می رسد، جائی برای تقیه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حماسۀ بزرگ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وقتی که خطر اصل و اصول دین را هدف می گیرد باید از جان، مال، اولاد، خانواده، طفل صغیر شش ماهه نیز گذشت و از هیاهوی عوامانه برخی از اهل بحث و غوغای عوام،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معنی تقیّه آن طور که این برخی از علما معنی می کنند بود هیچکدام از ائمه علیهم السلام شهید نمی شدند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bookmarkStart w:id="130" w:name="pg10950_103387"/>
    </w:p>
    <w:p>
      <w:pPr>
        <w:pStyle w:val="Heading2"/>
        <w:numPr>
          <w:ilvl w:val="1"/>
          <w:numId w:val="1"/>
        </w:numPr>
        <w:rPr/>
      </w:pPr>
      <w:bookmarkStart w:id="131" w:name="__RefHeading___Toc4492589_2870459653"/>
      <w:bookmarkStart w:id="132" w:name="_Toc49"/>
      <w:bookmarkEnd w:id="130"/>
      <w:bookmarkEnd w:id="131"/>
      <w:r>
        <w:rPr>
          <w:rtl w:val="true"/>
        </w:rPr>
        <w:t xml:space="preserve">شرح كشف المراد در شرح تجرید الاعتقاد </w:t>
      </w:r>
      <w:r>
        <w:rPr>
          <w:rtl w:val="true"/>
        </w:rPr>
        <w:t>(</w:t>
      </w:r>
      <w:r>
        <w:rPr>
          <w:rtl w:val="true"/>
        </w:rPr>
        <w:t>بخش پنجم</w:t>
      </w:r>
      <w:r>
        <w:rPr>
          <w:rtl w:val="true"/>
        </w:rPr>
        <w:t xml:space="preserve">) </w:t>
      </w:r>
      <w:r>
        <w:rPr>
          <w:rtl w:val="true"/>
        </w:rPr>
        <w:t>حجت الاسلام والمسلمين سيد قاسم علی احمدی</w:t>
      </w:r>
      <w:bookmarkEnd w:id="132"/>
    </w:p>
    <w:p>
      <w:pPr>
        <w:pStyle w:val="Heading3"/>
        <w:numPr>
          <w:ilvl w:val="2"/>
          <w:numId w:val="1"/>
        </w:numPr>
        <w:rPr/>
      </w:pPr>
      <w:bookmarkStart w:id="133" w:name="__RefHeading___Toc4492591_2870459653"/>
      <w:bookmarkStart w:id="134" w:name="_Toc50"/>
      <w:bookmarkEnd w:id="133"/>
      <w:r>
        <w:rPr>
          <w:rtl w:val="true"/>
        </w:rPr>
        <w:t>چکیده</w:t>
      </w:r>
      <w:bookmarkEnd w:id="134"/>
    </w:p>
    <w:p>
      <w:pPr>
        <w:pStyle w:val="BookText"/>
        <w:rPr/>
      </w:pPr>
      <w:r>
        <w:rPr>
          <w:rFonts w:ascii="IRNazanin" w:hAnsi="IRNazanin" w:eastAsia="IRNazanin"/>
          <w:color w:val="111111"/>
          <w:sz w:val="28"/>
          <w:sz w:val="28"/>
          <w:szCs w:val="28"/>
          <w:rtl w:val="true"/>
          <w:lang w:bidi="fa-IR"/>
        </w:rPr>
        <w:t>برهان امکان و وجوب یکی از براهین خداشناسی است که تقاریر متعددی دارد، بعضی از این تقاریر که از سوی فلاسفه بیان گردیده فارغ از صورت و محتوای آن که به براهین امکان و وجوب نمی ماند، دارای توالی فاسدی چون وحدت وجود است، نظیر تقریری که ملاصدرا ارائه داده و در اسفار آن را اسد البراهین و اشرف ها نامیده و عنوان برهان صدیقین را بر آن نهاده است، تقریری که در آن حاجت به مفاهیمی چون امکان و حدوث و نیز ابطال دور و تسلسل نیست، چون اصلاً قول به ممکن بحقیقته در آن جایگاهی ندارد، براهین دیگری هم که تحت عنوان صدیقین ذکر شده اند به همین کیفیت اند و در آنها سخن از امکان و ممکن، حدوث و حادث، در میان نیست و تنها صرف الوجود و واجب الوجود است که مفاد برهان و شاکلهٔ آن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رویکردی که مالاً به اصالت وجود و وحدت وجود می انجامد و با بطلان اصالت وجود و وحدت وجود بطلان آنها هم دانسته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امکان و وجوب تقریر دیگری هم از طریق متکلمین دارد که همان تقریر صحیح این برهان و موافق با عقل صریح و نصوص وارده از شریعت است و در این تقریر ممکن ملازم با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مباحثی در این باب مؤلف محترم استشهاداتی که مبدعین براهین موسوم به صدیقین به فقراتی از دعای عرفه نموده اند را بیان و ابطال نموده و موضوعه بودن این فقرات و الحاقی بودن آنها را اثبات می نماید در پایان مؤلف محترم انحصار براهین خداشناسی را به برهان انّی مسبوق به معرفت فطری به معنای صحیح آن دانسته و توضیحاتی در باب معنای صحیح معرفت فطری که ملازم با نفی شهود ذات و نفی وجدان ذات حق تعالی است بیان می نماید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امکان و وجوب، برهان صدیقین، وحدت وجود، معرفت فطری </w:t>
      </w:r>
      <w:r>
        <w:rPr>
          <w:rFonts w:eastAsia="IRNazanin" w:cs="IRNazanin"/>
          <w:color w:val="111111"/>
          <w:sz w:val="28"/>
          <w:szCs w:val="28"/>
          <w:rtl w:val="true"/>
          <w:lang w:bidi="fa-IR"/>
        </w:rPr>
        <w:t>.</w:t>
      </w:r>
      <w:bookmarkStart w:id="135" w:name="pg10950_103388"/>
    </w:p>
    <w:p>
      <w:pPr>
        <w:pStyle w:val="Heading3"/>
        <w:numPr>
          <w:ilvl w:val="2"/>
          <w:numId w:val="1"/>
        </w:numPr>
        <w:rPr/>
      </w:pPr>
      <w:bookmarkStart w:id="136" w:name="__RefHeading___Toc4492593_2870459653"/>
      <w:bookmarkStart w:id="137" w:name="_Toc51"/>
      <w:bookmarkEnd w:id="135"/>
      <w:bookmarkEnd w:id="136"/>
      <w:r>
        <w:rPr>
          <w:rtl w:val="true"/>
        </w:rPr>
        <w:t xml:space="preserve">تنبیه سوم </w:t>
      </w:r>
      <w:r>
        <w:rPr>
          <w:rtl w:val="true"/>
        </w:rPr>
        <w:t xml:space="preserve">: </w:t>
      </w:r>
      <w:r>
        <w:rPr>
          <w:rtl w:val="true"/>
        </w:rPr>
        <w:t xml:space="preserve">طریق اثبات حق تعالی نزد فلاسفه </w:t>
      </w:r>
      <w:r>
        <w:rPr>
          <w:rtl w:val="true"/>
        </w:rPr>
        <w:t>(</w:t>
      </w:r>
      <w:r>
        <w:rPr>
          <w:rtl w:val="true"/>
        </w:rPr>
        <w:t>برهان امکان و ذیل دعای عرفه</w:t>
      </w:r>
      <w:r>
        <w:rPr>
          <w:rtl w:val="true"/>
        </w:rPr>
        <w:t>)</w:t>
      </w:r>
      <w:bookmarkEnd w:id="137"/>
    </w:p>
    <w:p>
      <w:pPr>
        <w:pStyle w:val="Heading4"/>
        <w:numPr>
          <w:ilvl w:val="3"/>
          <w:numId w:val="1"/>
        </w:numPr>
        <w:rPr/>
      </w:pPr>
      <w:bookmarkStart w:id="138" w:name="__RefHeading___Toc4492595_2870459653"/>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برهان امکان و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کردن در نفس وجود و تقسیم آن به واجب و ممکن ثابت می کنند که باید واجب الوجودی باشد که جمیع ممکنات از او بوجود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برهان در این باب اساس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بیانات مختلفه بیان شده و مبتنی بر ابطال دور و تسلسل می باشد، و ده برهان بر ابطال تسلسل اقامه شده </w:t>
      </w:r>
      <w:r>
        <w:rPr>
          <w:rStyle w:val="FootnoteAnchor"/>
          <w:rtl w:val="true"/>
        </w:rPr>
        <w:footnoteReference w:id="96"/>
      </w:r>
      <w:r>
        <w:rPr>
          <w:rFonts w:ascii="IRNazanin" w:hAnsi="IRNazanin" w:eastAsia="IRNazanin"/>
          <w:color w:val="111111"/>
          <w:sz w:val="28"/>
          <w:sz w:val="28"/>
          <w:szCs w:val="28"/>
          <w:rtl w:val="true"/>
          <w:lang w:bidi="fa-IR"/>
        </w:rPr>
        <w:t>و تمام آنها مورد بحث و ایراد واقع گشته و بالأخره نتیجه تحقیقات این شده که تسلسل تعاقبی باطل نیست و فقط تسلسل اجتماعی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و رئیس فلاسفه، برهانی که محتاج به ابطال تسلسل تعاقبی نباشد اقامه نمود که در محلش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این دلیل به چند صورت تقریر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موجود از دو صورت بیرون نیست، زیرا هر موجودی یا وجود و تحقق ذاتی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امکان ندارد که نباشد و وجود و تحقق برای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وجود و تحقق ذاتی او نیست بلکه اگر علتی برای پیدایش وجودش باشد تحقق می یابد والأ موجود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دارای خصوصیت اوّل باشد واجب الوجود و موجودی که دارای حالت دوّم باشد ممکن الوجود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الوجود بدون علت، امکان تحقق و وجود ندارد؛ زیرا بدیهی است که پیدایش پدیده و معلول بدون پدید آورنده و علت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هنگامی تحقق پیدا می کند که منتهی به واجب الوجود گردد وگرنه تسلسل یا دور لازم آید و دور و تسلسل باطل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پیرامون این دلیل گذشت و غرض متکلمین با فلاسفه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تقریری دیگر از برهان امکان و وجوب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وجود یا واجب است و یا ممکن، اگر واجب باشد، مطلوب ما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باشد، محتاج به مؤثری غیر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وجود جز عدم و ماهیت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آنها نمی توانند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برای اینکه او نیست تا بتواند هستی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او نیز امری عدمی است و خود محتاج به افاضه وجود است تا موجود گردد، چگونه می تواند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ورای وجود چیزی نیست که در وجود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وجود نمی تواند ممکن و محتاج به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ممکن نشد واجب خواهد بود، و مطلوب ما که وجود واجب است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اسفار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البرهان اسدّ البراهين و اشرفها</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را به اسم برهان صدیقین نامیدند و تقاریر متعددی دارد که یک تقریرش همین بود که ذکر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 تأمل کنی، برهان صدیقینی که ملاصدرا ادعا کرد، عین ادعای وحدت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تقریر از برهان وجوب و امکان با تقریری که علامه ذکر فرمود،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تقریر پای دور و تسلسل در میان نیست، بر خلاف 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فرق های دیگری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تقریر مبتنی بر این است که ما اصالت الوجود و وحدت وجود را بپذیریم و معتقد شويم که حقیقتی به نام وجود در خارج محقق است و غیر از حقیقت وجود چیزی وجود ندارد، که همان حقیقت،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ابطال اصالت الوجود و وحدت وجود، بطلان این تقریر هم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کتاب اسفار در تقریر برهان صدیقین می 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الربانيين ينظرون إلى الوجود و يحققونه و يعلمون أنه أصل كلّ شيء ثم يصلون بالنظر إليه إلى أنه بحسب أصل حقيقته واجب الوجود، و أما الامكان و الحاجة و المعلولية و غير ذلك فإنّما يلحقه لا لأجل حقيقته بما هي حقيقته بل لأجل نقائص و أعدام خارجة عن أصل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بالنظر في ما يلزم الوجوب أو الامكان يصلون إلى توحيد ذاته وصفاته، من صفاته إلى كيفية أفعاله وآثاره، و هذه طريقة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برهان، برهان صدیقین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ربّانیین نظری افکنند در وجود و تحقیق از حال وجود نمایند و می دانند که وجود اصل و ریشه هر چیز است، سپس به نظر در وجود می رسند که وجود، در حقیقت خود واجب است، و امکان و حاجت و معلولیت و غیر این ها از عوارض وجود است و از حقیقت وجود نیست، بلکه به واسطه نواقص و کمبودی و اعدامی خارج از </w:t>
      </w:r>
    </w:p>
    <w:p>
      <w:pPr>
        <w:pStyle w:val="BookText"/>
        <w:rPr/>
      </w:pPr>
      <w:r>
        <w:rPr>
          <w:rFonts w:ascii="IRNazanin" w:hAnsi="IRNazanin" w:eastAsia="IRNazanin"/>
          <w:color w:val="111111"/>
          <w:sz w:val="28"/>
          <w:sz w:val="28"/>
          <w:szCs w:val="28"/>
          <w:rtl w:val="true"/>
          <w:lang w:bidi="fa-IR"/>
        </w:rPr>
        <w:t>حقیقت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حقیقت وجود واجب ،شد با نظر به لوازم وجوب و امکان، به توحید ذات و صفات می رسند و از نظر به صفات به چگونگی افعال و آثار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طریق انبیاء علیهم السلام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سَبِيلِي أَدْعُو إِلَى الله عَلَى بَصِيرَةٍ</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در تقرير مقصود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حقیقت وجود، یک حقیقت خارجی و عینی بسیط است، و دارای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میان افراد نباشد مگر به کمال و نقص و شدت و ضعف مانند درجات نور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کامل این حقیقت آن است که تمام تر از آن و متعلق به غیر نباشد، و غیر او ناقص و محتاج به اوست، پس واضح شد که وجود، یا غنی است یا محتاج و قائم به غیر، که اوّل واجب است و دوم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فرض وجود ناقص مستلزم وجود کامل است و وجود کامل واجب است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فساد این تقریر با بیانی که در رد وحدت وجود خواهیم گفت، واضح 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ملاهادی سبزواری در اسرار الحکم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صدیقین است که از خودش بر خودش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گوییم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که احق اشیاست به تحقق، و نور حقیقی است و أظهر 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محیط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ممتنع است بالذات، و إبا دارد از قبول عدم،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خود نشود که بیاض قابل سواد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حقیقتی که عدم بر آن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حقیقت وجود، صرف وجود است که اضافه ای به ماهیات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طريقه انيقه، أسد وأخصر و اشرف است، چه به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صفات خلقی ناظر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پی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دعای صباح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دلّ على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عرفه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ألغيرك من الظهور ما ليس لك حتى يكون هو المظهر لك، متى غبت حتى تحتاج إلى دليل يدلّ عليك، أو متى بعدتَ حتّى يكون </w:t>
      </w:r>
    </w:p>
    <w:p>
      <w:pPr>
        <w:pStyle w:val="BookText"/>
        <w:rPr/>
      </w:pPr>
      <w:r>
        <w:rPr>
          <w:rFonts w:ascii="IRNazanin" w:hAnsi="IRNazanin" w:eastAsia="IRNazanin"/>
          <w:color w:val="111111"/>
          <w:sz w:val="28"/>
          <w:sz w:val="28"/>
          <w:szCs w:val="28"/>
          <w:rtl w:val="true"/>
          <w:lang w:bidi="fa-IR"/>
        </w:rPr>
        <w:t>الآثار هى التى توصل إليك، عميت عين لا تراك و لا تزال عليها رقیبا، و خسرت صفقة عبد لم تجعل له من حبّك نصيبا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دعاء أبي حمزة الثمالى که از حضرت زین العابدين على بن الحسين علیهما السلام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عرفتك و أنت دللتني علیک و دعوتني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تجلّى لى المحبوب من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فشاهدته في كلّ معنى وصورة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ملااسماعیل اسفراینی که از فلاسفه متأخر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اند به مؤثری که در خارج از آنها و از صفات آنها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مجرد باشد از ماده و صورت، و عاری باشد از مکان و زمان و جهت، و دارای وجود باشد در مرتبه ذات خود بذاته، و آن نیست مگر حقیقت وجود، که مقدم است بالذات بر تمام موجودات، و سایر مراتب وجود و موجود محتاج اند به هستی و فیض او، و مراو راست غنای ذاتی و استغنای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مراو راست، احاطه و شمول بر كل اشياء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يَكْفِ بِرَبِّكَ أَنَّهُ عَلَى كُلِّ شَيْءٍ شَهِيدٌ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 في الحقيقة از حقیقت وجود و موجود استدلال شد بر وجود واجب الوجود، كما قال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السحر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بک عرفتك و أنت دللتنی الیک؛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تو شناختم، و تو دلالت کردی مرا به سوی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أنت لم أدر ما أنت؛ هرگاه تو نبودی نمی دانستم که تو 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است که صاحب مقام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صباح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دلّ على ذاته بذاته و تنزّه عن مجانسة مخلوقاته؛ ای آن کسی که دلیل شده برذات خود به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سید الشهداء حسين بن علی علیهما السلام در دعای عرفه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الغیرک من الظهور ما ليس لك حتى يكون هو المظهر لک؛ آیا از برای غیر تو ظهوری هست که تو را نیست، تا آنکه آن غیر، ظاهر کننده تو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غبت حتى تحتاج إلى دليل يدلّ علیک؛ کی غایب شده ای تا آنکه احتیاج باشد به دلیلی که بر تو دلالت کند</w:t>
      </w:r>
      <w:r>
        <w:rPr>
          <w:rFonts w:eastAsia="IRNazanin" w:cs="IRNazanin"/>
          <w:color w:val="111111"/>
          <w:sz w:val="28"/>
          <w:szCs w:val="28"/>
          <w:rtl w:val="true"/>
          <w:lang w:bidi="fa-IR"/>
        </w:rPr>
        <w:t xml:space="preserve">.» </w:t>
      </w:r>
      <w:bookmarkStart w:id="140" w:name="pg10950_103392"/>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بعدتَ حتّى تكون الآثار هى التى توصل إلیک کی دور شده ای تا آنکه آثار چیزی باشد که مرا به تو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عميت عين لا تراک؛ کور شود چشمی که تو را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تزال عليها رقیبا و حال آن که تو همواره دیدبان اویی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ضاعت صفقة عبد لم تجعل له من حبّک نصیبا و نابود شد نفع معامله کسی که قرار ندادی از محبت خود بهره ای از برای او</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از غایت ظهور، نور حق مخفی و مستور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اختفى لفرط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بزرگان و اکابر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بطون او عین ظهور و ظهور او عین بطون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هو الآخر و هو الظاهر و هو الباطن</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141" w:name="__RefHeading___Toc4492597_2870459653"/>
      <w:bookmarkStart w:id="142" w:name="_Toc53"/>
      <w:bookmarkEnd w:id="141"/>
      <w:r>
        <w:rPr>
          <w:rtl w:val="true"/>
        </w:rPr>
        <w:t>جواب ادعای فوق</w:t>
      </w:r>
      <w:bookmarkEnd w:id="142"/>
    </w:p>
    <w:p>
      <w:pPr>
        <w:pStyle w:val="Heading5"/>
        <w:numPr>
          <w:ilvl w:val="4"/>
          <w:numId w:val="1"/>
        </w:numPr>
        <w:rPr/>
      </w:pPr>
      <w:bookmarkStart w:id="143" w:name="__RefHeading___Toc4492599_2870459653"/>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این ادعا و استدلال بر آن نادرست است و ما در اینجا به وجوهی که در کلماتشان آمده می پردازیم و از آن جواب می دهیم </w:t>
      </w:r>
      <w:r>
        <w:rPr>
          <w:rFonts w:eastAsia="IRNazanin" w:cs="IRNazanin"/>
          <w:color w:val="111111"/>
          <w:sz w:val="28"/>
          <w:szCs w:val="28"/>
          <w:rtl w:val="true"/>
          <w:lang w:bidi="fa-IR"/>
        </w:rPr>
        <w:t>:</w:t>
      </w:r>
    </w:p>
    <w:p>
      <w:pPr>
        <w:pStyle w:val="Heading5"/>
        <w:numPr>
          <w:ilvl w:val="4"/>
          <w:numId w:val="1"/>
        </w:numPr>
        <w:rPr/>
      </w:pPr>
      <w:bookmarkStart w:id="145" w:name="__RefHeading___Toc4492601_2870459653"/>
      <w:bookmarkStart w:id="146" w:name="_Toc55"/>
      <w:bookmarkEnd w:id="145"/>
      <w:r>
        <w:rPr>
          <w:rtl w:val="true"/>
        </w:rPr>
        <w:t>جواب اول</w:t>
      </w:r>
      <w:bookmarkEnd w:id="146"/>
    </w:p>
    <w:p>
      <w:pPr>
        <w:pStyle w:val="BookText"/>
        <w:rPr/>
      </w:pPr>
      <w:r>
        <w:rPr>
          <w:rFonts w:ascii="IRNazanin" w:hAnsi="IRNazanin" w:eastAsia="IRNazanin"/>
          <w:color w:val="111111"/>
          <w:sz w:val="28"/>
          <w:sz w:val="28"/>
          <w:szCs w:val="28"/>
          <w:rtl w:val="true"/>
          <w:lang w:bidi="fa-IR"/>
        </w:rPr>
        <w:t xml:space="preserve">اما استدلال به ذیل دعای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أورد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هذا الدعاء في البلد الأمين و ابن طاوس فى مصباح الزائر كما سبق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في آخره فيهما بقدر ورق تقريبا و هو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إلهى أنا الفقير في غناى إلى آخر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لم يوجد هذه الورقة فى بعض النسخ العتيقة من الإقبال أيضا، و عبارات هذه 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تلائم سياق أدعية السادة المعصومين ، أيضا ، وإنما هي على وفق مذاق الصوفية، و لذلك قد مال بعض الأفاضل إلى كون هذه الورقة من مزيدات بعض مشايخ الصوفية و من الحاقاته و إدخالاته و بالجملة هذه الزيادة إما وقعت </w:t>
      </w:r>
    </w:p>
    <w:p>
      <w:pPr>
        <w:pStyle w:val="BookText"/>
        <w:rPr/>
      </w:pPr>
      <w:r>
        <w:rPr>
          <w:rFonts w:ascii="Amiri" w:hAnsi="Amiri" w:eastAsia="Amiri" w:cs="Amiri"/>
          <w:color w:val="111111"/>
          <w:sz w:val="28"/>
          <w:sz w:val="28"/>
          <w:szCs w:val="28"/>
          <w:rtl w:val="true"/>
          <w:lang w:bidi="ar-SA"/>
        </w:rPr>
        <w:t>من بعضهم أولا فى بعض الكتب و أخذ ابن طاووس عنه في الإقبال غفلةً عن حقيقة الحال، أو وقعت ثانيا من بعضهم في نفس كتاب الإقبال، و لعل الثانى أظهر على ما أو مأنا إليه من عدم وجدانها في بعض النسخ العتيقة، و فى مصباح الزائر، والله أعلم بحقائق الأحوال</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لذا مرحوم خراسانی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عن الحسين يوم عرفه يوم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ألحقه منحرفة</w:t>
      </w:r>
    </w:p>
    <w:p>
      <w:pPr>
        <w:pStyle w:val="BookText"/>
        <w:rPr/>
      </w:pPr>
      <w:r>
        <w:rPr>
          <w:rFonts w:ascii="IRNazanin" w:hAnsi="IRNazanin" w:eastAsia="IRNazanin"/>
          <w:color w:val="111111"/>
          <w:sz w:val="28"/>
          <w:sz w:val="28"/>
          <w:szCs w:val="28"/>
          <w:rtl w:val="true"/>
          <w:lang w:bidi="fa-IR"/>
        </w:rPr>
        <w:t xml:space="preserve">و در توضیح مطلب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الزيادة مشتملة على كثير من العبارات الركيكة في الفصاحة، تشبه عبارات المتعرّبين و على كثير من مصطلحات الصوفية، وكثير من المعانى التى لا تستقيم إلا على مذاقهم، أو تكون على مذاقهم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أتيتُ على هذه الزيادة من أوّلها إلى آخرها، وذكرت ما يورد عليها جملة جملة بإحدى الوجوه الثلاثة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بلد الامین 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دعاء شریف را موافق کفعمی ایراد نموده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و صحت ذیل این دعا ، معنای ذیل دعای عرفه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وجوده تعالى أظهر الأشياء، و لا يحتاج فى ظهوره إلى بيان أحد، وقد أظهر الدلائل على وجوده و علمه و قدرته في الآفاق و في أنفسهم، و هو مظهر الأنبياء و الرسل و فضلهم و كمالهم، و هو مفيض العلم و الجود عليهم، و على جميع الخلق، فهو سبحانه المظهر لنفسه ولغيره وجودا و كمالا و معرفة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بعضی از مراجع معاصر در تتمه اش برنیایش در عرفات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علامه مجلسی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کم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العطائیه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منسوب به یکی از صوفیه است، این بخش از دعا در آنجا وجود داشت، در حالیکه وفات سید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واقع شد، و مؤلف كتاب الحكم العطائيه متوفای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سبک دعای مذکور با دعای اهل بیت علیهم السلام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ای از دریا</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ذیل از منشأت ابن عطاء الله اسکندرانی از بزرگان صوفیه در قرن هفتم و اوائل قرن هشتم است که شروح بسیاری بر کتابش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عطاء الله اسکندرانی در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وفات سید ابن طاوس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ذیل در نسخه های قدیمی اقبال وجود ندارد و بعداً به اقبال ملحق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جلال همایی </w:t>
      </w:r>
      <w:r>
        <w:rPr>
          <w:rStyle w:val="FootnoteAnchor"/>
          <w:rtl w:val="true"/>
        </w:rPr>
        <w:footnoteReference w:id="109"/>
      </w:r>
      <w:r>
        <w:rPr>
          <w:rFonts w:ascii="IRNazanin" w:hAnsi="IRNazanin" w:eastAsia="IRNazanin"/>
          <w:color w:val="111111"/>
          <w:sz w:val="28"/>
          <w:sz w:val="28"/>
          <w:szCs w:val="28"/>
          <w:rtl w:val="true"/>
          <w:lang w:bidi="fa-IR"/>
        </w:rPr>
        <w:t xml:space="preserve">در مولوی نامه اش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تازه ای که شاید نخستین بار از این حقیر می شنوید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فقرات را عیناً و بیکم و زیاد در نسخه قدیم كتاب الحكم العطائية ديده ام، شامل دعوات و مقامات عرفانی ابن عطاء الله اسکندرانی شاذلی تاج الدین ابوالفضل احمد بن محمد صوفی عارف معروف سده هفتم هجری که وفات او را در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مسلم دارم که در این باره تخلیطی شده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حسینی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شدید مذهب ابن عربی و مدافع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علی رغم دلبستگی شدیدشان به مضامین عرفانی معتقدند که این ذیل از ابن عطاء الله اسکندرانی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شناسی</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مناجات و حکمی که از ابن عطاء الله مشهور می باشد از آن اوست و اسنادش به امام حسين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غلط است، مرحوم سید بن طاوس که وفاتش در پنجم ذوالقعدة سنه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چطور تصوّر دارد که این فقرات را از ابن عطاء الله که وفاتش در جمادی الآخرة سنه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اخذ کند و به آن حضرت نسبت دهد؟ میان زمان ارتحال این دو نفر چهل و چهار سال و هفت ماه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بدین مدت یعنی نیم قرن پیش از انشاء کننده این دعاها رحلت نموده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اینجا به طور حتم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این فقرات به دعای امام در روز عرفه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سیّد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احتمال دوّم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یقین به تعیّن مبدل می گردد و احتمال اوّل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در بدو امر در کتب بعضی از آنان آمده است و ابن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غفلت از حقیقت حال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که سید با آن عظمت مقام، کلام عارفی را در کتابی اخذ کند و بردارد به دنبال دعای امام بگذارد و اسناد و انتسابش را به امام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عدم ذکر سید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ذکر آن در نسخه های عتیقه از اقبال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نسخه ها در زمان حیات سید بوده است و پس از وفاتش بدان الحاق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عطائیة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 بوده است و از مؤلف آن و از زمان تألیفش خبر نداشته است، لهذا به چنین اسناد اشتباهی در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آن است که از آن که ایشان که خبره فن و تألیف و بحث و فحص هستند، کلام علامه مجلسی را در بحارالانوار دیده اند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فقرات از دعا در نسخه عتیقه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سید ابن طاوس در اقبال بعد از یا رب یا رب یا ربّ این زیادتی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عبارت، اسناد دعا را به سیّد بن طاوس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عتیقه نیستند، این زیادتی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شهید اوّل هم در مجموعه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 </w:t>
      </w:r>
      <w:r>
        <w:rPr>
          <w:rFonts w:eastAsia="IRNazanin" w:cs="IRNazanin"/>
          <w:color w:val="111111"/>
          <w:sz w:val="28"/>
          <w:szCs w:val="28"/>
          <w:lang w:bidi="fa-IR"/>
        </w:rPr>
        <w:t>8932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را بدون ذیل از سید بن طاوس نقل می کند و محال است شهید ذیل را در کتاب سید دیده باشد و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در ذیل تعبیراتی است که قطعاً با ادبیات سده اوّل تناسبی ندارد،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واسلک بی مسالك أهل الجذب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برخی خطاهای بین ادبی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غیر</w:t>
      </w:r>
      <w:r>
        <w:rPr>
          <w:rFonts w:eastAsia="IRNazanin" w:cs="IRNazanin"/>
          <w:color w:val="111111"/>
          <w:sz w:val="28"/>
          <w:szCs w:val="28"/>
          <w:rtl w:val="true"/>
          <w:lang w:bidi="fa-IR"/>
        </w:rPr>
        <w:t xml:space="preserve">. </w:t>
      </w:r>
      <w:bookmarkStart w:id="147" w:name="pg10950_103396"/>
    </w:p>
    <w:p>
      <w:pPr>
        <w:pStyle w:val="Heading4"/>
        <w:numPr>
          <w:ilvl w:val="3"/>
          <w:numId w:val="1"/>
        </w:numPr>
        <w:rPr/>
      </w:pPr>
      <w:bookmarkStart w:id="148" w:name="__RefHeading___Toc4492603_2870459653"/>
      <w:bookmarkStart w:id="149" w:name="_Toc56"/>
      <w:bookmarkEnd w:id="147"/>
      <w:bookmarkEnd w:id="148"/>
      <w:r>
        <w:rPr>
          <w:rtl w:val="true"/>
        </w:rPr>
        <w:t>انحصار دلیل به برهان إنى</w:t>
      </w:r>
      <w:bookmarkEnd w:id="149"/>
    </w:p>
    <w:p>
      <w:pPr>
        <w:pStyle w:val="BookText"/>
        <w:rPr/>
      </w:pPr>
      <w:r>
        <w:rPr>
          <w:rFonts w:ascii="IRNazanin" w:hAnsi="IRNazanin" w:eastAsia="IRNazanin"/>
          <w:color w:val="111111"/>
          <w:sz w:val="28"/>
          <w:sz w:val="28"/>
          <w:szCs w:val="28"/>
          <w:rtl w:val="true"/>
          <w:lang w:bidi="fa-IR"/>
        </w:rPr>
        <w:t xml:space="preserve">اما جواب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انظار علمای شیعه در این 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خداوند، برهان ما منحصر به برهان إنّى است، یعنی از طریق اثر و حادث پی به مؤثر و قدیم می بریم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تنها راه خداشناسی، تصدیق عقلی به وجود او از جهت وجود آثار و مخلوقات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مستقیم و بلا واسطه، هیچ امکان ندارد و تنها مخلوقات اند که می شود معرفت مستقیم و بلا واسطه به او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الطريق إلى إثباته تعالى و اثبات صفاته، أفعاله، فلا يجوز أن يثبت على صفة لا يدل عليها الفعل إما بنفسه او بواسطة؛ لأنا إن لم نراع هذا الأصل لزم أن يكون له كيفية و كمية و غير ذلك من الأقوال الفاسدة و ذلك باطل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بيّنا أنه لا يجوز إثباته على صفة لا يقتضيها الفعل لا بنفسه ولا</w:t>
      </w:r>
    </w:p>
    <w:p>
      <w:pPr>
        <w:pStyle w:val="BookText"/>
        <w:rPr/>
      </w:pPr>
      <w:r>
        <w:rPr>
          <w:rFonts w:ascii="Amiri" w:hAnsi="Amiri" w:eastAsia="Amiri" w:cs="Amiri"/>
          <w:color w:val="111111"/>
          <w:sz w:val="28"/>
          <w:sz w:val="28"/>
          <w:szCs w:val="28"/>
          <w:rtl w:val="true"/>
          <w:lang w:bidi="ar-SA"/>
        </w:rPr>
        <w:t>بواسطة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محقق استرآبادی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البرهان الممكن إقامته على إثبات واجب الوجود، هو البرهان الإنّى الذى ينتقل فيه من المعلول إلى العلة ؛ لأنا نستدل من المصنوع الذى هو المعلول على الصانع الذى هو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w:t>
      </w:r>
      <w:bookmarkStart w:id="150" w:name="pg10950_103397"/>
    </w:p>
    <w:p>
      <w:pPr>
        <w:pStyle w:val="BookText"/>
        <w:rPr/>
      </w:pPr>
      <w:bookmarkEnd w:id="150"/>
      <w:r>
        <w:rPr>
          <w:rFonts w:ascii="Amiri" w:hAnsi="Amiri" w:eastAsia="Amiri" w:cs="Amiri"/>
          <w:color w:val="111111"/>
          <w:sz w:val="28"/>
          <w:sz w:val="28"/>
          <w:szCs w:val="28"/>
          <w:rtl w:val="true"/>
          <w:lang w:bidi="ar-SA"/>
        </w:rPr>
        <w:t xml:space="preserve">الصنع و الإبداع و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إقامة البرهان اللمى الذى ينتقل فيه من العلة إلى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بملاحظة إمكان العالم أو طبيعة الوجود كما عن الفلاسفة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علة له ؛ لأنّه علّة لكلّ علل </w:t>
      </w:r>
      <w:r>
        <w:rPr>
          <w:rFonts w:eastAsia="Amiri" w:cs="Amiri" w:ascii="Amiri" w:hAnsi="Amiri"/>
          <w:color w:val="111111"/>
          <w:sz w:val="28"/>
          <w:szCs w:val="28"/>
          <w:rtl w:val="true"/>
          <w:lang w:bidi="ar-SA"/>
        </w:rPr>
        <w:t>.</w:t>
      </w:r>
    </w:p>
    <w:p>
      <w:pPr>
        <w:pStyle w:val="BookText"/>
        <w:rPr/>
      </w:pP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 إياك للإيمان و ثبتنا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يستدلّ على الله جلّ جلاله بخلقه، ولا سبيل إلى الايمان به سبحانه إلا بذلك</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غیر ایشان از بزرگان شیعه </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151" w:name="__RefHeading___Toc4492605_2870459653"/>
      <w:bookmarkStart w:id="152" w:name="_Toc57"/>
      <w:bookmarkEnd w:id="151"/>
      <w:r>
        <w:rPr>
          <w:rtl w:val="true"/>
        </w:rPr>
        <w:t xml:space="preserve">معنای </w:t>
      </w:r>
      <w:r>
        <w:rPr>
          <w:rtl w:val="true"/>
        </w:rPr>
        <w:t>«</w:t>
      </w:r>
      <w:r>
        <w:rPr>
          <w:rtl w:val="true"/>
        </w:rPr>
        <w:t>معرفة الله بالله</w:t>
      </w:r>
      <w:r>
        <w:rPr>
          <w:rtl w:val="true"/>
        </w:rPr>
        <w:t>»</w:t>
      </w:r>
      <w:bookmarkEnd w:id="15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إعرفوا الله بالله والرسول بالرّسالة و أولى الأمر بالأمر بالمعروف و العدل و الإحسان</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قال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خلق الأشخاص و الأنوار و الجواهر و الأعيان، فالأعيان الأبدان،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و هو جل و عزّ لا يشبه جسماً و لا روحاً وليس لأحد في خلق الرّوح الحسّاس الدرّاك أمر ولا سبب، هو المتفرّد بخلق الأرواح و الأجسام، فإذا نفى عنه الشَّبهين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الأبدان و شبه الأرواح، فقد عرف الله بالله، و إذا شبهه بالرّوح أو البدن أو النور فلم يعرف الله بالله</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الصواب فى هذا الباب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الله بالله لأنا إن عرفناه بعقولنا فهو عزّوجل واهبها، و إن عرفناه عزّوجل بأنبيائه ورسله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عزّوجل </w:t>
      </w:r>
    </w:p>
    <w:p>
      <w:pPr>
        <w:pStyle w:val="BookText"/>
        <w:rPr/>
      </w:pPr>
      <w:r>
        <w:rPr>
          <w:rFonts w:ascii="IRNazanin" w:hAnsi="IRNazanin" w:eastAsia="IRNazanin"/>
          <w:color w:val="111111"/>
          <w:sz w:val="28"/>
          <w:sz w:val="28"/>
          <w:szCs w:val="28"/>
          <w:rtl w:val="true"/>
          <w:lang w:bidi="fa-IR"/>
        </w:rPr>
        <w:t>باعثهم و مرسلهم و متخذهم حججا، و إن عرفناه بأنفسنا فهو عزّوجل محدثها، فبه 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لولا الله ما عرفنا و لولا نحن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الحجج ما عرف الله حق معرفته و لولا الله ما عرف الحجج</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قال العلامة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تحتمل وجوها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ما يعرف بها من الأدلة و الحجج، فمعنى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يتأتى معرفته لكم بالتفكر فيما أظهر لكم، من آثار صنعه و قدرته و حکمته بتوفيقه و هدايته، لا بما أرسل به الرّسول من الآيات و المعجزات؛ فإنّ معرفتها إنّما تحصل بعد معرفته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إعرفوا الرّسول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بما أرسل به من المعجزات و الدلايل أو بالشريعة المستقيمة التي بعث بها؛ فإنها لانطباقها على قانون العدل و الحكمة يحكم العقل بحقية من أرسل بها، و إعرفوا أولى الأمر بعلمهم بالمعروف و إقامة العدل والإحسان و إتيانهم بها على وجهها وهذا أقرب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خبر ابن حازم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يؤيده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التوحيد بإسناده عن سلمان الفارسی رضی الله عنه في حديث طويل يذكر فيه قدوم الجائليق المدينة مع مأة من النصارى و ما سأل عنه أبا بكر فلم يجبه ثمّ أرشد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مسائل فاجاب عنها، و كان فيما سئله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عرفت الله بمحمّد أم عرفت محمدا بالله عزّوجلّ؟ فقال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عرفت الله عزّوجل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عرفت محمدا بالله عزّ و جلّ حين خلقه و أحدث فيه الحدود من طول و عرض، فعرفت أنه مدبّر مصنوع باستدلال و إلهام منه وإرادة كما ألهم الملائكة طاعته، وعرّفهم نفسه بلا شبه و لا كيف</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را به خلق نمی توان شناخت بلکه خلق را به خدا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احتمال دارد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وجود صانع بدیهی و فطری است و هر کس در اول آنکه به حد شعور و تمییز رسد می داند که خالقی دارد که او را آفریده است، و کافران به سبب اغراض فاسده انکار صانع می کنند و در وقت اضطرار در دریا و صحرا رو به خدا می آورند و به او </w:t>
      </w:r>
    </w:p>
    <w:p>
      <w:pPr>
        <w:pStyle w:val="BookText"/>
        <w:rPr/>
      </w:pPr>
      <w:r>
        <w:rPr>
          <w:rFonts w:ascii="IRNazanin" w:hAnsi="IRNazanin" w:eastAsia="IRNazanin"/>
          <w:color w:val="111111"/>
          <w:sz w:val="28"/>
          <w:sz w:val="28"/>
          <w:szCs w:val="28"/>
          <w:rtl w:val="true"/>
          <w:lang w:bidi="fa-IR"/>
        </w:rPr>
        <w:t>متوسل می گردند، و چون خود را از اغراض باطله خالی کنند و رجوع به نفس خود کنند می دانند که خود آفریننده خود نیستند و مثل ایشان، ایشان را هم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وَالْأَرْضَ لَيَقُولُنَّ الله</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کافران سؤال کنی که آفریده است آسمان ها و زمین ها را ؟ البته می گویند که خدا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آنکه مخصوص مشرکان مکه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بر این مضمون بسیار است در اینکه خلق را به خدا می شناسند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یعنی حقیت انبیاء و اوصیاء علیهم السلام به معجزه ای چند ظاهر می شود که حق تعالی بر دست ایشان جاری می سازد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شباهت مخلوقات نمی توان شناخت به آنکه او را تشبیه کنند به نور کواکب یا صفات کمالیه را به نحوی که در مخلوقات هست برای او اثبات نمایند، و خلق را به خدا می توان شناخت به سبب آنکه او ایشان را آفریده و ظاهر ساخته به آنکه علوم و معارف و حقایق اشیاء همه از جانب خدا بر خلق فایض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معرفت حق تعالی و صفات کمالیه او را بدون وحی و الهام نمی توان دانست، و معرفت رسالت رُسُل و امامت ائمه علیهم السلام را باز به وحی الهی می توان دانست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الهی را به گفته انبیاء و رسل و ائمه نمی توان دانست و الا دور لازم می آید، بلکه خدا را به عقلی که عطا کرده و به آیاتی که در آفاق و انفس بروجود و صفات کمالیه خود اقامت نموده می توان شناخت و حقیت انبیاء و رسل را به معجزات که </w:t>
      </w:r>
    </w:p>
    <w:p>
      <w:pPr>
        <w:pStyle w:val="BookText"/>
        <w:rPr/>
      </w:pPr>
      <w:r>
        <w:rPr>
          <w:rFonts w:ascii="IRNazanin" w:hAnsi="IRNazanin" w:eastAsia="IRNazanin"/>
          <w:color w:val="111111"/>
          <w:sz w:val="28"/>
          <w:sz w:val="28"/>
          <w:szCs w:val="28"/>
          <w:rtl w:val="true"/>
          <w:lang w:bidi="fa-IR"/>
        </w:rPr>
        <w:t>بر دست ایشان جاری کرده می توان دانست، و تفاصیل آن معانی با معانی دیگر که می توان گفت در بحارالانوار مذکور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ذکر شد،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نصاری بعد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 تا اگر حقانیت حضرت برایشان ثابت شود، به آن حضرت ایمان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امیرالمؤمنین رسیده و سؤالاتی کرده و جواب شافی و کافی شنیده و ایمان آوردند و بعد جاثلیق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عَرَفْتَ اللهُ بِمُحَمَّدٍ أَمْ عَرَفْتَ مُحَمَّداً بِاللَّهِ عَزَّ وَ جَلَّ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عَرَفْتُ اللَّهِ بِمُحَمَّدٍ صلى الله عليه وسلم وَ لَكِنْ عَرَفْتُ مُحَمَّداً باللهِ عَزَّ وَجَلَّ حِينَ خَلَقَهُ وَأَحْدَثَ فِيهِ الْحُدُودَ مِنْ طُول وَ عَرْضِ فَعَرَفْتُ أَنَّهُ مُدَبَّرٌ مَصْنُوعٌ بِاسْتِدلَالِ وَ إِلْهَامِ مِنْهُ وَإِرَادَةٍ كَمَا أَلْهَمَ الْمَلَائِكَةَ طَاعَتَهُ وَ عَرَّفَهُمْ نَفْسَهُ بِلَا شِبْهِ وَ لَا كَيْف</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بده مرا که آیا خداوند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یا آن حضرت را به خدا شناختی؟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نشناختم بلکه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شناختم در وقتی که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کرده است و در او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 و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نمود، پس به طریق استدلال و الهام از خداوند، شناختم که آن حضرت تدبیر کرده شده و مصنوع است، چنانکه خداوند ملائکه را به طاعت خود الهام کرده و خود را به آنها شناسانده بدون اینکه شبیه و کیفیت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حدیث شریف چنین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الله تعالی برای مکلفین به تفکر در آنچه خداوند برای ایشان از آثار صنعت و قدرت و حکمت خود به توفیق و هدایت خود اظهار فرموده است حاصل می شود، نه به آن چیزی رسولان و انبیاء را به آن ارسال کرده است؛ زیرا که معرفت ایشان بعد از معرفت حق تعالی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این همان معنای چهارمی است که در حیات القلوب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است که منصور بن حازم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من مناظره نمودم قومی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إِنَّ الله أَكْرَمُ وَ أَجَلُّ مِنْ أَنْ يُعْرَفَ بِخَلْقِهِ بَلِ الْعِبَادُ يُعْرَفُونَ بِاللهِ فَقَالَ رَحِمَكَ الله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گفتم به آنها که خداوند گرامی تر و بزرگوارتر از آن است که به خلق خود شناخته شود بلکه بندگان به خداوند شناخته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چون بندگان آثار صنع خداوند میباشند پس خداوند به آثار صنع خود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الله عَلَى خَلْقِهِ أَنْ يَعْرِفُوا وَ لِلْخَلْقِ عَلَى اللهِ أَنْ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عَلَى الْخَلْقِ إِذَا عَرَّفَهُمْ أَنْ يَقْبَلُوا</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خلق نیست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بیان و اقامه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بشناسند، بلکه بر خداوند است که خود را به خلق بشناساند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اعطاء عقل و شعور و امر نمودن به تفکر و تدبّر در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خداوند خود را به آنها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قبول معرفت او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حدیث دیگر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اَلتَفَكَّرَ فِي اللهِ وَ لَكِنْ إِذَا أَرَدْتُمْ أَنْ تَنْظُرُوا إِلَى عَظَمَتِهِ فَانْظُرُوا إِلى عَظِيمِ خَلقِهِ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تفکر در ذات خداوند و لکن هر وقت خواستید به سوی عظمت خداوند نظر کنید پس به عظمت آثار و ساخته های خدای سبحان نظر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شد که طریقه معرفت الله که از اهل بیت علیهم السلام در اخبار متواتره وارد شده،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جهت وجود آثار و مخلوقات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عقل سلیم هم مستقل است بر آنچه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معنا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اعرفوا الله بالله </w:t>
      </w:r>
      <w:r>
        <w:rPr>
          <w:rFonts w:eastAsia="IRNazanin" w:cs="IRNazanin"/>
          <w:color w:val="111111"/>
          <w:sz w:val="28"/>
          <w:szCs w:val="28"/>
          <w:rtl w:val="true"/>
          <w:lang w:bidi="fa-IR"/>
        </w:rPr>
        <w:t xml:space="preserve">... »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اعرفوا الله ببيان الله، و اعرفوا وصفه بتوصيفه ، و منه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الدَّالَ بِالدَّلِيلِ عَلَيْهِ وَالْمُؤَدَّى بِالْمَعْرِفَةِ إِلَيْهِ</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 باب آخر، يعبّر عنه أيضا، بأنّ المعرفة بالله، لا بالاكتساب؛ و له اخبار كثيرة اكثر من هذا الباب، لكن يراد بالمعرفة هناك مرتبة حصولها في القلب المرادف للإذعان والاطمئنان؛ فإنّه أيضا عند اهل البيت علیهم السلام بالله؛ ای بتوفیقه و بتسديده و تحبیبه و شرح صدره، لا بالبيان و لا بالاكتساب، و ذلك واضح عند اولى الألباب، و إلا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 عليهم، بالمؤمنين رؤف رحيم، و البيان عام، فما الذى فرق فى تأثير الإيمان في قلوب بعض، غير ما اثر فى الآخرين </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همین معنا را اصحاب ائمه علیهم السلام از آنها تلقی کرده اند و در مباحثات شان ذکر نموده اند چنان که به ذکر یک نمونه اشاره می کنیم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 بْنَ النُّعْمَانِ الْأَحْوَلَ فَقَامَ إِلَيْهِ رَجُلٌ فَقَالَ لَهُ بِمَ عَرَفْتَ رَبَّكَ؟ قَالَ بِتَوْفِيقِهِ وَ إِرْشَادِهِ وَ تَعْرِيفِهِ وَ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فَخَرَجْتُ مِنْ عِنْدِهِ فَلَقِيتُ هِشَامَ بْنَ الْحَكَمِ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لِمَنْ يَسْأَلُنِى فَيَقُولُ لِي بِمَ عَرَفْتَ رَبَّكَ؟ فَقَالَ إِنْ سَأَلَ سَائِلٌ فَقَالَ بِمَ عَرَفْتَ رَبَّكَ؟ قُلْتُ عَرَفْتُ اللهِ جَلَّ جَلَالُهُ بِنَفسِى </w:t>
      </w:r>
      <w:r>
        <w:rPr>
          <w:rStyle w:val="FootnoteAnchor"/>
          <w:rtl w:val="true"/>
        </w:rPr>
        <w:footnoteReference w:id="134"/>
      </w:r>
      <w:r>
        <w:rPr>
          <w:rFonts w:ascii="Amiri" w:hAnsi="Amiri" w:eastAsia="Amiri" w:cs="Amiri"/>
          <w:color w:val="111111"/>
          <w:sz w:val="28"/>
          <w:sz w:val="28"/>
          <w:szCs w:val="28"/>
          <w:rtl w:val="true"/>
          <w:lang w:bidi="ar-SA"/>
        </w:rPr>
        <w:t xml:space="preserve">لأَنَّهَا أَقْرَبُ الأَشْيَاء إِلَى وَذَلِكَ أَنِّي أَجِدُهَا أَبْعَاضاً مُجْتَمَعَةٌ أَجْزَاءً مُؤْتَلِفَةً ظَاهِرَةَ التَّرْكِيبٍ مُتَبَيِّنَةَ الصَّنْعَةِ مَبْنِيَّةً عَلَى ضُرُوبِ مِنَ التَّخْطِيطِ وَ التَّصْوِيرِ زَائِدَةً مِنْ بَعْدِ نُقْصَانٍ وَ نَاقِصَةٌ مِنْ بَعْدِ زِيَادَةٍ قَدْ أُنْشِئَ لَهَا حَوَاسُّ مُخْتَلِفَةٌ وَ جَوَارِحُ مُتَبَايِنَةٌ مِنْ بَصَرٍ وَ سَمْعٍ وَ شَامٌ وَ ذَائِق وَ لَامس مَجْبُولَةً عَلَى الضَّعْف وَ النَّقْص وَ الْمَهَانَةَ لَا تُدْرِكُ وَاحِدَةٌ مِنْهَا مُدْرَكَ صَاحِبَتِهَا وَ لَا تَقْوَى عَلَى ذَلِكَ عَاجِزَةً عِنْدَ اجْتِلَابِ الْمَنَافِعِ إِلَيْهَا وَ دَفْعِ الْمَضَارِّ عَنْهَا وَ اسْتَحَالَ فِي الْعُقُولِ وُجُودُ تَأْلِيفِ لَا مُؤَلَّفَ لَهُ وَ ثَبَاتِ صُورَةٍ لَا مُصَوِّرَ لَهَا فَعَلِمْتُ أَنَّ لَهَا خَالِقاً خَلَقَهَا وَمُصَوِّراً صَوَّرَهَا مُخَالِفاً لَهَا عَلَى جَمِيعِ جِهَاتِهَا </w:t>
      </w:r>
      <w:r>
        <w:rPr>
          <w:rStyle w:val="FootnoteAnchor"/>
          <w:rtl w:val="true"/>
        </w:rPr>
        <w:footnoteReference w:id="135"/>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أَنْفُسِكُمْ أَفَلا تُبْصِرُونَ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 آوری است که معرفت حقیقت ذات حق و شناخت کنه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وجه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نادرست بوده و ذات حق تعالی در عین اینکه از جهت دلالت وجود مخلوقات حادث بر او، از هر ظاهری ظاهرتر است، اما معرفت حقیقت ذات او محال است و به هیچ عنوان قابل شناخت و ظهور نیست و با محکمات آیات و اخبار منافات دارد چنان که توضیح آن خواهد آمد</w:t>
      </w:r>
      <w:r>
        <w:rPr>
          <w:rFonts w:eastAsia="IRNazanin" w:cs="IRNazanin"/>
          <w:color w:val="111111"/>
          <w:sz w:val="28"/>
          <w:szCs w:val="28"/>
          <w:rtl w:val="true"/>
          <w:lang w:bidi="fa-IR"/>
        </w:rPr>
        <w:t xml:space="preserve">. </w:t>
      </w:r>
      <w:r>
        <w:rPr>
          <w:rStyle w:val="FootnoteAnchor"/>
          <w:rtl w:val="true"/>
        </w:rPr>
        <w:footnoteReference w:id="138"/>
      </w:r>
      <w:bookmarkStart w:id="153" w:name="pg10950_103404"/>
    </w:p>
    <w:p>
      <w:pPr>
        <w:pStyle w:val="BookText"/>
        <w:rPr/>
      </w:pPr>
      <w:bookmarkEnd w:id="153"/>
      <w:r>
        <w:rPr>
          <w:rFonts w:ascii="IRNazanin" w:hAnsi="IRNazanin" w:eastAsia="IRNazanin"/>
          <w:color w:val="111111"/>
          <w:sz w:val="28"/>
          <w:sz w:val="28"/>
          <w:szCs w:val="28"/>
          <w:rtl w:val="true"/>
          <w:lang w:bidi="fa-IR"/>
        </w:rPr>
        <w:t xml:space="preserve">حال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روشن شد، </w:t>
      </w:r>
      <w:r>
        <w:rPr>
          <w:rStyle w:val="FootnoteAnchor"/>
          <w:rtl w:val="true"/>
        </w:rPr>
        <w:footnoteReference w:id="139"/>
      </w:r>
      <w:r>
        <w:rPr>
          <w:rFonts w:ascii="IRNazanin" w:hAnsi="IRNazanin" w:eastAsia="IRNazanin"/>
          <w:color w:val="111111"/>
          <w:sz w:val="28"/>
          <w:sz w:val="28"/>
          <w:szCs w:val="28"/>
          <w:rtl w:val="true"/>
          <w:lang w:bidi="fa-IR"/>
        </w:rPr>
        <w:t xml:space="preserve">لازم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حدودی واضح شود تا بهتر بتوانیم به جهات بحث توجه داشته باشیم</w:t>
      </w:r>
      <w:r>
        <w:rPr>
          <w:rFonts w:eastAsia="IRNazanin" w:cs="IRNazanin"/>
          <w:color w:val="111111"/>
          <w:sz w:val="28"/>
          <w:szCs w:val="28"/>
          <w:rtl w:val="true"/>
          <w:lang w:bidi="fa-IR"/>
        </w:rPr>
        <w:t>.</w:t>
      </w:r>
    </w:p>
    <w:p>
      <w:pPr>
        <w:pStyle w:val="Heading4"/>
        <w:numPr>
          <w:ilvl w:val="3"/>
          <w:numId w:val="1"/>
        </w:numPr>
        <w:rPr/>
      </w:pPr>
      <w:bookmarkStart w:id="154" w:name="__RefHeading___Toc4492607_2870459653"/>
      <w:bookmarkStart w:id="155" w:name="_Toc58"/>
      <w:bookmarkEnd w:id="154"/>
      <w:r>
        <w:rPr>
          <w:rtl w:val="true"/>
        </w:rPr>
        <w:t>معرفت فطری و کلمات بعضی اعلام</w:t>
      </w:r>
      <w:bookmarkEnd w:id="15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إثبات الواجب تعالى متعددة مختلفة في جوهرها أو اسلوبها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و هي بحسب من الفطر و هو بمعنى الخلق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وَجَّهْتُ وَجْهِيَ لِلَّذِى فَطَرَ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الفطرة كفعلة لبيان كيفية في الخلقة كالجلسة فالمراد من فطرة الإنسان هي كيفية فى خلقة الإنسان وهى ترجع إلى كيفية في هويته 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إدراكه بالعقل البديهي وسيأتى الإشارة إليه فى 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عبر عنه في المنطق بالفطريات أى القضايا التي قياساتها معها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خمس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من الإدراك الذى من خصائص خلقة الإنسان يتوقف على تشكيل القياس و أخذ النتيجة، و لذا يكون من أقسام العلم الحصولى لا العلم الحضورى، و سمى هذا الإدراك بفطرة العقل البديهى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إدراكه بقلبه كعلم النفس بالنفس فلا يحتاج إلى وساطة شكل قياسى كما لا يخفى، و لذا يعد من أقسام العلم الحضورى فالإنسان بفطرته يعلم بنفسه و يحب الكمال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هذا الإدراك بفطرة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وضوح معنى الفطرة، فليعلم أن المستدل بالفطرة على إثبات المبدأ المتعالى وصفاته و توحيده في كلمات جمع من تبعهم أراد الفطرة القلبية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يعلم بالعلم الحضورى ربّه و يعرفه و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رجاؤه بالقادر المطلق عند تقطع الأسباب الظاهرية المحدودة و حبه له و إن غفل عنه كثير من الناس بسبب الاشتغال بالدنيا فى الأحوال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الرجاء و الحب فرع معرفته به و إلا لم يرجه و لم يحبّه مع أن الرجاء به أمر واضح عند تقطع الأسباب الظاهرية كما يشهد له رجاء من كسرت سفينته فى موضع من البحر لا يكون أحد ولا إمداد، بقدرة وراء الامور العادية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ردّ علم حضوری به ذات حق و وجدان آن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خداوند و خلقش سنخیت نباشد، معنا ندارد برای خلق، عرفان ذات و وجدان آن پیش بیاید؛ چون این دو با هم، هم سنخ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باید خداوند را هم سنخ مخلوقات بدانیم تا معرفت به کنه ذات از جانب او معنا پیدا کند، یا مخلوق با وجود حق تعالی یک </w:t>
      </w:r>
    </w:p>
    <w:p>
      <w:pPr>
        <w:pStyle w:val="BookText"/>
        <w:rPr/>
      </w:pPr>
      <w:r>
        <w:rPr>
          <w:rFonts w:ascii="IRNazanin" w:hAnsi="IRNazanin" w:eastAsia="IRNazanin"/>
          <w:color w:val="111111"/>
          <w:sz w:val="28"/>
          <w:sz w:val="28"/>
          <w:szCs w:val="28"/>
          <w:rtl w:val="true"/>
          <w:lang w:bidi="fa-IR"/>
        </w:rPr>
        <w:t>نحوه سنخیتی ذاتی داشته باشد تا قابلیت برای ارائه کنه ذات خدا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شدن محدود یک حقیقتی را که هیچ گونه حدّی ندارد، مستلزم دارا شدن همه کمالات آن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گونه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دارد؛ زیرا فرض آن است که در آن حقیقت تبعیض و تقسیمی نیست وگرنه خداوند متعال ذاتى متجزی و مقداری و عددی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شیء محدود به محض واجد شدن حقیقتِ بدون مقدار و زمان و مکان، دارای کمالات آن حقیقت بشود، در حالیکه بالضرورة این مطلب فاسد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برای وجدان ذات حق تعالی به یکی از دو محذور قائل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او به قدر مقدور واجد می شویم یا حقیقت ذات را تقسیم و تبعیض کرده ایم و او را نیز داخل در مقدار نموده ایم که مسلماً خداوند تعالی دارای حد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ذات محدود مخلوق را از دائره زمان و مکان و حدوث و حرکت و عدد و تجزیه و ترکیب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خارج کنیم تا در ارتباط با حقیقت خارج از حد و زمان و مکان قرار گرفته و به محض وجدان او ، باید واجد کمالات بدون حد و مقدار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وصف فراتر از حد و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که در این صورت استحاله آن بسی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وجدان کنه ذات حق تعالی مستلزم یکی از این دو محذور عقلی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قول به علم حضوری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همان حضور ذات معلوم در ذات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فسادش غنی از بیان است و تحریف واضح است در معنای علم خدا به خلق که نه حصولی است و نه حضوری، و تحریف علم مخلوق به خداوند است؛ چون معنای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حضور الشيء عند العالم أى نفس وجوده في وجود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فسادش واضح و روشن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یعنی وجود شیء ای در شیء دیگر، وقتی خداوند علم حضوری به من دارد یعنی من یک حصّه از وجود او هستم که این همان جزء و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علم به آتش دارم یعنی صورت آتش در وجود من است، اما ذو الصورة که خود آتش باشد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فلاسفه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به درخت حضوری است یعنی خود درخت در من وجود دارد، بنا براین، علم حضوری خداوند یعنی وحدت وجود و همه اشیاء بودن و به قول ابن عربى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أحديّة في الكون إلا أحدية المجموع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به اینکه این معرفت فطریه قلبیه در عرض معرفت عقلیه و</w:t>
      </w:r>
    </w:p>
    <w:p>
      <w:pPr>
        <w:pStyle w:val="BookText"/>
        <w:rPr/>
      </w:pPr>
      <w:r>
        <w:rPr>
          <w:rFonts w:ascii="IRNazanin" w:hAnsi="IRNazanin" w:eastAsia="IRNazanin"/>
          <w:color w:val="111111"/>
          <w:sz w:val="28"/>
          <w:sz w:val="28"/>
          <w:szCs w:val="28"/>
          <w:rtl w:val="true"/>
          <w:lang w:bidi="fa-IR"/>
        </w:rPr>
        <w:t xml:space="preserve">شهود ذات خداوند از غیر طریق براهین عقلی و نقلی نیست؛ زیرا شأن عقل تعقل و تدبّر و تفقه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وجدان و شهود ذات خداوند به علم حضوری که معنای صحیح آن جز وحدت وجود عالم و معلوم و خالق و مخلوق،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 آیات و روایاتی که در مورد عقل وارد شده تا حقیقت امر واضح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يَفْقَهُونَ بِهَا</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کثیره ای که شأن قلب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معرفت فطری چیست؟</w:t>
      </w:r>
    </w:p>
    <w:p>
      <w:pPr>
        <w:pStyle w:val="BookText"/>
        <w:rPr/>
      </w:pPr>
      <w:r>
        <w:rPr>
          <w:rFonts w:ascii="IRNazanin" w:hAnsi="IRNazanin" w:eastAsia="IRNazanin"/>
          <w:color w:val="111111"/>
          <w:sz w:val="28"/>
          <w:sz w:val="28"/>
          <w:szCs w:val="28"/>
          <w:rtl w:val="true"/>
          <w:lang w:bidi="fa-IR"/>
        </w:rPr>
        <w:t xml:space="preserve">در جواب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الدين الحنيف والفطرة وصبغة الله و التعريف في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 وَ نَحْنُ لَهُ 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معانى الأخبار أَبِي عَنْ عَلِيٌّ عَنْ أَبِيهِ عَن ابْنِ أَبِي غَمَيْرِ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مَا الْحَنِّيفِيَّةُ؟ قَالَ هِيَ الْفِطْرَةُ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الملة الحنيفية هى التوحيد الذى فطر الله الخلق عليه و يومئ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الَّتِى فَطَرَ النَّاسَ عَلَيْهَا لا تَبْدِيلَ لِخَلْقِ الله 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w:t>
      </w:r>
    </w:p>
    <w:p>
      <w:pPr>
        <w:pStyle w:val="BookText"/>
        <w:rPr/>
      </w:pPr>
      <w:r>
        <w:rPr>
          <w:rFonts w:ascii="IRNazanin" w:hAnsi="IRNazanin" w:eastAsia="IRNazanin"/>
          <w:color w:val="111111"/>
          <w:sz w:val="28"/>
          <w:sz w:val="28"/>
          <w:szCs w:val="28"/>
          <w:rtl w:val="true"/>
          <w:lang w:bidi="fa-IR"/>
        </w:rPr>
        <w:t xml:space="preserve">فی معنی ذلک الفطرة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 خلقهم على نوع من الجبلة و الطبع المتهيأ لقبول الدين فلو ترك عليها لاستمرّ على لزومها و لم يفارقها إلى غيرها و إنما يعدل عنه من يعدل لآفة من الآفات و تقليد الآباء والأمهات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مفطورون على معرفة الله و الإقرار به فلا تجد أحدا إلا و هو يُقرّ بأن الله تعالى صانع له و إن سمّاه بغير اسمه أو عبد معه غيره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أنه خلقهم لها؛ لأنّه خلق كلّ الخلق لأن يوحدوه و يعبدوه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يظهر من الأخبار أنّ الله تعالى قرّر عقول الخلق على التوحيد و الإقرار بالصانع فى بدء الخلق عند الميثاق فقلوب جميع الخلق مذعنة بذلك و إن جحدوه معاندة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معارف الأئمة مفصلاً درباره فطرت بحث کرده و به کلام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نسبة الفطرى إليه لو ترى فى بعض الموارد أريد به احدى المعاني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الدين ممّا فطرا؛ اى ممّا فطره الله و جعله فطرة للناس؛ أو أنّه الفطرى فى القبول، تقبلها الفطرة بالعقول؛ يعنى، أنّ قبوله بعد الثبوت بالبينة من فطريات العقول، فهو فطرى القبول؛ أو هو طبعي بلا سخيمة فيه، يلائم الطبائع السّليمة عن حبّ الشهوات أو شوب الظلمات؛ یعنی، أنّ الدين قد جعل فطريّا؛ أى طبعيًا، إذا الفطرة تأتى بمعنى الطبع أيضا؛ يعنى، أنه روعي في صبغه و صوغه من القوانين و الاحكام ما يلائم الطباع و يوافقها، حيث لم تكلّف نفس إلا وسعها و لم يجعل فيه عسر و حرج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بين الوجهين ظاهر، فأنّ الأوّل بمعنى أنّه فطرى القبول للعقول، و الثاني أنّه فطرى الطباع و مقبول الطباع، فافهم</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المعرفة من صنع الله عزّوجلّ في القلب 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المعرفة من صنع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Style w:val="FootnoteAnchor"/>
          <w:rtl w:val="true"/>
        </w:rPr>
        <w:footnoteReference w:id="144"/>
      </w:r>
      <w:r>
        <w:rPr>
          <w:rFonts w:ascii="Amiri" w:hAnsi="Amiri" w:eastAsia="Amiri" w:cs="Amiri"/>
          <w:color w:val="111111"/>
          <w:sz w:val="28"/>
          <w:sz w:val="28"/>
          <w:szCs w:val="28"/>
          <w:rtl w:val="true"/>
          <w:lang w:bidi="ar-SA"/>
        </w:rPr>
        <w:t xml:space="preserve">أصل المعرفة أو كمالها من الله تعالى </w:t>
      </w:r>
    </w:p>
    <w:p>
      <w:pPr>
        <w:pStyle w:val="BookText"/>
        <w:rPr/>
      </w:pPr>
      <w:r>
        <w:rPr>
          <w:rFonts w:ascii="IRNazanin" w:hAnsi="IRNazanin" w:eastAsia="IRNazanin"/>
          <w:color w:val="111111"/>
          <w:sz w:val="28"/>
          <w:sz w:val="28"/>
          <w:szCs w:val="28"/>
          <w:rtl w:val="true"/>
          <w:lang w:bidi="fa-IR"/>
        </w:rPr>
        <w:t>بعد اكتسابهم و تفكرهم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فالمفيض للمعارف هو الرب تعالى و للتفكر و النظر و الطلب مدخل فيها و إنما يثابون و يعاقبون بفعل تلك المبادی و ترکها</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بلی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جور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استدلال و نتیجه گرفتن را خداوند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این همان معنای چهارم از هفت معنایی است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وجه بعدی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را خداوند عطا می کند و موهبی است نه کسبی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آن که آن را در قلوب بندگان القاء نماید و یا با بیان انبیاء و حجّت هایش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مکلف شدند که آن معرفت را که خداوند عطا فرمود، قبول کنند و اقرار به آن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اول از هفت معنایی است که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در آن هفت معنا مختار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همین وجه است که وجه اول آن هفت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عطای این معرفت آیا با استدلال بدیهی و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طلب و تکلف و تحصیل و کسب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حتی به این مقدار استدلال ضروری و بدیهی هم نیست؟ از معنای اول از پنج معنایی که در مرآة العقول کرده فهمیده می شود که مقصود همان استدلال بدیهی و ضروری است، فلاحظ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المعنى أنّ المعرفة ليست إلا من قبله تعالى إما بإلقائها في قلوبهم أو ببيان الأنبياء الحجج علیهم السلام و إنما كلف العباد بقبول ذلك و إقرارهم به ظاهرا و تخلية النفس قبل ذلك لطلب الحق عن العصبية و العناد و عمّا يوجب الحرمان عن الحق من تقليد أهل الفساد و هذا هو المراد بالاختيار من الاكتساب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لتوفيق الله وخذلانه أيضا مدخلاً في ذلك الاكتساب أيضاً كما سيأتي تحقيقه</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در شرح حدیث چهارم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الخلق على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فرمایش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أراهم نفسه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بالرّؤية العقليّة الشبيهة بالرؤية العينية في الظهور ليرسخ فيهم معرفته، </w:t>
      </w:r>
    </w:p>
    <w:p>
      <w:pPr>
        <w:pStyle w:val="BookText"/>
        <w:rPr/>
      </w:pPr>
      <w:r>
        <w:rPr>
          <w:rFonts w:ascii="IRNazanin" w:hAnsi="IRNazanin" w:eastAsia="IRNazanin"/>
          <w:color w:val="111111"/>
          <w:sz w:val="28"/>
          <w:sz w:val="28"/>
          <w:szCs w:val="28"/>
          <w:rtl w:val="true"/>
          <w:lang w:bidi="fa-IR"/>
        </w:rPr>
        <w:t>و يعرفوه في دار التكليف، و لو لا تلك المعرفة الميثاقية، لم يحصل لهم تلك القابلية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بالمجبولية على معرفة الصانع و الإذعان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هذه الآية أيضا محمولة على هذا المعنى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سئلتهم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كفار مكة كما ذكره المفسرون أو الأعم كما هو أظهر من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ليقولنّ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لفطرتهم على المعرفة</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مُعَايَنَةَ الله </w:t>
      </w:r>
      <w:r>
        <w:rPr>
          <w:rStyle w:val="FootnoteAnchor"/>
          <w:rtl w:val="true"/>
        </w:rPr>
        <w:footnoteReference w:id="149"/>
      </w:r>
      <w:r>
        <w:rPr>
          <w:rFonts w:ascii="Amiri" w:hAnsi="Amiri" w:eastAsia="Amiri" w:cs="Amiri"/>
          <w:color w:val="111111"/>
          <w:sz w:val="28"/>
          <w:sz w:val="28"/>
          <w:szCs w:val="28"/>
          <w:rtl w:val="true"/>
          <w:lang w:bidi="ar-SA"/>
        </w:rPr>
        <w:t>فَأَنْسَاهُمُ الْمُعَايَنَةَ وَ أَثْبَتَ الْإِقْرَارَ فِي صُدُورِهِمْ وَ لَوْ لَا ذَلِكَ مَا عَرَفَ أَحَدٌ خَالِقَهُ وَ لَا رَازِقَهُ وَ هُوَ قَوْلُ الله وَ لَئِنْ سَأَلْتَهُمْ مَنْ خَلَقَهُمْ لَيَقُولُنَّ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 مجاز عن المواجهة بالخطاب أى خلق الكلام قبالة وجههم فنسوا تلك الحالة و ثبتت المعرفة في قلوبهم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 هذا الباب و كثيراً من أخبار الأبواب السابقة تدلّ على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الله تعالى بل معرفة الرسول و الأئمة صلوات الله علیه و سائر العقائد الدينية موهبيّة و ليست بكسبيّة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حملها على كمال معرفته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أنّه تعالى احتج عليهم بما أعطاهم </w:t>
      </w:r>
    </w:p>
    <w:p>
      <w:pPr>
        <w:pStyle w:val="BookText"/>
        <w:rPr/>
      </w:pPr>
      <w:r>
        <w:rPr>
          <w:rFonts w:ascii="Amiri" w:hAnsi="Amiri" w:eastAsia="Amiri" w:cs="Amiri"/>
          <w:color w:val="111111"/>
          <w:sz w:val="28"/>
          <w:sz w:val="28"/>
          <w:szCs w:val="28"/>
          <w:rtl w:val="true"/>
          <w:lang w:bidi="ar-SA"/>
        </w:rPr>
        <w:t>من العقول و لا يقدر أحد من الخلق حتى الرسل على هداية أحد و تعريفه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أنّ المفيض للمعارف هو الرب تعالى و إنما أمر العباد بالسعى فى أن يستعدّوا لذلك بالفكر و النظر كما يشير إليه خبر عبد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هي مختصة بمعرفة غير ما يتوقف عليه العلم بصدق الرّسل فإنّ ما سوى ذلك إنما نعرفه بما عرفنا الله على لسان أنبيائه و حججه صلوات الله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المراد بها معرفة الأحكام الفرعية لعدم استقلال العقل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 أنّها إنما تحصل بتوفيقه تعالى للاكتساب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يمكن أن يقال في تأويلها مع بعد أكثرها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العلم بوجوده سبحانه؛ فإنّه مما فطر الله العباد عليه إذا خلوا أنفسهم عن المعصية، و الأغراض الدنية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لَيَقُولُنَّ الله</w:t>
      </w:r>
      <w:r>
        <w:rPr>
          <w:rStyle w:val="FootnoteAnchor"/>
          <w:rtl w:val="true"/>
        </w:rPr>
        <w:footnoteReference w:id="152"/>
      </w:r>
      <w:r>
        <w:rPr>
          <w:rFonts w:ascii="IRNazanin" w:hAnsi="IRNazanin" w:eastAsia="IRNazanin"/>
          <w:color w:val="111111"/>
          <w:sz w:val="28"/>
          <w:sz w:val="28"/>
          <w:szCs w:val="28"/>
          <w:rtl w:val="true"/>
          <w:lang w:bidi="fa-IR"/>
        </w:rPr>
        <w:t xml:space="preserve">و به فسر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من وصل إلى حد يعرف نفسه فيوقن بأنّ له خالقا ليس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كمال المعرفة ؛ فإنّه من قبل الله تعالى بسبب كثرة الطاعات والعبادات و الرياضات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معرفة غير ما يتوقف عليه العلم بصدق الرسل فإن ما سوى ذلك إنما نعرفه بما عرفنا الله على لسان أنبيائه و حججه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معرفة الأحكام الفرعية لعدم استقلال العقل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 أنها إنما تحصل بتوفيقه تعالى للاكتساب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الحكماء إلى أن العلة الفاعلية للمعرفة تصوريا كان أو تصديقيا، بديهيا كان أو نظريا شرعيا كان أو نظريا شرعيا كان أو غيره، إنما </w:t>
      </w:r>
    </w:p>
    <w:p>
      <w:pPr>
        <w:pStyle w:val="BookText"/>
        <w:rPr/>
      </w:pPr>
      <w:r>
        <w:rPr>
          <w:rFonts w:ascii="Amiri" w:hAnsi="Amiri" w:eastAsia="Amiri" w:cs="Amiri"/>
          <w:color w:val="111111"/>
          <w:sz w:val="28"/>
          <w:sz w:val="28"/>
          <w:szCs w:val="28"/>
          <w:rtl w:val="true"/>
          <w:lang w:bidi="ar-SA"/>
        </w:rPr>
        <w:t>يفيض من الله تعالى في الذهن بعد حصول استعداد له بسبب الإحساس أو التجربة أو النظر و الفكر و الاستماع من المعلم أو غير ذلك، فهذه الأمور معدّات و العبد كاسب للمعرفة لا موجد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من أكثر الأخبار أنّ العباد إنما كلفوا بالانقياد للحق و ترك الاستكبار عن قبوله، فأما المعارف فإنّها بأسرها ممّا يلقيه الله سبحانه في قلوب عباده بعد اختيارهم للحق، ثم يكمل ذلك يوماً فيوماً بقدر أعمالهم وطاعاتهم حتى يوصلهم إلى درجة اليقين، و حسبک فی ذلک ما وصل إليك من سيرة النبيين و أئمة الدين في تكميل أممهم و أصحابهم فإنّهم لم يحيلوهم على الاكتساب و النظر، و تتبع كتب الفلاسفة و غيرهم، بل إنما دعوهم أولا إلى الإقرار بالتوحيد وسائر العقائد، ثم إلى تكميل النفس بالطاعات و الرياضات، حتى فازوا بما سعدوا به من أعالى درجات السعادات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حقیر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احتمال اوّل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این معرفت با استدلال بدیهی و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طلب و تکلف و تحصیل و کسب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الفاضل المحدث أمين الدين الأسترآبادى فى الفوائد المدنية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الأخبار عن أهل بيت النبوة متصلة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معرفة الله بعنوان أنّه الخالق للعالم، و أنّ له رضا و سخطا و أنّه لا بد من معلم من جهته تعالى ليُعلم الخلق ما يرضيه و ما يسخطه من الأمور الفطرية التي وقعت في القلوب بإلهام فطرى إلهى، و ذلك كما قالت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الطفل يتعلق بثدى أمه بإلهام فطری الهی، و 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ألهمهم بتلك القضايا، أى خلقها فى قلوبهم و ألهمهم بدلالات واضحة على تلك القضايا، ثمّ أرسل إليهم الرسول و د أنزل عليهم الكتاب، فأمر فيه و نهى فيه، و بالجملة لم يتعلق وجوب و لا غيره من التكليفات إلا بعد بلوغ خطاب الشارع، و معرفة الله قد حصلت لهم قبل بلوغ الخطاب بطريق إلهام بمراتب، و كل من بلغته دعوة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في قلبه من الله يقين بصدقه، فإنه قد تواترت الأخبار عنهم علیهم السلام بأنه ما من أحد إلا وقد يرد عليه الحق حتى يصدع قلبه، قبله او ترکه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الاستر آبادي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تواترت الأخبار أن معرفة خالق العالم و معرفة النبي و الأئمة علیهم السلام ليستا من أفعالنا الاختيارية، و أن على الله بيان هذه الأمور و إيقاعها في القلوب بأسبابها، و أن على الخلق بعد أن أوقع الله تلك المعارف الإقرار بها و العزم على العمل بمقتضاها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الأخبار عن الأئمة الأطهار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طلب العلم فريضة على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تواترت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المعرفة موهبية غير كسبية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عليهم اكتساب الأعمال فكيف يكون الجمع بينهما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استفدته من كلامهم علیهم السلام في الجمع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يتوقف عليه حجية الأدلة السمعية من معرفة صانع العالم و أنّ له رضا و سخطا، و ينبغى أن ينصب معلّما ليعلم الناس ما يصلحهم و ما يفسدهم و من 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الأدلة السمعية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إما آية محكمة أو سنّة متبعة أو فريضة 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من قولنا أن الله احتج على العباد بما آتاهم و عرفهم ثم أرسل إليهم الرسول و أنزل عليهم الكتاب و أمر فيه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نظائره إشارة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أشياء على الأمر والنهي، فتلك الأشياء كلّها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يستفاد من الأمر والنهى كلّه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يحتمل أيضا أن يراد بها معرفة الأحكام الشرعية و هو الذي ذهب إليه بعض أصحابنا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بهذه المعرفة التى يعذب و يثاب مخالفها و موافقها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المشهور بين المتكلمين من أصحابنا و المعتزلة و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معرفته تعالى نظرية واجبة على العباد، و أنّه تعالى كلّفهم بالنظر والاستدلال فيها، إلا أنّ الأشاعرة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معرفته تعالى نقلا بالنظر، و المعرفة بعده من صنع الله تعالى بطريق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معرفته سبحانه عقلا بالنظر والمعرفة بعده من صنع العبد يولدها النظر، كما أنّ حركة اليد تولد حركة المفتاح</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قد اختلفوا في أوّل واجب على العباد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معرفته تعالى؛ إذ هو أصل المعارف و العقائد الدينية، و عليه يتفرّع كل واجب من الواجبات الشرعية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النظر فى معرفته تعالى؛ لأن المعرفة تتوقف عليه، و هذا مذهب </w:t>
      </w:r>
    </w:p>
    <w:p>
      <w:pPr>
        <w:pStyle w:val="BookText"/>
        <w:rPr/>
      </w:pPr>
      <w:r>
        <w:rPr>
          <w:rFonts w:ascii="Amiri" w:hAnsi="Amiri" w:eastAsia="Amiri" w:cs="Amiri"/>
          <w:color w:val="111111"/>
          <w:sz w:val="28"/>
          <w:sz w:val="28"/>
          <w:szCs w:val="28"/>
          <w:rtl w:val="true"/>
          <w:lang w:bidi="ar-SA"/>
        </w:rPr>
        <w:t>جمهور المعتزلة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وجوب الكلّ يستلزم وجوب أجزائه، فأوّل جزء من النظر واجب و مقدّم على النظر المقدّم على المعرفة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القصد إلى النظر؛ لأنّ النظر فعل اختيارى مسبوق بالقصد المقدّم على أوّل جزء من أجزاء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شارح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لفظى؛ إذ لو أريد الواجب بالقصد الأول، أي أريد أوّل الواجبات المقصودة أوّلاً و بالذات فهو المعرفة اتفاقاً، و إن أريد أول الواجبات مطلقا فالقصد إلى النظر؛ لأنّه مقدمة للنظر الواجب مطلقاً فيكون واجباً أيضاً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بعض أهل الكلام يقول لو أنّ رجلا ولد في فلاة من الأرض و لم ير أحدا يهديه و يرشده حتى كبر و عقل و نظر إلى السماء و الأرض لدلّه ذلك على أنّ لهما صانعا و محدثا،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شيء لم يكن و هو إخبار بما لم يكن أن لو كان كيف كان يكون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 الله الخلق على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خلقهم للتوحيد و على أن يوحدوه وليس المراد به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منهم</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التوحيد و لو كان الأمر كذلك ما كان مخلوق إلا موحدا و في وجودنا من المخلوقين من لا يوحد الله تعالى دليل على أنّه لم يخلق التوحيد فى الخلق بل خلقهم ليكتسبوا التوحيد</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اش می فرماید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الذى فطر العقول على معرفته و وهبها العلم بوجوب وجوده و وحدانيته وتنزّهه عن النقص و کماله و حکمته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مرحوم سیّد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المفهوم من الأخبار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أوجد في العقول و قرّر فيها عند أخذ الميثاق عليها الإقرار بوحدانيته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سيد رضي الدين علي بن موسى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إنّك تجد ابن آدم إذا كان له نحو من سبع سنين لو كان جالسا بين جماعة فالتفت إلى ورائه، فجعل واحد منهم بين يديه مأكولا أو غيره من الأشياء فإنه إذا رآه سبق إلى تصويره و إلهامه أن ذلك المأكول أو غيره ما حضر بذاته، و إنما أحضره غيره، ثم إذا التفت إلى ورائه و أخذ بعض الحاضرين ذلك من بين يديه فإنه إذا عاد و التفت إليه و لم يره موجودا، فلا يشك فى أنّه أخذه أحد سواه و لو حلف له كل من حضر أنّ ذلك الطعام حضر بذاته و ذهب بذاته كذب الحالف و ردّ عليه و هذا يدلّك على أنّ فطرة ابن آدم ملهمة معلمة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الأثر دال دلالة بديهية على مؤثره بغیر ارتیاب</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فیض کاشانی در این مقام می گوید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جعلت الناس معذورين فى تركهم اكتساب المعرفة بالله عز وجل متروكين على ما فطروا عليه مرضيّا عنهم بمجرد الإقرار بالقول ولم يكلفوا الاستدلالات العلمية فى ذلك و إنما التعمق لزيادة البصيرة و لطائفة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الاستدلال فللرد على 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أفهام الناس و عقولهم متفاوتة في قبول مراتب العرفان و تحصيل الاطمئنان كما وكيفا شدّةً وضعفاً سرعةً و بطءاً حالا و علما و كشفا و عيانا و إن كان أصل المعرفة فطريا إما ضروريًا أو يهتدى إليه بأدنى تنبيه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مرحوم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أيّها الأخ أنّ بعض العلماء ذهب إلى أنّ معرفة الله فطريّة ضروريّة، وبعضهم إلى أنّها ثابتة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الثاني، فإنّها ثابتة بالاستدلال و إن كان دليلها وجدانياً، و هي الآيات المنصوبة من السماء والارض و ما فيهما و ما بينهما ؛ فإنّ جميع المشاهدات و جميع المحسوسات دالة على وجوده دلالة بيّنة واضحة منيرة منكشفة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وإياكم من ذكر فنفعته الذكرى</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حاصل کلامش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فطری عقلی دینی این است که انسان به گونه ای روشن و بدیهی به وجود خداوند تعالی اقرار و تصدیق دارد و نیازی به اقامه براهین پیچیده و دشوار و طولانی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تفسیر نیز سنخ معرفت و شناخت، استدلالی و عقلی است، أما استدلالی در نهایت سادگی و بداهت و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خوئی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لا يوجد الجاهل القاصر بالنسبة إلى وجود الصانع إلا نادرا، إذ كل إنسان ذى شعور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فى غاية قلة الاستعداد ما لم يكن ملحقا بالصبيان و المجانين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وجوده و نفسه، و هو أوّل مدرک له، و يدرك أنّه حادث مسبوق بالعدم، و أنّه ليس خالقاً لنفسه بل له خالق غيره، و هذا المعنى هو الذي ذكره سبحانه تعالى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خُلِقُوا مِنْ غَيْرِ شَيْءٍ أَمْ هُمُ الْخَالِقُونَ</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ثم ينتقل إلى وجود غیره، و هو مدرک ثان له، و ينتقل منه أيضاً إلى وجود الصانع،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 الْأَرْضَ لَيَقُولُنَّ الله</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أى أنّهم يعترفون بالخالق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الالتفات إلى وجود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شد که در بحث فطرت بعضی معنای دیگری برای آن می کنند، و بعضی هم قائل اند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وجود صانع عالم بدیهی است و همه عقول بر آن مفطورند و در قلوب ثابت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قائلین به این معنا دو مبنای اساسی وجود دارد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کلام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مبنایی که ذکر شده و ادعا می شود از اخبار استفاده شده، التزام به آنها ثبوتاً بی اشکال است و لکن باید بیشتر تأمل شود و اخبار بررسی شود که کدام یک از آن دو مبنا موافق با ادله در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هر دو مبنای ذکر شده غیر از مبنای باطل فلاسفه عرفاء و اتباعشان در فطرت است که آن معنا توالی فاسد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اخباری را که دلالت واضح بلکه صراحت در انحصار معرفت خداوند به آثار دارد و اثبات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در اینجا ذکر می کنیم و در ضمن آن، اشاره واضح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نماییم تا حق مطلب در این مقام روشن شود و دانسته شود که مقاله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طریق استدلال، خدای غایب و کلی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ثابت می کند و ما باید او را در نفس و جان خود وجدان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و بر خلاف اخبار و آثار است</w:t>
      </w:r>
      <w:r>
        <w:rPr>
          <w:rFonts w:eastAsia="IRNazanin" w:cs="IRNazanin"/>
          <w:color w:val="111111"/>
          <w:sz w:val="28"/>
          <w:szCs w:val="28"/>
          <w:rtl w:val="true"/>
          <w:lang w:bidi="fa-IR"/>
        </w:rPr>
        <w:t xml:space="preserve">. </w:t>
      </w:r>
      <w:bookmarkStart w:id="156" w:name="pg10950_103417"/>
    </w:p>
    <w:p>
      <w:pPr>
        <w:pStyle w:val="Heading2"/>
        <w:numPr>
          <w:ilvl w:val="1"/>
          <w:numId w:val="1"/>
        </w:numPr>
        <w:rPr/>
      </w:pPr>
      <w:bookmarkStart w:id="157" w:name="__RefHeading___Toc4492609_2870459653"/>
      <w:bookmarkStart w:id="158" w:name="_Toc59"/>
      <w:bookmarkEnd w:id="156"/>
      <w:bookmarkEnd w:id="157"/>
      <w:r>
        <w:rPr>
          <w:rtl w:val="true"/>
        </w:rPr>
        <w:t xml:space="preserve">نقد بداية الحكمة </w:t>
      </w:r>
      <w:r>
        <w:rPr>
          <w:rtl w:val="true"/>
        </w:rPr>
        <w:t>«</w:t>
      </w:r>
      <w:r>
        <w:rPr>
          <w:rtl w:val="true"/>
        </w:rPr>
        <w:t>تقریرات درس استاد سید قاسم علی احمدی</w:t>
      </w:r>
      <w:r>
        <w:rPr>
          <w:rtl w:val="true"/>
        </w:rPr>
        <w:t>» (</w:t>
      </w:r>
      <w:r>
        <w:rPr>
          <w:rtl w:val="true"/>
        </w:rPr>
        <w:t>جلسه ششم</w:t>
      </w:r>
      <w:r>
        <w:rPr>
          <w:rtl w:val="true"/>
        </w:rPr>
        <w:t>)</w:t>
      </w:r>
      <w:bookmarkEnd w:id="158"/>
    </w:p>
    <w:p>
      <w:pPr>
        <w:pStyle w:val="Heading3"/>
        <w:numPr>
          <w:ilvl w:val="2"/>
          <w:numId w:val="1"/>
        </w:numPr>
        <w:rPr/>
      </w:pPr>
      <w:bookmarkStart w:id="159" w:name="__RefHeading___Toc4492611_2870459653"/>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جواد عبدی</w:t>
      </w:r>
    </w:p>
    <w:p>
      <w:pPr>
        <w:pStyle w:val="Heading3"/>
        <w:numPr>
          <w:ilvl w:val="2"/>
          <w:numId w:val="1"/>
        </w:numPr>
        <w:rPr/>
      </w:pPr>
      <w:bookmarkStart w:id="161" w:name="__RefHeading___Toc4492613_2870459653"/>
      <w:bookmarkStart w:id="162" w:name="_Toc61"/>
      <w:bookmarkEnd w:id="161"/>
      <w:r>
        <w:rPr>
          <w:rtl w:val="true"/>
        </w:rPr>
        <w:t>چکیده</w:t>
      </w:r>
      <w:bookmarkEnd w:id="162"/>
    </w:p>
    <w:p>
      <w:pPr>
        <w:pStyle w:val="BookText"/>
        <w:rPr/>
      </w:pPr>
      <w:r>
        <w:rPr>
          <w:rFonts w:ascii="IRNazanin" w:hAnsi="IRNazanin" w:eastAsia="IRNazanin"/>
          <w:color w:val="111111"/>
          <w:sz w:val="28"/>
          <w:sz w:val="28"/>
          <w:szCs w:val="28"/>
          <w:rtl w:val="true"/>
          <w:lang w:bidi="fa-IR"/>
        </w:rPr>
        <w:t xml:space="preserve">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یک دوره فلسفه است که بر سبیل اختصار و به منظور کفایت از متون مهم فلسفی، برای آشنایی طلاب و اهل علم و تدریس در حوزه های علمیه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کتاب مشتمل بر اساسی ترین مسائلیست که در مورد هستی مطرح است و در دو بخش الهیات بالمعنى الأعم والهيات بالمعنى الأخص عهده دار پاسخ به این مسائل و پرسش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 و مسائلی که در مبنای وحی از بنیان، طرحی متفاوت و پاسخی متفاوت از آنچه در این دو کتاب فلسفی بیان شده،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ذیل که درس گفتارهای جناب استاد سید قاسم علی احمدی در نقد بدایة الحكمه علامه طباطبایی در حوزه علمیه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مسأله محور عهده دار تبیین تفاوت بنیادین مبنای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مبنای وحی و شرع در مسائل مهمی چون حدوث و قدم، ماده و صورت ، وحدت وجود، اتحاد علم و عالم و معلوم و بسیاری دیگر از مباحث فلسفی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استدلالی و تحلیل انتقادی به نحو ایجاز از ویژگیهای این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الحكمة، وجود، عقل، وحی و 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و صلى الله على سيدنا محمد و آله الطاهرين و لعنة الله على أعدائهم أجمعين من الآن إلى قيام يوم الدين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پیشین به طرح دلیل اول صاحب بداية الحكمة بر اصالت وجود پرداخته و اشکالات و نقدهای وارد بر آن را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پیش رو دلایل دیگر مصنف بر اصالت وجود را بیان کرده و اشکالات و رد و نقض های آنها را مطرح می نماییم</w:t>
      </w:r>
      <w:r>
        <w:rPr>
          <w:rFonts w:eastAsia="IRNazanin" w:cs="IRNazanin"/>
          <w:color w:val="111111"/>
          <w:sz w:val="28"/>
          <w:szCs w:val="28"/>
          <w:rtl w:val="true"/>
          <w:lang w:bidi="fa-IR"/>
        </w:rPr>
        <w:t xml:space="preserve">. </w:t>
      </w:r>
      <w:bookmarkStart w:id="163" w:name="pg10950_103418"/>
    </w:p>
    <w:p>
      <w:pPr>
        <w:pStyle w:val="Heading3"/>
        <w:numPr>
          <w:ilvl w:val="2"/>
          <w:numId w:val="1"/>
        </w:numPr>
        <w:rPr/>
      </w:pPr>
      <w:bookmarkStart w:id="164" w:name="__RefHeading___Toc4492615_2870459653"/>
      <w:bookmarkStart w:id="165" w:name="_Toc62"/>
      <w:bookmarkEnd w:id="163"/>
      <w:bookmarkEnd w:id="164"/>
      <w:r>
        <w:rPr>
          <w:rtl w:val="true"/>
        </w:rPr>
        <w:t>دلیل دوم مصنف بر اصالت وجود</w:t>
      </w:r>
      <w:bookmarkEnd w:id="165"/>
    </w:p>
    <w:p>
      <w:pPr>
        <w:pStyle w:val="Heading4"/>
        <w:numPr>
          <w:ilvl w:val="3"/>
          <w:numId w:val="1"/>
        </w:numPr>
        <w:rPr/>
      </w:pPr>
      <w:bookmarkStart w:id="166" w:name="__RefHeading___Toc4492617_2870459653"/>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هم در عالم خارج و هم در عالم ذهن خاستگاه و مثار کثرت و اختلاف بین اشیاء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بعضی از تعلیقات فقط در مورد عالم ذهن سخن رانده و گفته اند ماهیات در ذهن ملاک کثرت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خارج خصوصیت خاک بودن با درخت بودن مغایرت دارد و این دو خصوصیت با آب و هوا و سایر اشیا هم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ذهن هم ما می بینیم مفهوم اشیاء با یکدیگر مغایر و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مفهوم شمس و قمر و شجر و حجر و انسان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بینیم هم در خارج و هم در ذهن وحدت و یگانگی وجود دارد یعنی همه این موجودات با اینکه از نظر خصوصیات مباینند، در اصل واقعیت داشتن و اینکه همه آنها ذی الثبوت و دارای تحقق هستند،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افتراق آنها خصوصیات آنها و جهت اشتراکشان تحقق و ثبوت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همه این موجودات با اینکه از نظر ویژگی ها و خصوصیات مباین با یکدیگرند، در اصل واقعیت داشتن و اینکه همه آنها ثبوت و تحقق دارند مشترک بوده و متحد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این وحدت در واقعیات خارجی ماهیات نیستند چون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خاستگاه کثرتند و منشاء امتیاز و مباینت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ملاک وحدت خارجی و وحدت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باشند در نتیجه ملاک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خارج دارای واقعیت است وجود است نه چیز دیگر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ذهن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قضایایی داریم که مطابق با واقع است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حارَّةُ، الشَّمسُ مُشرقةٌ در حمل این محمول ها بر موضوعات، ماهیات نمی توانند ملاک حمل باشند چون ماهیات ملاک کثرتند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ملاک وحدت 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واقعیات خارجی ما بازای خارج است پس اگر وجود اصیل نباشد حمل شایع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شایع صناعی موضوع و محمول واقعیت خارجی قطعاً باید از نظر مصداق متحد باشند پس از آن چیزی که ملاک اتحاد است وجود است چون دانستیم که ماهیات خاستگاه کثرتند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این اتحاد هم در عالم ذهن محقق می شود و هم در عالم خارج</w:t>
      </w:r>
      <w:r>
        <w:rPr>
          <w:rFonts w:eastAsia="IRNazanin" w:cs="IRNazanin"/>
          <w:color w:val="111111"/>
          <w:sz w:val="28"/>
          <w:szCs w:val="28"/>
          <w:rtl w:val="true"/>
          <w:lang w:bidi="fa-IR"/>
        </w:rPr>
        <w:t xml:space="preserve">. </w:t>
      </w:r>
      <w:bookmarkStart w:id="168" w:name="pg10950_103419"/>
    </w:p>
    <w:p>
      <w:pPr>
        <w:pStyle w:val="BookText"/>
        <w:rPr/>
      </w:pPr>
      <w:bookmarkEnd w:id="168"/>
      <w:r>
        <w:rPr>
          <w:rFonts w:ascii="IRNazanin" w:hAnsi="IRNazanin" w:eastAsia="IRNazanin"/>
          <w:color w:val="111111"/>
          <w:sz w:val="28"/>
          <w:sz w:val="28"/>
          <w:szCs w:val="28"/>
          <w:rtl w:val="true"/>
          <w:lang w:bidi="fa-IR"/>
        </w:rPr>
        <w:t xml:space="preserve">بعضی از حاشیه نگاران بر این کتاب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و تباین ماهیت گاهی به تمام ذات است مثل ماهیت سفیدی و انسان که انسان جوهر است و سفیدی عرض است و گاهی به جزء ذات است مثل ماهیت سیاهی و سفیدی که هر دو کیف مُبصِر بوده و در جزء ذات مختلف اند</w:t>
      </w:r>
      <w:r>
        <w:rPr>
          <w:rFonts w:eastAsia="IRNazanin" w:cs="IRNazanin"/>
          <w:color w:val="111111"/>
          <w:sz w:val="28"/>
          <w:szCs w:val="28"/>
          <w:rtl w:val="true"/>
          <w:lang w:bidi="fa-IR"/>
        </w:rPr>
        <w:t>.</w:t>
      </w:r>
    </w:p>
    <w:p>
      <w:pPr>
        <w:pStyle w:val="Heading4"/>
        <w:numPr>
          <w:ilvl w:val="3"/>
          <w:numId w:val="1"/>
        </w:numPr>
        <w:rPr/>
      </w:pPr>
      <w:bookmarkStart w:id="169" w:name="__RefHeading___Toc4492619_2870459653"/>
      <w:bookmarkStart w:id="170" w:name="_Toc64"/>
      <w:bookmarkEnd w:id="169"/>
      <w:r>
        <w:rPr>
          <w:rtl w:val="true"/>
        </w:rPr>
        <w:t>نقد و اشکال</w:t>
      </w:r>
      <w:bookmarkEnd w:id="170"/>
    </w:p>
    <w:p>
      <w:pPr>
        <w:pStyle w:val="BookText"/>
        <w:rPr/>
      </w:pPr>
      <w:r>
        <w:rPr>
          <w:rFonts w:ascii="IRNazanin" w:hAnsi="IRNazanin" w:eastAsia="IRNazanin"/>
          <w:color w:val="111111"/>
          <w:sz w:val="28"/>
          <w:sz w:val="28"/>
          <w:szCs w:val="28"/>
          <w:rtl w:val="true"/>
          <w:lang w:bidi="fa-IR"/>
        </w:rPr>
        <w:t xml:space="preserve">برای ورود به نقد و اشکال ابیاتی از ملاهادی سبزواری در منظومه را ذکر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الفهلويون الوجود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ذاتُ تَشَكَّك تعُمّ</w:t>
      </w:r>
    </w:p>
    <w:p>
      <w:pPr>
        <w:pStyle w:val="BookText"/>
        <w:rPr/>
      </w:pPr>
      <w:r>
        <w:rPr>
          <w:rFonts w:ascii="Amiri" w:hAnsi="Amiri" w:eastAsia="Amiri" w:cs="Amiri"/>
          <w:color w:val="111111"/>
          <w:sz w:val="28"/>
          <w:sz w:val="28"/>
          <w:szCs w:val="28"/>
          <w:rtl w:val="true"/>
          <w:lang w:bidi="ar-SA"/>
        </w:rPr>
        <w:t xml:space="preserve">مراتب غنى و فقراً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كالنور حيثُ ما تقوى و ضعف</w:t>
      </w:r>
    </w:p>
    <w:p>
      <w:pPr>
        <w:pStyle w:val="BookText"/>
        <w:rPr/>
      </w:pPr>
      <w:r>
        <w:rPr>
          <w:rFonts w:ascii="Amiri" w:hAnsi="Amiri" w:eastAsia="Amiri" w:cs="Amiri"/>
          <w:color w:val="111111"/>
          <w:sz w:val="28"/>
          <w:sz w:val="28"/>
          <w:szCs w:val="28"/>
          <w:rtl w:val="true"/>
          <w:lang w:bidi="ar-SA"/>
        </w:rPr>
        <w:t xml:space="preserve">و عند مشائيّة حقايق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تَبايَنَت و هو لَدَيَّ زاهِقٌ</w:t>
      </w:r>
    </w:p>
    <w:p>
      <w:pPr>
        <w:pStyle w:val="BookText"/>
        <w:rPr/>
      </w:pPr>
      <w:r>
        <w:rPr>
          <w:rFonts w:ascii="IRNazanin" w:hAnsi="IRNazanin" w:eastAsia="IRNazanin"/>
          <w:color w:val="111111"/>
          <w:sz w:val="28"/>
          <w:sz w:val="28"/>
          <w:szCs w:val="28"/>
          <w:rtl w:val="true"/>
          <w:lang w:bidi="fa-IR"/>
        </w:rPr>
        <w:t xml:space="preserve">شیخ محمدتقی آملی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بر منظومه برای وجود و موجود چهار حالت ترسیم نموده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كثرت وجود و کثرت موجود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وجود و کثرت موجود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كثرت وجود و وحدت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تحقق این قسم امری ناممکن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وجود و وحدت موجود</w:t>
      </w:r>
    </w:p>
    <w:p>
      <w:pPr>
        <w:pStyle w:val="BookText"/>
        <w:rPr/>
      </w:pPr>
      <w:r>
        <w:rPr>
          <w:rFonts w:ascii="IRNazanin" w:hAnsi="IRNazanin" w:eastAsia="IRNazanin"/>
          <w:color w:val="111111"/>
          <w:sz w:val="28"/>
          <w:sz w:val="28"/>
          <w:szCs w:val="28"/>
          <w:rtl w:val="true"/>
          <w:lang w:bidi="fa-IR"/>
        </w:rPr>
        <w:t xml:space="preserve">صاحب درر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یعنی کثرت وجود و کثرت موجود همان توحید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این تقسیم بندی هم دارای اشکال است زیرا مبتنی بر اصالت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تا اصالت وجود را نپذیریم این تقسیم بندی اصلاً به وجود نمی آید تا گفته شود کثرت وجود و کثرت موجود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 مصنف در صورت پذیرش اصالت وجود و کثرت وجود فاقد اعتبار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اصالت وجود گاهی گفته می شود که وجودات متباینند و گاهی گفته می شود وجودات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قائل به اصالت وجود شود ولی تباین وجودات را قبول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مشائین نسبت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مصنف فاقد اعتبار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مدعی شد که ماهیات مثار کثرتند و آنچه موجب وحدت و جهت اشتراک است وجود است یعنی همان تحقق و ثبوت که برای حجر هست برای شجر و شمس و قمر هم هست که همگی در این تحقق و ثبوت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موجودات، وجودات متباین فرض شود این حمل که مورد ادعای مستدل است، هیچگاه صورت نخواهد پذیرفت؛ زیرا وجود حجر غیر از وجود شجر و وجود شجر غیر وجود سایر اشیاء است یعنی وحدت حمل به خاطر تباین وجودات امری ناممکن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تباین در وجود را نپذیریم و وجود را در همه حمل ها متحد بگیریم، این امر مستلزم آن است که پیش از آن وحدت وجود را مفروغ عنه گرفته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طبق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مشائین البته اگر این نسبت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اصالت وجود و همچنین وجودات متباین باشیم و با این پیش فرض که ماهیات مثار و خاستگاه کثرت هستند و از طرفی در هر حملی هم جهت تمایز نیاز داریم و هم جهت اشتراک اتحاد که همان جهت تحقق و ثبوت است، در این صورت هیچگاه هیچ حملی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باید یادآوری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وجود مفهوم وجود است، اصلاً محل بحث ما نیست ولی اگر بحث در مصداق وجود است اتحاد در تحقق مستلزم وحدت وجود است یعنی شما پیش از اثبات و حدت وجود، به اصالت وجودی قائل هستید که مبتنی بر وحدت وجود یا حداقل تشکیک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استدلال دوری خواهد بود آن هم دور مصرح، زیرا اگر اصالت با وجود باشد و وجود دارای مراتب باشد و دارای واقعیت واحد باشد، ناگزیر باید ملتزم به وحدت وجود شوید اما اگر وجودات متباین باشند هیچ گاه وحدت حمل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وجه اشتراکی در حمل متصور نخواهد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چون ماهیات خاستگاه کثرتند و وجودات هم متباین اند در نتیجه هیچ وجه اشتراکی که بتوان محمول را بر موضوع حمل کرد وجود نخواهد داشت</w:t>
      </w:r>
      <w:r>
        <w:rPr>
          <w:rFonts w:eastAsia="IRNazanin" w:cs="IRNazanin"/>
          <w:color w:val="111111"/>
          <w:sz w:val="28"/>
          <w:szCs w:val="28"/>
          <w:rtl w:val="true"/>
          <w:lang w:bidi="fa-IR"/>
        </w:rPr>
        <w:t xml:space="preserve">. </w:t>
      </w:r>
      <w:bookmarkStart w:id="171" w:name="pg10950_103421"/>
    </w:p>
    <w:p>
      <w:pPr>
        <w:pStyle w:val="Heading4"/>
        <w:numPr>
          <w:ilvl w:val="3"/>
          <w:numId w:val="1"/>
        </w:numPr>
        <w:rPr/>
      </w:pPr>
      <w:bookmarkStart w:id="172" w:name="__RefHeading___Toc4492621_2870459653"/>
      <w:bookmarkStart w:id="173" w:name="_Toc65"/>
      <w:bookmarkEnd w:id="171"/>
      <w:bookmarkEnd w:id="172"/>
      <w:r>
        <w:rPr>
          <w:rtl w:val="true"/>
        </w:rPr>
        <w:t>توضیحی دوباره درباره دوری بودن استدلال مصنف</w:t>
      </w:r>
      <w:bookmarkEnd w:id="173"/>
    </w:p>
    <w:p>
      <w:pPr>
        <w:pStyle w:val="BookText"/>
        <w:rPr/>
      </w:pPr>
      <w:r>
        <w:rPr>
          <w:rFonts w:ascii="IRNazanin" w:hAnsi="IRNazanin" w:eastAsia="IRNazanin"/>
          <w:color w:val="111111"/>
          <w:sz w:val="28"/>
          <w:sz w:val="28"/>
          <w:szCs w:val="28"/>
          <w:rtl w:val="true"/>
          <w:lang w:bidi="fa-IR"/>
        </w:rPr>
        <w:t xml:space="preserve">اثبات اصالت وجود موقوف است بر اینکه برای وحدت حمل به وحدت وجود یا تشکیک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در حقیقت وحدت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شویم و از طرف دیگر اثبات وحدت وجود موقوف است بر اینکه ما اصالت وجود را بپذیریم که این استدلال دور است و بطلان دور نیز امری واضح است </w:t>
      </w:r>
      <w:r>
        <w:rPr>
          <w:rFonts w:eastAsia="IRNazanin" w:cs="IRNazanin"/>
          <w:color w:val="111111"/>
          <w:sz w:val="28"/>
          <w:szCs w:val="28"/>
          <w:rtl w:val="true"/>
          <w:lang w:bidi="fa-IR"/>
        </w:rPr>
        <w:t>.</w:t>
      </w:r>
    </w:p>
    <w:p>
      <w:pPr>
        <w:pStyle w:val="Heading4"/>
        <w:numPr>
          <w:ilvl w:val="3"/>
          <w:numId w:val="1"/>
        </w:numPr>
        <w:rPr/>
      </w:pPr>
      <w:bookmarkStart w:id="174" w:name="__RefHeading___Toc4492623_2870459653"/>
      <w:bookmarkStart w:id="175" w:name="_Toc66"/>
      <w:bookmarkEnd w:id="174"/>
      <w:r>
        <w:rPr>
          <w:rtl w:val="true"/>
        </w:rPr>
        <w:t>اشکال دوم</w:t>
      </w:r>
      <w:bookmarkEnd w:id="175"/>
    </w:p>
    <w:p>
      <w:pPr>
        <w:pStyle w:val="BookText"/>
        <w:rPr/>
      </w:pPr>
      <w:r>
        <w:rPr>
          <w:rFonts w:ascii="IRNazanin" w:hAnsi="IRNazanin" w:eastAsia="IRNazanin"/>
          <w:color w:val="111111"/>
          <w:sz w:val="28"/>
          <w:sz w:val="28"/>
          <w:szCs w:val="28"/>
          <w:rtl w:val="true"/>
          <w:lang w:bidi="fa-IR"/>
        </w:rPr>
        <w:t xml:space="preserve">مستدل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جهت وحدت حمل می کنیم و آن جهت وحدت وجود است به عبارت دیگر مدعای وی آن است که موضوع و محمول تغایر و تباینشان در چیستی و ماهیت است و اشتراکشان در وجود است و بعد نتیجه میگیرد که اصالت باید با وجود باشد تا جهت وحدت لازم در حمل صحیح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جهت تفاوت، موضوع را بر محمول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ماهیات از یک جهت متفاوت و از جهت دیگر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هیچ گاه نمی 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زید و حجر مفهوماً مغایرند و از سویی هر دو تحقق و ثبوت دارند اما هیچ گاه بر یکدیگر حمل نمی شوند با اینکه مستدل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 خارجی با هم اختلاف دارند و اگر بخواهند بر یکدیگر حمل شوند جهت حمل آنها به خاطر اشتراک در تحقق و ثبوت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ما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موضوع و محمول هایی مثل زید و حجر که بر یکدیگر قابل حمل نیستند هم از جهت تحقق و ثبوت اشتراک دارند اما با وجود این جهت اشتراک، هیچ گاه نمی توانیم این دو را بر یکدیگر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حمل حجر بر زید گزاره ای کاذب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حرف ما در مقام پاسخ به مستدل این است که ما اشیای مغایر را از جهت مابه الامتیازی که دارند بر یکدیگر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همه اشیاء متفاوت و متغایر بر یکدیگر حمل نمی شوند بلکه در گزاره هایی که موضوع و محمول از جهتی تغایر و از جهت دیگری اشتراک دارند حمل صورت می پذیرد در نتیجه در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بر زید حمل می کنیم از جهت اختلافی که دارند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جهت مابه الامتیاز آنها بر یکدیگر حمل می کنیم نه از جهت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حمل یک وحدت دیگری غیر از اینکه موضوع و محمول در وجود مشترک هستند را لحاظ می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تذکر مجدد </w:t>
      </w:r>
      <w:bookmarkStart w:id="176" w:name="pg10950_103422"/>
    </w:p>
    <w:p>
      <w:pPr>
        <w:pStyle w:val="BookText"/>
        <w:rPr/>
      </w:pPr>
      <w:bookmarkEnd w:id="176"/>
      <w:r>
        <w:rPr>
          <w:rFonts w:ascii="IRNazanin" w:hAnsi="IRNazanin" w:eastAsia="IRNazanin"/>
          <w:color w:val="111111"/>
          <w:sz w:val="28"/>
          <w:sz w:val="28"/>
          <w:szCs w:val="28"/>
          <w:rtl w:val="true"/>
          <w:lang w:bidi="fa-IR"/>
        </w:rPr>
        <w:t>این مطلب که تحقق و ثبوت یا همان اشتراک در وجود مربوط به وعاء ذهن و مرحله مفهوم است ولی بحث ما در مرحله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در یک حمل علاوه بر تمایز، به وجه اشتراک نیز احتیاج داریم تا حمل اتفاق بیفتد و باید ربطی بین موضوع و محمول وجود داشته باشد تا حمل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اصالت وجود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وحدت در حمل خود تحقق و ثبوت و وجود است اما قائلان به اصالت ماهیت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که جهت وحدت در حمل لازم است اما اگر جهت وحدت در حمل وجود باشد لازم می آید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چون هم ما به الامتیاز هست و هم ما به الاشتراک که همان تحقق و ثبوت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ماهیتی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وحدت حمل دنبال یک جهت اشتراک دیگر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تباین ماهیات با یکدیگر با تحقق مصادیق در خارج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البته وقتی تباین به تمام ذات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اجناس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صورت نمی گیرد اما اگر تباین به جزء ذات باشد، می شود</w:t>
      </w:r>
    </w:p>
    <w:p>
      <w:pPr>
        <w:pStyle w:val="BookText"/>
        <w:rPr/>
      </w:pPr>
      <w:r>
        <w:rPr>
          <w:rFonts w:ascii="IRNazanin" w:hAnsi="IRNazanin" w:eastAsia="IRNazanin"/>
          <w:color w:val="111111"/>
          <w:sz w:val="28"/>
          <w:sz w:val="28"/>
          <w:szCs w:val="28"/>
          <w:rtl w:val="true"/>
          <w:lang w:bidi="fa-IR"/>
        </w:rPr>
        <w:t>برای آنها هم جهت اشتراک و هم جهت افتراق و تباین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این جهت اشتراک و جهت امتیاز هر دو به ماهیت بر می گردد یعنی برای دو ماهیت متغایر می شود جهت اشتراک و جهت امتیاز در نظر گرفت به طور مثال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عمرو في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زيد و عمر به دلیل داشتن عوارض و ویژگی های متفاوت دو ماهیت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جهت اشتراکشان انسانیت آن دو است که باعث صحت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فرس في الحيوانية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و فرس جهت افتراقشان در نوع است که دو ماهیت از انواع مختلف دارند اما از جهت حیوانیت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اسب است در مقام 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ای صادق خواهد بود و این نوع حمل را حاجی سبزواری هم در منظومه پذیرفته است</w:t>
      </w:r>
      <w:r>
        <w:rPr>
          <w:rFonts w:eastAsia="IRNazanin" w:cs="IRNazanin"/>
          <w:color w:val="111111"/>
          <w:sz w:val="28"/>
          <w:szCs w:val="28"/>
          <w:rtl w:val="true"/>
          <w:lang w:bidi="fa-IR"/>
        </w:rPr>
        <w:t>.</w:t>
      </w:r>
    </w:p>
    <w:p>
      <w:pPr>
        <w:pStyle w:val="Heading3"/>
        <w:numPr>
          <w:ilvl w:val="2"/>
          <w:numId w:val="1"/>
        </w:numPr>
        <w:rPr/>
      </w:pPr>
      <w:bookmarkStart w:id="177" w:name="__RefHeading___Toc4492625_2870459653"/>
      <w:bookmarkStart w:id="178" w:name="_Toc67"/>
      <w:bookmarkEnd w:id="177"/>
      <w:r>
        <w:rPr>
          <w:rtl w:val="true"/>
        </w:rPr>
        <w:t>دلیل سوم مصنف در اثبات اصالت وجود</w:t>
      </w:r>
      <w:bookmarkEnd w:id="178"/>
    </w:p>
    <w:p>
      <w:pPr>
        <w:pStyle w:val="Heading4"/>
        <w:numPr>
          <w:ilvl w:val="3"/>
          <w:numId w:val="1"/>
        </w:numPr>
        <w:rPr/>
      </w:pPr>
      <w:bookmarkStart w:id="179" w:name="__RefHeading___Toc4492627_2870459653"/>
      <w:bookmarkStart w:id="180" w:name="_Toc68"/>
      <w:bookmarkEnd w:id="179"/>
      <w:r>
        <w:rPr>
          <w:rtl w:val="true"/>
        </w:rPr>
        <w:t>اشاره</w:t>
      </w:r>
      <w:bookmarkEnd w:id="1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بدايه مدعی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که در خارج محقق اند عین همان ماهیات در ذهن می آیند و سؤال این است که آیا خود ماهیت شجر در ذهن می آید یا تصویر شجر در ذهن نقش می بندد زیرا اگر خود ماهیت در ذهن نیاید بلکه عکس یا تصویر آن در ذهن بیاید این علم نیست بلکه جهل است</w:t>
      </w:r>
      <w:r>
        <w:rPr>
          <w:rFonts w:eastAsia="IRNazanin" w:cs="IRNazanin"/>
          <w:color w:val="111111"/>
          <w:sz w:val="28"/>
          <w:szCs w:val="28"/>
          <w:rtl w:val="true"/>
          <w:lang w:bidi="fa-IR"/>
        </w:rPr>
        <w:t xml:space="preserve">. </w:t>
      </w:r>
      <w:bookmarkStart w:id="181" w:name="pg10950_103423"/>
    </w:p>
    <w:p>
      <w:pPr>
        <w:pStyle w:val="BookText"/>
        <w:rPr/>
      </w:pPr>
      <w:bookmarkEnd w:id="181"/>
      <w:r>
        <w:rPr>
          <w:rFonts w:ascii="IRNazanin" w:hAnsi="IRNazanin" w:eastAsia="IRNazanin"/>
          <w:color w:val="111111"/>
          <w:sz w:val="28"/>
          <w:sz w:val="28"/>
          <w:szCs w:val="28"/>
          <w:rtl w:val="true"/>
          <w:lang w:bidi="fa-IR"/>
        </w:rPr>
        <w:t>به عبارت دیگر اگر آنچه در ذهن می آید غیر از آن چیزی باشد که در خارج است، پس علم به خارج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بتوان گفت علم به خارج حاصل گردیده، ناگزیر باید خود ماهیت خارجی در ذهن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توانیم بگوییم به آتش خارجی علم حاصل شده است که آتش خارجی عیناً در ذهن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مسلم است که آتش ذهنی منشأ اثر نبوده و نمی سوزاند بلکه آنچه می سوزاند و تأثیر می گذارد آتش خارجی است پس معلوم می شود اصالت با آن چیزی است که منشأ اثر می باشد و آن همان چیزی است که وجود نامیده می شود</w:t>
      </w:r>
      <w:r>
        <w:rPr>
          <w:rFonts w:eastAsia="IRNazanin" w:cs="IRNazanin"/>
          <w:color w:val="111111"/>
          <w:sz w:val="28"/>
          <w:szCs w:val="28"/>
          <w:rtl w:val="true"/>
          <w:lang w:bidi="fa-IR"/>
        </w:rPr>
        <w:t>.</w:t>
      </w:r>
    </w:p>
    <w:p>
      <w:pPr>
        <w:pStyle w:val="Heading4"/>
        <w:numPr>
          <w:ilvl w:val="3"/>
          <w:numId w:val="1"/>
        </w:numPr>
        <w:rPr/>
      </w:pPr>
      <w:bookmarkStart w:id="182" w:name="__RefHeading___Toc4492629_2870459653"/>
      <w:bookmarkStart w:id="183" w:name="_Toc69"/>
      <w:bookmarkEnd w:id="182"/>
      <w:r>
        <w:rPr>
          <w:rtl w:val="true"/>
        </w:rPr>
        <w:t>نقد و اشکال</w:t>
      </w:r>
      <w:bookmarkEnd w:id="183"/>
    </w:p>
    <w:p>
      <w:pPr>
        <w:pStyle w:val="Heading5"/>
        <w:numPr>
          <w:ilvl w:val="4"/>
          <w:numId w:val="1"/>
        </w:numPr>
        <w:rPr/>
      </w:pPr>
      <w:bookmarkStart w:id="184" w:name="__RefHeading___Toc4492631_2870459653"/>
      <w:bookmarkStart w:id="185" w:name="_Toc70"/>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ما در مقام اشکال و پاسخ بر مصنف دو پاسخ ارائه می نماییم </w:t>
      </w:r>
      <w:r>
        <w:rPr>
          <w:rFonts w:eastAsia="IRNazanin" w:cs="IRNazanin"/>
          <w:color w:val="111111"/>
          <w:sz w:val="28"/>
          <w:szCs w:val="28"/>
          <w:rtl w:val="true"/>
          <w:lang w:bidi="fa-IR"/>
        </w:rPr>
        <w:t>:</w:t>
      </w:r>
    </w:p>
    <w:p>
      <w:pPr>
        <w:pStyle w:val="Heading5"/>
        <w:numPr>
          <w:ilvl w:val="4"/>
          <w:numId w:val="1"/>
        </w:numPr>
        <w:rPr/>
      </w:pPr>
      <w:bookmarkStart w:id="186" w:name="__RefHeading___Toc4492633_2870459653"/>
      <w:bookmarkStart w:id="187" w:name="_Toc71"/>
      <w:bookmarkEnd w:id="186"/>
      <w:r>
        <w:rPr>
          <w:rtl w:val="true"/>
        </w:rPr>
        <w:t>الف</w:t>
      </w:r>
      <w:r>
        <w:rPr>
          <w:rtl w:val="true"/>
        </w:rPr>
        <w:t xml:space="preserve">) </w:t>
      </w:r>
      <w:r>
        <w:rPr>
          <w:rtl w:val="true"/>
        </w:rPr>
        <w:t>پاسخ نقضی</w:t>
      </w:r>
      <w:bookmarkEnd w:id="18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 ادعای شما مصادره به مطلوب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نیز می توانیم ادعا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عین وجود ذهنی است از طرفی می بینیم که وجود ذهنی منشأ اثر نیست ولی آنچه در خارج است منشأ اثر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منشأ اثر است چیزی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که ما آن را ماهیت می نامیم در نتیجه اصالت با ماهیت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برای وجود دو مرحله قائل هستید یکی وجود ذهنی و دیگری وجود خارجی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منشأ اثر است وجود خارجی است، ما نیز برای ماهیت دو مرحله قائلیم یکی ماهیت ذهنی و دیگری ماهیت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ماهیت خارجی اثر ندارد، وجود خارجی هم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خارجی باید عین وجود ذهنی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با وجود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اصالت وجودی می تواند به این استدلال تکیه کند نه اصالت ماهیتی </w:t>
      </w:r>
      <w:r>
        <w:rPr>
          <w:rFonts w:eastAsia="IRNazanin" w:cs="IRNazanin"/>
          <w:color w:val="111111"/>
          <w:sz w:val="28"/>
          <w:szCs w:val="28"/>
          <w:rtl w:val="true"/>
          <w:lang w:bidi="fa-IR"/>
        </w:rPr>
        <w:t>.</w:t>
      </w:r>
    </w:p>
    <w:p>
      <w:pPr>
        <w:pStyle w:val="Heading5"/>
        <w:numPr>
          <w:ilvl w:val="4"/>
          <w:numId w:val="1"/>
        </w:numPr>
        <w:rPr/>
      </w:pPr>
      <w:bookmarkStart w:id="188" w:name="__RefHeading___Toc4492635_2870459653"/>
      <w:bookmarkStart w:id="189" w:name="_Toc72"/>
      <w:bookmarkEnd w:id="188"/>
      <w:r>
        <w:rPr>
          <w:rtl w:val="true"/>
        </w:rPr>
        <w:t>ب</w:t>
      </w:r>
      <w:r>
        <w:rPr>
          <w:rtl w:val="true"/>
        </w:rPr>
        <w:t xml:space="preserve">) </w:t>
      </w:r>
      <w:r>
        <w:rPr>
          <w:rtl w:val="true"/>
        </w:rPr>
        <w:t>پاسخ حلی</w:t>
      </w:r>
      <w:bookmarkEnd w:id="18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کجا معلوم که ماهیت خارجی عین ماهیت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مورد علم ما به اشیاء اقوال مختلفی وجود داشته و محل بحث و نزاع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می آید صورت ماهیت خارجی است نه عین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معتقدند که علم به اشیاء اضافه نفس به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بر این باورند که صورت ذهنی </w:t>
      </w:r>
      <w:bookmarkStart w:id="190" w:name="pg10950_103424"/>
    </w:p>
    <w:p>
      <w:pPr>
        <w:pStyle w:val="BookText"/>
        <w:rPr/>
      </w:pPr>
      <w:bookmarkEnd w:id="190"/>
      <w:r>
        <w:rPr>
          <w:rFonts w:ascii="IRNazanin" w:hAnsi="IRNazanin" w:eastAsia="IRNazanin"/>
          <w:color w:val="111111"/>
          <w:sz w:val="28"/>
          <w:sz w:val="28"/>
          <w:szCs w:val="28"/>
          <w:rtl w:val="true"/>
          <w:lang w:bidi="fa-IR"/>
        </w:rPr>
        <w:t>حاکی از علم به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مفروغ عنه دانستن اینکه ماهیت ذهنی عین ماهیت خارجی است مصادره به مطلوب و اول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 اصالت وجودی میتواند به این استدلال تکیه کند نه اصالت ماهیتی </w:t>
      </w:r>
      <w:r>
        <w:rPr>
          <w:rFonts w:eastAsia="IRNazanin" w:cs="IRNazanin"/>
          <w:color w:val="111111"/>
          <w:sz w:val="28"/>
          <w:szCs w:val="28"/>
          <w:rtl w:val="true"/>
          <w:lang w:bidi="fa-IR"/>
        </w:rPr>
        <w:t>.</w:t>
      </w:r>
    </w:p>
    <w:p>
      <w:pPr>
        <w:pStyle w:val="Heading3"/>
        <w:numPr>
          <w:ilvl w:val="2"/>
          <w:numId w:val="1"/>
        </w:numPr>
        <w:rPr/>
      </w:pPr>
      <w:bookmarkStart w:id="191" w:name="__RefHeading___Toc4492637_2870459653"/>
      <w:bookmarkStart w:id="192" w:name="_Toc73"/>
      <w:bookmarkEnd w:id="191"/>
      <w:r>
        <w:rPr>
          <w:rtl w:val="true"/>
        </w:rPr>
        <w:t>دلیل چهارم مصنف بر اصالت وجود</w:t>
      </w:r>
      <w:bookmarkEnd w:id="192"/>
    </w:p>
    <w:p>
      <w:pPr>
        <w:pStyle w:val="Heading4"/>
        <w:numPr>
          <w:ilvl w:val="3"/>
          <w:numId w:val="1"/>
        </w:numPr>
        <w:rPr/>
      </w:pPr>
      <w:bookmarkStart w:id="193" w:name="__RefHeading___Toc4492639_2870459653"/>
      <w:bookmarkStart w:id="194" w:name="_Toc74"/>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این دلیل مبتنی بر نفی تشکیک در ماهیت است یعنی کسی که بخواهد این دلیل را بپذیرد باید معتقد باشد که ماهیت تشکیک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مستدل می گوید اگر وجود اعتباری و ماهیت اصیل باشد تشکیک در ماهیت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تشکیک تقدم و تأخر، شدت و ضعف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ماهیت اصیل باشد و ماهیت مابه ازای خارجی داشته باشد لازمه اش این است که تشکیک به ماهیت نسبت داده شود اما از آنجایی که تشکیک در ماهیت معقول نیست، ماهیت نمی تواند اصیل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تقریر بهتر این برهان لازم است بررسی بیشتری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تذکر این نکته ضروری است که ماهیت کلی از نظر صدق بر مصادیق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متواطی یعنی مفهومی که صدق آن بر تمام افرادش علی السویه است و افرادش تقدم و تاخر و شدت و ضعف و اختلافات دیگر از این قبیل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مفهوم جسم را در نظر بگیریم صدق این مفهوم بر مصادیق آن یکنواخت و علی السويه است لذا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جسمیت جسم تر از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جسمی اینگونه نیست که از حیث جسم بودن بر جسم دیگر مزیت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یک از اجسام دارای خواص منحصر به فرد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اجسام مزیت بر بعضی 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در مورد خصوصیات و ویژگی های مصادیق نیست بلکه در مورد خود جسم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مشکک مفهومی که صدق آن بر افراد و مصادیقش یکنواخت و علی السویه نیست بلکه بعضی از آنها از نظر مصداق بودن برای آن مفهوم کلی بر بعضی دیگر مزیت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خط ها در مصداق بودن برای مفهوم طول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مصداق بودن خط یک متری برای مفهوم طول بیشتر از مصداق بودن خط نیم متری برای مفهوم طول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کلی سیاهی بر مصادیق و افرادش به نحو یکسان نیست بلکه بعضی از مصادیق از دیگر مصادیق سیاه ترند یعنی برخی </w:t>
      </w:r>
      <w:bookmarkStart w:id="195" w:name="pg10950_103425"/>
    </w:p>
    <w:p>
      <w:pPr>
        <w:pStyle w:val="BookText"/>
        <w:rPr/>
      </w:pPr>
      <w:bookmarkEnd w:id="195"/>
      <w:r>
        <w:rPr>
          <w:rFonts w:ascii="IRNazanin" w:hAnsi="IRNazanin" w:eastAsia="IRNazanin"/>
          <w:color w:val="111111"/>
          <w:sz w:val="28"/>
          <w:sz w:val="28"/>
          <w:szCs w:val="28"/>
          <w:rtl w:val="true"/>
          <w:lang w:bidi="fa-IR"/>
        </w:rPr>
        <w:t>از مصادیق در مصداق بودن برای مفهوم کلی سیاهی بر برخی مصادیق دیگر مزیت دارند</w:t>
      </w:r>
      <w:r>
        <w:rPr>
          <w:rFonts w:eastAsia="IRNazanin" w:cs="IRNazanin"/>
          <w:color w:val="111111"/>
          <w:sz w:val="28"/>
          <w:szCs w:val="28"/>
          <w:rtl w:val="true"/>
          <w:lang w:bidi="fa-IR"/>
        </w:rPr>
        <w:t>.</w:t>
      </w:r>
    </w:p>
    <w:p>
      <w:pPr>
        <w:pStyle w:val="Heading4"/>
        <w:numPr>
          <w:ilvl w:val="3"/>
          <w:numId w:val="1"/>
        </w:numPr>
        <w:rPr/>
      </w:pPr>
      <w:bookmarkStart w:id="196" w:name="__RefHeading___Toc4492641_2870459653"/>
      <w:bookmarkStart w:id="197" w:name="_Toc75"/>
      <w:bookmarkEnd w:id="196"/>
      <w:r>
        <w:rPr>
          <w:rtl w:val="true"/>
        </w:rPr>
        <w:t>ادامه تقریر دلیل مصنف</w:t>
      </w:r>
      <w:bookmarkEnd w:id="19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مقدمات این دلیل آن است که تشکیک در ماهیت ذاتاً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تشکیک هایی که به ماهیت نسبت داده می شود در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کنندگان به این دلیل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التفاوت و وجه امتیاز و خصوصیت فرد شدید بر فرد ضعیف ماهیت یا خصوصیت فرد متقدم بر فرد متاخر و خصوصیت فرد بالفعل بر فرد بالقوه بر صدق ماهیت بر آن فرد دخالت دارد یا دخالت ندارد؟ اگر آن خصوصیت و ویژگی برای صدق ماهیت بر این فرد دخالت داشته باشد، پس باید فرد ضعیف و فرد متأخر و فرد بالقوه از مصادیق آن ماهیت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خصوصیت فرد شدید در مصداق بودن برای ماهیت دخالت داشته باشد پس فرد ضعیف نمی تواند از مصادیق آن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خصوصیت تقدم برای صدق علت دخالت داشته باشد لازمه اش این است که ماهیت بر معلول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ما هم 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هم به ماده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ماده و صورت علت برای جسم معلوم است خصوصیت و علیت تقدم در صدق مفهوم جوهر بر افرادش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آتشی که علت برای آتش دیگر باشد که هر دو از یک نوعند، اگر خصوصیت و علیت تقدم در صدق ناریّتِ نار دخالت داشته باشد لازمه اش این است که آتشی که معلول است، آتش نباشد چون خصوصیت علت که همان تقدم است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معلوم خواهد شد که خصوصیت تقدم و تاخر، شدت و ضعف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ماهیت بر افراد دخالت ندارند زیرا اگر دخالت داشتند، آن فردی که فاقد آن خصوصیت است از مصادیق آن ماهیت نخواهد بود برعکس اگر خصوصیت فرد ناقص در ماهیت دخالت داشته باشد باز هم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فردی که فقدان ندارد و خصوصیت ضعف یا تأخر را ندارد نباید از مصادیق آن ماهیت باشد پس نتیجه می گیریم این خصوصیت مربوط به چیز دیگری است که ماهیت نیست و اگر هر دو فرد از مصادیق ماهیت باشند این فرض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مستلزم این است که ماهیت متشکل از دو مصداق </w:t>
      </w:r>
      <w:bookmarkStart w:id="198" w:name="pg10950_103426"/>
    </w:p>
    <w:p>
      <w:pPr>
        <w:pStyle w:val="BookText"/>
        <w:rPr/>
      </w:pPr>
      <w:bookmarkEnd w:id="198"/>
      <w:r>
        <w:rPr>
          <w:rFonts w:ascii="IRNazanin" w:hAnsi="IRNazanin" w:eastAsia="IRNazanin"/>
          <w:color w:val="111111"/>
          <w:sz w:val="28"/>
          <w:sz w:val="28"/>
          <w:szCs w:val="28"/>
          <w:rtl w:val="true"/>
          <w:lang w:bidi="fa-IR"/>
        </w:rPr>
        <w:t>و فرد متضاد باشد یعنی ماهیت هم بر مصداقی که متقدم یا شدید یا بالفعل است صدق کند و هم بر مصداقی که متأخر و ضعیف و بالقوه است صدق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خصوصیات افراد در صدق ماهیت دخالت نداشته باشد، ماهیت مشکک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اختلاف و تفاوت دو فرد از ماهیت در چیزی خارج از ماهیت خواهد بود پس بدین ترتیب تشکیک در ماهیت دخیل نیست و این خلف مشکک بودن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بینیم که تشکیک بالوجدان در خارج محقق است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 وجود دارد که یک فرد از ماهیت علت فرد دیگر از همان ماهیت است و در نتیجه ماهیتی که علت است مقدم بر ماهیتی است که معلول می باشد چون هر علتی باید بر معلولش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آتشی که علت برای آتش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تقدم و تأخر که یکی از انواع تشکیک است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ماهیت در خارج بالقوه هستند مثل نطفه نسبت به انسان که نطفه بالفعل همان انسان بالقوه است و موجود بالفعل اختلاف تشکیکی با موجود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افراد خارجی ماهیت شدیدتر از برخی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 مسلک اصالت وجود، هستی و وجود واجب الوجود شدیدتر از هستی ممکن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آنکه اگر وجود اعتباری و ماهیت اصیل باشد باید اختلافات تشکیکی خارجی را به ماهیت نسبت دهیم و از آنجایی که اختلافات تشکیکی خارجی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علتی که تقریر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ماهیت نسبت داد، لذا باید اختلافات مربوط به چیز دیگری باشد که همان وجود است پس اصالت با وجود خواهد بود</w:t>
      </w:r>
      <w:r>
        <w:rPr>
          <w:rFonts w:eastAsia="IRNazanin" w:cs="IRNazanin"/>
          <w:color w:val="111111"/>
          <w:sz w:val="28"/>
          <w:szCs w:val="28"/>
          <w:rtl w:val="true"/>
          <w:lang w:bidi="fa-IR"/>
        </w:rPr>
        <w:t>.</w:t>
      </w:r>
    </w:p>
    <w:p>
      <w:pPr>
        <w:pStyle w:val="Heading4"/>
        <w:numPr>
          <w:ilvl w:val="3"/>
          <w:numId w:val="1"/>
        </w:numPr>
        <w:rPr/>
      </w:pPr>
      <w:bookmarkStart w:id="199" w:name="__RefHeading___Toc4492643_2870459653"/>
      <w:bookmarkStart w:id="200" w:name="_Toc76"/>
      <w:bookmarkEnd w:id="199"/>
      <w:r>
        <w:rPr>
          <w:rtl w:val="true"/>
        </w:rPr>
        <w:t>برای تبیین اختلافات تشکیک لازم است نکاتی ذکر شود</w:t>
      </w:r>
      <w:bookmarkEnd w:id="20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سؤال مهم در اینجا مطرح است که اصلاً تشکیک نزد فلاسفه به چه معناست؟ فلاسفه مشاء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اختلاف بین دو چیز یا به تمام ذات است مثل تمایز اجناس عالیات از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اجناس عالیات مقولات عشر هستند مثل کم و کیف و جوهر و عرض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تمایز به جزء ذات است مثل تمایز انسان با فرس که در جزء ذات که همان فصل باشد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تمایز 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تمام ذات </w:t>
      </w:r>
    </w:p>
    <w:p>
      <w:pPr>
        <w:pStyle w:val="BookText"/>
        <w:rPr/>
      </w:pPr>
      <w:r>
        <w:rPr>
          <w:rFonts w:ascii="IRNazanin" w:hAnsi="IRNazanin" w:eastAsia="IRNazanin"/>
          <w:color w:val="111111"/>
          <w:sz w:val="28"/>
          <w:sz w:val="28"/>
          <w:szCs w:val="28"/>
          <w:rtl w:val="true"/>
          <w:lang w:bidi="fa-IR"/>
        </w:rPr>
        <w:t>یا جزء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امور خارج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تمایز افراد یک نوع مثل زید و عمرو که هر دو از نوع انسان هستند ولی تمایز آنها به عوارض و ویژگی های خارجی آنها است مثلاً یکی قدش بلندتر و دیگری کوتاه تر است یا یک نفر سیاه پوست و دیگری سفید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تمایزاتی است که فلاسفه مشاء به آن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اشراق به قسم چهارمی از تمایز و اختلاف نیز لحاظ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یک اختلاف و تمایز دیگر هم داریم که نام آن اختلاف تشکیکی است به این بیان که افراد حقیقت واحده که هیچ یک از آن یک از آن سه قسم تمایز و اختلاف را ندارند، اختلاف از نوع چهارم در آنها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از افراد یک حقیقت گاهی متقدم و متأخرند یا برخی شدید و دیگری ضعیف است و با وجود اینکه همگی در آن حقیقت واحد مشترکند، از یکدیگر تمایز 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الامتیاز در اختلاف تشكيكى عين ما به الاشتراک است ما به الاشتراک است یعنی اختلاف به جزء ذات نداشته و در جنس و فصل اختلاف و تمایز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جنس و فصل نداشته و مرکب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 اختلاف تشکیکی فقط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در اختلاف تشکیکی مابه الامتياز عين ما به الاشتراک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تمایز یا به تمام ذات یا به جزء ذات یا به عوارض خارج از ذات است ولی در اختلاف تشکیکی هیچ یک از این تمایزات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با اینکه از یک حقیقت واحدند و در این حقیقت واحد مشترکند در عین حال در همان حقیقت واحد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قائلان به اختلاف تشکیکی یا معتقد به اصالت ماهیتند یا قائل به اصالت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قائل به اصالت وجود باشند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اختلاف تشکیکی در خارج از آن وجود است و اگر قائل به اصالت ماهیت باشند خواهند گفت که این اختلاف تشکیکی در خارج از آن ماهیت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قائلان به اصالت ماهیت مثل شیخ اشراق تشکیک در ماهیت را در نفس و مادون نفس قبول دارند اما در مورد ما فوق نفس از جمله حق تعالی و عقول قبول نداشته و آنها را وجودات محض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تمایز و اختلاف تشکیک در اصل وجود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ای از پیروان مسلک اصالت ماهیت تشکیک در ماهیت </w:t>
      </w:r>
      <w:bookmarkStart w:id="201" w:name="pg10950_103428"/>
    </w:p>
    <w:p>
      <w:pPr>
        <w:pStyle w:val="BookText"/>
        <w:rPr/>
      </w:pPr>
      <w:bookmarkEnd w:id="201"/>
      <w:r>
        <w:rPr>
          <w:rFonts w:ascii="IRNazanin" w:hAnsi="IRNazanin" w:eastAsia="IRNazanin"/>
          <w:color w:val="111111"/>
          <w:sz w:val="28"/>
          <w:sz w:val="28"/>
          <w:szCs w:val="28"/>
          <w:rtl w:val="true"/>
          <w:lang w:bidi="fa-IR"/>
        </w:rPr>
        <w:t>را نفی کرده اند که این قول نیز مطلب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دسته ای از قائلان به اصالت وجود نیز تشکیک در وجود را نفی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مستدل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شما برای آن عده از قائلان به اصالت ماهیت که تشکیک در ماهیت را نفی کرده اند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شما در مقابل اصالت ماهیتی هایی که ماهیات را مشکک می دانند، فاقد اعتبار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سبزواری نیز که خود از قائلان به اصالت وجود و تشکیک در وجود است در مقام استدلال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منبع كلِّ شرفِ</w:t>
      </w:r>
    </w:p>
    <w:p>
      <w:pPr>
        <w:pStyle w:val="BookText"/>
        <w:rPr/>
      </w:pPr>
      <w:r>
        <w:rPr>
          <w:rFonts w:ascii="IRNazanin" w:hAnsi="IRNazanin" w:eastAsia="IRNazanin"/>
          <w:color w:val="111111"/>
          <w:sz w:val="28"/>
          <w:sz w:val="28"/>
          <w:szCs w:val="28"/>
          <w:rtl w:val="true"/>
          <w:lang w:bidi="fa-IR"/>
        </w:rPr>
        <w:t xml:space="preserve">این مصرع به استدلال اول بر اصالت وجود اشاره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نحوَى الكون يفى</w:t>
      </w:r>
    </w:p>
    <w:p>
      <w:pPr>
        <w:pStyle w:val="BookText"/>
        <w:rPr/>
      </w:pPr>
      <w:r>
        <w:rPr>
          <w:rFonts w:ascii="IRNazanin" w:hAnsi="IRNazanin" w:eastAsia="IRNazanin"/>
          <w:color w:val="111111"/>
          <w:sz w:val="28"/>
          <w:sz w:val="28"/>
          <w:szCs w:val="28"/>
          <w:rtl w:val="true"/>
          <w:lang w:bidi="fa-IR"/>
        </w:rPr>
        <w:t>این مصرع به استدلال دوم بر اصالت اصالت وجود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بین وجود خارجی و وجود ذهنی دلالت بر اصالت وجود دارد که به دلیل دوم بر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لزومُ السبقِ و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التشكيك في المعيّةِ</w:t>
      </w:r>
    </w:p>
    <w:p>
      <w:pPr>
        <w:pStyle w:val="BookText"/>
        <w:rPr/>
      </w:pPr>
      <w:r>
        <w:rPr>
          <w:rFonts w:ascii="IRNazanin" w:hAnsi="IRNazanin" w:eastAsia="IRNazanin"/>
          <w:color w:val="111111"/>
          <w:sz w:val="28"/>
          <w:sz w:val="28"/>
          <w:szCs w:val="28"/>
          <w:rtl w:val="true"/>
          <w:lang w:bidi="fa-IR"/>
        </w:rPr>
        <w:t xml:space="preserve">منظور از این بیت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 لحوقی که موجود است، با وجود اصل مسلم عدم تشکیک ماهیت منتج به این نتیجه خواهد بود که اصالت با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الماهية من حيث هي ليست إلا هى لا موجودة ولا معدومة</w:t>
      </w:r>
      <w:r>
        <w:rPr>
          <w:rFonts w:eastAsia="IRNazanin" w:cs="IRNazanin"/>
          <w:color w:val="111111"/>
          <w:sz w:val="28"/>
          <w:szCs w:val="28"/>
          <w:rtl w:val="true"/>
          <w:lang w:bidi="fa-IR"/>
        </w:rPr>
        <w:t>»</w:t>
      </w:r>
    </w:p>
    <w:p>
      <w:pPr>
        <w:pStyle w:val="Heading4"/>
        <w:numPr>
          <w:ilvl w:val="3"/>
          <w:numId w:val="1"/>
        </w:numPr>
        <w:rPr/>
      </w:pPr>
      <w:bookmarkStart w:id="202" w:name="__RefHeading___Toc4492645_2870459653"/>
      <w:bookmarkStart w:id="203" w:name="_Toc77"/>
      <w:bookmarkEnd w:id="202"/>
      <w:r>
        <w:rPr>
          <w:rtl w:val="true"/>
        </w:rPr>
        <w:t>نقد و اشکال بر دلیل چهارم</w:t>
      </w:r>
      <w:bookmarkEnd w:id="203"/>
    </w:p>
    <w:p>
      <w:pPr>
        <w:pStyle w:val="Heading5"/>
        <w:numPr>
          <w:ilvl w:val="4"/>
          <w:numId w:val="1"/>
        </w:numPr>
        <w:rPr/>
      </w:pPr>
      <w:bookmarkStart w:id="204" w:name="__RefHeading___Toc4492647_2870459653"/>
      <w:bookmarkStart w:id="205" w:name="_Toc78"/>
      <w:bookmarkEnd w:id="204"/>
      <w:r>
        <w:rPr>
          <w:rtl w:val="true"/>
        </w:rPr>
        <w:t>اشکال اول</w:t>
      </w:r>
      <w:bookmarkEnd w:id="20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مصنف عدم تشکیک در ماهیات را مفروغ عنه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استدلال مستدل تنها در مقابل گروهی اعتبار خواهد داشت که اصالت را با ماهیت می دانند و در عین حال تشکیک در ماهیت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مستدل می تواند علیه آنها اینگونه اقامه دلیل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با اینکه پذیرفتید ماهیت تشکیک پذیر نیست اصالت ماهیتی شدید و حال آنکه در امور خارجی تقدم و </w:t>
      </w:r>
      <w:bookmarkStart w:id="206" w:name="pg10950_103429"/>
    </w:p>
    <w:p>
      <w:pPr>
        <w:pStyle w:val="BookText"/>
        <w:rPr/>
      </w:pPr>
      <w:bookmarkEnd w:id="206"/>
      <w:r>
        <w:rPr>
          <w:rFonts w:ascii="IRNazanin" w:hAnsi="IRNazanin" w:eastAsia="IRNazanin"/>
          <w:color w:val="111111"/>
          <w:sz w:val="28"/>
          <w:sz w:val="28"/>
          <w:szCs w:val="28"/>
          <w:rtl w:val="true"/>
          <w:lang w:bidi="fa-IR"/>
        </w:rPr>
        <w:t>تأخر و شدت و ضعف امری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این واقعیت باید اصالت با چیز دیگری غیر از ماهیت باشد که آن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که توسط مصنف اقامه شده است برهان نخواهد بود بلکه دلیل جدلی محض برگروه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دلیل برای کسانی که قائل به اصالت ماهیت و تشکیک در ماهیت هستند قابل ارائه نخواهد بود </w:t>
      </w:r>
      <w:r>
        <w:rPr>
          <w:rFonts w:eastAsia="IRNazanin" w:cs="IRNazanin"/>
          <w:color w:val="111111"/>
          <w:sz w:val="28"/>
          <w:szCs w:val="28"/>
          <w:rtl w:val="true"/>
          <w:lang w:bidi="fa-IR"/>
        </w:rPr>
        <w:t>.</w:t>
      </w:r>
    </w:p>
    <w:p>
      <w:pPr>
        <w:pStyle w:val="Heading5"/>
        <w:numPr>
          <w:ilvl w:val="4"/>
          <w:numId w:val="1"/>
        </w:numPr>
        <w:rPr/>
      </w:pPr>
      <w:bookmarkStart w:id="207" w:name="__RefHeading___Toc4492649_2870459653"/>
      <w:bookmarkStart w:id="208" w:name="_Toc79"/>
      <w:bookmarkEnd w:id="207"/>
      <w:r>
        <w:rPr>
          <w:rtl w:val="true"/>
        </w:rPr>
        <w:t>اشکال دوم</w:t>
      </w:r>
      <w:bookmarkEnd w:id="208"/>
    </w:p>
    <w:p>
      <w:pPr>
        <w:pStyle w:val="BookText"/>
        <w:rPr/>
      </w:pPr>
      <w:r>
        <w:rPr>
          <w:rFonts w:ascii="IRNazanin" w:hAnsi="IRNazanin" w:eastAsia="IRNazanin"/>
          <w:color w:val="111111"/>
          <w:sz w:val="28"/>
          <w:sz w:val="28"/>
          <w:szCs w:val="28"/>
          <w:rtl w:val="true"/>
          <w:lang w:bidi="fa-IR"/>
        </w:rPr>
        <w:t>مستدل مدعی است که نسبت ماهیت به تقدم و تأخر على السویه است و علت این سخن او آن است که پیشتر نیز اشاره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الماهية من حيث هي ليست إلا هي لا موجودة ولا معدومة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پاسخ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در حد استوا نیست که امری از خارج بیاید و آن را از حد استوا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ما در مفهوم ماهیت نبود بلکه بحث در مصداق ماهیت بود که این مطلب در نقد دلیل اول به طور مفصل تبیین گردید</w:t>
      </w:r>
      <w:r>
        <w:rPr>
          <w:rFonts w:eastAsia="IRNazanin" w:cs="IRNazanin"/>
          <w:color w:val="111111"/>
          <w:sz w:val="28"/>
          <w:szCs w:val="28"/>
          <w:rtl w:val="true"/>
          <w:lang w:bidi="fa-IR"/>
        </w:rPr>
        <w:t>.</w:t>
      </w:r>
    </w:p>
    <w:p>
      <w:pPr>
        <w:pStyle w:val="Heading5"/>
        <w:numPr>
          <w:ilvl w:val="4"/>
          <w:numId w:val="1"/>
        </w:numPr>
        <w:rPr/>
      </w:pPr>
      <w:bookmarkStart w:id="209" w:name="__RefHeading___Toc4492651_2870459653"/>
      <w:bookmarkStart w:id="210" w:name="_Toc80"/>
      <w:bookmarkEnd w:id="209"/>
      <w:r>
        <w:rPr>
          <w:rtl w:val="true"/>
        </w:rPr>
        <w:t>اشکال سوم</w:t>
      </w:r>
      <w:bookmarkEnd w:id="210"/>
    </w:p>
    <w:p>
      <w:pPr>
        <w:pStyle w:val="BookText"/>
        <w:rPr/>
      </w:pPr>
      <w:r>
        <w:rPr>
          <w:rFonts w:ascii="IRNazanin" w:hAnsi="IRNazanin" w:eastAsia="IRNazanin"/>
          <w:color w:val="111111"/>
          <w:sz w:val="28"/>
          <w:sz w:val="28"/>
          <w:szCs w:val="28"/>
          <w:rtl w:val="true"/>
          <w:lang w:bidi="fa-IR"/>
        </w:rPr>
        <w:t>تردیدی نیست که هیولا و صورت، علت برای 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هیولا و صورت بر جسم سبقت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اینجاست که آیا این سبقت در جوهریت و ماهیت دخالت دارد یا ندارد؟ اگر گفته شود در جوهریت و ماهیت دخالت ندارد و در عین حال خارج از حقیقت هم نیست، همان اشکالی که شما به تشکیک در ماهیت کردید ما به تشکیک در وجود می کنیم به این ترتیب 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مرتبه وجود در حقیقت آن دخالت دارد یا ندارد؟ اگر دخالت داشته باشد پس مرتبه پایین تر نباید وجود داشته باشد اما اگر دخالت نداشته و خارج از حقیقت وجود است پس معلوم می شود که اصالت با وجود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آتشی که علت برای آتش دیگر شده در ناریت هیچ فرقی با آتش معلول ندارد و سبقت آتش علت دخالت در ناریت آتش علت ندارد تا گفته شود آتشی که در رتبه معلول است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دلالت دارد بر اینکه آتشی که در مرتبه علت است این فرد از آتش است نه آن فردی که در رتبه معلول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اینکه ما به الامتیاز در اصل حقیقت و ماهیت دخالت ندارد و به هر دو آتش گفته می شود چه آتشی که علت است و چه آتشی که معلول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فرد حائز و فاقد خصوصیت شدت و ضعف، ناریت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امری خارج از آن حقیقت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خصوصیت شدت یا ضعف در اصل حرارت ناری که علت است و ناری که معلول است، دخالت ندارد تا گفته شود آتشی که حرارتش ضعیف تر است 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شدت حرارت در حقیقت حرارت دخالت ندارد ولی خارج از حقیقت آن هم نیست پس ما به الامتیاز یعنی شدت و ضعف در حقیقت ماهیت حرارت دخالت ندارند، ولی خارج از حقیقت آن هم نیستند بلکه برای این مرتبه دخالت دارند و این همان حرفی است که قائلان به تشکیک در وجود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مشککه در اصل وجود دخالت ندارد در حالی که خارج از حقیقت وجود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استدلالی را که قائلان به تشکیک در وجود در ردّ قائلان به تشکیک در ماهیت اقامه می کنند، قائلان به تشکیک در ماهیت در رد قائلان به تشکیک در وجود اقامه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هایی که قائل به امتناع در تشکیک در ماهیتند، تشکیک در وجود را نیز ممتنع می دانند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وصلى الله علی محمد و آله الطاهرين </w:t>
      </w:r>
      <w:bookmarkStart w:id="211" w:name="pg10950_103431"/>
    </w:p>
    <w:p>
      <w:pPr>
        <w:pStyle w:val="Heading2"/>
        <w:numPr>
          <w:ilvl w:val="1"/>
          <w:numId w:val="1"/>
        </w:numPr>
        <w:rPr/>
      </w:pPr>
      <w:bookmarkStart w:id="212" w:name="__RefHeading___Toc4492653_2870459653"/>
      <w:bookmarkStart w:id="213" w:name="_Toc81"/>
      <w:bookmarkEnd w:id="211"/>
      <w:bookmarkEnd w:id="212"/>
      <w:r>
        <w:rPr>
          <w:rtl w:val="true"/>
        </w:rPr>
        <w:t>وجوه اشتراک بهائیت با تصوف نورالدین چهاردهی</w:t>
      </w:r>
      <w:bookmarkEnd w:id="213"/>
    </w:p>
    <w:p>
      <w:pPr>
        <w:pStyle w:val="Heading3"/>
        <w:numPr>
          <w:ilvl w:val="2"/>
          <w:numId w:val="1"/>
        </w:numPr>
        <w:rPr/>
      </w:pPr>
      <w:bookmarkStart w:id="214" w:name="__RefHeading___Toc4492655_2870459653"/>
      <w:bookmarkStart w:id="215" w:name="_Toc82"/>
      <w:bookmarkEnd w:id="214"/>
      <w:r>
        <w:rPr>
          <w:rtl w:val="true"/>
        </w:rPr>
        <w:t>چکیده</w:t>
      </w:r>
      <w:bookmarkEnd w:id="215"/>
    </w:p>
    <w:p>
      <w:pPr>
        <w:pStyle w:val="BookText"/>
        <w:rPr/>
      </w:pPr>
      <w:r>
        <w:rPr>
          <w:rFonts w:ascii="IRNazanin" w:hAnsi="IRNazanin" w:eastAsia="IRNazanin"/>
          <w:color w:val="111111"/>
          <w:sz w:val="28"/>
          <w:sz w:val="28"/>
          <w:szCs w:val="28"/>
          <w:rtl w:val="true"/>
          <w:lang w:bidi="fa-IR"/>
        </w:rPr>
        <w:t>تصوف و عرفان مصطلح مولوداتی دارد که با هدف استحاله دین، جعل ماهیت گردیده و پیروان شریعت آسمانی اسلام را از مسیر هدایت خارج نموده و با تعالیم التقاطی خود و با ترویج اصولی چون انکار خاتمیت و انکار نبوت زمینه ساز ظهور آیین ها و کیش های جعلی و ساختگی نظیر بابیت و بهائیت و نیز شاخه هایی از جریان روشن فکری دینی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نوشتار حاضر به بیان وجوه اشتراک بهائیت و تصوف پرداخته و ضمن بر شمردن اشتراک ماهوی و محتوایی تصوف با بهائیت، عضویت و وابستگی مؤسس این فرقه ضاله یعنی حسینعلی بها را به تصوف خانقاهی بخوبی عیان نموده است، مطلبی که خود بهترین دلیل و رهنمون به این معناست که بهائیت مولود تصوف است، تصوفی که ریشه عمده انحرافات فکری و عقیدتی در جهان اسلام بوده و هدف آن از آغازین روز شکل گیری تا به امروز مبارزه با تعالیم نورانی مذهب حقه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شواهد زیادی دارد و خود می تواند موضوع تحقیقات دین پژوهان و تاریخ نگاران تحلیلی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اثنی عشری، تصوف، بابیت، بهائیت، ازلیان، صوفیه، مشایخ، قطب</w:t>
      </w:r>
      <w:r>
        <w:rPr>
          <w:rFonts w:eastAsia="IRNazanin" w:cs="IRNazanin"/>
          <w:color w:val="111111"/>
          <w:sz w:val="28"/>
          <w:szCs w:val="28"/>
          <w:rtl w:val="true"/>
          <w:lang w:bidi="fa-IR"/>
        </w:rPr>
        <w:t>.</w:t>
      </w:r>
    </w:p>
    <w:p>
      <w:pPr>
        <w:pStyle w:val="Heading3"/>
        <w:numPr>
          <w:ilvl w:val="2"/>
          <w:numId w:val="1"/>
        </w:numPr>
        <w:rPr/>
      </w:pPr>
      <w:bookmarkStart w:id="216" w:name="__RefHeading___Toc4492657_2870459653"/>
      <w:bookmarkStart w:id="217" w:name="_Toc83"/>
      <w:bookmarkEnd w:id="216"/>
      <w:r>
        <w:rPr>
          <w:rtl w:val="true"/>
        </w:rPr>
        <w:t>مقدمه</w:t>
      </w:r>
      <w:bookmarkEnd w:id="217"/>
    </w:p>
    <w:p>
      <w:pPr>
        <w:pStyle w:val="BookText"/>
        <w:rPr/>
      </w:pPr>
      <w:r>
        <w:rPr>
          <w:rFonts w:ascii="IRNazanin" w:hAnsi="IRNazanin" w:eastAsia="IRNazanin"/>
          <w:color w:val="111111"/>
          <w:sz w:val="28"/>
          <w:sz w:val="28"/>
          <w:szCs w:val="28"/>
          <w:rtl w:val="true"/>
          <w:lang w:bidi="fa-IR"/>
        </w:rPr>
        <w:t>کتبی که درباره بهائیت نوشته شده و از آثار بهائیان سرچشمه گرفته نارسا است حتی کتبی که آواره و نیکو و صبحی از مبلغین بهائیت به رشته تحریر در آورده اند از سرچشمه آن که بابیت است آگهی نداشته و آنچه در مطاوی سخن از باب و بابیه سخن گفته اند از گفتار بنیان گذاران بهائیه استفاده کرده و مستند کتابشان بوده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افرادی که درباره باب و بها مطالبی بیان داشته اند بیشتر از جنبه تاریخی یا به استناد کتبی که قبل از آنان بطبع رسیده بود بهره جسته و در اکثر کتب بیش از ده کتاب </w:t>
      </w:r>
    </w:p>
    <w:p>
      <w:pPr>
        <w:pStyle w:val="BookText"/>
        <w:rPr/>
      </w:pPr>
      <w:r>
        <w:rPr>
          <w:rFonts w:ascii="IRNazanin" w:hAnsi="IRNazanin" w:eastAsia="IRNazanin"/>
          <w:color w:val="111111"/>
          <w:sz w:val="28"/>
          <w:sz w:val="28"/>
          <w:szCs w:val="28"/>
          <w:rtl w:val="true"/>
          <w:lang w:bidi="fa-IR"/>
        </w:rPr>
        <w:t>و رساله و حداکثر آن قریب سی مجلد جزو مآخذ گفتارشان نبوده و حتی یک بابی یا ازلی را برخورد ننموده و در مجالسشان شرکت نجسته اند و از ریشهٔ آن، که مشرب شیخیه است بزعم بابیه و بهائیه برخوردی نداشته اند و این نکته اساسی را در نظر نگرفته که هر علم و هرفنی از فنون و هر دین و مذهب و کتب و مشربی اصطلاحات خاص مخصوص بخود دارد و محقق می بایست عاری از هرگونه تعصب بوده و مانند یک پیرو معتقد در این راه گام نهد و نزد بزرگان آن مسلک مجدانه تلمذ کرده و اعمال عملی را بجا آورد و با خرد و کلان آنان محشور شود و مورد قبولی آن افراد گردد و مدت ها به این حال بپاید تا به کنه عقاید و اسرار خفیه آگهی یابد و اجرای قوانین را در آن جمعیت بچشم مشاهده کند و اطلاع وی در ردیف بزرگان آن قوم قرار گیرد و یا برتری جوید تا بتواند صاحب نظر شود و از بذل مال و رنج سفر و تفویت اوقات نیندیشد و با اندیشه پاک از خدایاری جوید که نتیجه تحقیقات خود را که به رشته تحریر در آورده موجب بیداری غفلت زدگان شود و حتی المقدور از بحث درباره افراد بزرگان آن جمعیت یا پیروان بنام آنان خودداری کند و درباره رفتار و اعمال مشخص آنها سکوت پیشه نماید مگر به ضرورت مانند آنکه وقتی درباره بهائیه سخن گفته می شود ناگزیر از بها و عبدالبها و شوقی سخن برده می شود و از حب و بغض و عناد و لجاج اجتناب کنند بحق پوید بحق سخن راند و از نیش قلم و تهمت و افترا دوری جوید و از جهت حق قلم را بجولان آورد و به اثر خود اعتقاد راسخ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مشرب شیخیه از مذهب تشیع اثنی عشری جدا نبوده و در این مکتب دانشمندان بنامی معتقد به ائمه اطهار علیهم السلام ظهور کرده و کتب ارزنده ای در معارف اسلامی در دسترس همگان قرار داده و نیاز مادی به پیروان خود نداشته و در کسوت اهل علم به سر برده و فرایض دینی را از قبیل برگذاری نماز و نماز جماعت و دیگر واجبات و مستحبات را با اعتقاد راسخ بجا می آورند، و هم اکنون بدین رویه مرضیه گام بر می دارند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بنظر این ناچیز راه علاج انحراف فکری جوانان و تمایل آنها به حزب بهائیت، یا آنها که به عنوان داعیه فضل و دانش به حزب توده می گروند آنست که اولیاء اطفال به فرزندان خود مجال پرسش دهند و در پاسخ بدون ترش رویی دلایل ساده اقامه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عزیزان خود نحوه مطالعه آموزند و تشویق و علاقه به کتب در آنان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را با ارائه براهین ساده و روشن تفهیم نمایند، تا عمقاً به حقایق دین و مذهب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نارسایی فلسفه مادی، و ماتریالیسم، را مشروحاً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مکتب های انحرافی سرچشمه و آبشخور آن سلاسل صوفیه و مبنای آن دعاوی گزاف اقطاب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بهاء یک نفر صوفی بود، که طی دو سال در خانقاه سلیمانیه تربیت شد، و چند اثرش اگر فردی مطلع به عرفان و تصوف بدان بنگرد، فرقی با یک کتاب شیخ صوفیه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جوانان میزان دریافت حقانیت توحید بی شائبه را، در نیابند و روح و بقای آن را واقف نباشند، موجب عرض وجود أمثال بها ، و غلام احمد قادیانی، و کسروی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اطلاع به اثر جاودانی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احتجاجات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اقدس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شیخیه، بابیه، بهائیه، هر یک تجلی دیگری از تصوف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تفاوت که گویا سلسله ای جدید، در طول سلاسل دیگر تصوف است، نه در عرض آن، اما به رنگ آمیزی خاص که نوظهور بوده گوئی تصوف در طی سیزده قرن در لباس اسلام و مذهب تشیع، دیگر قابل قبول اندیشمندان نبوده، و مشابه طاووس بنامی دیگر، و شعار دیگر، و عنوان دیگر، کوس انا ولاغیری با نوای آهسته گام برداشته، به تدریج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اوج داده، با صدای رسا پر ترجیع و تحریر، بها نوای ای بنده من، ای کنیز من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ایرانی از دهات نور داعیه خدایی را عنوان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بندگان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کورشو تا جمالم بینی، کرشو تا صدایم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آن را که عقل ندادی چه دادی؟ </w:t>
      </w:r>
    </w:p>
    <w:p>
      <w:pPr>
        <w:pStyle w:val="BookText"/>
        <w:rPr/>
      </w:pPr>
      <w:r>
        <w:rPr>
          <w:rFonts w:ascii="IRNazanin" w:hAnsi="IRNazanin" w:eastAsia="IRNazanin"/>
          <w:color w:val="111111"/>
          <w:sz w:val="28"/>
          <w:sz w:val="28"/>
          <w:szCs w:val="28"/>
          <w:rtl w:val="true"/>
          <w:lang w:bidi="fa-IR"/>
        </w:rPr>
        <w:t>آنکه را عقل دادی چه ندادی؟</w:t>
      </w:r>
    </w:p>
    <w:p>
      <w:pPr>
        <w:pStyle w:val="BookText"/>
        <w:rPr/>
      </w:pPr>
      <w:r>
        <w:rPr>
          <w:rFonts w:ascii="IRNazanin" w:hAnsi="IRNazanin" w:eastAsia="IRNazanin"/>
          <w:color w:val="111111"/>
          <w:sz w:val="28"/>
          <w:sz w:val="28"/>
          <w:szCs w:val="28"/>
          <w:rtl w:val="true"/>
          <w:lang w:bidi="fa-IR"/>
        </w:rPr>
        <w:t>مکتبی که چراغ عقل را نادیده گرفته، و شرط بهائی بودن را نابخردی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توان مورد اعتنا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دیده قبول بدان نگریست؟</w:t>
      </w:r>
    </w:p>
    <w:p>
      <w:pPr>
        <w:pStyle w:val="BookText"/>
        <w:rPr/>
      </w:pPr>
      <w:r>
        <w:rPr>
          <w:rFonts w:ascii="IRNazanin" w:hAnsi="IRNazanin" w:eastAsia="IRNazanin"/>
          <w:color w:val="111111"/>
          <w:sz w:val="28"/>
          <w:sz w:val="28"/>
          <w:szCs w:val="28"/>
          <w:rtl w:val="true"/>
          <w:lang w:bidi="fa-IR"/>
        </w:rPr>
        <w:t>چگونه لاحد در حد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هستی آفرین به چه کیفیت در جسدی بیمارگونه، که دستانی مرتعش، و دارای بیماری فتق، و خوره بوده متجسد می شود؟</w:t>
      </w:r>
    </w:p>
    <w:p>
      <w:pPr>
        <w:pStyle w:val="BookText"/>
        <w:rPr/>
      </w:pPr>
      <w:r>
        <w:rPr>
          <w:rFonts w:ascii="IRNazanin" w:hAnsi="IRNazanin" w:eastAsia="IRNazanin"/>
          <w:color w:val="111111"/>
          <w:sz w:val="28"/>
          <w:sz w:val="28"/>
          <w:szCs w:val="28"/>
          <w:rtl w:val="true"/>
          <w:lang w:bidi="fa-IR"/>
        </w:rPr>
        <w:t xml:space="preserve">سید بیهمال نابغه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ینچریه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اسماعیلیه، مزدکیه، صوفیه، بابیه، بهائیه را اباحی معرفی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باب که صبح ازل را در سن نوزده سالگی، بدون آنکه وی را دیدار کرده باشد، به جانشینی منصوب نمود؟ زیرا آن دست پنهان، خواستار معرفی 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خود گویای زمینه دعاوی 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داعیه باب نیازی به جانشین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مبحث خامه بجولان در آید، هوشمندان را به شگفتی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ذره نادار، که خود را خادم جوانان این مرز و بوم می داند، اکثر ایام زندگی خود را مصروف تحقیق علمی و عملی ملل و نحل کرده، تا راه از بیراه 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سر به آستانت می ساید، و از ساحت پاکت با نیاز تمنا دارد، که جوانان ما را آگاه ساز تا در لوای حقایق و معارف اسلامی دیگر نتوانند راه به خرافات یابند و مانند بهائیه فضای پاک ایران را تیره و تار سازند و از ارواح تابناک شامخه همت خواه و این سخن شیخ اجل سعدی را آویزه گوش پرهوش خود ساز</w:t>
      </w:r>
    </w:p>
    <w:p>
      <w:pPr>
        <w:pStyle w:val="BookText"/>
        <w:rPr/>
      </w:pPr>
      <w:r>
        <w:rPr>
          <w:rFonts w:ascii="IRNazanin" w:hAnsi="IRNazanin" w:eastAsia="IRNazanin"/>
          <w:color w:val="111111"/>
          <w:sz w:val="28"/>
          <w:sz w:val="28"/>
          <w:szCs w:val="28"/>
          <w:rtl w:val="true"/>
          <w:lang w:bidi="fa-IR"/>
        </w:rPr>
        <w:t>طیران مرغ دیدی تو ز پای بند شهوت</w:t>
      </w:r>
    </w:p>
    <w:p>
      <w:pPr>
        <w:pStyle w:val="BookText"/>
        <w:rPr/>
      </w:pPr>
      <w:r>
        <w:rPr>
          <w:rFonts w:ascii="IRNazanin" w:hAnsi="IRNazanin" w:eastAsia="IRNazanin"/>
          <w:color w:val="111111"/>
          <w:sz w:val="28"/>
          <w:sz w:val="28"/>
          <w:szCs w:val="28"/>
          <w:rtl w:val="true"/>
          <w:lang w:bidi="fa-IR"/>
        </w:rPr>
        <w:t>بدر آی تا ببینی طیران آدمیت</w:t>
      </w:r>
    </w:p>
    <w:p>
      <w:pPr>
        <w:pStyle w:val="BookText"/>
        <w:rPr/>
      </w:pPr>
      <w:r>
        <w:rPr>
          <w:rFonts w:ascii="IRNazanin" w:hAnsi="IRNazanin" w:eastAsia="IRNazanin"/>
          <w:color w:val="111111"/>
          <w:sz w:val="28"/>
          <w:sz w:val="28"/>
          <w:szCs w:val="28"/>
          <w:rtl w:val="true"/>
          <w:lang w:bidi="fa-IR"/>
        </w:rPr>
        <w:t>و باز گفته شده است</w:t>
      </w:r>
    </w:p>
    <w:p>
      <w:pPr>
        <w:pStyle w:val="BookText"/>
        <w:rPr/>
      </w:pPr>
      <w:r>
        <w:rPr>
          <w:rFonts w:ascii="IRNazanin" w:hAnsi="IRNazanin" w:eastAsia="IRNazanin"/>
          <w:color w:val="111111"/>
          <w:sz w:val="28"/>
          <w:sz w:val="28"/>
          <w:szCs w:val="28"/>
          <w:rtl w:val="true"/>
          <w:lang w:bidi="fa-IR"/>
        </w:rPr>
        <w:t>همت بلند دار که مردان روزگار</w:t>
      </w:r>
    </w:p>
    <w:p>
      <w:pPr>
        <w:pStyle w:val="BookText"/>
        <w:rPr/>
      </w:pPr>
      <w:r>
        <w:rPr>
          <w:rFonts w:ascii="IRNazanin" w:hAnsi="IRNazanin" w:eastAsia="IRNazanin"/>
          <w:color w:val="111111"/>
          <w:sz w:val="28"/>
          <w:sz w:val="28"/>
          <w:szCs w:val="28"/>
          <w:rtl w:val="true"/>
          <w:lang w:bidi="fa-IR"/>
        </w:rPr>
        <w:t>از همت بلند بجائی رسیده اند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چهاردهی </w:t>
      </w:r>
      <w:bookmarkStart w:id="218" w:name="pg10950_103435"/>
    </w:p>
    <w:p>
      <w:pPr>
        <w:pStyle w:val="Heading3"/>
        <w:numPr>
          <w:ilvl w:val="2"/>
          <w:numId w:val="1"/>
        </w:numPr>
        <w:rPr/>
      </w:pPr>
      <w:bookmarkStart w:id="219" w:name="__RefHeading___Toc4492659_2870459653"/>
      <w:bookmarkStart w:id="220" w:name="_Toc84"/>
      <w:bookmarkEnd w:id="218"/>
      <w:bookmarkEnd w:id="219"/>
      <w:r>
        <w:rPr>
          <w:rtl w:val="true"/>
        </w:rPr>
        <w:t>وجوه اشتراک بهائیت با تصوف</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امرالله شوقی افندی با مفهوم قطبیت یکی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پیروان بهائیت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مریدان تصوف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الحق بزرگان تصوف با ادعای الوهیت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صوفیه در کتب پیشوایان بهائی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بودن کتب بهائی با صوفیه مانند هفت وادی و چهار وادی و کلمات مکنونه و مثنوی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 لباس در بر کردن مانند لباس درویشی بها وازل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درویشی بر پیروان خود نهادن مانند لقب درویشه که بها به یکی از پیروانش لقب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درویشان از نزدیکان بها بودند مانند درویش صدق علی حاج سیاح درویش و حاج غلام حسین درویش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الله مأمور وصول مالیات مذهبی و مأمور وصول عشریه و فطریه در شهرها فقط از طرف قطب وقت بدین سمت منصوب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امرالله مانند مشایخ طریقت که نفوذ معنوی و دیگر اختیارات در یک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تأویل در هر دو طایفه معمول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اعداد و علوم غریبه و تسخیر کواکب مورد توجه و استناد هر دو طایفه در آثارشان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را هر دو فرقه ستوده 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أقطاب و بها و جانشینان وی زمانی به صراحت و ایامی به کنایه دعوی خدائی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ملاک عمل هر دو مشرب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 را از جنبه تاویل و گاهی از جنبه علوم اعداد مناط اعتبار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 درباره آتیه از بزرگان هر دو فرقه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کتب در کلیه علوم بخصوص در علوم غریبه در آثار بهائیه و بابیه و شیخیه که حاج محمد کریم خان رساله ای در سر تراشی و علم لغت و طب و کیمیا نوشته است و کتب محمود دهدار و رساله اسرار قاسمی از ملاحسین کاشفی از منابع نقش بندیه و رساله های سید علی همدانی وجه اشتراک ناگسستنی این احزاب را نشان میدهد و رساله ای از مولوی و فرزندش در علم اکسیر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صوفیه و بزرگان بابیه و بهائیه خود را از انظار پیروان خود حتی المقدور پنهان نگاه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نگارش اقطاب صوفیه و رهبران بابیه تا بهائیه به یک نهج و لغات معدودی را بیشتر بکار می برند و در نثر سبک نثر مسجع و در اشعار روش عطار را تقلید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در جلسات ذکر صوفیه کندر است و در بابیه نیز معمول بوده و رهبران بابیه بخوردن کندر مداومت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بابیه شکل ستاره داوود و در بهائیت چهارها و دو باب بعنوان حرز بکار برند و اقطاب صوفيه شرف الشمس و طلسم سد اندر سد را برای حرز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تاشوقی برای رفع بلایا الواحی صادر کردند و بها برای استخلاص از بیماری ها سه لوح نوشته و صوفیه دستور ختم می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یافتن به اکسیر، صوفیه به اقطاب ملتجی شده و بهائیان به بها و عبدالبها دست تمنا دراز می کردند و بهالوحی به نام اکسیر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بها که بار اول در تهران زندان بوده است و حوری های دیده و سخنانی که بها گفته است عین سخنان اقطاب صوفیه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خوارق عاداتی که صوفیه به اقطاب خود نسبت می دهند عین اعمال شگفتی است که بابیه و بهائیه به پیشوایان خود منسوب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صوفیه تعداد نفرات خود را اغراق آمیز بر زبان رانند و رجال گذشته و عصر حاضر را از طایفه خود بشمارند و عین این فعل را بابیه و بهائیه نیز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آثار فضلای صوفیه بنام اقطاب قلمداد شود و همین فعل را فضلاء فرق بابیه و بهائیه بکار برده و با صوابدید رهبران خود به اسم آنان شهرت یافته و کثرت آثار حاج محمد کریم خان و مطالعه کتبش یک عمر شصت ساله در صورتی که بکار دیگر نپردازد نیاز دارد تا چه رسد به تدوین آنها که چه اندازه بطول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علم قیافه اگر یک قیاف آگاه به عکس و خطوط اقطاب بنگرد سپس این بررسی را نسبت به عکس های پیشوایان فرق شیخیه در همدان و خطوط آنان بدقت و امعان نظر انجام دهد و بعد درباره باب و صبح ازل و بهاء تا شوقی توجه کند هر چند صحت انتساب عکس سید رشتی و باب و بها و طاهره مسلم نمی باشد اما خطوط آنها موجود و در صحت آنها جای تردید نیست اما اظهار نظر در قیافه شناسی جایز نبوده و از همین جهت جزو علوم غریبه نامگذاری شده است آنچه توان گفت و پرده از روی رازها برداشت تا این اندازه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روحیه اقطاب و رهبران بابیه تا شوقی آنچه مستفاد می گردد این خواهد بود که دارای حب جاه بودند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بزرگی انبیاء و قدرت روحی پیامبران راستین منوط به آنست که چند قرن چند قوم را تحت یک ضابطه الهی در آوردند و تا چه مدت دوام کنند آیا قدرتش اختصاص به چند نژاد و کشور دارد و نتیجه رسالت ره آورد آن پیغمبر شاخص شناخت و مرتبت آن رهبر است که گویند صد و بیست و هشت هزار پیامبر که پنج تن صاحب کتاب بودند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به دوازده سبط بنی اسرائیل و شناخت این قوم از خدای جهان آفرین است که رب اسرائیل شده بود بزعم یهود اما پیامبر بزرگ اسلام تمامی ابنای زمان و نژاد و السنه ها و قوم ها را بدون حد مرزی و نژادی و رنگی برای زمان خود و تمامی ادوار آینده بسوی خدای یکتا دعوت کرده است خود را مانند دیگر افراد معرفی کرده است اما دعوت بی حد و حصری رسالت مقام لاحد و حصر برای پیامبر در برگرفته </w:t>
      </w:r>
    </w:p>
    <w:p>
      <w:pPr>
        <w:pStyle w:val="BookText"/>
        <w:rPr/>
      </w:pPr>
      <w:r>
        <w:rPr>
          <w:rFonts w:ascii="IRNazanin" w:hAnsi="IRNazanin" w:eastAsia="IRNazanin"/>
          <w:color w:val="111111"/>
          <w:sz w:val="28"/>
          <w:sz w:val="28"/>
          <w:szCs w:val="28"/>
          <w:rtl w:val="true"/>
          <w:lang w:bidi="fa-IR"/>
        </w:rPr>
        <w:t xml:space="preserve">و در تاریخ مقام یکتا برای وی گشوده و در جهان شهود هیچ اندیشه و نیروئی یارای برابری و هم سخنی او ندارد لذا لقب رحمت للعالمین اسم با مسمی برای آن یکتا مرد یکه تاز میدان توحید و چابک سوار عالم رادی و فتوت و سرحلقه فتیان جهان است أعنى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بها عینا آن داستان را به ذهن تداعی معانی می کند که پدری به فرزند پند داد در مجلس بزرگان سخنان بزرگ بر زبان جاری ساز پسر پند پدر را آویزه گوش کرد در جلسه بعد که همراه پدر شرکت جسته بود پسر بنا به دریافت خرد خردی خود کلمات بزرگ بر زبان راند که از آن جمله کلمات شتر فیل و شیر بود همه بدوخیره شدند و علت این گونه سخن راندن را پرسش کردند آن طفل در پاسخ خود براستی سخن گفت اما بها حسن نیت نداشت و از اوان طفولیت تعظیمات خود و خانواده خویش را به عیان بدید و در جوانی بندگی مریدان را درباره مشایخ و اقطاب بدید لذا به سلیمانیه برفت اما به نظر این ناچیز به مکانی نامعلوم مسافرت کرد که حتی فرزندش عباس که محرم خلوت وی بود در نیافت و بها طی دو سال تحت تعلیمات خاصه درآمد و مأموریت علنی او در برگشت هویدا و ظاهر گردید و به اقتضای زمینه فکری آن ایام و مقدماتی که شیخ و سید فرمودند و دیگر ازلیان چیده بودند برای ابداع سخنان بها آمادگی لازم فراهم شده بود</w:t>
      </w:r>
      <w:r>
        <w:rPr>
          <w:rFonts w:eastAsia="IRNazanin" w:cs="IRNazanin"/>
          <w:color w:val="111111"/>
          <w:sz w:val="28"/>
          <w:szCs w:val="28"/>
          <w:rtl w:val="true"/>
          <w:lang w:bidi="fa-IR"/>
        </w:rPr>
        <w:t xml:space="preserve">. </w:t>
      </w:r>
      <w:bookmarkStart w:id="221" w:name="pg10950_103443"/>
    </w:p>
    <w:p>
      <w:pPr>
        <w:pStyle w:val="Heading2"/>
        <w:numPr>
          <w:ilvl w:val="1"/>
          <w:numId w:val="1"/>
        </w:numPr>
        <w:rPr/>
      </w:pPr>
      <w:bookmarkStart w:id="222" w:name="__RefHeading___Toc4492661_2870459653"/>
      <w:bookmarkStart w:id="223" w:name="_Toc85"/>
      <w:bookmarkEnd w:id="221"/>
      <w:bookmarkEnd w:id="222"/>
      <w:r>
        <w:rPr>
          <w:rtl w:val="true"/>
        </w:rPr>
        <w:t>علیّت در فلسفه و کلام اسلامی اسد مهدیون هراب</w:t>
      </w:r>
      <w:bookmarkEnd w:id="223"/>
    </w:p>
    <w:p>
      <w:pPr>
        <w:pStyle w:val="Heading3"/>
        <w:numPr>
          <w:ilvl w:val="2"/>
          <w:numId w:val="1"/>
        </w:numPr>
        <w:rPr/>
      </w:pPr>
      <w:bookmarkStart w:id="224" w:name="__RefHeading___Toc4492663_2870459653"/>
      <w:bookmarkStart w:id="225" w:name="_Toc86"/>
      <w:bookmarkEnd w:id="224"/>
      <w:r>
        <w:rPr>
          <w:rtl w:val="true"/>
        </w:rPr>
        <w:t>اشاره</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مهدیون هراب </w:t>
      </w:r>
      <w:r>
        <w:rPr>
          <w:rStyle w:val="FootnoteAnchor"/>
          <w:rtl w:val="true"/>
        </w:rPr>
        <w:footnoteReference w:id="168"/>
      </w:r>
    </w:p>
    <w:p>
      <w:pPr>
        <w:pStyle w:val="Heading3"/>
        <w:numPr>
          <w:ilvl w:val="2"/>
          <w:numId w:val="1"/>
        </w:numPr>
        <w:rPr/>
      </w:pPr>
      <w:bookmarkStart w:id="226" w:name="__RefHeading___Toc4492665_2870459653"/>
      <w:bookmarkStart w:id="227" w:name="_Toc87"/>
      <w:bookmarkEnd w:id="226"/>
      <w:r>
        <w:rPr>
          <w:rtl w:val="true"/>
        </w:rPr>
        <w:t>چکیده</w:t>
      </w:r>
      <w:bookmarkEnd w:id="227"/>
    </w:p>
    <w:p>
      <w:pPr>
        <w:pStyle w:val="BookText"/>
        <w:rPr/>
      </w:pPr>
      <w:r>
        <w:rPr>
          <w:rFonts w:ascii="IRNazanin" w:hAnsi="IRNazanin" w:eastAsia="IRNazanin"/>
          <w:color w:val="111111"/>
          <w:sz w:val="28"/>
          <w:sz w:val="28"/>
          <w:szCs w:val="28"/>
          <w:rtl w:val="true"/>
          <w:lang w:bidi="fa-IR"/>
        </w:rPr>
        <w:t xml:space="preserve">این مقاله درصدد به نقد کشیدن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در حکمت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ایمانپور می باشد که در آن نویسنده با خلط عجیب مفهوم و مصداق و سرایت دادن اعتبارات و احکام عقلی به مصادیق خارجی و نیز با عدم تفکیک بین فاعل مختار با فاعل جبری با مطرح نمودن وجود ربطی و تشکیک وجود، به اشتباه، حالت خود پدیده در یک فرآیند را علت و معلول می پندارد و از این نکته غفلت می نماید که در این نظریه، معلول صرفاً همان علت تطور یافته است و معلول همان ظهور خود علت در حالتی دیگر است زیرا در مکتب فلسفه خصوصاً مکتب صدرایی از آنجائی که ملاصدرا و اتباعش به وحدت شخصی وجود معتقدند وجود اصلاً دوئیتی ندارد تا بتوانیم علت و معلول و جاعل و مجعولی داشته باشیم و صرف اینکه گفته شود وجود معلول عین وابستگی و عین فقر و تعلق به علت خویش است اشکال منتفی نمی شود در حالیکه برمبنای متکلمین و دیدگاه کلامی آنها علیتی که در مورد خداوند بکار گرفته می شود نه معلولات وجود ربطی به خداوند دارند و نه قاعده الواحد که مختص علل طبیعی و جبری است موجب سنخیت خالق و مخلوق می گردد بلکه در این دیدگاه خدا با ذاتی غیر متجزی و فراتر از زمان و مکان و نیز عدم سنخیت با اشیاء، مخلوقات خود را بدون سابقه وجودی و لا من شي خلق و انشاء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معلول، جعل، تشکیک، وجود ربطی</w:t>
      </w:r>
      <w:r>
        <w:rPr>
          <w:rFonts w:eastAsia="IRNazanin" w:cs="IRNazanin"/>
          <w:color w:val="111111"/>
          <w:sz w:val="28"/>
          <w:szCs w:val="28"/>
          <w:rtl w:val="true"/>
          <w:lang w:bidi="fa-IR"/>
        </w:rPr>
        <w:t>.</w:t>
      </w:r>
    </w:p>
    <w:p>
      <w:pPr>
        <w:pStyle w:val="Heading3"/>
        <w:numPr>
          <w:ilvl w:val="2"/>
          <w:numId w:val="1"/>
        </w:numPr>
        <w:rPr/>
      </w:pPr>
      <w:bookmarkStart w:id="228" w:name="__RefHeading___Toc4492667_2870459653"/>
      <w:bookmarkStart w:id="229" w:name="_Toc88"/>
      <w:bookmarkEnd w:id="228"/>
      <w:r>
        <w:rPr>
          <w:rtl w:val="true"/>
        </w:rPr>
        <w:t>معنی و مفهوم علیت</w:t>
      </w:r>
      <w:bookmarkEnd w:id="22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زیربنا و اتکای کلیه علوم به اصل علیت بعنوان یک اصل عام و کلی قابل انکار نیست و از آنجائی که علوم درباره احکام موضوعات حقیقی، تحقیق و تفحص می کند کلیت و قطعیت هر قانون علمی بستگی دارد به اینکه به اصل علیت اعتماد و یقین داشته باشیم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مفاد اصل علیت بطور اجمال این است که معلول بدون علت تحقق نیابد به طوری که وجود و هویت معلول وابسته به علت باشد به گفته برخی از 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مسائل فلسفی قانون علت و معلول از لحاظ سبقت و قدمت، اولین مسأله ای است که فکر بشر را به خود مشغول ساخته و او را به تفکر، برای کشف معمای هستی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که دارای استعداد فکر کردن است مهمترین انگیزه تفکر، همان درک قانون کلی علت و معلول است که به او میگوید هر حادثه ای علتی دارد و همین امر سبب می شود که مفهوم چرا، در ذهن انسان پیدا شود اگر ذهن انسان مفهوم کلی علت و معلول را نمی دانست و قانون علیت را نپذیرفته بود هرگز مفهوم چرا در ذهن او پیدا نمی شد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اگر بخواهیم اصل علیت را به شکل قضیه حقیقیه بیان کنیم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محتاج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مفهومش این است هرگاه معلولی در خارج تحقق یافت نیازمند به علت خواهد بود و هیچ موجودی نیست که وصف معلولیت را داشته باشد و بدون علت بوجود آمده باشد زیرا مفهوم معلول عبارت است از موجودی که وجود آن متوقف بر موجود دیگر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خاستگاه و منشاء علیت کجاست نظرات مختلفی از سوی اندیشمندان ارائه شده است فیلسوفانی چون دکارت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دارند که عقل آدمی بدون دخالت حس و تجربه قادر به فهم و تصور رابطه علیت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گروهی دیگر علیت را مفهومی عقلی و فرا تجربی می دانند کانت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علیت را که همه ما دائماً به کار می بریم ممکن است تجربه پیشنهاد کرده باشد اما این معنا را اثبات نمی کند که مأخوذ از تجربه است</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تقریر برهان علیت در غرب از توماس آکویناس است و تقریرش به اینگونه </w:t>
      </w:r>
    </w:p>
    <w:p>
      <w:pPr>
        <w:pStyle w:val="BookText"/>
        <w:rPr/>
      </w:pPr>
      <w:r>
        <w:rPr>
          <w:rFonts w:ascii="IRNazanin" w:hAnsi="IRNazanin" w:eastAsia="IRNazanin"/>
          <w:color w:val="111111"/>
          <w:sz w:val="28"/>
          <w:sz w:val="28"/>
          <w:szCs w:val="28"/>
          <w:rtl w:val="true"/>
          <w:lang w:bidi="fa-IR"/>
        </w:rPr>
        <w:t xml:space="preserve">است که هر معلولی علتی دارد این علت نیز علتی دارد و همین طور یک سلسله علل داریم که یا باید نامتناهی باشد یا به علت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عللی که خوددارای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شود اکویناس وجود سلسله نامتناهی علل را محال می شمارد و از این رو به علت اولی معتقد می شود که ما او را خدا می نامیم </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علیرغم اینکه بر ابطال تسلسل و محال بودن آن از سوی محققین ادله مختلف ارائه گردیده و حتی برخی محققین مانند محمدتقی مصباح یزدی بحق، بطلان تسلسل را قریب به بداهت دانسته است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افرادی همچون هیوم و کانت در بطلان تسلسل به خیال خود خدشه وارد کرده اند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حتی برخی برآنند که وجود علت العلل ناقض اصل علیت است زیرا این گزاره که خدا علت ندارد با این اصل که هر چیزی علتی دارد در تناقض است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نگارنده همه این نقد و اشکالات به این بر میگردد که چقدر آدمی از مکتب وحی و انبیاء دور افتاده و برای شانه خالی کردن از مسئولیت های انسانی و الهی با انکار بدیهی ترین اصل، که اصل علیت است سعی نموده تا از این طریق علت العلل که همان خداست آن را انکار کند و از این نکته هم غفلت نموده که انکار اصل علیت خودش متکی و مبتنی برخود اصل علیت است و به این دلیل است که برخی معتقدند که اثبات اصل علیت مبتنی بر دور است بنابر این در اینکه اصل علیت مورد قبول اکثر عقلاء و دانشمندان است هیچگونه شک و تردیدی وجود ندارد اما در این مقاله سعی ما بحث در پیرامون اصل علیت از جنبه عقلی و فلسفی و کلامی است ما در ادامه با نقد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علیت در حکمت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اصلی بحث ماست نشان خواهیم داد که چطور نویسنده محترم که البته نظر خودشان هم نیست و برگرفته از مکتب صدراییست چگونه با دور شدن از مبانی نصوص وحی و غفلت از مکتب متکلمین با خلط عجیب علت فاعلی با فاعل جبری و طبیعی و نیز خلط مصداق و مفهوم وجود با موجود، به </w:t>
      </w:r>
      <w:bookmarkStart w:id="230" w:name="pg10950_103450"/>
    </w:p>
    <w:p>
      <w:pPr>
        <w:pStyle w:val="BookText"/>
        <w:rPr/>
      </w:pPr>
      <w:bookmarkEnd w:id="230"/>
      <w:r>
        <w:rPr>
          <w:rFonts w:ascii="IRNazanin" w:hAnsi="IRNazanin" w:eastAsia="IRNazanin"/>
          <w:color w:val="111111"/>
          <w:sz w:val="28"/>
          <w:sz w:val="28"/>
          <w:szCs w:val="28"/>
          <w:rtl w:val="true"/>
          <w:lang w:bidi="fa-IR"/>
        </w:rPr>
        <w:t xml:space="preserve">تناقض گویی رو آورده و معتقد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رابطی که بنظر صاحبان نظریه عینیت و تحقق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موضوع حضور دارد و هم در محمول </w:t>
      </w:r>
      <w:r>
        <w:rPr>
          <w:rFonts w:eastAsia="IRNazanin" w:cs="IRNazanin"/>
          <w:color w:val="111111"/>
          <w:sz w:val="28"/>
          <w:szCs w:val="28"/>
          <w:rtl w:val="true"/>
          <w:lang w:bidi="fa-IR"/>
        </w:rPr>
        <w:t>.</w:t>
      </w:r>
    </w:p>
    <w:p>
      <w:pPr>
        <w:pStyle w:val="Heading3"/>
        <w:numPr>
          <w:ilvl w:val="2"/>
          <w:numId w:val="1"/>
        </w:numPr>
        <w:rPr/>
      </w:pPr>
      <w:bookmarkStart w:id="231" w:name="__RefHeading___Toc4492669_2870459653"/>
      <w:bookmarkStart w:id="232" w:name="_Toc89"/>
      <w:bookmarkEnd w:id="231"/>
      <w:r>
        <w:rPr>
          <w:rtl w:val="true"/>
        </w:rPr>
        <w:t>علت جبری و فاعلی</w:t>
      </w:r>
      <w:bookmarkEnd w:id="232"/>
    </w:p>
    <w:p>
      <w:pPr>
        <w:pStyle w:val="BookText"/>
        <w:rPr/>
      </w:pPr>
      <w:r>
        <w:rPr>
          <w:rFonts w:ascii="IRNazanin" w:hAnsi="IRNazanin" w:eastAsia="IRNazanin"/>
          <w:color w:val="111111"/>
          <w:sz w:val="28"/>
          <w:sz w:val="28"/>
          <w:szCs w:val="28"/>
          <w:rtl w:val="true"/>
          <w:lang w:bidi="fa-IR"/>
        </w:rPr>
        <w:t xml:space="preserve">علیت در فارسی ارتباط بین یک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رویداد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برآیند است که در آن رویداد دوم را برآمده از رویداد اول گویند وقتی بادی با وزیدنش شاخه درخت را بحرکت در می آورد و یا آتشی شاخه درخت را می سوزاند در این حالت باد آتش هر دو به عنوان علت و حرکت نمودن شاخه و سوختن آن را معلول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دیگری را هم در علل طبیعی بکار می برند اثر و مؤثر یکی از آنهاست سرکه حاصل و اثر انگور است و یا باران اثر و حاصل ابر می باشد اگر در اینها دقت کنیم متوجه می شویم که فقط تغییر شکل صورت می گیرد و علت به معلول وجود نمی دهد در حقیقت خود علت است که به سرکه تبدیل شده و ابر است که به شکل باران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نوع دوم از علت که شاهرگ مقاله را هم تشکیل می دهد علت فاعلی است که دو نوع است فاعلی همانند انسان که ساختمانی را بنا می کند و یا نجاری که از چوب صندلی می سازد در این نوع فاعل اگر دقت کنیم فاعل فقط با چیدن سنگ و آجر و ماسه و غیره موجب تغییر شکل می گردد و در ساخت میز هم فقط توسط نجار تغییر شکل صورت می گیرد البته در این نوع فاعل اگر تعبیر کلامی کنیم فاعل، فاعل مختار بوده گرچه برخی سعی کرده اند به زعم خودشان با تعبیر فلسفی و با توجیهات گوناگون و اعمال اصل ضرورت علی و معلولی مختار بودن انسان را زیر سؤال ببرند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دوم از علت فاعلی که تنها در مورد خداوندی که فراتر از زمان و مکان است بکار می رود و مخلوقات را به کنه وجود و ماهیتشان بدون اینکه هیچگونه سابقه وجودی داشته باشند از عدم ولامن شی خلق می کند در این دیدگاه خداوندی که فراتر از زمان و مکان است با اختیار خود اشیاء را بدون اینکه سابقه وجودی داشته باشند و نیز بدون هیچ گونه سنخیتی بین خالق و مخلوق و بدون هیچ ضرورت علی و معلولی که مختص علل طبیعی و جبری می باشد خلق و انشاء می نماید</w:t>
      </w:r>
      <w:r>
        <w:rPr>
          <w:rFonts w:eastAsia="IRNazanin" w:cs="IRNazanin"/>
          <w:color w:val="111111"/>
          <w:sz w:val="28"/>
          <w:szCs w:val="28"/>
          <w:rtl w:val="true"/>
          <w:lang w:bidi="fa-IR"/>
        </w:rPr>
        <w:t xml:space="preserve">. </w:t>
      </w:r>
      <w:bookmarkStart w:id="233" w:name="pg10950_103452"/>
    </w:p>
    <w:p>
      <w:pPr>
        <w:pStyle w:val="BookText"/>
        <w:rPr/>
      </w:pPr>
      <w:bookmarkEnd w:id="233"/>
      <w:r>
        <w:rPr>
          <w:rFonts w:ascii="IRNazanin" w:hAnsi="IRNazanin" w:eastAsia="IRNazanin"/>
          <w:color w:val="111111"/>
          <w:sz w:val="28"/>
          <w:sz w:val="28"/>
          <w:szCs w:val="28"/>
          <w:rtl w:val="true"/>
          <w:lang w:bidi="fa-IR"/>
        </w:rPr>
        <w:t xml:space="preserve">بنابراین برای دفاع و تبیین این دیدگاه کلامی که ظواهر و حتی نصوص آیات قرآنی و روایات صادره از امامان معصوم علیهم السلام و موید آن هستند مجبور خواهیم بود مباحث علیت را از دیدگاه فلسفی مورد بررسی قرار دهیم و نشان خواهیم داد که نویسنده مقاله علیت در حکمت اسلامی چگونه سخنان صدراییان را با آب و تاب تکرار نموده و با خلط مفهوم و مصداق و عدم تفکیک اعتبارات و احکام عقلی با مصداق های عینی، و با رد تباین وجودات و اثبات وحدت شخصی وجود، ترسیمی از علت و معلول ارائه می دهد که نتیجه ای جز اینکه معلول همان علت تنزل یافته و حصه ای از علت خودش هست باقی نمی گذارد و به عبارت دیگر آدمی را به یاد این می اندازد که بنا به ادعای برخی بحث علت و معلول برای مبتدی هاست و معلول و علتی وجود ندارد و معلول همان علت تطور یافته می باشد که مفصل به این موضوع خواهیم پرداخت </w:t>
      </w:r>
      <w:r>
        <w:rPr>
          <w:rFonts w:eastAsia="IRNazanin" w:cs="IRNazanin"/>
          <w:color w:val="111111"/>
          <w:sz w:val="28"/>
          <w:szCs w:val="28"/>
          <w:rtl w:val="true"/>
          <w:lang w:bidi="fa-IR"/>
        </w:rPr>
        <w:t>.</w:t>
      </w:r>
    </w:p>
    <w:p>
      <w:pPr>
        <w:pStyle w:val="Heading3"/>
        <w:numPr>
          <w:ilvl w:val="2"/>
          <w:numId w:val="1"/>
        </w:numPr>
        <w:rPr/>
      </w:pPr>
      <w:bookmarkStart w:id="234" w:name="__RefHeading___Toc4492671_2870459653"/>
      <w:bookmarkStart w:id="235" w:name="_Toc90"/>
      <w:bookmarkEnd w:id="234"/>
      <w:r>
        <w:rPr>
          <w:rtl w:val="true"/>
        </w:rPr>
        <w:t>وجود و ماهیت</w:t>
      </w:r>
      <w:bookmarkEnd w:id="235"/>
    </w:p>
    <w:p>
      <w:pPr>
        <w:pStyle w:val="BookText"/>
        <w:rPr/>
      </w:pPr>
      <w:r>
        <w:rPr>
          <w:rFonts w:ascii="IRNazanin" w:hAnsi="IRNazanin" w:eastAsia="IRNazanin"/>
          <w:color w:val="111111"/>
          <w:sz w:val="28"/>
          <w:sz w:val="28"/>
          <w:szCs w:val="28"/>
          <w:rtl w:val="true"/>
          <w:lang w:bidi="fa-IR"/>
        </w:rPr>
        <w:t>در اینکه واقعیت خارجی و بیرون از ذهن آدمی وجود است یا ماهیت، محل بحث فیلسوفان قرار گرفته برخی همچون ملاصدرا و اتباعش معتقدند آنچه در بیرون از ذهن واقعیت دارد وجود است و ماهیت امری اعتباری و ذهنی است و برخی دیگر برآنند که آنچه در بیرون از ذهن واقعیت دارد ماهیت است و وجود امری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مشهود است در نظر این بزرگوارن در واقعیت خارجی و قضیه هلیه بسیطه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به چشم می خورد یکی وجود است و دیگری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حالت بر اساس حصر عقلی چهار حالت متصور است اول اینکه هیچکدام اصیل نباشد و دوم هر دو اصیل باشد و سوم ماهیت اصیل است و وجود امری اعتباری و بالاخره چهارم بر عکس سومی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استدلال می کنند اگر هیچکدام اصیل نباشد سفسطه گری و انکار واقعیت بیرون از ذهن است و در صورتی که هر دو اصیل باشند باید دو واقعیت داشته و بتوانیم از هر دو واقعیت یک قضیه هلیه بسیطه تشکیل دهیم که هر یک دارای دو مفهوم موضوع و محمول باشند در نتیجه یک واقعیت به دو اقعیت، و دو واقعیت به چهار واقعیت، و چهار واقعیت به هشت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شوند که لازمه آنها این است که یک واقعیت به بینهایت واقعیت تبدیل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 رسد این بیان درست نیست زیرا چه مانعی دارد از یک شی خارجی دو مفهوم حقیقی از جهات و حیثیات مختلف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ذهن ما از واقعیت خارجی دو مفهوم انتزاع می کند یکی مفهوم ماهیت که از موضوع انتزاع میشود و یکی مفهوم وجود که از محمول انتزاع می شود حالا کدامیک اصیل است فهو اول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آنجا که نویسنده مقاله ادعا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اصالت ماهیت و تباین بالذات وجودات بر پایه قول به اصالت و تشکیک وجود و ادله آنها، مردود گشته 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تحقق یا عدم تحقق علیت میان ماهیات یا وجودهای متباین، سخنی بی مبنا و بی فایده است زیرا هر دو قول با نظریه اصالت و تشکیک وجود باطل گشته است پس نه ماهیاتی متحقق و اصیل وجود دارند تا از تحقق علیت میان آنها سخن بگوئیم و نه وجودات متباین هستند تا از جریان علیت در بین آنها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ادعائی گزاف می باشد زیرا همانطور که گفتیم اینکه اصالت با وجود است محل بحث حکما است و هر کدام طرفدارانی دارد و ما در اینجا قصد نداریم به طور تفصیل وارد بحث ادله طرفین در مورد اصالت وجود و ماهیت شویم علاقمندان می توانند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نیکزاد، اعتباری بودن ماهیت چرا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 اما بطور اجمال می توان گفت برخلاف تصور برخی ادله متقن و محکمی بر اصالت وجود و اعتباری بودن ماهیت وجود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از ابتدای خلقت حضرت آدم تاکنون اساس و شالوده مکتب تمامی انبیای الهی علیهم السلام و سایر عقلای عالم به ذهن تبادر می شود این است که اشیاء به کنه و حقیقت خودشان واقعیت بیرون از ذهن را تشکیل می دهند و آنچه که به عنوان ماهیت من حیث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موجود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خود وجود مفاهیمی از معقولات ثانیه هستند که در خارج مصداق و وجودی در عرض عناوین و معقولات اولی ندارند بلکه اینها صفت عقلی همان معقولات اولی هستند یعنی ما در خارج درخت و انسان و گیاه و دریا و خدا داریم و چیزی به نام وجود و ماهیت یا وجوب و امکان نداریم که غیر از همان کوه و دریا و خدا باشند و به تبادر عقلی نمی توان گفت خدا وجود است یا درخت وجود است و یا گیاه وجود است بنابر آنچه 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درحکمت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چکیده ادعا میکند که علیت باهیچ یک از نظامهای اصالت ماهیت یا تباین وجودات </w:t>
      </w:r>
    </w:p>
    <w:p>
      <w:pPr>
        <w:pStyle w:val="BookText"/>
        <w:rPr/>
      </w:pPr>
      <w:r>
        <w:rPr>
          <w:rFonts w:ascii="IRNazanin" w:hAnsi="IRNazanin" w:eastAsia="IRNazanin"/>
          <w:color w:val="111111"/>
          <w:sz w:val="28"/>
          <w:sz w:val="28"/>
          <w:szCs w:val="28"/>
          <w:rtl w:val="true"/>
          <w:lang w:bidi="fa-IR"/>
        </w:rPr>
        <w:t>بدلیل نبود رابطه ذاتی عینی میان متباينات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زیرا وجود یک مفهوم اعتباری و حکم عقلی می باشد و آنجائی که طرفداران مکتب اصالت وجود، وجود را واحد شخصی می دانند می توان ادعا نمود که در این دیدگاه معلول همان علت متطور شده می باشد و در حقیقت علت همان معلول و معلول همان علت می باشد همان علیتی که در طبیعت حاکم است و هیچ خلقتی هم صورت نمی گیرد بلکه خود علت تغییر شکل داده و ما متسامحاً در مورد آنها الفاظ علت و معلول بکار می بریم مثلاً می گوئیم سرکه معلول آب انگور است در حالیکه همان آب انگور است که در شرایط خاصی تبدیل به سرکه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در بخشی از مقاله خود جهت اثبات ادعای خود از قول ملاصدرا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فرض اصالت ماهیت و با قطع نظر از وجود، هر ماهیتی، قالب خاصی است که فقط مشتمل بر ذاتیات خود است و ماهیت های دیگر نیز از چنین حریم های ویژه برخوردارند و میان ماهیات، تباين بالذات حاکم است واضح است که چنین اموری هیچ علاقه و ارتباط ذاتی ناشی از صدور یکی از دیگری نمی توانند داشته باشند و جز ارتباط مجاورتی، هیچ ارتباط واقعی میان آنها متصور نیست زیرا وقتی چیزهایی فقط خودشان باشند و بس، و در حدود خودشان بی ارتباط با همدیگر باشند تحقق علیت، که در متن آن ارتباط صدوری نهفته است میان آنها وجه و معنایی نخواهد داشت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اولاً می توان گفت از آنجائیکه به نظر شما ماهیت امر اعتباری بوده و هیچ واقعیتی ندارد چرا ادعا می کنید که هر ماهیتی در قالب خاص مشتمل برذاتیات خود است مگر غیر از وجود بی نهایت، که همه جا را پر کرده و برای غیر جا نگذاشته، ذاتیات دیگری هم وجود دارند ثانیاً صدور و تطور فقط در علل طبیعی که علل جبری هستند قابل تصوراست و در فاعل مختار خداوند که هیچ سنخیتی با مخلوقات خود ندارد صدور وزایش و تولد معنی ندارد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نویسنده درجای دیگری از قول آقاعلی مدرس ادعا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مابه الاشترک ذاتی، در وجودات، ثابت نباشد و هر وجود با دیگر وجودات، به تمام ذات مباین باشد، لازم آید که علاقه ذاتیه در هیچ یک از وجودات با وجود دیگر متصور نشود </w:t>
      </w:r>
    </w:p>
    <w:p>
      <w:pPr>
        <w:pStyle w:val="BookText"/>
        <w:rPr/>
      </w:pPr>
      <w:r>
        <w:rPr>
          <w:rFonts w:ascii="IRNazanin" w:hAnsi="IRNazanin" w:eastAsia="IRNazanin"/>
          <w:color w:val="111111"/>
          <w:sz w:val="28"/>
          <w:sz w:val="28"/>
          <w:szCs w:val="28"/>
          <w:rtl w:val="true"/>
          <w:lang w:bidi="fa-IR"/>
        </w:rPr>
        <w:t>در این صورت، باب جاعلیت و مجعولیت و علیت و معلولیت و سببیت و مسببیت و افتقار ذاتی و ربط جلی و فطری در میانه وجودات مسدود خواهد شد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گرچه آقا علی مدرس از اکابر پیروان حکمت متعالیه و ملاصدراست اما از منکران جدی وحدت شخصی عرفاست زیرا ظاهر عبارات ایشان قبول وحدت سنخ هستی است نه وحدت شخصی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گرچه ایشان معتقدند معنای واحد اصیل خارجی وجود مشترک معنوی بین واجب تعالی و ممکنات است اما این معنای مشترک بین اینها چیزی جز طارد عدم که از لوازم عام و غیر قابل انفکاک هستی است نیست شاهد این قول این است که در یک صفحه قبل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به این معنا که وجود متکثر بود و فردی از او واجب و مقدس از جمیع جهات امکان و دیگر افراد او ممکنات و به ذات مباین با وجوب وجود بالذات لكن همه وجودات از آنجا که همه طارد عدم اند و در قبال ماهیت و عدم باشند، اشتراکی دارند مطلبی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پذیرش قول ایشان می توان ادعا نمود لازمه چنین قولی قبول کثرت حقیقی وجودات است به این معنا که حقیقتاً خداوند به عنوان یک وجود بسیط و غیرمتناهی از یک طرف و از طرف دیگر ممکنات و ما سوای خدا به عنوان حقایق متکثری که صادره از ذات الهی که حقیقتاً متصف به وصف وجود باشند مورد پذیرش خواهد بود و در این دیدگاه میان علت و معلول در عین ملائمت و مناسبت تباین حاکم خواهد بود و عین عبارت ایشان چنین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الوجود وجود جاعل و وجود مجعول ففيه كثره بحسب الحقيقه لا مجرد الوهم و الاعتبار كما توهمته طائفه المتصوفه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مناسبه تامه فى كمال المباينه و مباینه كامله في تمام المناسبه هذا </w:t>
      </w:r>
      <w:bookmarkStart w:id="236" w:name="pg10950_103460"/>
    </w:p>
    <w:p>
      <w:pPr>
        <w:pStyle w:val="BookText"/>
        <w:rPr/>
      </w:pPr>
      <w:bookmarkEnd w:id="236"/>
      <w:r>
        <w:rPr>
          <w:rFonts w:ascii="IRNazanin" w:hAnsi="IRNazanin" w:eastAsia="IRNazanin"/>
          <w:color w:val="111111"/>
          <w:sz w:val="28"/>
          <w:sz w:val="28"/>
          <w:szCs w:val="28"/>
          <w:rtl w:val="true"/>
          <w:lang w:bidi="fa-IR"/>
        </w:rPr>
        <w:t>الذى جعل الاوهام حائره</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همانطور که ملاحظه می گردد تمسک به قول مدرس زنوزی هم مشکل تباین علت و معلولی که مطمع نظر نویسنده است را حل نمیکند و میتوان به جرأت ادعا نمود مدرس زنوزی هم متوجه مشکل سنخیت خالق و مخلوق بوده گرچه با خلط مفهوم وجود که یک امر اعتباری است با مصداق آن امر را بر امثال نویسنده مشتبه نموده است اما سعی نموده به نوعی از وحدت شخصی وجود اجتناب کند جای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مکتب متکلمین خالق و مخلوق دو حقیقت و دو وجود كاملاً متباین بوده و هیچ سنخیتی با هم ندارند و علیت بر خلاف مکتب صدرایی دقیقاً در مکتب متکلمین معنی پیدا می کند زیرا بر اساس دیدگاه کلامی، خداوند موجودی غیر متجزی، بدون زمان و مکان که هیچ سنخیتی با مخلوقات متجزی و دارای امتداد نداشته و آنها را بدون سابقه وجودی با قدرت خود از لا من شی خلق می کند </w:t>
      </w:r>
      <w:r>
        <w:rPr>
          <w:rFonts w:eastAsia="IRNazanin" w:cs="IRNazanin"/>
          <w:color w:val="111111"/>
          <w:sz w:val="28"/>
          <w:szCs w:val="28"/>
          <w:rtl w:val="true"/>
          <w:lang w:bidi="fa-IR"/>
        </w:rPr>
        <w:t>.</w:t>
      </w:r>
    </w:p>
    <w:p>
      <w:pPr>
        <w:pStyle w:val="Heading3"/>
        <w:numPr>
          <w:ilvl w:val="2"/>
          <w:numId w:val="1"/>
        </w:numPr>
        <w:rPr/>
      </w:pPr>
      <w:bookmarkStart w:id="237" w:name="__RefHeading___Toc4492673_2870459653"/>
      <w:bookmarkStart w:id="238" w:name="_Toc91"/>
      <w:bookmarkEnd w:id="237"/>
      <w:r>
        <w:rPr>
          <w:rtl w:val="true"/>
        </w:rPr>
        <w:t>تشکیک وجود</w:t>
      </w:r>
      <w:bookmarkEnd w:id="2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صدرائیان و به تبع آن 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در حکمت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اصالت وجود و اعتباری دانستن ماهیت و بر چیدن آن از واقعیت عینی خارجی با ملاحظه این همه کثرت خارجی سعی نموده اند تا این کثرت ها را با مبنای خود توجیه نمایند زیرا از آنجائی که وجود را امری اصیل و واحد دانستند بنابراین یا باید بطور کلی این کثرت ها را انکار کنند و یا به نوعی آن را توجیه کنند لذا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 که هویات شخصی افراد حقیقت وجود در عین اینکه ذاتاً متکثرند ولی در عین حال ذاتاً نوعی وحدت دارند و در یک حقیقت واحد و سنخ فارد مشترکند خلاصه آنکه واقعیت خارجی حقیقت هستی یک حقیقت و عین واحد است که از طریق درجات متکثره، کمال و نقص، تکثر یافته و به صورت واقعیات و حقایق وجودی متکثر درآمده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خود مبتکر اصالت وجود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كانت الوجودات الخاصه مشترك فى هذا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يكون حكايته عنها فلا بد ان يكون للجميع اتفاق فی سنخ حقيقه الوجود و لا بد مع ذالک امتیاز بینهما اما بالكمال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زائده</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گفت با پذیرش اینکه وجود واقعیت خارجی را تشکیل داده مشترک مفهومی بین تمام واقعیت های خارجی است به ناچار باید گفت اختلاف بین اشیاء نباید به امری خارج از هستی باشد پس هستی در مرتبه ای کامل و در مرتبه ای اکمل و در مرتبه ای ناقص و در مرتبه ای انقص است زیرا زائد بر وجود طبق این دیدگاه چیزی نیست که کثرات را توجیه کند و براساس این مبنا و دیدگاه نویسنده ادعا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نتایج غیر قابل تردید اصالت تشکیک وجود آن است که مساله جاعل و مجعول در باب وجود مطرح خواهد شد زیرا با قول به اصالت تشکیک وجود و اعتباریت ماهیت مجالی برای طرح جاعل و مجعول بودن ماهیت در میان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واقعی به حصر عقلی یا عدم است یا ماهیت یا وجود آن، جاعلیت عدم بالبداهه باطل است زیرا عدم چیزی نیست تا جاعل هم باشد و دست به ایجاد بزند ماهیت هم اولاً به دلیل اعتباری بودن ثانیاً به جهت نسبتش به وجود و عدم در مقام ذاتش نمی تواند جاعل هویت چیزی بشود چون آنچه ذاتاً خود عریان از وجود و تهی از آن باشد نمی تواند بخشنده آن باشد پس جاعل واقعی همان وجود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جاعل وجود است و هم مجعول وجود است حالا که معلوم گشت هم در ناحیه جاعل و هم در ناحیه مجعول وجود اصالت دارد نوبت به ابتکار حکیم بزرگ و بصیرت بخش می رسد که وجودهای معلول عین ربطند و وجودهای آنها همگی عین ربط و تعلق به وجود واجب تعالی هستند می توان ادعا کرد این سطوری که بیان شد تمام سخنان نویسنده حول و محور همین مطلب تشکیک و ربط وجود دوران دارد و ما سعی می کنیم اشکالات ایشان را به اختصار که نه ممل و نه مخل باشد تبیین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مباحث تقسیمی فلسفه که در بحث وجود تنظیم شده است تقسیم وجود به وجود فی نفسه يا مستقل و وجود فی غیره یا رابط می باشد براساس آنچه بزرگان این مكتب تأکید می کنند وجود رابط همان معنی حرفی در ادبیات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الوجود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تعلقها على الاستقلال و هو من المعانى الحرفيه و يستحيل عنه هذا الشان</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بنابراین به هیچ عنوان وجود رابط قابل ملاحظه استقلالی نیست و هرگز و با هیچ لحاظی نمی توان آن را مستقل ملاحظه کرد زیرا نفسیت ندارد یعنی او، او نیست پس باید دقت نمود که تصور نشود که او حقیقتی دارد که در غیر خود و در درون شئ دیگر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نکته هم خودشان متفطن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الرابط لاذات لها اصلا كالمرآة التي لالون لها و لاحقيقه اصلا</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همچنین اذعان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الممكن لا يمكن تحليل وجوده الى وجود نسبه الى البارى بل هو منتسب بنفسه لا بنسبه زائده مرتبطه بذاته لا بربط زائد، فيكون وجود الممكن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عندنا</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اعتراف خودشان چنین نیست که معلول شئ له الربط باشد بلکه معلول عین الربط است و با قطع نظر از ارتباطش با علت هیچ است با این مقدمه که خودشان هم به آن اذعان دارند علیت به نحوی که یک موجود، موجود منفصل و مباین دیگری با خود را ایجاد کند از ریشه ساقط می شود بلکه هر آنچه بصورت معلول تصور می شود جزهمان تحیث و تطور و تشان علت مستقل به صورت معلول چیز دیگری نیست و بر خلاف ادعای نویسنده، در مقام جعل هیچ چیز جعل نمی شود زیرا اگر وجود رابط فرض هم وجودی داشت، چگونه چیزی که موجود هست جعل می تواند به آن تعلق بگیرد از طرفی چون به نظر آنها ماهیت هم امر اعتباری است جعل به ماهیت هم تعلق نمی گیرد خلاصه آنکه جز وجود حق هیچ نیست و ماسوا ازلاً وابداً معدومند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دیدم در مورد وجود و ماهیت از منظر دیگر که بی ارتباط به بحث وجود رابط نیست در اینجا اشاراتی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در ابتدا خودشان اعتراف می کنند که اشیائی واقعا در خارج وجود دارد شیر، پلنگ و سیب واقعاً در خارج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الناس اشیاء موجوده جدا و معنا اشيا اخر موجوده و ربما فعلت فينا او انفعلت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هواء نستنشقه و غذاء نتغذى به و مساكن نسكنها و ارض نتقلب عليها و شمس نستضى بضياءها الامور التي نشعر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بسدى لما آنها موجوده جدا و ثابته واقعا فلا يقصد شئ شيئا الا لانه عين خارجيه و موجوده واقعی او منته اليه ليس و هما سرابی</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سپس به یکباره بعد از تثبیت این موضوع و واقعی بودن ماهیات خارجی این بحث را مطرح می کنند که این ماهیات موجوده ماهیتشان اصیل است یا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واقعاً ماهیت در خارج هست را می پذیریم سپس می گوئیم آیا هستند خودشان هستند یا هستی هست؟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نویسنده هم با خلط مفهوم و اعتباریات عقلی با مصادیق به این اشتباه می افتد و ماهیتی که من حیث هی و در حاق ذهن نه موجود است و نه معدوم به خارج از ذهن سرایت داده و نتیجه می گیرد که ماهیت امری اعتباری است و بنابراین در بحث علیت ادعا می کند که جعل به وجود تعلق می گیرد نه به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توجه ندارند صحبت از ماهیتی که در بیرون از ذهن واقعاً لباس وجود پوشیده مطرح است نه ماهیت من حيث هى، و اصولاً مفاهیم و حقائق ماهوی مانند شمس و قمر 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معقولات اولی و مفاهیمی چون وجود و علت و امکان و وجوب از سنخ معقولات ثانیه می باشند بنابراین اگر بخواهیم اصالت را به یکی از این دو مفهوم بدهیم و تصوری از آنها داشته باشیم و یکی از آنها را بر واقعیت خارجی صادق بدانیم صدق مفهوم دیگر بر حقیقت خارجی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محال است دو مفهوم ماهوی از معقولات اولی، حقیقتاً برعین خارجی صدق کند و محال است یک جسم واحد هم گلابی باشد و هم سیب، ولی می توان گفت یک عین خارجی هم سیب باشد و هم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حالت اگر امکان بر او صدق کرد دیگر اگر بخواهد سیب بر آن صدق کند صدقش اعتباری و از نظر معقولات اولی حقیقتاً سیب است و </w:t>
      </w:r>
    </w:p>
    <w:p>
      <w:pPr>
        <w:pStyle w:val="BookText"/>
        <w:rPr/>
      </w:pPr>
      <w:r>
        <w:rPr>
          <w:rFonts w:ascii="IRNazanin" w:hAnsi="IRNazanin" w:eastAsia="IRNazanin"/>
          <w:color w:val="111111"/>
          <w:sz w:val="28"/>
          <w:sz w:val="28"/>
          <w:szCs w:val="28"/>
          <w:rtl w:val="true"/>
          <w:lang w:bidi="fa-IR"/>
        </w:rPr>
        <w:t>باز از آن جهت که واقعیت خارجی است موهوم و ساخته ذهن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وقتی عقل با مفاهیمی مانند ثبوت و وجود و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معقولات ثانیه فلسفی مواجه می شود هماره این سؤال مطرح می شود که ثبوت و وجود چه چیز؟ اگر گفته شود وحدت است و فلان شی امکان یا وجوب است یا فلان شئ فقط وجود است عقل می پرسد وجود چه چیز؟ امکان چه چیز؟ یعنی چه که واقعیتی صرف امکان است، همواره باید یک معقول اول و مفهوم ماهوی مورد التفات عقل قرار گیرد تا پرسیده شود که آیا این ماهیت واحد است یا متجزی و یا ثابت است یا معدوم یا ممکن است یا واجب یا ممتنع ؟ علت است یا معلول؟</w:t>
      </w:r>
    </w:p>
    <w:p>
      <w:pPr>
        <w:pStyle w:val="BookText"/>
        <w:rPr/>
      </w:pPr>
      <w:r>
        <w:rPr>
          <w:rFonts w:ascii="IRNazanin" w:hAnsi="IRNazanin" w:eastAsia="IRNazanin"/>
          <w:color w:val="111111"/>
          <w:sz w:val="28"/>
          <w:sz w:val="28"/>
          <w:szCs w:val="28"/>
          <w:rtl w:val="true"/>
          <w:lang w:bidi="fa-IR"/>
        </w:rPr>
        <w:t>و اما در مورد وجود رابط می توان گفت که یکی از قضایای بدیهی این است که هر چیز خودش خودش است و خودش غیر خودش نیست در ما نحن فيه وجود فى نفسه یعنی وجودی که خود دارد نفسیت دارد می توان او را ملاحظه نمود و درباره آن احکام سلبی و ایجابی صادر کرد حالا تصور کنیم وجودی را که نفسیت و ذات ندارد وجودی که وجودش، وجود غیر است یعنی خودش،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عقلاً ممکن است چیزی فقط نسبت و رابط باشد و اصلاً در بیرون از ذهن ذات و نفسیت نداشته باشد در عین حال عین تعلق و وابستگی و نیاز به غیر باشد بنابراین موجودی که ذات ندارد اصلاً نیاز و احتیاجی هم نخواهد 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نظر می رسد آن هایی که با مبنای فلسفه جلو رفته اند متوجه این نکته شده اند که بحث از علت و معلول در قائلین به اصالت وجود بیشتر برای مبتدی ها و برای سرگرمیست چنانچه نویسنده در آخر مقاله اعتراف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با نظر جلیل گفته بودیم که در متن وجود، علت و معلول است، در نهایت ما را از جهت سلوک عملی و سیر عقلی به این نتیجه رساند که آنچه علت نامیده شود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شئ خارجی مانند سیب از آن جهت که نه وجود برایش ضرورت دارد و نه عدم، از حیث مفهوم معقولات ثانيه، ممکن و از آن جهت که قابل خوردن و لمس کردن است و رنگ و مزه دارد همان اصل، و معلول هم شأنی از شوون و طوری از اطوار اوست و علیت هم به تطور آن مبدأ به اطوارش راجع گشت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بنابراین روشن می شود در فلسفه صدرایی با توجه به وحدت شخصی وجود معلول همان علت تنزل یافته که با نامهای متعدد همچون وجود رابط شانی از شوون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با عنوان تجلی و ظهور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عقلی روشن شد که کل استدلال های ایشان مخدوش بوده و به هیچ عنوان مبنایی ندارد اما از آنجائیکه برخی از عرفا مهم ترین دلیل بر وحدت وجود را کشف و شهود می دانند و نویسنده هم در آخر از ملاصدرا هم نقل کرد که سلوک عملی ما را به این نتیجه رساند که بفهمیم علت و معلول یکی است لذا لازم است در این مورد هم اشاره ای هرچند کوتاه به این موضوع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فانکشف حقيقه ماتفق عليه اهل الكشف و الشهود من ان الماهيات الامكانيه امور عدميه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پس حقیقت آنچه که اهل کشف و شهود برآن هم نظرند مبنی بر اینکه ماهیت ها اموری عدمی اند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فاذن لا موجود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العرفاء كالشيخين العربي و تلميذه صدر الدين القونوى مشحونه بتحقيق عدميه الممكنات و بناء معتقداتهم و مذاهبهم على المشاهده والعيان</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بنابراین هیچ موجودی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عرفا مانند شیخ عربی و شاگردش صدرالدین قونوی پر از تحقیق درباره عدمی بودن ممکنات است و بنای اعتقادات و مذاهب ایشان بر مشاهده و 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روح مجرد نیز از استاد خود چنین نقل می کند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مسائل معارف الهی بلکه همه آن مسائل بدون ادراک توحید شهودی، قابل ادراک نیست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وجود کشف صحیح و ذوق صريح است نه دلیل عقلی یا مقدمات نقلی</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اینکه مکاشفه و کشف و شهود چه پدیده ایست و رخداد آن حاصل چیست و اساساً در باب معارف و اعتقادات دینی و توحیدی حجیت دارد یا نه؟ از حوصله این نوشتار خارج است اما در این باره به صورت کوتاه نکاتی را اشاره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بدیهیات است اینکه مکاشفات هرانسانی جز معصومان علیهم السلام امکان خطا دارد و اهل عرفان خودشان به این موضوع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صورت ها گاهی در بیداری و گاهی در خواب است و همان گونه که در خواب به خواب های پریشان و غیر پریشان تقسیم می شود چیزهایی که در بیداری دیده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امور حقیقی و امور خیالی شیطانی تقسیم می شوند و گاهی شیطان این خیالات را با کمی از حقیقت مخلوط می کند تا مشاهده کننده را گمراه کند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یکی از معاصران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مدعی شویم عرفان نیازی به میزان ندارد زیرا حقایق آن اموری است یافتنی و وجدانی و امور وجدانی تردید ناپذیر است این ادعا صحیح نیست</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اعترافات که بصورت گذرا اشاره شد اگر وحدت وجود با قواعد مسلم و برهان های عقلی متضاد شد معلوم می شود که شهود آن باطل و از نوع القائات شیطانی است</w:t>
      </w:r>
      <w:r>
        <w:rPr>
          <w:rFonts w:eastAsia="IRNazanin" w:cs="IRNazanin"/>
          <w:color w:val="111111"/>
          <w:sz w:val="28"/>
          <w:szCs w:val="28"/>
          <w:rtl w:val="true"/>
          <w:lang w:bidi="fa-IR"/>
        </w:rPr>
        <w:t xml:space="preserve">. </w:t>
      </w:r>
      <w:bookmarkStart w:id="239" w:name="pg10950_103474"/>
    </w:p>
    <w:p>
      <w:pPr>
        <w:pStyle w:val="BookText"/>
        <w:rPr/>
      </w:pPr>
      <w:bookmarkEnd w:id="239"/>
      <w:r>
        <w:rPr>
          <w:rFonts w:ascii="IRNazanin" w:hAnsi="IRNazanin" w:eastAsia="IRNazanin"/>
          <w:color w:val="111111"/>
          <w:sz w:val="28"/>
          <w:sz w:val="28"/>
          <w:szCs w:val="28"/>
          <w:rtl w:val="true"/>
          <w:lang w:bidi="fa-IR"/>
        </w:rPr>
        <w:t>و اما در اینجا دل می سپاریم به حدیثی که به سند صحیح از یونس بن عبدالرحمان نقل کرده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مردی از فرقه طیاره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نزد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را از یونس بن ظبیان نقل کرد که ظبیان گفته است در یکی از شب ها من در طواف بودم ناگهان ندایی از بالای سرم شنیده شد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انني انا الله لا اله الاانا فاعبدنی و اقم الصلواه لذكرى من سرم را بلند کردم در همان حال جبرئیل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خشمگین شد به گونه ای که نتوانست خود را نگاه دارد و سکوت کند پس به این مرد فرمود از پیش من برو، خداوند تو را و کسی که این حکایت را برای تو گفته لعنت کند خداوند یونس بن ظبیان را لعنت کند هزار لعنت که پس از هر کدام هزار لعنت دیگر باشد، لعنتی که هر کدام تو را تا قعر جهنم می رساند؛ بدان آن که او را ندا داده جز شیطان نبوده است یونس بن ظبیان هم با ابوالخطاب در بدترین عذاب ها با هم اند به همراه دوستانشان، با همان شیطان، با فرعون و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از پدرم درباره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برخاسته بیرون رفت هنوز ده قدم دور نشده بود که افتاد و غش کرد و جنازه اش را بردند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باین حساب که خیلی به اجمال اشاره شد روشن می شود که کشف و شهودهای هر فردی غیر از امامان معصوم علیهم السلام اعتباری نداشته و در اعتقادات نمی توان به آنها تکیه کرد</w:t>
      </w:r>
      <w:r>
        <w:rPr>
          <w:rFonts w:eastAsia="IRNazanin" w:cs="IRNazanin"/>
          <w:color w:val="111111"/>
          <w:sz w:val="28"/>
          <w:szCs w:val="28"/>
          <w:rtl w:val="true"/>
          <w:lang w:bidi="fa-IR"/>
        </w:rPr>
        <w:t>.</w:t>
      </w:r>
    </w:p>
    <w:p>
      <w:pPr>
        <w:pStyle w:val="Heading3"/>
        <w:numPr>
          <w:ilvl w:val="2"/>
          <w:numId w:val="1"/>
        </w:numPr>
        <w:rPr/>
      </w:pPr>
      <w:bookmarkStart w:id="240" w:name="__RefHeading___Toc4492675_2870459653"/>
      <w:bookmarkStart w:id="241" w:name="_Toc92"/>
      <w:bookmarkEnd w:id="240"/>
      <w:r>
        <w:rPr>
          <w:rtl w:val="true"/>
        </w:rPr>
        <w:t>نتیجه</w:t>
      </w:r>
      <w:bookmarkEnd w:id="24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با مخلوقات خود تباین ذاتی دارد و هیچ سنخیتی بین دو ذات وجود ندارد ذات خدا فراتر از زمان و مکان و اجزا بوده و ذات مخلوق مقداری و متجزی و زمان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 و مکان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فاعل مختار بوده و مخلوقات خود را بدون هرگونه سابقه وجودی و لامن شئ خلق نموده و مخلوقات نه وجود رابط و نه عین الربط به خدا هستند بلکه مخلوقات هویتی مستقل از خدا داشته و توسط او خلق شده اند و حدوث و بقای آنها به اراده اوست به عبارت دیگر می توان گفت رابطه خدا و خلق رابطه فعلی است و نه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ایجادی است و نه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فعل و اراده خویش خلق را ایجاد می کند نه اینکه خلق از ذاتش، همچون نوری که از خورشید صادر می شود، صادر شده باشد و یا اینکه ذاتش به صورت خلق به نمایش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که در فاعلیت و علیت جبری و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کنیم معلول حقیقتی نیست بلکه تطور یافته و تشأن همان علت واحد است، یعنی فاعلیتی که با فاعلیت خداوند که فاعلیت مختار است و به معنای سلطه کامل بر فعل و ترک است تفاوت بنیادین دارد</w:t>
      </w:r>
      <w:r>
        <w:rPr>
          <w:rFonts w:eastAsia="IRNazanin" w:cs="IRNazanin"/>
          <w:color w:val="111111"/>
          <w:sz w:val="28"/>
          <w:szCs w:val="28"/>
          <w:rtl w:val="true"/>
          <w:lang w:bidi="fa-IR"/>
        </w:rPr>
        <w:t xml:space="preserve">. </w:t>
      </w:r>
      <w:bookmarkStart w:id="242" w:name="pg10950_103478"/>
    </w:p>
    <w:p>
      <w:pPr>
        <w:pStyle w:val="Heading2"/>
        <w:numPr>
          <w:ilvl w:val="1"/>
          <w:numId w:val="1"/>
        </w:numPr>
        <w:rPr/>
      </w:pPr>
      <w:bookmarkStart w:id="243" w:name="__RefHeading___Toc4492677_2870459653"/>
      <w:bookmarkStart w:id="244" w:name="_Toc93"/>
      <w:bookmarkEnd w:id="242"/>
      <w:bookmarkEnd w:id="243"/>
      <w:r>
        <w:rPr>
          <w:rtl w:val="true"/>
        </w:rPr>
        <w:t>کتابشناسی</w:t>
      </w:r>
      <w:bookmarkEnd w:id="244"/>
    </w:p>
    <w:p>
      <w:pPr>
        <w:pStyle w:val="Heading3"/>
        <w:numPr>
          <w:ilvl w:val="2"/>
          <w:numId w:val="1"/>
        </w:numPr>
        <w:rPr/>
      </w:pPr>
      <w:bookmarkStart w:id="245" w:name="__RefHeading___Toc4492679_2870459653"/>
      <w:bookmarkStart w:id="246" w:name="_Toc9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آشتیانی، سید جلال الدین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مقدمه قیصری بر فصوص الحکم، امیرکبیر،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موسى الرضا و الفلسفه الالهيه ، اسراء ،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تهرانی، سید محمد حسین،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مجرد، علامه طباطبائی،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عبودیت، عبدالرسول،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نظام حکمت صدرایی، مؤسسه آموزش و پژوهشی امام خمینی،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اختیار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مصطفوی، دانشگاه مشهد،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گیسلر ،نورمن، فلسفه دین،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حمیدرضا آیت اللهی، انتشارات حکمت،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 حسین،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فلسفه و روش رئالیسم،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 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الحکمه، تعلیقات غلامرضا فیاضی، موسسه آموزشی و پژوهشی امام خمینی،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یا پژوهش حقیقت، ترجمه جلال الدین مجتبوی،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زنوزی، آقاعلی حکیم ،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بدایع الحکیم، به کوشش احمد واعظی، تهران</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مصنفات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ملاصدرا،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الحكمه المتعاليه في الاسفار العقليه الاربعه ، 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المشاعر،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جلال الدین آشتیانی،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هیک جان،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دین، ترجمه بهزاد سالکی، الهدی، تهران</w:t>
      </w:r>
      <w:r>
        <w:rPr>
          <w:rFonts w:eastAsia="IRNazanin" w:cs="IRNazanin"/>
          <w:color w:val="111111"/>
          <w:sz w:val="28"/>
          <w:szCs w:val="28"/>
          <w:rtl w:val="true"/>
          <w:lang w:bidi="fa-IR"/>
        </w:rPr>
        <w:t>.</w:t>
      </w:r>
    </w:p>
    <w:p>
      <w:pPr>
        <w:pStyle w:val="Heading3"/>
        <w:numPr>
          <w:ilvl w:val="2"/>
          <w:numId w:val="1"/>
        </w:numPr>
        <w:rPr/>
      </w:pPr>
      <w:bookmarkStart w:id="247" w:name="__RefHeading___Toc4492681_2870459653"/>
      <w:bookmarkStart w:id="248" w:name="_Toc95"/>
      <w:bookmarkEnd w:id="247"/>
      <w:r>
        <w:rPr>
          <w:rtl w:val="true"/>
        </w:rPr>
        <w:t>مقالات</w:t>
      </w:r>
      <w:bookmarkEnd w:id="248"/>
    </w:p>
    <w:p>
      <w:pPr>
        <w:pStyle w:val="BookText"/>
        <w:rPr/>
      </w:pPr>
      <w:r>
        <w:rPr>
          <w:rFonts w:ascii="IRNazanin" w:hAnsi="IRNazanin" w:eastAsia="IRNazanin"/>
          <w:color w:val="111111"/>
          <w:sz w:val="28"/>
          <w:sz w:val="28"/>
          <w:szCs w:val="28"/>
          <w:rtl w:val="true"/>
          <w:lang w:bidi="fa-IR"/>
        </w:rPr>
        <w:t xml:space="preserve">نیکزاد، عباس، تابستان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اعتباری بودن ماهیت چرا و چگونه، معرفت فلسفی، سال دوم، شماره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شاکرین، فاطمه و حمیدرضا شاکرین، بهار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برهان علیت و شبهات فلسفه غرب، فصلنامه قبسات،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Renner Decart &amp; Rationalist 1956-1950</w:t>
      </w:r>
      <w:r>
        <w:rPr>
          <w:rFonts w:eastAsia="Times New Roman" w:cs="Times New Roman" w:ascii="Times New Roman" w:hAnsi="Times New Roman"/>
          <w:color w:val="111111"/>
          <w:sz w:val="28"/>
          <w:szCs w:val="28"/>
          <w:rtl w:val="true"/>
          <w:lang w:val="en-US" w:bidi="en-US"/>
        </w:rPr>
        <w:t xml:space="preserve">. </w:t>
      </w:r>
      <w:bookmarkStart w:id="249" w:name="pg10950_103480"/>
    </w:p>
    <w:p>
      <w:pPr>
        <w:pStyle w:val="Heading2"/>
        <w:numPr>
          <w:ilvl w:val="1"/>
          <w:numId w:val="1"/>
        </w:numPr>
        <w:rPr/>
      </w:pPr>
      <w:bookmarkStart w:id="250" w:name="__RefHeading___Toc4492683_2870459653"/>
      <w:bookmarkStart w:id="251" w:name="_Toc96"/>
      <w:bookmarkEnd w:id="249"/>
      <w:bookmarkEnd w:id="250"/>
      <w:r>
        <w:rPr>
          <w:rtl w:val="true"/>
        </w:rPr>
        <w:t xml:space="preserve">تحریفات فرزندان آقا بزرگ طهرانی در دو کتاب </w:t>
      </w:r>
      <w:r>
        <w:rPr>
          <w:rtl w:val="true"/>
        </w:rPr>
        <w:t>«</w:t>
      </w:r>
      <w:r>
        <w:rPr>
          <w:rtl w:val="true"/>
        </w:rPr>
        <w:t>الذریعه</w:t>
      </w:r>
      <w:r>
        <w:rPr>
          <w:rtl w:val="true"/>
        </w:rPr>
        <w:t xml:space="preserve">» </w:t>
      </w:r>
      <w:r>
        <w:rPr>
          <w:rtl w:val="true"/>
        </w:rPr>
        <w:t xml:space="preserve">و </w:t>
      </w:r>
      <w:r>
        <w:rPr>
          <w:rtl w:val="true"/>
        </w:rPr>
        <w:t>«</w:t>
      </w:r>
      <w:r>
        <w:rPr>
          <w:rtl w:val="true"/>
        </w:rPr>
        <w:t>طبقات أعلام الشیعه</w:t>
      </w:r>
      <w:r>
        <w:rPr>
          <w:rtl w:val="true"/>
        </w:rPr>
        <w:t>»</w:t>
      </w:r>
      <w:r>
        <w:rPr>
          <w:rtl w:val="true"/>
        </w:rPr>
        <w:t>؛ مطالعه موردی حکایت جزیره خضراء محمدمهدی سلمانپور</w:t>
      </w:r>
      <w:bookmarkEnd w:id="251"/>
    </w:p>
    <w:p>
      <w:pPr>
        <w:pStyle w:val="Heading3"/>
        <w:numPr>
          <w:ilvl w:val="2"/>
          <w:numId w:val="1"/>
        </w:numPr>
        <w:rPr/>
      </w:pPr>
      <w:bookmarkStart w:id="252" w:name="__RefHeading___Toc4492685_2870459653"/>
      <w:bookmarkStart w:id="253" w:name="_Toc97"/>
      <w:bookmarkEnd w:id="252"/>
      <w:r>
        <w:rPr>
          <w:rtl w:val="true"/>
        </w:rPr>
        <w:t>چکیده</w:t>
      </w:r>
      <w:bookmarkEnd w:id="253"/>
    </w:p>
    <w:p>
      <w:pPr>
        <w:pStyle w:val="BookText"/>
        <w:rPr/>
      </w:pPr>
      <w:r>
        <w:rPr>
          <w:rFonts w:ascii="IRNazanin" w:hAnsi="IRNazanin" w:eastAsia="IRNazanin"/>
          <w:color w:val="111111"/>
          <w:sz w:val="28"/>
          <w:sz w:val="28"/>
          <w:szCs w:val="28"/>
          <w:rtl w:val="true"/>
          <w:lang w:bidi="fa-IR"/>
        </w:rPr>
        <w:t xml:space="preserve">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 کم نظیر آقا بزرگ طهرانی، از آثار ارزشمندی به شمار می روند که چه در زمان حیات و چه پس از رحلت مؤلف عظيم الشأن آن، مورد تحریف هایی بیشمار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 پسر آقا بزرگ، هر آنچه خواستند را به میل خویش به این دو کتاب افزوده یا از آن کاسته اند، اما خوشبختانه تمام این مجموعه گرانسنگ به خط خود شیخ آقا بزرگ در دسترس است و با مقایسۀ دستخط ایشان و نسخ چاپ شده، می توان تحریفات را در هر موردی به دقت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مورد تحریف واقع شده، حکایت معروف جزیره خضراء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سطور در این نوشتار ابتدا فصلی را به تحریفات واقع شده در این دو اثر اختصاص می دهد و نیز موارد مختلفی را از تصریحات شاگردان و اصحاب نزدیک آقا بزرگ درباره تحریفات مورد اشاره،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بخشی دیگر، با ارائه دست نویس آقا بزرگ از الذریعة و طبقات، به تفصیل هفت مورد را از مطالب مربوط به جزیره خضراء، از دو کتاب مذکور بررسی می نماید و تحریفات آشکار واقع شده در نسخه های چاپی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تحریفاتی که سوگمندانه، به نام مؤلف کتاب تمام شده و در مواردی حتی به آن استناد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طهرانی، منزوی، الذریعه، طبقات اعلام الشيعة، جزيره خضراء </w:t>
      </w:r>
      <w:r>
        <w:rPr>
          <w:rFonts w:eastAsia="IRNazanin" w:cs="IRNazanin"/>
          <w:color w:val="111111"/>
          <w:sz w:val="28"/>
          <w:szCs w:val="28"/>
          <w:rtl w:val="true"/>
          <w:lang w:bidi="fa-IR"/>
        </w:rPr>
        <w:t>.</w:t>
      </w:r>
    </w:p>
    <w:p>
      <w:pPr>
        <w:pStyle w:val="Heading3"/>
        <w:numPr>
          <w:ilvl w:val="2"/>
          <w:numId w:val="1"/>
        </w:numPr>
        <w:rPr/>
      </w:pPr>
      <w:bookmarkStart w:id="254" w:name="__RefHeading___Toc4492687_2870459653"/>
      <w:bookmarkStart w:id="255" w:name="_Toc98"/>
      <w:bookmarkEnd w:id="254"/>
      <w:r>
        <w:rPr>
          <w:rtl w:val="true"/>
        </w:rPr>
        <w:t>مقدمه</w:t>
      </w:r>
      <w:bookmarkEnd w:id="25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یادگار ارزشمند و دو نقطه درخشان در کارنامه پربار مردی بزرگ است که حدود نود سال در خدمت به تشیع </w:t>
      </w:r>
    </w:p>
    <w:p>
      <w:pPr>
        <w:pStyle w:val="BookText"/>
        <w:rPr/>
      </w:pPr>
      <w:r>
        <w:rPr>
          <w:rFonts w:ascii="IRNazanin" w:hAnsi="IRNazanin" w:eastAsia="IRNazanin"/>
          <w:color w:val="111111"/>
          <w:sz w:val="28"/>
          <w:sz w:val="28"/>
          <w:szCs w:val="28"/>
          <w:rtl w:val="true"/>
          <w:lang w:bidi="fa-IR"/>
        </w:rPr>
        <w:t xml:space="preserve">قلم زد و امروز هیچ پژوهشگری را نمی توان یافت که از خوان زحمات سترگ آن رادمرد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طهرانی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شريف الذریعة، با توجه به آن که در دفاع از حیثیت شیعه و به همراه اثر دو عالم بزرگوار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کاشف الغطاء و سید حسن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اتهامات جرجی زیدان نگاشته شده، در میان آثار نویسنده بزرگوار آن، با ارزش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پربها که به تعبیر شایسته بعضی بزرگان، اگر نبود انسان می فهمید که در تحقیق چقدر ناقص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زمانی که آقا بزرگ به چاپ الذریعه مبادرت کرد، حکومت وقت عراق با ایرانیان بر سر مهر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آزارهای آنان حتی سبب شد که صاحب الذریعه، چاپخانه شخصی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اول الذریعه، با دشواری های فراوان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چاپ جلد چهارم، مؤلف دانشمند کتاب که اوضاع ایران را تا حدودی مساعد می دید، دو پسر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ایران فرستاد و مسوّده های الذریعه را نیز با آنان روانه کرد تا در تهران به چاپ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جلد چهارم کتاب به بعد در ایران به چاپ رسید، به استثنای مجلدات سیزده و چهارده که در نجف، از روی دستخط و پاکنویس علامه سید عبدالعزیز طباطبایی و در زمان حیات خود شیخ آقا بزرگ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بیستم کتاب زیر چاپ بود که شیخ آقا بزرگ از دنیا رفت و مجلدات بعدی پس از رحلت ایشان نشر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جلد کتاب، در جمادی الثانیة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به چاپ رسید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وفات نویسنده بزرگ آن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عناوین متعدد کتاب ارزشمند طبقات اعلام الشيعة نيز تنها شش جلد از دو عنوان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و الكرام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 بزرگ به چاپ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دیگر مجلدات را فرزند بزرگ ایشان، علی نقی منزوی، به بیروت برده و منتشر کرد و برخی دیگر نیز توسط دیگران تحقیق و چاپ شدند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شیخ آقا بزرگ طهرانی که متصدی چاپ الذریعه شده بودند، چنان که خواهیم گفت دارای گرایش های چپ بوده و از لحاظ باورهای اعتقادی هیچ شباهتی به پدر بزرگوار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آنچه را خواستند از اصل مطالب پدر خود حذف </w:t>
      </w:r>
    </w:p>
    <w:p>
      <w:pPr>
        <w:pStyle w:val="BookText"/>
        <w:rPr/>
      </w:pPr>
      <w:r>
        <w:rPr>
          <w:rFonts w:ascii="IRNazanin" w:hAnsi="IRNazanin" w:eastAsia="IRNazanin"/>
          <w:color w:val="111111"/>
          <w:sz w:val="28"/>
          <w:sz w:val="28"/>
          <w:szCs w:val="28"/>
          <w:rtl w:val="true"/>
          <w:lang w:bidi="fa-IR"/>
        </w:rPr>
        <w:t>کرده، و هر آنچه را میل داشتند به آن اضافه کردند و برخلاف میل و رضایت نویسنده که به آنان اجازه دخل و تصرف را در متن کتاب نداده بود، تحریفات بی شماری در اصل کتاب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تحریفاتی که گاه در نقطه مقابل دیدگاه های پدر دانشمندشان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منزوی، فرزند بزرگ صاحب الذریعة، همین کار را عیناً درباره مجلدات طبقات اعلام الشيعة نیز مرتکب شد و هر چه می توانست دیدگاه های فردی خود را به نام نظرات پدر، در متن کتاب وارد کرد و یا از مطالب آن به میل شخصی خود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فرزندان آقا بزرگ درباره آن مرتکب تحریفات متعددی شده اند، مطالب مربوط به حکایت معروف جزیره خضراء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چه در برخی مجلدات الذریعة و چه در طبقات، مورد تحریف قرار گرفته و نظرات پسران آقا بزرگ جای دیدگاه های مؤلف ارزشمند کتاب را گرفته است، بی آن که تفاوت آن روشن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تمام مجلدات الذريعة و طبقات به خط خود آقا بزرگ طهرانی در دسترس است و در مواردی که تردیدی به وجود بیاید، با رجوع به اصل کتاب می توان تحریف ها را تشخیص داد و غبار آن را از چهره این دو اثر ارزشمند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پیش رو، بر همین اساس به سراغ تحریفات فرزندان آقا بزرگ در حکایت جزیره خضراء رفته و در دو بخش سامان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تصریحاتی را از فرزند آقا بزرگ در ارتکاب تحریف و اضافه کردن مطالبی به کتاب ذکر کرده، نیز مطالب فراوانی از اصحاب نزدیک و شاگردان صاحب الذريعة در این خصوص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یک مورد از اعتراضات خود آقا بزرگ نیز اشاره کرده و نادرستی ادعای فرزند ایشان را مبنی بر رضایت پدر در آن دخل و تصرفات نشان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پس از بیان مطالبی مختصر درباره فرزندان آقا بزرگ طهرانی، به سراغ حکایت جزیره خضراء در الذریعه و طبقات می رویم و با ارائه تصاویر نسخ خطی که نوشته خود صاحب الذریعة است و مقایسه با متن نادرست چاپی، تحریفات ناشایست دو فرزند ایشان را بررسی خواهیم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در اینجا بی مناسبت نیست که مخالفت و انکار جزیره خضراء، به این اشخاص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دیگر نیز در این خصوص ادعاهایی داشته اند که بارها از جانب عالمان و بزرگان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آیت الله العظمی </w:t>
      </w:r>
      <w:bookmarkStart w:id="256" w:name="pg10950_103486"/>
    </w:p>
    <w:p>
      <w:pPr>
        <w:pStyle w:val="BookText"/>
        <w:rPr/>
      </w:pPr>
      <w:bookmarkEnd w:id="256"/>
      <w:r>
        <w:rPr>
          <w:rFonts w:ascii="IRNazanin" w:hAnsi="IRNazanin" w:eastAsia="IRNazanin"/>
          <w:color w:val="111111"/>
          <w:sz w:val="28"/>
          <w:sz w:val="28"/>
          <w:szCs w:val="28"/>
          <w:rtl w:val="true"/>
          <w:lang w:bidi="fa-IR"/>
        </w:rPr>
        <w:t xml:space="preserve">صافی گلپایگانی ده صفحه از مجلد سوم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پاسخ به شبهات یکی از معاصران علیه داستان جزیره خضراء اختصاص داده و به تفصیل به ایرادات او پاسخ گفته اند</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257" w:name="__RefHeading___Toc4492689_2870459653"/>
      <w:bookmarkStart w:id="258" w:name="_Toc99"/>
      <w:bookmarkEnd w:id="257"/>
      <w:r>
        <w:rPr>
          <w:rtl w:val="true"/>
        </w:rPr>
        <w:t>بخش اول، خیانت در الذریعه و طبقات</w:t>
      </w:r>
      <w:bookmarkEnd w:id="258"/>
    </w:p>
    <w:p>
      <w:pPr>
        <w:pStyle w:val="Heading4"/>
        <w:numPr>
          <w:ilvl w:val="3"/>
          <w:numId w:val="1"/>
        </w:numPr>
        <w:rPr/>
      </w:pPr>
      <w:bookmarkStart w:id="259" w:name="__RefHeading___Toc4492691_2870459653"/>
      <w:bookmarkStart w:id="260" w:name="_Toc100"/>
      <w:bookmarkEnd w:id="259"/>
      <w:r>
        <w:rPr/>
        <w:t>1</w:t>
      </w:r>
      <w:r>
        <w:rPr>
          <w:rtl w:val="true"/>
        </w:rPr>
        <w:t xml:space="preserve">- </w:t>
      </w:r>
      <w:r>
        <w:rPr>
          <w:rtl w:val="true"/>
        </w:rPr>
        <w:t>اعتراف فرزند آقا بزرگ به دخل و تصرف در آثار پدر</w:t>
      </w:r>
      <w:bookmarkEnd w:id="260"/>
    </w:p>
    <w:p>
      <w:pPr>
        <w:pStyle w:val="BookText"/>
        <w:rPr/>
      </w:pPr>
      <w:r>
        <w:rPr>
          <w:rFonts w:ascii="IRNazanin" w:hAnsi="IRNazanin" w:eastAsia="IRNazanin"/>
          <w:color w:val="111111"/>
          <w:sz w:val="28"/>
          <w:sz w:val="28"/>
          <w:szCs w:val="28"/>
          <w:rtl w:val="true"/>
          <w:lang w:bidi="fa-IR"/>
        </w:rPr>
        <w:t>علی نقی منزوی بارها به دخل و تصرّف و اضافاتِ خود و برادرش در کتاب الذریعة و طبقات، تصریح و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جلد چهارم الذریعه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مجلد و پس از آن تا جلد پانزدهم شامل اضافات و حواشی فرزند مؤلف علینقی منزوی می باشد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همچنین درباره مجلد شانزدهم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تصحیح فرزند دیگر مؤلف ، احمد منزوی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منزوی غیر از تصحیح و اضافه، فهرستی برای نام مؤلفات یاد شده در این جلد در پایان افزوده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او درباره مجلد نوزدهم تا بیست و سوم نیز سخن از اضافات احمد منزوی گفته و درباره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تصحیح، تنقیح و اضافات خود پرده برداشته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نیز در مقدمه خود بر کتاب طبقات اعلام الشیعة گفته است که پدرم مرا با مسودات کتاب به تهران فرستاد و من چاپ اجزاء آن را با اضافاتی آغاز نمودم</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261" w:name="__RefHeading___Toc4492693_2870459653"/>
      <w:bookmarkStart w:id="262" w:name="_Toc101"/>
      <w:bookmarkEnd w:id="261"/>
      <w:r>
        <w:rPr/>
        <w:t>2</w:t>
      </w:r>
      <w:r>
        <w:rPr>
          <w:rtl w:val="true"/>
        </w:rPr>
        <w:t xml:space="preserve">- </w:t>
      </w:r>
      <w:r>
        <w:rPr>
          <w:rtl w:val="true"/>
        </w:rPr>
        <w:t>ادعای تأیید تصرفات منزوی توسط آقا بزرگ</w:t>
      </w:r>
      <w:bookmarkEnd w:id="26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منزوی به دخل و تصرف در آثار پدرش بسنده نکرده، و بلکه از زبان ایشان نیز جعل کرده که آن بزرگوار با این تصرّفات موافق بوده اند به دو نمونه اشاره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جلد دهم کتاب چاپی الذريعة، ذیل معرفی همین کتاب دو صفحه مطلب وجود دارد و از قول آقا بزرگ طهرانی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المجلدات المطبوعة بطهران تراءى بعض التعليقات والإضافات لابني المذكور وفقه الله و في أواخر بعضها زاد فهرسا المعرفة لبعض المكتبات التي انقل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انا كنا قد خصصنا للدواوين مجلدا واحد مستقلا ولما شرعنا في طبعه رأيناه بابا واسعا وسيشتمل على عدة مجلدات، فرأينا ان نشرع بطبع حرف الذال في جنب مجلد الدواوين، فهو الآن مشغول بطبع حرف الذال و ما بعده ، و طبع مجلد الدواوين مع إضافات كثيرة له وفقه الله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این سخنان چنان که واضح است، تأیید اضافات علی نقی منزوی است؛ اما با رجوع به دستخط آقا بزرگ مشخص می شود که کلمه ای از این عبارات در متن اصلى الذریعة وجود ندارد و تمام آنها تحریف و اضافه پسر ایشان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اصل متن آقا بزرگ از جلد سوم دست نویس 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15797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شود، آقا بزرگ در معرفی الذریعه تنها پنج خط نوشته، که این خط نه تنها در چاپ کتاب توسط علی نقی منزوی به دو صفحه تبدیل شده، که عبارات قابل توجهی نیز در تأیید دخل و تصرفات او به آن افزوده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دکتر رسول جعفریان در شب شیخ آقا بزرگ طهرانی در مرکز دایرة المعارف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حساسیت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تحریف آثار شیخ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توجه دیگران هم بوده و برادران منزوی هم در مواردی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اختیار کار به آنان سپرده شده بوده و پس از چاپ، مرحوم آقابزرگ می دیده و هیچ گاه اعتراضی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انتقادها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به اندازه ای بود که تلاش هایی برای بازچاپ آن بر اساس دست نوشته های آقابزرگ هم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 مطلب را در یک پاورقی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سیاست در دوره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آقای علی نقی منزوی، در کنار آن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مولف ذریعه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مسودات آن را با دو فرزندش احمد و من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سال جلدی چاپ کرده می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تغییرات ما احسنت می گفت و تشویق می نمود و خشنودی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آقای منزوی در این مطالب، از جهات مختلف محل اشکال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چنان که در ادامه خواهیم دید، آقا بزرگ خود نیز به تحریفات ایشان اعتراض می کرد اما کاری از دستش برنمی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ادعا که ایشان هیچ اعتراض نمی کرد و بلکه اظهار خشنودی می نمود، نادرست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اشکال استاد جعفریان درباره مطالب کتاب طبقات بوده، و مشخص نیست چرا آقای منزوی از چاپ الذریعه شاهد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خواهد آمد که آقا بزرگ تنها شش جلد از طبقات را به چاپ رساند و بخشی از دیگر اجزاء را که دچار تحریف وحشتناک نیز شده اند علی نقی منزوی چاپ کرده است</w:t>
      </w:r>
      <w:r>
        <w:rPr>
          <w:rFonts w:eastAsia="IRNazanin" w:cs="IRNazanin"/>
          <w:color w:val="111111"/>
          <w:sz w:val="28"/>
          <w:szCs w:val="28"/>
          <w:rtl w:val="true"/>
          <w:lang w:bidi="fa-IR"/>
        </w:rPr>
        <w:t xml:space="preserve">. </w:t>
      </w:r>
      <w:bookmarkStart w:id="263" w:name="pg10950_103492"/>
    </w:p>
    <w:p>
      <w:pPr>
        <w:pStyle w:val="BookText"/>
        <w:rPr/>
      </w:pPr>
      <w:bookmarkEnd w:id="263"/>
      <w:r>
        <w:rPr>
          <w:rFonts w:ascii="IRNazanin" w:hAnsi="IRNazanin" w:eastAsia="IRNazanin"/>
          <w:color w:val="111111"/>
          <w:sz w:val="28"/>
          <w:sz w:val="28"/>
          <w:szCs w:val="28"/>
          <w:rtl w:val="true"/>
          <w:lang w:bidi="fa-IR"/>
        </w:rPr>
        <w:t>به هر روی، ادعای رضایت آقا بزرگ طهرانی از تحریفات الذریعة، ادعایی بی مورد است که تنها شاهد آن خود منزوی است</w:t>
      </w:r>
      <w:r>
        <w:rPr>
          <w:rFonts w:eastAsia="IRNazanin" w:cs="IRNazanin"/>
          <w:color w:val="111111"/>
          <w:sz w:val="28"/>
          <w:szCs w:val="28"/>
          <w:rtl w:val="true"/>
          <w:lang w:bidi="fa-IR"/>
        </w:rPr>
        <w:t>.</w:t>
      </w:r>
    </w:p>
    <w:p>
      <w:pPr>
        <w:pStyle w:val="Heading4"/>
        <w:numPr>
          <w:ilvl w:val="3"/>
          <w:numId w:val="1"/>
        </w:numPr>
        <w:rPr/>
      </w:pPr>
      <w:bookmarkStart w:id="264" w:name="__RefHeading___Toc4492695_2870459653"/>
      <w:bookmarkStart w:id="265" w:name="_Toc102"/>
      <w:bookmarkEnd w:id="264"/>
      <w:r>
        <w:rPr/>
        <w:t>3</w:t>
      </w:r>
      <w:r>
        <w:rPr>
          <w:rtl w:val="true"/>
        </w:rPr>
        <w:t xml:space="preserve">- </w:t>
      </w:r>
      <w:r>
        <w:rPr>
          <w:rtl w:val="true"/>
        </w:rPr>
        <w:t>اعتراض آقا بزرگ به تحریف آثار خود</w:t>
      </w:r>
      <w:bookmarkEnd w:id="265"/>
    </w:p>
    <w:p>
      <w:pPr>
        <w:pStyle w:val="BookText"/>
        <w:rPr/>
      </w:pPr>
      <w:r>
        <w:rPr>
          <w:rFonts w:ascii="IRNazanin" w:hAnsi="IRNazanin" w:eastAsia="IRNazanin"/>
          <w:color w:val="111111"/>
          <w:sz w:val="28"/>
          <w:sz w:val="28"/>
          <w:szCs w:val="28"/>
          <w:rtl w:val="true"/>
          <w:lang w:bidi="fa-IR"/>
        </w:rPr>
        <w:t>احمد منزوی، فرزند دوم آقا بزرگ طهرانی که بعد از برادرش نقش اصلی را در تحریف آثار پدر داشته است، در مقاله ای که در واپسین سال های زندگی پدرش نوشته به اعتراض صاحب الذريعة به تحریف آثار خود اشاره و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ذکر روش خاص آقا بزرگ در درج حاشیه های مختلف در اثرشان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ناگزیر می شوم از قسمتی که در هامش نوشته شده است برای اجتناب از غلط درآمدن چشم پوشی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نیز شده که پس از چاپ و فرستادن جزوه برای ایشان، از نجف نوشته اند که چرا فلان مطلب که در هامش نسخه اصلی بوده و من در فلان سفر و از فلان منبع به دست آورده بودم در چاپی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شگفت است که مردی با این سن بدون اینکه نسخه اصلی ذریعه در دسترسش باشد نشانی یادداشت های خود را بیاد داشته باشد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نیز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آقا بزرگ بارها به تحریفات فرزندانش اعتراض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مطالب نیز، از استاد جلالی نقل خواهیم کرد که آقا بزرگ به فرزندان خود معترض بود، اما آنها کار خود را می کردند</w:t>
      </w:r>
      <w:r>
        <w:rPr>
          <w:rFonts w:eastAsia="IRNazanin" w:cs="IRNazanin"/>
          <w:color w:val="111111"/>
          <w:sz w:val="28"/>
          <w:szCs w:val="28"/>
          <w:rtl w:val="true"/>
          <w:lang w:bidi="fa-IR"/>
        </w:rPr>
        <w:t>.</w:t>
      </w:r>
    </w:p>
    <w:p>
      <w:pPr>
        <w:pStyle w:val="Heading4"/>
        <w:numPr>
          <w:ilvl w:val="3"/>
          <w:numId w:val="1"/>
        </w:numPr>
        <w:rPr/>
      </w:pPr>
      <w:bookmarkStart w:id="266" w:name="__RefHeading___Toc4492697_2870459653"/>
      <w:bookmarkStart w:id="267" w:name="_Toc103"/>
      <w:bookmarkEnd w:id="266"/>
      <w:r>
        <w:rPr/>
        <w:t>4</w:t>
      </w:r>
      <w:r>
        <w:rPr>
          <w:rtl w:val="true"/>
        </w:rPr>
        <w:t xml:space="preserve">- </w:t>
      </w:r>
      <w:r>
        <w:rPr>
          <w:rtl w:val="true"/>
        </w:rPr>
        <w:t>تصریحات شاگردان نزدیک آقا بزرگ</w:t>
      </w:r>
      <w:bookmarkEnd w:id="267"/>
    </w:p>
    <w:p>
      <w:pPr>
        <w:pStyle w:val="BookText"/>
        <w:rPr/>
      </w:pPr>
      <w:r>
        <w:rPr>
          <w:rFonts w:ascii="IRNazanin" w:hAnsi="IRNazanin" w:eastAsia="IRNazanin"/>
          <w:color w:val="111111"/>
          <w:sz w:val="28"/>
          <w:sz w:val="28"/>
          <w:szCs w:val="28"/>
          <w:rtl w:val="true"/>
          <w:lang w:bidi="fa-IR"/>
        </w:rPr>
        <w:t xml:space="preserve">تعدادی از شاگردان و اصحاب نزدیک آقا بزرگ طهرانی، بارها به تحریفات فرزندان ایشان تصریح کرده و حتی مخالفت آقا بزرگ را نیز نقل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طباطبایی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شادروان علامه سید عبدالعزیز طباطبایی از نزدیک ترین افراد به شیخ آقا بزرگ </w:t>
      </w:r>
    </w:p>
    <w:p>
      <w:pPr>
        <w:pStyle w:val="BookText"/>
        <w:rPr/>
      </w:pPr>
      <w:r>
        <w:rPr>
          <w:rFonts w:ascii="IRNazanin" w:hAnsi="IRNazanin" w:eastAsia="IRNazanin"/>
          <w:color w:val="111111"/>
          <w:sz w:val="28"/>
          <w:sz w:val="28"/>
          <w:szCs w:val="28"/>
          <w:rtl w:val="true"/>
          <w:lang w:bidi="fa-IR"/>
        </w:rPr>
        <w:t xml:space="preserve">طهرانی بوده اند و حتی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جلد سیزدهم و چهاردهم الذریعه از روی دستخط و پاکنویس ایشان در نجف اشرف و زیر نظر آقا بزرگ به چاپ رسیده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ایشان درباره تحریفات فرزند آقا بزرگ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از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ایران به دست پسر ایشان علینقی منزوی افتاد و او از پیش خود کتاب هایی را داخل در الذریعه کرد که نمی باید می کرد و مطالبی اضافه کرد که نمی بایست اضافه شود، و من از خود شیخ آقا بزرگ رحمة الله علیه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علینقی گفتم تو هر چه می خواهی در ذریعه بنویسی بنویس،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عنوان پاورقی بنویس که معلوم باشد از توست و کار من و تو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منزوی به همین شکل هم در جلد چهارم به صورت پاورقی اضافاتی دارد اما در جلدهای بعد، در خود متن ذریعه زده و قاطی کرده و خراب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از ذریعه جدا شوند و من یک تهذیب بر ذریعه ای مشغول شدم و جلد اول آن در حال تکمیل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اگر دوره شود و چاپ شود، ذریعه مهذب و پاکیزه و خوبی خواهد شد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همچنین استاد حسینی جلالی نقل کرده اند که برخی از مطالب الذریعه که به هیچ وجه امکان درستی آن وجود نداشته و با تقوا و علم و فضل و وثاقت شیخ آقا بزرگ مناسبتی نداشت به علامه سید عبدالعزیز طباطبایی عرضه می شد و آن بزرگوار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تصرفات منزوی است او در کتاب های شیخ آقا بزرگ تحریف می کرد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علی روضاتی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عالی مقام، مرحوم روضاتی، دانشمند کتاب شناس و برجسته ای بود که شاید بیش از هر فرد دیگری از تحریفات الذریعة خون دل خورده باشد؛ استاد رسول جعفریان </w:t>
      </w:r>
    </w:p>
    <w:p>
      <w:pPr>
        <w:pStyle w:val="BookText"/>
        <w:rPr/>
      </w:pPr>
      <w:r>
        <w:rPr>
          <w:rFonts w:ascii="IRNazanin" w:hAnsi="IRNazanin" w:eastAsia="IRNazanin"/>
          <w:color w:val="111111"/>
          <w:sz w:val="28"/>
          <w:sz w:val="28"/>
          <w:szCs w:val="28"/>
          <w:rtl w:val="true"/>
          <w:lang w:bidi="fa-IR"/>
        </w:rPr>
        <w:t xml:space="preserve">در سخنرانی خود در شب شیخ آقا بزرگ طهرانی در مرکز دائرة المعارف اسلامی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حساسیت های آقای روضاتی، درباره اضافاتی است که گفته ایشان، فرزندان مرحوم آقابزرگ در این کتاب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زاویه تعبیر کار اشتراکی را به کار می برد و در طول این کتاب موارد زیادی را که فکر می کرده از اضافات احمد یا علی نقی است،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قدیم، این انتقادها را به ویژه از آقای روضاتی می شنیدیم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دکتر جعفریان همچنین در نوشتار دیگری درباره تحریفات مورد بحث آورده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 علامه سید محمد علی روضاتی هم مرتب بر این نکته پای می فشرد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مرحوم علامه روضاتی، در مواضع مختلف، به صراحت عملکرد فرزندان آقا بزرگ را تخطئه کرده است که به مواردی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دوگفتار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مرتبه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که بخشی از طبقات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منتثره 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دو بار نیز همین تعبیر اشتراکی را درباره کتاب الذریعه به کار برده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در همه موارد، مقصود ایشان اضافاتی است که پسر آقا بزرگ در این آثار روا داشته و آن را به اثری مشترک بین خود و پدرش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پس از بیان یکی از تصرفات منزوی در الذریعه نوشته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فضولی مانند سایر استدراکات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از علینقی غنوصی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نیز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عددت الذين قاموا بعمل حول ديوان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فهرست کتابخانه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این سخن، علی نقی منزوی فرزند مصنف است و جداً باعث تأسف است که او همواره در کتاب های پدرش دخل و تصرف می کرد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همچنین در مورد دیگری نیز از دخل و تصرفات علی نقی و احمد منزوی ابراز تأسف شدید کرده اند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موردی دیگر، علی نقی منزوی در استدراكات الذريعة، خطاهای نگارش عربی را در الذريعة بسیار می داند و دلیل آن را فارسی زبان بودن مؤلف قلمداد کرده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علامه روضاتی در رد این سخن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با این اهانت، به پدرش بی احترامی کرده و از سر دروغ و حماقت از حق ایشان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در حالی است که کلام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و عباراتش نیکو و او در تألیف به زبان عربی نیرومند بود و تمام آفت و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در عبارات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پسر اوست</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احمد حسینی اشکوری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استاد دانشمند و کتاب شناس برجسته و نامدار نیز در مستدرک ارزشمند خود بر الذریعة فرموده اند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چهل سال قبل در اندیشۀ غربال کردن کتاب الذريعة استاد مورد اعتمادمان، آقا بزرگ طهرانی بودم؛ این امر را ضروری می دانستم، چون تصرفات ناشایست بسیاری از جانب متولیان چاپ کتاب در این اثر راه یافته بود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استاد اشکوری همچنین درباره آثاری در الذریعه که نویسندگان آن اصلاً شیعه نیستند چنین تعبیری به کار برده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تصرف زشت متولیان چاپ کتاب و به دلیل اهداف خاصی که در دل داشتند به این اثر اضافه شده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نیز در کتاب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طهرانی جزوه ای کوچک را که شامل دیوانهای شعری بود به تهران ارسال کرد تا ضمن مجلدات الذریعه به چاپ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در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چهار جلد به چاپ رسید و این اضافات وحشتناک، کار دو پسر ایشان، استاد علی نقی منزوی و استاد احمد منزوی بود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استاد اشکوری سپس به بررسی نادرستی درج بسیاری از دیوان های مورد نظر در الذریعه می پردازد و وجود آن عناوین را در کتاب ناصواب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علی نقی منزوی، خود نیز به این مطلب با صراحت کامل اعتراف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تصرف در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دیوان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 یعنی تقریباً می شود گفت چهار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 چه نوشته بود سه برابر رویش آمده</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استاد جلالی نیز از علامه سید احمد اشکوری نقل کرده اند که منزوی به صراحت کامل به ایشان گفته بود که در کتاب های پدرش مطالبی می افزاید و یا از آن می کاهد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محمدرضا حسینی جلالی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جلالی که خود از محضر صاحب الذریعة بهره برده و از ایشان اجازه روایت دارد ، </w:t>
      </w:r>
    </w:p>
    <w:p>
      <w:pPr>
        <w:pStyle w:val="BookText"/>
        <w:rPr/>
      </w:pPr>
      <w:r>
        <w:rPr>
          <w:rFonts w:ascii="IRNazanin" w:hAnsi="IRNazanin" w:eastAsia="IRNazanin"/>
          <w:color w:val="111111"/>
          <w:sz w:val="28"/>
          <w:sz w:val="28"/>
          <w:szCs w:val="28"/>
          <w:rtl w:val="true"/>
          <w:lang w:bidi="fa-IR"/>
        </w:rPr>
        <w:t xml:space="preserve">در مقاله ای مفصل به تحریفات منزوی در الذریعه پرداخته اند؛ ایشان درباره تحریفات فرزندان آقا بزرگ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 و احمد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نسخه مؤلف دستخط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تصرّف و افزودن و کاستن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بودند، این کار خدمتی نیکو به دانش، دانشمندان و خودِ کتاب به شمار می آمد؛ اما با کمال تأسف، آن دو نفر از قواعد ثابت و معروف در این کارو التزام به مراجعه و تصحیح چاپی کتاب تجاوز کردند، از نصّ عبارات شیخ آقا بزرگ حفاظت ننموده و در عبارات ایشان با افزودن و کاستن دخالت کرده و دیدگاه ها و نظراتشان را بدون آن که تفاوتش با اصل کتاب مشخص باشد وارد متن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علی نقی منزوی کتاب را به بازی گرفته و در آن تصرفاتی ناشایست کردند که زیبنده نبود و بلکه برخی از آنان موجبات وهن شخصیت و آوازه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خواننده خردمند با نظری کوتاه به آنچه آن دو منتشر کرده اند این امر را درخواهد یافت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استاد جلالی همچنین عدم توانایی صاحب الذریعة را در جلوگیری از تحریفات فرزندانش، برخاسته از این سه دلیل 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جسمانی آن مرحوم و دوری از ایران، چشم پوشی از این موارد به دلیل بیم از تأخیر در انتشار کتاب و تمایل نویسنده به صدور اثر در زمان حیاتش و سوم آن که ایشان چاره ای نداشت و بارها تأکید کرده بود که مطالب مصححان و متولیان چاپ از متن جدا شود اما بی فایده بود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ذکر این نکته مناسب است که تحریفات فرزندان آقا بزرگ در الذریعه، آنچنان گسترده است که حتی مواردی کم اهمیت را نیز شامل می شده است</w:t>
      </w:r>
      <w:r>
        <w:rPr>
          <w:rFonts w:eastAsia="IRNazanin" w:cs="IRNazanin"/>
          <w:color w:val="111111"/>
          <w:sz w:val="28"/>
          <w:szCs w:val="28"/>
          <w:rtl w:val="true"/>
          <w:lang w:bidi="fa-IR"/>
        </w:rPr>
        <w:t xml:space="preserve">. </w:t>
      </w:r>
      <w:bookmarkStart w:id="268" w:name="pg10950_103504"/>
    </w:p>
    <w:p>
      <w:pPr>
        <w:pStyle w:val="BookText"/>
        <w:rPr/>
      </w:pPr>
      <w:bookmarkEnd w:id="268"/>
      <w:r>
        <w:rPr>
          <w:rFonts w:ascii="IRNazanin" w:hAnsi="IRNazanin" w:eastAsia="IRNazanin"/>
          <w:color w:val="111111"/>
          <w:sz w:val="28"/>
          <w:sz w:val="28"/>
          <w:szCs w:val="28"/>
          <w:rtl w:val="true"/>
          <w:lang w:bidi="fa-IR"/>
        </w:rPr>
        <w:t xml:space="preserve">به عنوان مثال، علی نقی منزوی ادعا کرده که آقا بزرگ طهرانی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نیافت اما در 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در موضعی دیگر نیز منزوی به مرحوم استاد محمد رضا حکیمی خرده گرفته که چرا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منزوی را حذف کرده، با آن که خود آقا بزرگ در جلد پانزدهم الذریعه به آن تصریح کرده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با رجوع به دستخط شیخ آقا بزرگ مشخص می شود که این موضوع بی اهمیت نیز از تحریفات منزوی است، و خود او آن را در جلد پانزدهم داخل کرده و چون گمان نداشته که کسی متن چاپی را با دستخط آقا بزرگ مقایسه کند، با خیال راحت و بیش از یک بار این ادعا را به پدر خود نسبت داده است</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269" w:name="__RefHeading___Toc4492699_2870459653"/>
      <w:bookmarkStart w:id="270" w:name="_Toc104"/>
      <w:bookmarkEnd w:id="269"/>
      <w:r>
        <w:rPr>
          <w:rtl w:val="true"/>
        </w:rPr>
        <w:t>بخش دوم، جزیره خضراء زیر تیغ تحریف منزوی ها</w:t>
      </w:r>
      <w:bookmarkEnd w:id="270"/>
    </w:p>
    <w:p>
      <w:pPr>
        <w:pStyle w:val="Heading4"/>
        <w:numPr>
          <w:ilvl w:val="3"/>
          <w:numId w:val="1"/>
        </w:numPr>
        <w:rPr/>
      </w:pPr>
      <w:bookmarkStart w:id="271" w:name="__RefHeading___Toc4492701_2870459653"/>
      <w:bookmarkStart w:id="272" w:name="_Toc105"/>
      <w:bookmarkEnd w:id="271"/>
      <w:r>
        <w:rPr/>
        <w:t>1</w:t>
      </w:r>
      <w:r>
        <w:rPr>
          <w:rtl w:val="true"/>
        </w:rPr>
        <w:t xml:space="preserve">- </w:t>
      </w:r>
      <w:r>
        <w:rPr>
          <w:rtl w:val="true"/>
        </w:rPr>
        <w:t>باورهای فرزندان آقا بزرگ طهرانی</w:t>
      </w:r>
      <w:bookmarkEnd w:id="2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سوگمندانه، تنی چند از فرزندان ذکور آقا بزرگ، عضو حزب توده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سومین پسر ایشان، محمدرضا، در اوائل دهه سی خورشیدی در زندان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و احمد نیز چنان گرایشاتی داشتند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مطابق گزارشات متعدد، امام خمینی و فرزندشان حاج آقا مصطفی، در مقابل نشر افکار علی نقی منزوی واکنشی شدید داشتند و به دنبال اخراج او از حوزه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آنان به ترک نجف توسط علی نقی منزوی انجامید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گفته شده است که علی نقی منزوی یک بار نیز از طرف ایرج اسکندی به عراق آمده بود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همچنین در برخی خاطرات سران حزب توده از ارتباط منزوی با ساواک و عوامل آن، همچون عباسعلی شهریاری نژاد سخن به میان آمده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لازم به یادآوری است که این علینقی منزوی بود که کتاب اهانت آمیز منسوب به علی دشتی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لبنان و با هزینه خود به چاپ رساند و نسخه های آن را به یاری هوشنگ معین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وقت نمایندگی ساواک 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ارسال کرد </w:t>
      </w:r>
      <w:r>
        <w:rPr>
          <w:rStyle w:val="FootnoteAnchor"/>
          <w:rtl w:val="true"/>
        </w:rPr>
        <w:footnoteReference w:id="227"/>
      </w:r>
      <w:r>
        <w:rPr>
          <w:rFonts w:ascii="IRNazanin" w:hAnsi="IRNazanin" w:eastAsia="IRNazanin"/>
          <w:color w:val="111111"/>
          <w:sz w:val="28"/>
          <w:sz w:val="28"/>
          <w:szCs w:val="28"/>
          <w:rtl w:val="true"/>
          <w:lang w:bidi="fa-IR"/>
        </w:rPr>
        <w:t>او پس از انقلاب به جرم همین کار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کتاب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استادِ علامه جناب حاج شیخ علی اکبر مهدی پور از مرحوم آیت الله شیخ مجدالدین محلاتی نقل کرده اند که ایشان فرموده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دشتی باغبانی داشت که آن باغبان با من نیز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شایع شده بود علی دشتی کتاب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نوشته است، من از آن باغبان خواستم که حقیقت مطلب را از او بپرسد و به من اطلاع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باغبان سؤال کرد و دشتی در جواب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یک بخش کتاب را به درخواست علی نقی منزوی نوشته ام و باقی کتاب را خود منزوی نوشته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باورهای غیر اسلامی دو پسر آقا بزرگ، آن چنان روشن بود شکل رسمی نیز توسط علی نقی منزوی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واپسین سال های عمر خود، در مصاحبه ای صراحتاً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خود ما که می دانست همه بچه هایش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تصریح کرد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چاشنی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کتاب ها را بیشتر می کرد و در عراق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حزب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Style w:val="FootnoteAnchor"/>
          <w:rtl w:val="true"/>
        </w:rPr>
        <w:footnoteReference w:id="228"/>
      </w:r>
      <w:bookmarkStart w:id="273" w:name="pg10950_103508"/>
    </w:p>
    <w:p>
      <w:pPr>
        <w:pStyle w:val="BookText"/>
        <w:rPr/>
      </w:pPr>
      <w:bookmarkEnd w:id="273"/>
      <w:r>
        <w:rPr>
          <w:rFonts w:ascii="IRNazanin" w:hAnsi="IRNazanin" w:eastAsia="IRNazanin"/>
          <w:color w:val="111111"/>
          <w:sz w:val="28"/>
          <w:sz w:val="28"/>
          <w:szCs w:val="28"/>
          <w:rtl w:val="true"/>
          <w:lang w:bidi="fa-IR"/>
        </w:rPr>
        <w:t xml:space="preserve">باری، دور از انتظار نخواهد بود که آنچه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توسط چنین افرادی مورد تحریف قرار گیرد</w:t>
      </w:r>
      <w:r>
        <w:rPr>
          <w:rFonts w:eastAsia="IRNazanin" w:cs="IRNazanin"/>
          <w:color w:val="111111"/>
          <w:sz w:val="28"/>
          <w:szCs w:val="28"/>
          <w:rtl w:val="true"/>
          <w:lang w:bidi="fa-IR"/>
        </w:rPr>
        <w:t>.</w:t>
      </w:r>
    </w:p>
    <w:p>
      <w:pPr>
        <w:pStyle w:val="Heading4"/>
        <w:numPr>
          <w:ilvl w:val="3"/>
          <w:numId w:val="1"/>
        </w:numPr>
        <w:rPr/>
      </w:pPr>
      <w:bookmarkStart w:id="274" w:name="__RefHeading___Toc4492703_2870459653"/>
      <w:bookmarkStart w:id="275" w:name="_Toc106"/>
      <w:bookmarkEnd w:id="274"/>
      <w:r>
        <w:rPr/>
        <w:t>2</w:t>
      </w:r>
      <w:r>
        <w:rPr>
          <w:rtl w:val="true"/>
        </w:rPr>
        <w:t xml:space="preserve">- </w:t>
      </w:r>
      <w:r>
        <w:rPr>
          <w:rtl w:val="true"/>
        </w:rPr>
        <w:t>جزیره خضراء و تحریف در کتاب الذريعة</w:t>
      </w:r>
      <w:bookmarkEnd w:id="275"/>
    </w:p>
    <w:p>
      <w:pPr>
        <w:pStyle w:val="Heading5"/>
        <w:numPr>
          <w:ilvl w:val="4"/>
          <w:numId w:val="1"/>
        </w:numPr>
        <w:rPr/>
      </w:pPr>
      <w:bookmarkStart w:id="276" w:name="__RefHeading___Toc4492705_2870459653"/>
      <w:bookmarkStart w:id="277" w:name="_Toc10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در موارد متعددی از کتاب الذریعة، از جزیره خضراء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مانند مندرجات مجلد اول و سوم، زیر نظر خود شیخ آقا بزرگ در نجف به چاپ رسیده و مشکلی در آن وجود ندارد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در موارد دیگری از جزیره خضراء یاد شده که آنها نیز گرچه بعضاً از تغییر و تبدیل خالی نیستند، اما آسیبی به کلیت مطلب شیخ آقا بزرگ در آن نرسیده، و نظر ایشان واژگون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به مطالب جلد چهارم و پنجم الذریعه در این خصوص اشاره کرد که مطالب جلد پنجم، مشخصاً در شرح رساله جزیره خضراء اثر فضل بن یحیی طیبی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نیز اصل مطالب محفوظ مانده و دستخوش آسیب جدی نشده و سخنی متناقض با دیدگاه آقا بزرگ به ایشان نسبت داده نشده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 در مواردی دیگر، مطالب شیخ آقا بزرگ تحریف شده و سخنان خصم آلود فرزند ارشد ایشان جای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مواردی در این زمینه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که پس از رحلت آقا بزرگ منتشر شده، در شرح کتاب نسیم الصبا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الصبا في قصة 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أسطورة على منوال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والحقائق الراهنة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فسرها المفتى محمد عباس اللكهنوي قم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التجليات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شود، جزیره خضراء در اینجا افسانه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دستخط شیخ آقا بزرگ را در این مورد مشاهده کنیم </w:t>
      </w:r>
      <w:r>
        <w:rPr>
          <w:rFonts w:eastAsia="IRNazanin" w:cs="IRNazanin"/>
          <w:color w:val="111111"/>
          <w:sz w:val="28"/>
          <w:szCs w:val="28"/>
          <w:rtl w:val="true"/>
          <w:lang w:bidi="fa-IR"/>
        </w:rPr>
        <w:t xml:space="preserve">: </w:t>
      </w:r>
      <w:bookmarkStart w:id="278" w:name="pg10950_103510"/>
    </w:p>
    <w:p>
      <w:pPr>
        <w:pStyle w:val="Heading5"/>
        <w:numPr>
          <w:ilvl w:val="4"/>
          <w:numId w:val="1"/>
        </w:numPr>
        <w:rPr/>
      </w:pPr>
      <w:bookmarkStart w:id="279" w:name="__RefHeading___Toc4492707_2870459653"/>
      <w:bookmarkStart w:id="280" w:name="_Toc108"/>
      <w:bookmarkEnd w:id="278"/>
      <w:bookmarkEnd w:id="279"/>
      <w:r>
        <w:rPr>
          <w:rtl w:val="true"/>
        </w:rPr>
        <w:t>متن دستخط شیخ آقا بزرگ</w:t>
      </w:r>
      <w:bookmarkEnd w:id="280"/>
    </w:p>
    <w:p>
      <w:p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نسيم الصبا في قصة الجزيرة الخضراء للمفتي ميرعباس الموسوي اللكنهوي 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التجليات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 الله کاشانی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الأربعين حديثا بالفارسية لملا على رضا بن ملا فتح الله الشريف المفسر الكاشاني، نقل عنه السيد الجزائري فى النور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الرمزية المذكورة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جعلها متمما للأربعين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مؤلف القصة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چنان که مشاهده می شود، در اینجا نیز داستان جزیره خضراء، قصه ای سمبلیک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متن نوشته واقعی شیخ آقا بزرگ بر اساس دستخط ایشان چنین است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الأربعين حديثا بالفارسية للمولى عليرضا بن المولى فتح الله الشريف المفسر الكاشاني موجود في 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السيد الجزائري في النور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الأنوار النعمانية حكاية الجزيرة الخضراء كما 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تلك الحكاية متمم الأربعين حديثا </w:t>
      </w:r>
      <w:r>
        <w:rPr>
          <w:rFonts w:eastAsia="IRNazanin" w:cs="IRNazanin"/>
          <w:color w:val="111111"/>
          <w:sz w:val="28"/>
          <w:szCs w:val="28"/>
          <w:rtl w:val="true"/>
          <w:lang w:bidi="fa-IR"/>
        </w:rPr>
        <w:t xml:space="preserve">» . </w:t>
      </w:r>
      <w:r>
        <w:rPr>
          <w:rStyle w:val="FootnoteAnchor"/>
          <w:rtl w:val="true"/>
        </w:rPr>
        <w:footnoteReference w:id="233"/>
      </w:r>
    </w:p>
    <w:p>
      <w:p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در شرح کتاب یوحنا مطالبی طولانی به این شرح آمده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يوحنا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خيالية مثل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الحقائق الراهنة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 إلى أبى الفتوح الرازي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ولكن أقدم نسخة من الحسنية هي التي أتى بها الملا إبراهيم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الملا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دمشق إلى إيران في سفر حجه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فترجمها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ولرسالة يوحنا هذه أيضا تحريرات فارسية وعربية مختلفة تحت عدة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في ذ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إلى أبى الفتوح الرازي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منها ذكرناها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بتبريز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الحجر في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بقطع الثمن، غير مرقمة بخط علي بن محمد حسن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 الدكتور علي أكبر شهابي نسخة أتى بها من المتحف البريطاني تاريخها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طهران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مع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مباحث عن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أردت الدخول في الاسلام رأيت المسلمين مختلفين فيما بينهم ورأيت الحق في موارد الاختلاف مع الشيعة عقلا فأعتقت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تختلف عن النسخة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محمد محمدي الاشتهاردي تحريرا جديدا من الكتاب ومعها الحسينية مع مقدمتين له ولحسن سعيد بطهران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المادة التالية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ملاحظه می شود که در اینجا نیز جزیره خضراء داستانی خیالی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متن که بیش از ده خط را شامل می شود، دیدگاه واقعی و تحریف نشده شیخ آقا بزرگ تنها دو خط است و هرگز چنان تعبیری نیز درباره جزیره خضراء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در شرح این کتاب تنها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يوحنا الموسوم بمنهاج المناهج فارسي ليوحنا ابن اسرائيل المستبصر و قد مر عن صاحب الرياض إحتمال أنه لأبي الفتوح المفسر الرازي فيه بعد خطبة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یوحنا نبى اسرائيلى الذمى المصرى غفر الله له </w:t>
      </w:r>
      <w:r>
        <w:rPr>
          <w:rFonts w:eastAsia="IRNazanin" w:cs="IRNazanin"/>
          <w:color w:val="111111"/>
          <w:sz w:val="28"/>
          <w:szCs w:val="28"/>
          <w:rtl w:val="true"/>
          <w:lang w:bidi="fa-IR"/>
        </w:rPr>
        <w:t xml:space="preserve">» . </w:t>
      </w:r>
      <w:r>
        <w:rPr>
          <w:rStyle w:val="FootnoteAnchor"/>
          <w:rtl w:val="true"/>
        </w:rPr>
        <w:footnoteReference w:id="235"/>
      </w:r>
    </w:p>
    <w:p>
      <w:p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74"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مجلد شانزدهم الذریعة که توسط دومین پسر آقا بزرگ تحقیق و منتشر شده است مطلبی درباره جزیره خضراء به چشم می خورد که اگرچه تحریف قابل </w:t>
      </w:r>
    </w:p>
    <w:p>
      <w:pPr>
        <w:pStyle w:val="BookText"/>
        <w:rPr/>
      </w:pPr>
      <w:r>
        <w:rPr>
          <w:rFonts w:ascii="IRNazanin" w:hAnsi="IRNazanin" w:eastAsia="IRNazanin"/>
          <w:color w:val="111111"/>
          <w:sz w:val="28"/>
          <w:sz w:val="28"/>
          <w:szCs w:val="28"/>
          <w:rtl w:val="true"/>
          <w:lang w:bidi="fa-IR"/>
        </w:rPr>
        <w:t>توجهی در آن وجود ندارد، اما بررسی آن جهت درک بهتر دیدگاه صاحب الذریعه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كتاب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صاحب داستان جزیره خضراء، علی بن فاضل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الورع زين الدين علي بن الفاضل المازندراني،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مجموعة اخبار رواها له السيد شمس الدين محمد الذي لاقاه وصلى خلفه ورأى الناس يقرؤن عليه القرآن والعربية والفقه، وهم يقولون انه ولد الحجة صاحب الزمان ص و من اخبارها انه سئل الشمس الدين المذكور عن تفريقه بين الظهرين انه بأمر الحجة ع فقال السيد لا ولكن الجمع للمضطر والتفريق لغيره وكلاهما جائزان انتهى و هذا الكتاب كان مخزونا عنده له يطلع عليها الا الاخصاء من المؤمنين كما هو مذكور في الرسالة الموردة بعينها في الثالث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نسخه الذريعة به خط آقا بزرگ، این مطلب با اندک تفاوت هایی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مسوّده الذریعه که شیخ آقا بزرگ پیش از نگارش اصل کتاب آن را نوشته ،بودند این مطلب چنین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الشمسية للشيخ الفاضل الورع الصالح زين الدين علي بن الفاضل المازندراني صاحب قضية الجزيرة الخضراء سنة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أخبار عن السيد شمس الدين محمد الذي لاقاه وصلى خلفه و رأى الناس يقرؤون عليه القرآن والعربية والفقه ويقولون من ولد القائم الحجة و لم يطلع عليها أحد إلا الأعزاء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أخبارها أنه سئل السيد شمس الدين عن تفريقه بين الظهرين أنه بأمر الحجة فقال السيد لا ولكن الجمع للمضطر والتفريق لغيره وكلاهما جائزان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والله أعلم </w:t>
      </w:r>
      <w:r>
        <w:rPr>
          <w:rFonts w:eastAsia="Amiri" w:cs="Amiri" w:ascii="Amiri" w:hAnsi="Amiri"/>
          <w:color w:val="111111"/>
          <w:sz w:val="28"/>
          <w:szCs w:val="28"/>
          <w:rtl w:val="true"/>
          <w:lang w:bidi="ar-SA"/>
        </w:rPr>
        <w:t xml:space="preserve">» . </w:t>
      </w:r>
      <w:r>
        <w:rPr>
          <w:rStyle w:val="FootnoteAnchor"/>
          <w:rtl w:val="true"/>
        </w:rPr>
        <w:footnoteReference w:id="237"/>
      </w:r>
      <w:bookmarkStart w:id="281" w:name="pg10950_103517"/>
    </w:p>
    <w:p>
      <w:pPr>
        <w:pStyle w:val="BookText"/>
        <w:rPr/>
      </w:pPr>
      <w:bookmarkEnd w:id="281"/>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ملاحظه می شود که اولاً تعبیر صاحب الذریعه نسبت به علی بن فاضل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فاضل ورع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نگارش پسرشان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آقا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جزیره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که در متن احمد منزوی،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جزیره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تا به ادعای نادرست افسانه بودن آن یاری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آقا بزرگ در این نوشته، داستان را مربوط به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بحار الانوار نیامده، اما در نقل بحرانی در تبصرة الولی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 نقل چنین آمده که علی بن فاضل مازندرانی به فضل بن یحیی طیبی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هشت سال و نیم است که من از آن سرزمین جدا شده ام و ملاقات من با سید شمس الدین محمد در آن جزیره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آقا بزرگ به دقت، همین تاریخ را در نوشته خود آورده که گواه اطلاع ایشان از تفاوت های جزئی داستان و بلکه اعتقاد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شیخ آقا بزرگ در پاکنویس الذریعه، این مطلب را با تاریخ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Style w:val="FootnoteAnchor"/>
          <w:rtl w:val="true"/>
        </w:rPr>
        <w:footnoteReference w:id="239"/>
      </w:r>
      <w:r>
        <w:rPr>
          <w:rFonts w:ascii="IRNazanin" w:hAnsi="IRNazanin" w:eastAsia="IRNazanin"/>
          <w:color w:val="111111"/>
          <w:sz w:val="28"/>
          <w:sz w:val="28"/>
          <w:szCs w:val="28"/>
          <w:rtl w:val="true"/>
          <w:lang w:bidi="fa-IR"/>
        </w:rPr>
        <w:t xml:space="preserve">که به نظر می رسد سهوی از آن بزرگوار بوده است؛ چرا که تاریخ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تعریف کردن داستان جزیره خضراء توسط علی بن فاضل برای فضل بن یحیی است، و به اصل قضیه جزیره ارتباطی ندارد و اصل داستان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هر دو دستخط آقا بزرگ گواه عدم مخالفت ایشان با جزیره خضرا و خیانت علی نقی منزوی در موارد دیگر است</w:t>
      </w:r>
      <w:r>
        <w:rPr>
          <w:rFonts w:eastAsia="IRNazanin" w:cs="IRNazanin"/>
          <w:color w:val="111111"/>
          <w:sz w:val="28"/>
          <w:szCs w:val="28"/>
          <w:rtl w:val="true"/>
          <w:lang w:bidi="fa-IR"/>
        </w:rPr>
        <w:t>.</w:t>
      </w:r>
    </w:p>
    <w:p>
      <w:pPr>
        <w:pStyle w:val="Heading4"/>
        <w:numPr>
          <w:ilvl w:val="3"/>
          <w:numId w:val="1"/>
        </w:numPr>
        <w:rPr/>
      </w:pPr>
      <w:bookmarkStart w:id="282" w:name="__RefHeading___Toc4492709_2870459653"/>
      <w:bookmarkStart w:id="283" w:name="_Toc109"/>
      <w:bookmarkEnd w:id="282"/>
      <w:r>
        <w:rPr/>
        <w:t>3</w:t>
      </w:r>
      <w:r>
        <w:rPr>
          <w:rtl w:val="true"/>
        </w:rPr>
        <w:t xml:space="preserve">- </w:t>
      </w:r>
      <w:r>
        <w:rPr>
          <w:rtl w:val="true"/>
        </w:rPr>
        <w:t>جزیره خضراء و تحریف در کتاب طبقات اعلام الشيعة</w:t>
      </w:r>
      <w:bookmarkEnd w:id="2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ارزشمند طبقات که اکنون در هفده جلد به چاپ رسیده است، دومین اثر نامدار، بزرگ و جاودان شیخ آقابزرگ طهرانی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منزوی کمتر از یک سال پس از رحلت پدرش، مقدمه ای بر مجلد نوابغ الرواة نوشت و در آنجا تصریح کرده است </w:t>
      </w:r>
    </w:p>
    <w:p>
      <w:pPr>
        <w:pStyle w:val="BookText"/>
        <w:rPr/>
      </w:pPr>
      <w:r>
        <w:rPr>
          <w:rFonts w:ascii="IRNazanin" w:hAnsi="IRNazanin" w:eastAsia="IRNazanin"/>
          <w:color w:val="111111"/>
          <w:sz w:val="28"/>
          <w:sz w:val="28"/>
          <w:szCs w:val="28"/>
          <w:rtl w:val="true"/>
          <w:lang w:bidi="fa-IR"/>
        </w:rPr>
        <w:t xml:space="preserve">که تا روز وفات آقا بزرگ شش جلد از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 از جزء اول تحت عنوان نقباء البشر و دو جلد از جزء دوم تحت عنوان الكرام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علی نقی منزوی، در ابتدای نسخه خطى الحقائق الراهنة و الضياء اللامع به خط شیخ آقا بزرگ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مرحوم پدر، من مجلدات طبقات اعلام را برداشته به بیروت برده پاکنویس و چاپ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منزوی در دو موضع از 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گفته است که پس از وفات پدرش در بیروت به ترتیب اجزاء نوابغ الرواة، النابس الثقات العيون، الانوار الساطعة و الحقائق الراهنة را به چاپ رسانده و سپس با توجه به اوضاع آشفته جنگی در لبنان مجبور به بازگشت به تهران شده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با توجه به اینکه داستان جزیره خضراء در واپسین سال های قرن هفتم اتفاق افتاده، شخصیت های آن از بزرگان قرن هفت و هشت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آنچه درباره ایشان در طبقات آمده، پس از مرگ آقا بزرگ طهرانی و توسط پسر ارشد ایشان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آن موارد می پردازیم و تحریفات چشمگیر علی نقی منزوی را در این باره خواهیم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 چاپی الحقائق الراهنة در شرح حال علی بن فاضل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جزیره خضراء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فاضل، زين الدين المازندراني،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الشمسية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16:343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نقل عنه الطيبي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الطيبي القصة عن المترجم له أولا بواسطة الشيخين الفاضلين شمس الدين محمد بن نجيح الحلي، وجلال الدين عبد الله بن حوام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سمعا القصة عن المترجم له في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 الطيبي القصة شفاها من المترجم له في الحلة في شوال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كان واضع القصة هو الطيبي فالمترجم له و الراويان عنه اشخاص خياليون، كذلك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بعيد ، و يظهر أن واضع القصة هو المترجم له، وضعها عن لسان رجل خيالي سماه شمس الدین محمد الذي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عليه أن القاضي التستري في المجلس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ذكر جغرافية بلاد الشيعة قال إنّ الشهيد أسند القصة إلى زين الدين علي بن فاضل المازندراني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في ذ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وضع أمثال هذه القصص كان للاستيناس بذكر الحبيب وليس الاعتقاد بصدقها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مشاهده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جزیره خضراء افسانه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گفته شده است که علی بن فاضل جاعل این قصه بوده و آن را از زبان فردی خیالی به نام شمس الدین جعل کرده و کتاب الفوائد الشمسیه را نیز به نام او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ما در جلد پنجم الذریعه گفته ایم که جعل کردن امثال این داستان ها برای یاد امام زمان است نه به دلیل اعتقاد به درستی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مناسب است مطلب اصلی آقا بزرگ را از خط خود ایشان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طهرانی این مطلب را چنین آورده اند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زين الدين علي بن فاضل المازندراني مؤلف الفوائد الشمسية في المسائل التي سئلها عن السيد شمس الدین محمد أوان تشرفه بخدمته في الجزيرة الخضراء و قد حكى قصته للشيخ مجدالدين الفضل بن يحيى بن علي بن المظفر الطيبي الإمامي </w:t>
      </w:r>
    </w:p>
    <w:p>
      <w:pPr>
        <w:pStyle w:val="BookText"/>
        <w:rPr/>
      </w:pPr>
      <w:r>
        <w:rPr>
          <w:rFonts w:ascii="IRNazanin" w:hAnsi="IRNazanin" w:eastAsia="IRNazanin"/>
          <w:color w:val="111111"/>
          <w:sz w:val="28"/>
          <w:sz w:val="28"/>
          <w:szCs w:val="28"/>
          <w:rtl w:val="true"/>
          <w:lang w:bidi="fa-IR"/>
        </w:rPr>
        <w:t xml:space="preserve">الكوفي الكاتب بواسط كما في الأمل و تاريخ الحكاية له في الحلة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رسالة الجزيرة الخضراء الموجودة بتمامها في ثالث عشر البحار وهي تأليف الطيبي المذكور كما في البحار و حكاها صاحب الترجمة قبل ذلك في سامراء للشيخين الفاضلين العاملين الشيخ شمس الدین محمد بن نجيح الحلي والشيخ جلال الدين عبد الله بن الحوام الحلي</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مشاهده می شود که هیچ یک از مطالبی که علی نقی منزوی به ناروا به پدر خود نسبت داده، در متن اصلی شیخ آقا بزرگ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منزوی در اینجا مرتکب تحریف دیگری هم شده است؛ او از جانب شیخ آقا بزرگ آورده که ما در جلد پنجم الذریعه گفته ایم که جعل امثال این حکایات برای یاد امام زمان است؛ این سخن در حالی است که آقا بزرگ هرگز چنین حرفی نزده، و مطلبی که علی نقی به پدرش نسبت داده، پاورقی است که خود او در جلد پنجم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اکنون نیز آن را به صاحب الذریعه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 چاپی الحقائق الراهنة ، درباره فضل بن یحیی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داستان جزیره خضراء را از علی بن فاضل مازندرانی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يحيى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مجد الدين أبو جعفر الفضل بن يحيى بن علي ابن المظفر الطيبي وصفه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بالكوفي الإمامي و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بواسط فاضل علیم جليل يروي في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مؤلّفه علي بن عيسى الأربلي كتبه بخطه و قابله وسمعه من مؤلّفه ومعه جماعة </w:t>
      </w:r>
    </w:p>
    <w:p>
      <w:pPr>
        <w:pStyle w:val="BookText"/>
        <w:rPr/>
      </w:pPr>
      <w:r>
        <w:rPr>
          <w:rFonts w:ascii="Amiri" w:hAnsi="Amiri" w:eastAsia="Amiri" w:cs="Amiri"/>
          <w:color w:val="111111"/>
          <w:sz w:val="28"/>
          <w:sz w:val="28"/>
          <w:szCs w:val="28"/>
          <w:rtl w:val="true"/>
          <w:lang w:bidi="ar-SA"/>
        </w:rPr>
        <w:t>كلهم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صاحب الترجمة أسماءهم بأوصافهم و ذكر مقدار ما سمع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أن بعضهم من العامة كما يظهر من صاحب الترجمة أنه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تفصيل أسمائهم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المترجم له هو الناقل 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اسطورة خيالية ألفها علي بن فاضل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للاستيناس بذكر الإمام وليس للاعتقاد بصحة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كتب محمد علي بن مهر علي الجزي برخوار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آخرها أنه استنسخها عن نسخة خطّ السعيد المرحوم عبد آل محمد مجد الدين أبي جعفر الفضل بن يحيى بن علي الطيبي</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ملاحظه می شود که در این متن چنین آمده که فضل بن یحیی، ناقل قصه خضراء است و آن افسانه ای خیالی است که علی بن فاضل مازندرانی آن را برای انس با یاد امام سرهم کرده است، نه برای اعتقاد به درستی 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متن خودِ شیخ آقا بزرگ را ملاحظه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مجدالدين الفضل بن يحيى بن علي بن المظفر الطيبي الكاتب بواسط كما في الأمل ، فاضل عالم جليل، قرأ على علي بن عيسى الإربلي كتابه كشف الغمة عن معرفة الأئمة في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جمع آخر كتب صاحب الترجمة أشخاصهم بأوصافهم وأسمائهم جميعا وبعض منهم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العالم الفقيه شرف الدين أحمد بن عثمان النصيبي المدرس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يظهر من صاحب الترجمة بعد ذكر النبي والصلوة عليه من قوله وعلى الأئمة الطاهرة أنه من أصحابنا كما استظهره في الأمل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رسالة الجزيرة الخضراء المذكورة بتمامها في الثالث عشر من البحار وقد روى القضية عن صاحبها وهو الشيخ زين الدين علي بن فاضل المازندراني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السماع عن الواسطين الشيخين الفاضلين العالمين الشيخ شمس الدین محمد بن يحيى الحلي والشيخ جلال الدين عبد الله بن الحوام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الحائر الحسيني و هما سمعاه من الشيخ زين الدين في سامراء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الطيبي الكوفي الإمامي كما وصفه في البحار و قد كتب الشيخ محمد علي بن مهر علي الجزي برخوار نسخته الغمة في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آخرها أنه استنسخها عن نسخة بخط السعيد المرحوم عبدآل محمد مجدالدين أبي جعفر الفضل بن يحيى بن علي الطيبي</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8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الحقائق الراهنة همچنین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نجيح الحلي، و لقبه شمس الدين هو أحد اللذين سمع منهما الفضل بن يحيى الطيبي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اسطورة 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سمعها هو و زميله عبدالله بن حوام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واضع القصة و هو علي بن فاضل المازندراني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که در اینجا نیز اولا داستان جزیره خضراء افسانه دانسته شده و ثانيا على بن فاضل مازندرانی جاعل قصه قلمداد شده است </w:t>
      </w:r>
      <w:r>
        <w:rPr>
          <w:rFonts w:eastAsia="IRNazanin" w:cs="IRNazanin"/>
          <w:color w:val="111111"/>
          <w:sz w:val="28"/>
          <w:szCs w:val="28"/>
          <w:rtl w:val="true"/>
          <w:lang w:bidi="fa-IR"/>
        </w:rPr>
        <w:t xml:space="preserve">. </w:t>
      </w:r>
      <w:bookmarkStart w:id="284" w:name="pg10950_103530"/>
    </w:p>
    <w:p>
      <w:pPr>
        <w:pStyle w:val="BookText"/>
        <w:rPr/>
      </w:pPr>
      <w:bookmarkEnd w:id="284"/>
      <w:r>
        <w:rPr>
          <w:rFonts w:ascii="IRNazanin" w:hAnsi="IRNazanin" w:eastAsia="IRNazanin"/>
          <w:color w:val="111111"/>
          <w:sz w:val="28"/>
          <w:sz w:val="28"/>
          <w:szCs w:val="28"/>
          <w:rtl w:val="true"/>
          <w:lang w:bidi="fa-IR"/>
        </w:rPr>
        <w:t xml:space="preserve">مطلب صحیح و دستخط آقا بزرگ اما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شمس الدين محمد بن نجيح الحلي سمع منه الشيخ فضل بن يحيى الطيبي الكوفي حكاية الجزيرة الخضراء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بالشيخ الفاضل العامل كما ذكره الطيبي في أول رسالة الجزيرة الخضراء المسطورة بتمامها في الثالث عشر من البحار</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این مورد نیز نه تنها مطلب جعلی منزوی در نوشته آقا بزرگ وجود ندارد، بلکه روشن است که علی نقی منزوی ، اوصاف فاضل و عامل را نیز از اصل نوشته حذف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Heading4"/>
        <w:numPr>
          <w:ilvl w:val="3"/>
          <w:numId w:val="1"/>
        </w:numPr>
        <w:rPr/>
      </w:pPr>
      <w:bookmarkStart w:id="285" w:name="__RefHeading___Toc4492711_2870459653"/>
      <w:bookmarkStart w:id="286" w:name="_Toc110"/>
      <w:bookmarkEnd w:id="285"/>
      <w:r>
        <w:rPr/>
        <w:t>4</w:t>
      </w:r>
      <w:r>
        <w:rPr>
          <w:rtl w:val="true"/>
        </w:rPr>
        <w:t xml:space="preserve">- </w:t>
      </w:r>
      <w:r>
        <w:rPr>
          <w:rtl w:val="true"/>
        </w:rPr>
        <w:t>بررسی یک ادعا از علی نقی منزوی</w:t>
      </w:r>
      <w:bookmarkEnd w:id="286"/>
    </w:p>
    <w:p>
      <w:pPr>
        <w:pStyle w:val="BookText"/>
        <w:rPr/>
      </w:pPr>
      <w:r>
        <w:rPr>
          <w:rFonts w:ascii="IRNazanin" w:hAnsi="IRNazanin" w:eastAsia="IRNazanin"/>
          <w:color w:val="111111"/>
          <w:sz w:val="28"/>
          <w:sz w:val="28"/>
          <w:szCs w:val="28"/>
          <w:rtl w:val="true"/>
          <w:lang w:bidi="fa-IR"/>
        </w:rPr>
        <w:t>آقای منزوی در یک مصاحبه، به طور مشخص به انتقادات پیرامون تحریفات مربوط به جزیره خضراء اشاره کرده و مطالبی قابل توجه بیان کرده اند که آن را نقل و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گفته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اعتراض دارند به جزیره الخضراء من افتخار می کنم که مال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مطالبش را قبول دارم؛ چون نظر پدرم است و پدرم به من تعلیم داده و من اگر چیزی بلد هستم از او گرفتم؛ ولی من کوچک تر از آن بودم که من جزیره الخضراء را کشف کنم که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جعلی بودنش را آقا کشف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کرده، از جمله تحقیقات مربوط به جزیره الخضراء که این افسانه است و برای اینکه اهانتی به مقدسات و معتقدات مردم نشده باشد اصلا نمی گوید همه اش جعل است، می گوید این ها افسانه هایی است که برای یاد از دوست ساختند که حضرت صاحب الزمان را </w:t>
      </w:r>
    </w:p>
    <w:p>
      <w:pPr>
        <w:pStyle w:val="BookText"/>
        <w:rPr/>
      </w:pPr>
      <w:r>
        <w:rPr>
          <w:rFonts w:ascii="IRNazanin" w:hAnsi="IRNazanin" w:eastAsia="IRNazanin"/>
          <w:color w:val="111111"/>
          <w:sz w:val="28"/>
          <w:sz w:val="28"/>
          <w:szCs w:val="28"/>
          <w:rtl w:val="true"/>
          <w:lang w:bidi="fa-IR"/>
        </w:rPr>
        <w:t>توی جزیره الخضراء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جعل کردن، می گویند برای یادآوری از امام قصه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نفی نمی کنم که افتخار هم می کنم که هم چنین مطلبی را کشف کرده باشم؛ ولی این کشف مال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مال اوست و هم چنین خیلی مسائل دیگر؛ از جمله در کتاب حديقه الشيعه قصه حديقه الشیعه، آقا شک کرد جلد ششم مطرح شده، آقا 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شکش را به قطعیت رساندم؛ یعنی پاورقی نوشتم، جدا نوشتم با امضا، ولی خب مربوط به خود والد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این سخنان منزوی از جهات مختلفی قابل نقد و بررسی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اینکه جعلی بودن داستان جزیره خضراء نظر آقا بزرگ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با تمام مطالبی است که در بررسی های پیشین از صاحب الذريعه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نشان دادیم، این نظر تنها دیدگاه خود منزوی بوده و هیچ ربطی به آقا بزرگ ندارد؛ جز اینکه علی نقی منزوی آن را به ناروا به پدر خود نسبت می دهد، تا برای دیدگاه باطل خود کسب مشروعیت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جناب حاج شیخ علی اکبر مهدی پور در تحقیق ارزشمند خود درباره جزیره خضراء چنین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دوستان و نزدیکان مرحوم شیخ آغا بزرگ که همواره با آن مرحوم مأنوس بودند گواهی دادند که ما مکرر از آن مرحوم شنیده بودیم که به جزیره خضراء معتقد بود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شیخ آقا بزرگ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از اقامت میرزای شیرازی در سامراء نوشته 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تصمیم ایشان بر اقامت در سامرا اطلاع یافتند؛ پس شاگردان برگزیده ایشان به نزدشان رفتند و سامرا در روحانیت مانند جزیره خضراء شد</w:t>
      </w:r>
      <w:r>
        <w:rPr>
          <w:rFonts w:eastAsia="IRNazanin" w:cs="IRNazanin"/>
          <w:color w:val="111111"/>
          <w:sz w:val="28"/>
          <w:szCs w:val="28"/>
          <w:rtl w:val="true"/>
          <w:lang w:bidi="fa-IR"/>
        </w:rPr>
        <w:t xml:space="preserve">.» </w:t>
      </w:r>
      <w:r>
        <w:rPr>
          <w:rStyle w:val="FootnoteAnchor"/>
          <w:rtl w:val="true"/>
        </w:rPr>
        <w:footnoteReference w:id="251"/>
      </w:r>
      <w:bookmarkStart w:id="287" w:name="pg10950_103534"/>
    </w:p>
    <w:p>
      <w:pPr>
        <w:pStyle w:val="BookText"/>
        <w:rPr/>
      </w:pPr>
      <w:bookmarkEnd w:id="287"/>
      <w:r>
        <w:rPr>
          <w:rFonts w:ascii="IRNazanin" w:hAnsi="IRNazanin" w:eastAsia="IRNazanin"/>
          <w:color w:val="111111"/>
          <w:sz w:val="28"/>
          <w:sz w:val="28"/>
          <w:szCs w:val="28"/>
          <w:rtl w:val="true"/>
          <w:lang w:bidi="fa-IR"/>
        </w:rPr>
        <w:t>بسیار بعید است که چنین تعبیری را کسی به کار ببرد که حکایت جزیره خضراء را جعلی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طهرانی هیچ نظر منفی نسبت به حديقة الشيعة نداشت، بلکه در جلد ششم الذريعه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خود علی نقی نیز به چاپ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از نسبت کتاب به مقدس اردبیلی دفاع کرده و انکار صاحب طرائق الحقائق را بی مورد شمرده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همچنین استاد محقق، مرحوم علی دوانی از آقا بزرگ طهرانی نقل کرده اند که ایشان فرموده بود انتساب کتاب حديقة الشيعه به مقدس اردبیلی مانند آفتاب روشن 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متأسفانه آقای منزوی در این مورد نیز مرتکب جعل و تزویر شده است</w:t>
      </w:r>
      <w:r>
        <w:rPr>
          <w:rFonts w:eastAsia="IRNazanin" w:cs="IRNazanin"/>
          <w:color w:val="111111"/>
          <w:sz w:val="28"/>
          <w:szCs w:val="28"/>
          <w:rtl w:val="true"/>
          <w:lang w:bidi="fa-IR"/>
        </w:rPr>
        <w:t>.</w:t>
      </w:r>
    </w:p>
    <w:p>
      <w:pPr>
        <w:pStyle w:val="Heading2"/>
        <w:numPr>
          <w:ilvl w:val="1"/>
          <w:numId w:val="1"/>
        </w:numPr>
        <w:rPr/>
      </w:pPr>
      <w:bookmarkStart w:id="288" w:name="__RefHeading___Toc4492713_2870459653"/>
      <w:bookmarkStart w:id="289" w:name="_Toc111"/>
      <w:bookmarkEnd w:id="288"/>
      <w:r>
        <w:rPr>
          <w:rtl w:val="true"/>
        </w:rPr>
        <w:t>فرجام سخن</w:t>
      </w:r>
      <w:bookmarkEnd w:id="289"/>
    </w:p>
    <w:p>
      <w:pPr>
        <w:pStyle w:val="BookText"/>
        <w:rPr/>
      </w:pPr>
      <w:r>
        <w:rPr>
          <w:rFonts w:ascii="IRNazanin" w:hAnsi="IRNazanin" w:eastAsia="IRNazanin"/>
          <w:color w:val="111111"/>
          <w:sz w:val="28"/>
          <w:sz w:val="28"/>
          <w:szCs w:val="28"/>
          <w:rtl w:val="true"/>
          <w:lang w:bidi="fa-IR"/>
        </w:rPr>
        <w:t>مشاهده کردیم که در تمامی موارد، آقا بزرگ هیچ مخالفتی با جزیره خضراء نداشته و تمام آنچه به نام ایشان منتشر شده، از جعل و تزویر فرزندان آن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با ملاحظه اینکه تنها در یک موضوع خاص، هفت مورد از مطالب نویسنده دو کتاب دستخوش تحریفات ناجوانمردانه شده، درباره حجم انبوه موارد مشابه در دیگر مجلدات این دو اثر ارزشمند، داوری خواهند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تحریفات فرزندان آقا بزرگ در آثار ایشان، سبب داوری ها و ابراز نظراتی ناصواب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فاضلان و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بزرگمرد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استاد شرف الدین در اثر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موسوعات رجال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 مطالب شگفتی را از الذریعه نقل می کند که سزاوار نقد و 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بسیاری از آن مطالب، از افزوده های فرزندان آقا بزرگ است و ارتباطی با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استاد </w:t>
      </w:r>
    </w:p>
    <w:p>
      <w:pPr>
        <w:pStyle w:val="BookText"/>
        <w:rPr/>
      </w:pPr>
      <w:r>
        <w:rPr>
          <w:rFonts w:ascii="IRNazanin" w:hAnsi="IRNazanin" w:eastAsia="IRNazanin"/>
          <w:color w:val="111111"/>
          <w:sz w:val="28"/>
          <w:sz w:val="28"/>
          <w:szCs w:val="28"/>
          <w:rtl w:val="true"/>
          <w:lang w:bidi="fa-IR"/>
        </w:rPr>
        <w:t>شرف الدین، انصاف به خرج داده و پس از آن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فاضلان که مورد اطمینان من هستند و اطلاعی کامل نیز از احوال آقا بزرگ داشتند، برای من نقل کردند که بعضی از متصدیان نشر کتاب الذريعه، مطالب بسیاری را که مؤلف از آن هیچ خبری نداشت وارد کتاب کرده اند؛ به نظر می رسد این به حقیقت و واقعیت نزدیک تر است، و الا چطور ممکن است نویسنده کتاب مرتکب چنین اشتباهات فاحشی بشود، حال آن که مقام او برتر و بالاتر از چنین چیزی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همچنین، نویسنده کتابی آکنده از لغزش که در رد حکایت جزیره خضراء نگاشته شده،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خیالی خضرا از دیدگاه دانشمندان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جعلیات علی نقی منزوی را از کتاب طبقات آورده و آن را به آقا بزرگ طهرانی نسبت داده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نویسنده دیگری نیز در مقاله ای که درباره کتاب های غیردینی و ضد دینی در الذریعه نوشته، آقا بزرگ یا به قولی درست تر فرزندان ایشان را مسؤول درج آن مطالب دانسته و سپس چنین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اگر افزوده فرزندان آقا بزرگ تهرانی هم بوده، ایشان حذف نکرده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با آن که این ادعا، دست کم درباره بسیاری از آن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تمام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و روح صاحب الذریعه از چنان تصرفاتی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و مانند آن که کم هم نیست، قضاوت هایی نادرست درباره دانشمندی بزرگ است که وزر و و بال آن بر دو فرزند ایشان خواهد بود؛ کسانی که حرمت زحمات پدر را پاس نداشتند و دست رنج شصت سال از عمر شریف او را به بازی گرفتند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تا در آینده ای نزدیک، با تحقیق دقيق الذریعه و طبقات بر اساس دست نویس شخص آقا بزرگ، این دو اثر ارزشمند از لوث تحریف هایی که هیچ مناسبتی با دانش و تقوا و باورهای مؤلف آن ندارد پاک شده و روح آن دانشی مرد از سلامت آثار خود مسرور گردد</w:t>
      </w:r>
      <w:r>
        <w:rPr>
          <w:rFonts w:eastAsia="IRNazanin" w:cs="IRNazanin"/>
          <w:color w:val="111111"/>
          <w:sz w:val="28"/>
          <w:szCs w:val="28"/>
          <w:rtl w:val="true"/>
          <w:lang w:bidi="fa-IR"/>
        </w:rPr>
        <w:t xml:space="preserve">. </w:t>
      </w:r>
      <w:bookmarkStart w:id="290" w:name="pg10950_103538"/>
    </w:p>
    <w:p>
      <w:pPr>
        <w:pStyle w:val="Heading2"/>
        <w:numPr>
          <w:ilvl w:val="1"/>
          <w:numId w:val="1"/>
        </w:numPr>
        <w:rPr/>
      </w:pPr>
      <w:bookmarkStart w:id="291" w:name="__RefHeading___Toc4492715_2870459653"/>
      <w:bookmarkStart w:id="292" w:name="_Toc112"/>
      <w:bookmarkEnd w:id="290"/>
      <w:bookmarkEnd w:id="291"/>
      <w:r>
        <w:rPr>
          <w:rtl w:val="true"/>
        </w:rPr>
        <w:t>فهرست منابع</w:t>
      </w:r>
      <w:bookmarkEnd w:id="2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 و مقالات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سید هاشم، تبصرة الولي في من رأى القائم المهدي، مؤسسة المعارف الإسلامية،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جعفریان ،رسول، دین و سیاست در دوره صفوی، انتشارات انصاریان ، قم،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حسینی اشکوری،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خودنوشت شیخ 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میراث حدیث شیعه، دفتر اول، صص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هامش الذريعة، مجمع الذخائر الاسلامية، قم، چاپ اول ،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الذريعة إلى تصانيف الشيعة، مجمع ذخایر اسلامی، قم، چاپ اول،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جلالی،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إنقاذ كتاب الذريعة مما أدرج فيه من الأخطاء والتصرفات الشنيعة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تراثنا، محرم و جمادی الثانیة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خاطرات سال های نجف، به اهتمام مؤسسه تنظیم و نشر آثار امام خمینی، نشر عروج،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دوانی ،علی، زندگانی زعیم بزرگ عالم تشیع آیت الله بروجردی، نشر مطهر، چاپ سوم،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روضاتی، سید محمد على، تكملة الذريعة إلى تصانيف الشيعة، كتابخانه موزه و مرکز اسناد مجلس شورای اسلامی، تهران،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دومین دو گفتار، اصفهان، مرکز تحقیقات رایانهای حوزه علمیه اصفهان، چاپ دوم،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شبیری زنجانی، جرعه ای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مؤسسه کتاب شناسی شیعه، قم، چاپ چهارم،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عبدالله مع موسوعات رجال الشيعة، الارشاد للطباعة والنشر، چاپ اول، بيروت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طهرانی، محمد محسن، الذريعة إلى تصانيف الشيعة، دار الأضواء، بیروت،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أعلام الشيعة، دار إحياء التراث العربي، چاپ اول،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 هدية الرازي إلى الإمام المجدد الشيرازي ، مكتبة الميقات، تهران،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طریقه دار، ابوالفضل، جزیره خضرا افسانه یا واقعیت؟ مؤسسه بوستان کتاب، قم، چاپ یازدهم،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کیانوری، نورالدین، خاطرات نورالدین کیانوری، انتشارات اطلاعات، چاپ چهارم،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المحقق الطباطبائي في ذكراه السنوية الأولى، مؤسسة آل البيت لإحياء التراث، قم، چاپ اول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معین زاده،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کتاب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علی دشتی، علینقی منزوی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ره آورد، شماره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معینی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غیر دینی در 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بخارا، مرداد و شهریور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منزوی،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الذريعة الى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تحقيقات كتابداری و اطلاع رسانی دانشگاهی،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منزوی، علینقی،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و آقا بزرگ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ماه کلیات، شهریور و 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النجار، ناجی، جزیره خضراء و تحقیقی پیرامون مثلث برمودا،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انتشارات، رسالت، قم، چاپ پانزدهم،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هرگز خودش را نفروخت، زندگی و زمانه جلال آل احمد در گفت و گو با عبدالله 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اعتماد، شماره </w:t>
      </w: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بیرجندی، علی محمد، طباطبایی، سید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گفتگو با استاد فقید سید عبد العزیز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وقف میراث جاویدان، پاییز و 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دعایی،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با حجت الاسلام سید محمود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مطالعات تاریخی،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منزوی، علینقی،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انشعاب رابطه ما 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احمد، حزب توده و انشعاب با روایتی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یادآور، شهریور و مهر و آبان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تألیف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با دکتر علی نقی منزوی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کتاب گلزار، بهار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های اینترنتی</w:t>
      </w:r>
    </w:p>
    <w:p>
      <w:pPr>
        <w:pStyle w:val="BookText"/>
        <w:rPr/>
      </w:pPr>
      <w:r>
        <w:rPr>
          <w:rFonts w:ascii="IRNazanin" w:hAnsi="IRNazanin" w:eastAsia="IRNazanin"/>
          <w:color w:val="111111"/>
          <w:sz w:val="28"/>
          <w:sz w:val="28"/>
          <w:szCs w:val="28"/>
          <w:rtl w:val="true"/>
          <w:lang w:bidi="fa-IR"/>
        </w:rPr>
        <w:t xml:space="preserve">پایگاه کتابخانه تخصصی تاریخ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طهرانی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بازشناسی هویت شیعه با فهرست نویسی آثار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رسول جعفریان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کتابخانه تخصصی تاریخ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دستکاری عمدی در کتاب 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رسول جعفریان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اینترنتی مؤسسه مطالعات تاریخ معاصر ایران ،</w:t>
      </w:r>
    </w:p>
    <w:p>
      <w:pPr>
        <w:pStyle w:val="BookText"/>
        <w:rPr/>
      </w:pPr>
      <w:r>
        <w:rPr>
          <w:rFonts w:eastAsia="Times New Roman" w:cs="Times New Roman" w:ascii="Times New Roman" w:hAnsi="Times New Roman"/>
          <w:color w:val="111111"/>
          <w:sz w:val="28"/>
          <w:szCs w:val="28"/>
          <w:lang w:val="en-US" w:bidi="en-US"/>
        </w:rPr>
        <w:t>http://www.iichs.ir/s/6182</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آیت الله سید مصطفی خمینی و حساسیت بر انحرافات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حجت الاسلام والمسلمین رییسی گرگانی </w:t>
      </w:r>
      <w:r>
        <w:rPr>
          <w:rFonts w:eastAsia="IRNazanin" w:cs="IRNazanin"/>
          <w:color w:val="111111"/>
          <w:sz w:val="28"/>
          <w:szCs w:val="28"/>
          <w:rtl w:val="true"/>
          <w:lang w:bidi="fa-IR"/>
        </w:rPr>
        <w:t xml:space="preserve">. </w:t>
      </w:r>
      <w:bookmarkStart w:id="293" w:name="pg10950_103544"/>
    </w:p>
    <w:p>
      <w:pPr>
        <w:pStyle w:val="Heading2"/>
        <w:numPr>
          <w:ilvl w:val="1"/>
          <w:numId w:val="1"/>
        </w:numPr>
        <w:rPr/>
      </w:pPr>
      <w:bookmarkStart w:id="294" w:name="__RefHeading___Toc4492717_2870459653"/>
      <w:bookmarkStart w:id="295" w:name="_Toc113"/>
      <w:bookmarkEnd w:id="293"/>
      <w:bookmarkEnd w:id="294"/>
      <w:r>
        <w:rPr>
          <w:rtl w:val="true"/>
        </w:rPr>
        <w:t>بخشی از نامۀ تاریخی مرجع تقلید شیعیان حضرت آیت الله العظمی سیستانی به علامه محقق حضرت آیت الله سیدان و تقدیر از روش ایشان در ارائه مباحث علمی</w:t>
      </w:r>
      <w:bookmarkEnd w:id="29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64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9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مکرراً مستفسر حالات جنابعالی بوده و برای دوام صحت و سلامتی و مزید تأییدات شما دعا می نمایم، روش پسندیده آن جناب در مباحث علمی که از دو خصوصیت روشنی مطالب و رعایت ادب با بزرگان برخوردار است همواره مورد تقدیر و احترام بوده است، امید می رود که با ادامه این گونه مذاکرات مراکز علمی کشور بخصوص حوزه های علمیه بیش از پیش شکوفا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الحسینی سیستانی </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tl w:val="true"/>
        </w:rPr>
        <mc:AlternateContent>
          <mc:Choice Requires="wps">
            <w:drawing>
              <wp:inline distT="0" distB="0" distL="0" distR="0">
                <wp:extent cx="4864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0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اندیشه اصلاح دین در ایران</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مقداد نبوی رضوی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شناسی و تبارشناسی اندیشه اصلاح دین در ایران از قاجار تا پهلوی</w:t>
      </w:r>
    </w:p>
    <w:p>
      <w:pPr>
        <w:pStyle w:val="BookText"/>
        <w:rPr/>
      </w:pPr>
      <w:r>
        <w:rPr>
          <w:rFonts w:ascii="IRNazanin" w:hAnsi="IRNazanin" w:eastAsia="IRNazanin"/>
          <w:color w:val="111111"/>
          <w:sz w:val="28"/>
          <w:sz w:val="28"/>
          <w:szCs w:val="28"/>
          <w:rtl w:val="true"/>
          <w:lang w:bidi="fa-IR"/>
        </w:rPr>
        <w:t>حکمت وحیانی جلد اول و دوم</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علامه سید جعفر سیدان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و گفتگوهای علمی در مهم ترین مباحث اعتقادی کلامی</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توحید</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آذرخشی، عضو هیأت علمی دانشگاه شهید بهشتی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احادیث در فتوحیات مکیه و نقد و بررسی نحوه مواجهه ابن عربی با احادیث به ویژه در باب توحید و عدم پایبندی وی به قوائد زبانی و حجیت ظهور آیات و روایات و گشودن باب تأمیل در استفاده از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ازلی نیست</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جواد عبدی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وجود العالم بعد العدم، اثر استاد علی احمدی در اثبات و حدوث حقیقی مخلوقات و ماسوی الله و اثبات خلق از عدم به ضمیمه رساله ای در نقد آتئیسم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محی الدین بن عربی</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سیدعباس المدرسی یزدی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ابن عربی و تحلیل نظریه وحدت وجود، بررسی استدلالی و سپس اعتقادی آن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0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رابطه خالق و مخلوق</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پورایوانی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تقریر دو نظریه در خلقت؛ نظریه ایجاد و حدوث حقیقی با بیان علامه جعفری و نظريّه وحدت شخصيّه وجود و انکار خلقت به معنای حقیقی آن با بیان استاد جوادی آملی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ابلیس</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سلمان پور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تحریفات مدعی یمانی، احمد اسماعیل بصری</w:t>
      </w:r>
    </w:p>
    <w:p>
      <w:pPr>
        <w:pStyle w:val="BookText"/>
        <w:rPr/>
      </w:pPr>
      <w:r>
        <w:rPr>
          <w:rFonts w:ascii="IRNazanin" w:hAnsi="IRNazanin" w:eastAsia="IRNazanin"/>
          <w:color w:val="111111"/>
          <w:sz w:val="28"/>
          <w:sz w:val="28"/>
          <w:szCs w:val="28"/>
          <w:rtl w:val="true"/>
          <w:lang w:bidi="fa-IR"/>
        </w:rPr>
        <w:t>ابن عربی عارف ام ملحد؟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علاء فیصل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متونی از ابن عربی که نص در الحاد و تشبیه است</w:t>
      </w:r>
      <w:r>
        <w:rPr>
          <w:rFonts w:eastAsia="IRNazanin" w:cs="IRNazanin"/>
          <w:color w:val="111111"/>
          <w:sz w:val="28"/>
          <w:szCs w:val="28"/>
          <w:rtl w:val="true"/>
          <w:lang w:bidi="fa-IR"/>
        </w:rPr>
        <w:t xml:space="preserve">. </w:t>
      </w:r>
      <w:bookmarkStart w:id="296" w:name="pg10950_103549"/>
    </w:p>
    <w:p>
      <w:pPr>
        <w:pStyle w:val="Heading2"/>
        <w:numPr>
          <w:ilvl w:val="1"/>
          <w:numId w:val="1"/>
        </w:numPr>
        <w:rPr/>
      </w:pPr>
      <w:bookmarkStart w:id="297" w:name="__RefHeading___Toc4492719_2870459653"/>
      <w:bookmarkStart w:id="298" w:name="_Toc114"/>
      <w:bookmarkEnd w:id="296"/>
      <w:bookmarkEnd w:id="297"/>
      <w:r>
        <w:rPr>
          <w:rtl w:val="true"/>
        </w:rPr>
        <w:t>نامه آیت الله سید مصطفی محمدی شیرازی به مدیر مسئول و سردبیر محترم فصلنامه نورالصادق</w:t>
      </w:r>
      <w:bookmarkEnd w:id="2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واللعن الدائم على اعدائهم اجمعين</w:t>
      </w:r>
    </w:p>
    <w:p>
      <w:pPr>
        <w:pStyle w:val="BookText"/>
        <w:rPr/>
      </w:pPr>
      <w:r>
        <w:rPr>
          <w:rFonts w:ascii="IRNazanin" w:hAnsi="IRNazanin" w:eastAsia="IRNazanin"/>
          <w:color w:val="111111"/>
          <w:sz w:val="28"/>
          <w:sz w:val="28"/>
          <w:szCs w:val="28"/>
          <w:rtl w:val="true"/>
          <w:lang w:bidi="fa-IR"/>
        </w:rPr>
        <w:t>اما بعد، محضر مبارک مدیر مسئول و سر دبیر محترم فصلنامه نور الصادق دام عزهما</w:t>
      </w:r>
    </w:p>
    <w:p>
      <w:pPr>
        <w:pStyle w:val="BookText"/>
        <w:rPr/>
      </w:pPr>
      <w:r>
        <w:rPr>
          <w:rFonts w:ascii="IRNazanin" w:hAnsi="IRNazanin" w:eastAsia="IRNazanin"/>
          <w:color w:val="111111"/>
          <w:sz w:val="28"/>
          <w:sz w:val="28"/>
          <w:szCs w:val="28"/>
          <w:rtl w:val="true"/>
          <w:lang w:bidi="fa-IR"/>
        </w:rPr>
        <w:t>سلام عليكم و رحمة الله، شکی نیست که کار علمی و فرهنگی شما سروران عزیز خاصه فى عصرنا هذا که دفاع از حریم نبی و اهل بیت عصمت و طهارت علیهم السلام و ابطال عقائد و آراء باطله می باشد؛ از مصادیق بارز جهاد فی سبیل الله می باشد که حضرت صادق مصدق في القول والفعل جعفر بن محمد علیهما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شيعَتِنا مُرابطونَ فِى الثَّغر الذى يلى إبليس و عَفَارِيتَهُ، يَمنَعونَهُم عَنِ الخُروج عَلى ضُعَفَاءِ شيعَتِنا؛ علماء شیعه ما مرزبان عقاید شیعیان هستند و مانع یورش و هجمه شیطان به شیعیان ناتوان می شوند و در ذیل حدیث می فرماید از جهاد در مرزها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اینجانب کراراً به طلاب تذکر داده ام که بعد از خوب درس خواندن و درس خوب خواندن سرلوحه وظائف خود را دفاع از حریم اهل بیت علیهم السلام قرار دهند و 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جُندَبٍ، بَلِّغ معاشِرَ شِيعَتِنا وقُل لَهُم لَا تَذْهَبَنَّ بِكُمُ المَذاهِبُ؛ به شیعیان بگو آراء و مذاهب باطله شما را به طرف خود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شما عزیزان را در این امر مهم و جهاد خالصانه یاری و نصرت و ثابت قدم فرمايد كه إن تَنصُرُوا الله يَنصُركُم وَيُثَبِّت أقدامكم، انشاء الله الرحمن</w:t>
      </w:r>
    </w:p>
    <w:p>
      <w:pPr>
        <w:pStyle w:val="BookText"/>
        <w:rPr/>
      </w:pPr>
      <w:r>
        <w:rPr>
          <w:rFonts w:ascii="IRNazanin" w:hAnsi="IRNazanin" w:eastAsia="IRNazanin"/>
          <w:color w:val="111111"/>
          <w:sz w:val="28"/>
          <w:sz w:val="28"/>
          <w:szCs w:val="28"/>
          <w:rtl w:val="true"/>
          <w:lang w:bidi="fa-IR"/>
        </w:rPr>
        <w:t>همیشه موفق و مؤید باشید، خسته نباشید دست شما را می بوسم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w:t>
      </w:r>
    </w:p>
    <w:p>
      <w:pPr>
        <w:pStyle w:val="BookText"/>
        <w:rPr/>
      </w:pPr>
      <w:r>
        <w:rPr>
          <w:rFonts w:eastAsia="Times New Roman" w:cs="Times New Roman" w:ascii="Times New Roman" w:hAnsi="Times New Roman"/>
          <w:color w:val="111111"/>
          <w:sz w:val="28"/>
          <w:szCs w:val="28"/>
          <w:lang w:val="en-US" w:bidi="en-US"/>
        </w:rPr>
        <w:t>98/4/19</w:t>
      </w:r>
    </w:p>
    <w:p>
      <w:pPr>
        <w:pStyle w:val="BookText"/>
        <w:rPr/>
      </w:pPr>
      <w:r>
        <w:rPr>
          <w:rFonts w:ascii="IRNazanin" w:hAnsi="IRNazanin" w:eastAsia="IRNazanin"/>
          <w:color w:val="111111"/>
          <w:sz w:val="28"/>
          <w:sz w:val="28"/>
          <w:szCs w:val="28"/>
          <w:rtl w:val="true"/>
          <w:lang w:bidi="fa-IR"/>
        </w:rPr>
        <w:t>حوزه علمیه شیراز</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مصطفى المحمدى الشيرازي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Quarterly Periodical</w:t>
      </w:r>
    </w:p>
    <w:p>
      <w:pPr>
        <w:pStyle w:val="BookText"/>
        <w:rPr/>
      </w:pPr>
      <w:r>
        <w:rPr>
          <w:rFonts w:eastAsia="Times New Roman" w:cs="Times New Roman" w:ascii="Times New Roman" w:hAnsi="Times New Roman"/>
          <w:color w:val="111111"/>
          <w:sz w:val="28"/>
          <w:szCs w:val="28"/>
          <w:lang w:val="en-US" w:bidi="en-US"/>
        </w:rPr>
        <w:t>Noor al-Sadegh</w:t>
      </w:r>
    </w:p>
    <w:p>
      <w:pPr>
        <w:pStyle w:val="BookText"/>
        <w:rPr/>
      </w:pPr>
      <w:r>
        <w:rPr>
          <w:rFonts w:eastAsia="Times New Roman" w:cs="Times New Roman" w:ascii="Times New Roman" w:hAnsi="Times New Roman"/>
          <w:color w:val="111111"/>
          <w:sz w:val="28"/>
          <w:szCs w:val="28"/>
          <w:lang w:val="en-US" w:bidi="en-US"/>
        </w:rPr>
        <w:t>Philosophy and Theosophy</w:t>
      </w:r>
    </w:p>
    <w:p>
      <w:pPr>
        <w:pStyle w:val="BookText"/>
        <w:rPr/>
      </w:pPr>
      <w:r>
        <w:rPr>
          <w:rFonts w:eastAsia="Times New Roman" w:cs="Times New Roman" w:ascii="Times New Roman" w:hAnsi="Times New Roman"/>
          <w:color w:val="111111"/>
          <w:sz w:val="28"/>
          <w:szCs w:val="28"/>
          <w:lang w:val="en-US" w:bidi="en-US"/>
        </w:rPr>
        <w:t>Daralsadegh Isfahan, Vol 16 No 53, 54/spring, summer 1402</w:t>
      </w:r>
    </w:p>
    <w:p>
      <w:pPr>
        <w:pStyle w:val="BookText"/>
        <w:rPr/>
      </w:pPr>
      <w:r>
        <w:rPr>
          <w:rFonts w:eastAsia="Times New Roman" w:cs="Times New Roman" w:ascii="Times New Roman" w:hAnsi="Times New Roman"/>
          <w:color w:val="111111"/>
          <w:sz w:val="28"/>
          <w:szCs w:val="28"/>
          <w:lang w:val="en-US" w:bidi="en-US"/>
        </w:rPr>
        <w:t>In charge manager: Mostafa safi Esfahani</w:t>
      </w:r>
    </w:p>
    <w:p>
      <w:pPr>
        <w:pStyle w:val="BookText"/>
        <w:rPr/>
      </w:pPr>
      <w:r>
        <w:rPr>
          <w:rFonts w:eastAsia="Times New Roman" w:cs="Times New Roman" w:ascii="Times New Roman" w:hAnsi="Times New Roman"/>
          <w:color w:val="111111"/>
          <w:sz w:val="28"/>
          <w:szCs w:val="28"/>
          <w:lang w:val="en-US" w:bidi="en-US"/>
        </w:rPr>
        <w:t>Head secretary: Yasser Fallahi</w:t>
      </w:r>
    </w:p>
    <w:p>
      <w:pPr>
        <w:pStyle w:val="BookText"/>
        <w:rPr/>
      </w:pPr>
      <w:r>
        <w:rPr>
          <w:rFonts w:eastAsia="Times New Roman" w:cs="Times New Roman" w:ascii="Times New Roman" w:hAnsi="Times New Roman"/>
          <w:color w:val="111111"/>
          <w:sz w:val="28"/>
          <w:szCs w:val="28"/>
          <w:lang w:val="en-US" w:bidi="en-US"/>
        </w:rPr>
        <w:t>Paging up and technical director: Ms.Roozbahani</w:t>
      </w:r>
    </w:p>
    <w:p>
      <w:pPr>
        <w:pStyle w:val="BookText"/>
        <w:rPr/>
      </w:pPr>
      <w:r>
        <w:rPr>
          <w:rFonts w:eastAsia="Times New Roman" w:cs="Times New Roman" w:ascii="Times New Roman" w:hAnsi="Times New Roman"/>
          <w:color w:val="111111"/>
          <w:sz w:val="28"/>
          <w:szCs w:val="28"/>
          <w:lang w:val="en-US" w:bidi="en-US"/>
        </w:rPr>
        <w:t>Editor: Yasser Fallahi</w:t>
      </w:r>
    </w:p>
    <w:p>
      <w:pPr>
        <w:pStyle w:val="BookText"/>
        <w:rPr/>
      </w:pPr>
      <w:r>
        <w:rPr>
          <w:rFonts w:eastAsia="Times New Roman" w:cs="Times New Roman" w:ascii="Times New Roman" w:hAnsi="Times New Roman"/>
          <w:color w:val="111111"/>
          <w:sz w:val="28"/>
          <w:szCs w:val="28"/>
          <w:lang w:val="en-US" w:bidi="en-US"/>
        </w:rPr>
        <w:t>Writer group: Yaser Falahi, Dr.Ali Lahiji,Dr.Mohammad Hosein Mosavi, Dr.Sayyed Ali Ayatollahi</w:t>
      </w:r>
    </w:p>
    <w:p>
      <w:pPr>
        <w:pStyle w:val="BookText"/>
        <w:rPr/>
      </w:pPr>
      <w:r>
        <w:rPr>
          <w:rFonts w:eastAsia="Times New Roman" w:cs="Times New Roman" w:ascii="Times New Roman" w:hAnsi="Times New Roman"/>
          <w:color w:val="111111"/>
          <w:sz w:val="28"/>
          <w:szCs w:val="28"/>
          <w:lang w:val="en-US" w:bidi="en-US"/>
        </w:rPr>
        <w:t>Translator: Dr. Maedeh Khiweh</w:t>
      </w:r>
    </w:p>
    <w:p>
      <w:pPr>
        <w:pStyle w:val="BookText"/>
        <w:rPr/>
      </w:pPr>
      <w:r>
        <w:rPr>
          <w:rFonts w:eastAsia="Times New Roman" w:cs="Times New Roman" w:ascii="Times New Roman" w:hAnsi="Times New Roman"/>
          <w:color w:val="111111"/>
          <w:sz w:val="28"/>
          <w:szCs w:val="28"/>
          <w:lang w:val="en-US" w:bidi="en-US"/>
        </w:rPr>
        <w:t>under super vising of Ayatollah- safi Isfahani</w:t>
      </w:r>
    </w:p>
    <w:p>
      <w:pPr>
        <w:pStyle w:val="BookText"/>
        <w:rPr/>
      </w:pPr>
      <w:r>
        <w:rPr>
          <w:rFonts w:eastAsia="Times New Roman" w:cs="Times New Roman" w:ascii="Times New Roman" w:hAnsi="Times New Roman"/>
          <w:color w:val="111111"/>
          <w:sz w:val="28"/>
          <w:szCs w:val="28"/>
          <w:lang w:val="en-US" w:bidi="en-US"/>
        </w:rPr>
        <w:t>data base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www.Safiesfahani.com</w:t>
      </w:r>
    </w:p>
    <w:p>
      <w:pPr>
        <w:pStyle w:val="BookText"/>
        <w:rPr/>
      </w:pPr>
      <w:r>
        <w:rPr>
          <w:rFonts w:eastAsia="Times New Roman" w:cs="Times New Roman" w:ascii="Times New Roman" w:hAnsi="Times New Roman"/>
          <w:color w:val="111111"/>
          <w:sz w:val="28"/>
          <w:szCs w:val="28"/>
          <w:lang w:val="en-US" w:bidi="en-US"/>
        </w:rPr>
        <w:t>www.Daralsadegh.ir</w:t>
      </w:r>
    </w:p>
    <w:p>
      <w:pPr>
        <w:pStyle w:val="BookText"/>
        <w:rPr/>
      </w:pPr>
      <w:r>
        <w:rPr>
          <w:rFonts w:eastAsia="Times New Roman" w:cs="Times New Roman" w:ascii="Times New Roman" w:hAnsi="Times New Roman"/>
          <w:color w:val="111111"/>
          <w:sz w:val="28"/>
          <w:szCs w:val="28"/>
          <w:lang w:val="en-US" w:bidi="en-US"/>
        </w:rPr>
        <w:t>www.Nooralsadegh.ir</w:t>
      </w:r>
    </w:p>
    <w:p>
      <w:pPr>
        <w:pStyle w:val="BookText"/>
        <w:rPr/>
      </w:pPr>
      <w:r>
        <w:rPr>
          <w:rFonts w:eastAsia="Times New Roman" w:cs="Times New Roman" w:ascii="Times New Roman" w:hAnsi="Times New Roman"/>
          <w:color w:val="111111"/>
          <w:sz w:val="28"/>
          <w:szCs w:val="28"/>
          <w:lang w:val="en-US" w:bidi="en-US"/>
        </w:rPr>
        <w:t>Email: Daralsadegh@gmail.com, Safiesfahani@gmail.com</w:t>
      </w:r>
    </w:p>
    <w:p>
      <w:pPr>
        <w:pStyle w:val="BookText"/>
        <w:rPr/>
      </w:pPr>
      <w:r>
        <w:rPr>
          <w:rFonts w:eastAsia="Times New Roman" w:cs="Times New Roman" w:ascii="Times New Roman" w:hAnsi="Times New Roman"/>
          <w:color w:val="111111"/>
          <w:sz w:val="28"/>
          <w:szCs w:val="28"/>
          <w:lang w:val="en-US" w:bidi="en-US"/>
        </w:rPr>
        <w:t>Massage Number: 30008443000844</w:t>
      </w:r>
    </w:p>
    <w:p>
      <w:pPr>
        <w:pStyle w:val="BookText"/>
        <w:rPr/>
      </w:pPr>
      <w:r>
        <w:rPr>
          <w:rFonts w:eastAsia="Times New Roman" w:cs="Times New Roman" w:ascii="Times New Roman" w:hAnsi="Times New Roman"/>
          <w:color w:val="111111"/>
          <w:sz w:val="28"/>
          <w:szCs w:val="28"/>
          <w:lang w:val="en-US" w:bidi="en-US"/>
        </w:rPr>
        <w:t>Telegram chanel: @nooralsadegh</w:t>
      </w:r>
    </w:p>
    <w:p>
      <w:pPr>
        <w:pStyle w:val="BookText"/>
        <w:rPr/>
      </w:pPr>
      <w:r>
        <w:rPr>
          <w:rFonts w:eastAsia="Times New Roman" w:cs="Times New Roman" w:ascii="Times New Roman" w:hAnsi="Times New Roman"/>
          <w:color w:val="111111"/>
          <w:sz w:val="28"/>
          <w:szCs w:val="28"/>
          <w:lang w:val="en-US" w:bidi="en-US"/>
        </w:rPr>
        <w:t>central office of Nooralsadegh seasonal magazine</w:t>
      </w:r>
    </w:p>
    <w:p>
      <w:pPr>
        <w:pStyle w:val="BookText"/>
        <w:rPr/>
      </w:pPr>
      <w:r>
        <w:rPr>
          <w:rFonts w:eastAsia="Times New Roman" w:cs="Times New Roman" w:ascii="Times New Roman" w:hAnsi="Times New Roman"/>
          <w:color w:val="111111"/>
          <w:sz w:val="28"/>
          <w:szCs w:val="28"/>
          <w:lang w:val="en-US" w:bidi="en-US"/>
        </w:rPr>
        <w:t>Isfahan, Daralsadegh Institiute, No. 70, Alley No.9 (laleh), saghir street Isfahan</w:t>
      </w:r>
    </w:p>
    <w:p>
      <w:pPr>
        <w:pStyle w:val="BookText"/>
        <w:rPr/>
      </w:pPr>
      <w:r>
        <w:rPr>
          <w:rFonts w:eastAsia="Times New Roman" w:cs="Times New Roman" w:ascii="Times New Roman" w:hAnsi="Times New Roman"/>
          <w:color w:val="111111"/>
          <w:sz w:val="28"/>
          <w:szCs w:val="28"/>
          <w:lang w:val="en-US" w:bidi="en-US"/>
        </w:rPr>
        <w:t>Tel: 03132317981</w:t>
      </w:r>
    </w:p>
    <w:p>
      <w:pPr>
        <w:pStyle w:val="BookText"/>
        <w:rPr/>
      </w:pPr>
      <w:r>
        <w:rPr>
          <w:rFonts w:eastAsia="Times New Roman" w:cs="Times New Roman" w:ascii="Times New Roman" w:hAnsi="Times New Roman"/>
          <w:color w:val="111111"/>
          <w:sz w:val="28"/>
          <w:szCs w:val="28"/>
          <w:lang w:val="en-US" w:bidi="en-US"/>
        </w:rPr>
        <w:t>fax: 03132317983</w:t>
      </w:r>
    </w:p>
    <w:p>
      <w:pPr>
        <w:pStyle w:val="BookText"/>
        <w:rPr/>
      </w:pPr>
      <w:r>
        <w:rPr>
          <w:rFonts w:eastAsia="Times New Roman" w:cs="Times New Roman" w:ascii="Times New Roman" w:hAnsi="Times New Roman"/>
          <w:color w:val="111111"/>
          <w:sz w:val="28"/>
          <w:szCs w:val="28"/>
          <w:lang w:val="en-US" w:bidi="en-US"/>
        </w:rPr>
        <w:t>cffice of Nooralisadegh</w:t>
      </w:r>
    </w:p>
    <w:p>
      <w:pPr>
        <w:pStyle w:val="BookText"/>
        <w:rPr/>
      </w:pPr>
      <w:r>
        <w:rPr>
          <w:rFonts w:eastAsia="Times New Roman" w:cs="Times New Roman" w:ascii="Times New Roman" w:hAnsi="Times New Roman"/>
          <w:color w:val="111111"/>
          <w:sz w:val="28"/>
          <w:szCs w:val="28"/>
          <w:lang w:val="en-US" w:bidi="en-US"/>
        </w:rPr>
        <w:t>Index</w:t>
      </w:r>
    </w:p>
    <w:p>
      <w:pPr>
        <w:pStyle w:val="BookText"/>
        <w:rPr/>
      </w:pPr>
      <w:r>
        <w:rPr>
          <w:rFonts w:eastAsia="Times New Roman" w:cs="Times New Roman" w:ascii="Times New Roman" w:hAnsi="Times New Roman"/>
          <w:color w:val="111111"/>
          <w:sz w:val="28"/>
          <w:szCs w:val="28"/>
          <w:lang w:val="en-US" w:bidi="en-US"/>
        </w:rPr>
        <w:t>Editorial 5</w:t>
      </w:r>
    </w:p>
    <w:p>
      <w:pPr>
        <w:pStyle w:val="BookText"/>
        <w:rPr/>
      </w:pPr>
      <w:r>
        <w:rPr>
          <w:rFonts w:eastAsia="Times New Roman" w:cs="Times New Roman" w:ascii="Times New Roman" w:hAnsi="Times New Roman"/>
          <w:color w:val="111111"/>
          <w:sz w:val="28"/>
          <w:szCs w:val="28"/>
          <w:lang w:val="en-US" w:bidi="en-US"/>
        </w:rPr>
        <w:t>Realization and Demonstration of the God essence, an outflow from the ineffectuality</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Ayatollah Al-ozma Safi Golpayegani</w:t>
      </w:r>
    </w:p>
    <w:p>
      <w:pPr>
        <w:pStyle w:val="BookText"/>
        <w:rPr/>
      </w:pPr>
      <w:r>
        <w:rPr>
          <w:rFonts w:eastAsia="Times New Roman" w:cs="Times New Roman" w:ascii="Times New Roman" w:hAnsi="Times New Roman"/>
          <w:color w:val="111111"/>
          <w:sz w:val="28"/>
          <w:szCs w:val="28"/>
          <w:lang w:val="en-US" w:bidi="en-US"/>
        </w:rPr>
        <w:t>Compulsion and Discretion in the view of revelation, Philosophy and mysticism [sixth session]</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Ayatollah Sayyed Jafar Sayyedan</w:t>
      </w:r>
    </w:p>
    <w:p>
      <w:pPr>
        <w:pStyle w:val="BookText"/>
        <w:rPr/>
      </w:pPr>
      <w:r>
        <w:rPr>
          <w:rFonts w:eastAsia="Times New Roman" w:cs="Times New Roman" w:ascii="Times New Roman" w:hAnsi="Times New Roman"/>
          <w:color w:val="111111"/>
          <w:sz w:val="28"/>
          <w:szCs w:val="28"/>
          <w:lang w:val="en-US" w:bidi="en-US"/>
        </w:rPr>
        <w:t>The criticism on Muhammad Mojtahed Shabestari 31 Dr.Sayyed Yahya Yasrebi</w:t>
      </w:r>
    </w:p>
    <w:p>
      <w:pPr>
        <w:pStyle w:val="BookText"/>
        <w:rPr/>
      </w:pPr>
      <w:r>
        <w:rPr>
          <w:rFonts w:eastAsia="Times New Roman" w:cs="Times New Roman" w:ascii="Times New Roman" w:hAnsi="Times New Roman"/>
          <w:color w:val="111111"/>
          <w:sz w:val="28"/>
          <w:szCs w:val="28"/>
          <w:lang w:val="en-US" w:bidi="en-US"/>
        </w:rPr>
        <w:t>The assessment of interpretation methosd, interview with Ayatollah Muhammad Bagher Maleki Miyang 41</w:t>
      </w:r>
    </w:p>
    <w:p>
      <w:pPr>
        <w:pStyle w:val="BookText"/>
        <w:rPr/>
      </w:pPr>
      <w:r>
        <w:rPr>
          <w:rFonts w:eastAsia="Times New Roman" w:cs="Times New Roman" w:ascii="Times New Roman" w:hAnsi="Times New Roman"/>
          <w:color w:val="111111"/>
          <w:sz w:val="28"/>
          <w:szCs w:val="28"/>
          <w:lang w:val="en-US" w:bidi="en-US"/>
        </w:rPr>
        <w:t>Imam Khomeini and Asfar 51 Allameh Muhammadreza Hakimi</w:t>
      </w:r>
    </w:p>
    <w:p>
      <w:pPr>
        <w:pStyle w:val="BookText"/>
        <w:rPr/>
      </w:pPr>
      <w:r>
        <w:rPr>
          <w:rFonts w:eastAsia="Times New Roman" w:cs="Times New Roman" w:ascii="Times New Roman" w:hAnsi="Times New Roman"/>
          <w:color w:val="111111"/>
          <w:sz w:val="28"/>
          <w:szCs w:val="28"/>
          <w:lang w:val="en-US" w:bidi="en-US"/>
        </w:rPr>
        <w:t>Investigation of Allame Tabatabaei,s Criticism on Allame Majlesi (forth and fifith session)</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Ayatollah Haj Sheikh Morteza Razavi</w:t>
      </w:r>
    </w:p>
    <w:p>
      <w:pPr>
        <w:pStyle w:val="BookText"/>
        <w:rPr/>
      </w:pPr>
      <w:r>
        <w:rPr>
          <w:rFonts w:eastAsia="Times New Roman" w:cs="Times New Roman" w:ascii="Times New Roman" w:hAnsi="Times New Roman"/>
          <w:color w:val="111111"/>
          <w:sz w:val="28"/>
          <w:szCs w:val="28"/>
          <w:lang w:val="en-US" w:bidi="en-US"/>
        </w:rPr>
        <w:t>Description of Kashf -Al- Morad (fifth section) 77 Hojjat Al-Islam Sayyed Qasem Ali Ahmadi The Criticism on Bedayat-al- Hekmat of Allame, Lessons comment of Professor Sayyed Qasem Ali Ahmadi(sixth sessions) 107 Arranging and editing by Hojjat-Al-Islam Javad Abdi</w:t>
      </w:r>
    </w:p>
    <w:p>
      <w:pPr>
        <w:pStyle w:val="BookText"/>
        <w:rPr/>
      </w:pPr>
      <w:r>
        <w:rPr>
          <w:rFonts w:eastAsia="Times New Roman" w:cs="Times New Roman" w:ascii="Times New Roman" w:hAnsi="Times New Roman"/>
          <w:color w:val="111111"/>
          <w:sz w:val="28"/>
          <w:szCs w:val="28"/>
          <w:lang w:val="en-US" w:bidi="en-US"/>
        </w:rPr>
        <w:t>The common aspects of bahai and Sufism 121 Noural-Din Chardehi Causality in the Islamic philosophy and theology 129 Asad Mahdiyoon Harab</w:t>
      </w:r>
    </w:p>
    <w:p>
      <w:pPr>
        <w:pStyle w:val="BookText"/>
        <w:rPr/>
      </w:pPr>
      <w:r>
        <w:rPr>
          <w:rFonts w:eastAsia="Times New Roman" w:cs="Times New Roman" w:ascii="Times New Roman" w:hAnsi="Times New Roman"/>
          <w:color w:val="111111"/>
          <w:sz w:val="28"/>
          <w:szCs w:val="28"/>
          <w:lang w:val="en-US" w:bidi="en-US"/>
        </w:rPr>
        <w:t>The distortions of Agha Bozorg Tehrani's children in the book Al-zaria and tabaghat Aalam al-shia; the case study of Green Island story 147 Muhammad Mahdi Salmanpoor</w:t>
      </w:r>
    </w:p>
    <w:p>
      <w:pPr>
        <w:pStyle w:val="BookText"/>
        <w:rPr/>
      </w:pPr>
      <w:r>
        <w:rPr>
          <w:rFonts w:eastAsia="Times New Roman" w:cs="Times New Roman" w:ascii="Times New Roman" w:hAnsi="Times New Roman"/>
          <w:color w:val="111111"/>
          <w:sz w:val="28"/>
          <w:szCs w:val="28"/>
          <w:lang w:val="en-US" w:bidi="en-US"/>
        </w:rPr>
        <w:t>The historical letter of Ayatollah al-ozma Sistani to Ayatollah Sayyedan 179</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Book Introduction 180</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فَاسْتَخَفْ قَوْمَهُ فَأَطَاعُوهُ إِنَّهُمْ كَانُوا قَوْمًا فَاسقِينَ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309/47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الْفِرْعَوْنُ السَّابِعُ قُلْتُ رَجُلٌ مِنْ وُلْدِ الْعَبَّاسِ يَلِي الْخِلَافَةَ يُلَقَّبُ بالدَّوَانِيقِي اسْمُهُ المَنْصُور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عوامل تاریخی این تسمیه در مجالی مجزا شایان طرح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اگر همه نشانه های حق را ببینند باز هم به آن ایمان نمی آورند؛ تا آنجا که وقتی به محضرت می آیند با تو مجادله وستیزه می کنند، کافران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لجاجت و 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افسانه های پیشینیان نیست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ترجمه موسوی همدانی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آموزگار، ژاله، تاریخ اساطیری ایران، چاپ هشتم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هنگامی که آیات ما را بر آنان می خوانند،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شنیدیم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آیات، مطلب فوق العاده ای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اگر بخواهیم مانند آن را می گوییم، این آیات جز افسانه پیشینیان نیست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چون به آنها گفته شود پروردگارتان چه چیز نازل کرده؟ گویند افسانه های پیشینیان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هنگامی که به پرهیزکاران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پروردگارتان چه چیزی نازل کرد؟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قرآن هدایت گر است و سراسر آیاتش وحی الهی، است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کسانی که نیکی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نیکویی در این دنیاست، و همانا سرای آخرت بهتر است، و سرای پرهیزکاران چه نیکوست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آن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های مکتوب پیشینیان است که نوشتن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درخواست کرده است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هر صبح و شام برا و خوانده می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عبدالکریم، بسط تجربه نبوی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ایضاً ترکاشوند ،امیرحسین، حجاب شرعی در عصر پیامبر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ایضاً حیدری، كمال، مفاصل الإصلاح في الفكر الشيعي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طبع مصطفوی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محاضرات في أصول الفقه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تبیین قول مختار این موضوع به تفصیل بررسی خواهد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التوحيد والعدل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نیز در تبیین قول مختار بررسی خواهد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خوانندگان محترم اینکه خود نظرات ابن سینا و دیگر بزرگان فلسفه و عرفان درباره وحی به دلیل نا آشنایی باور نکردنی آنها با تراث حدیثی صحیح و نیز تاریخ اسلام صحیح محل تأمل و شایسته نقد علمی و دقیق است و اصولاً سخن گفتن در این موارد از صلاحیت آنها و از حوزه تخصصی آنها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یکی از چند دلیلی است که روشن فکران نیز بخاطر آن از بحث در این حیطه ممنوع هستند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تمام مطالب این قسمت، کتاب نقدی بر قرائت رسمی از دین محمد مجتهد شبستری، تهران طرح نو،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بن بزرگ امید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ذکره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چهارمین خلیفه اسماعیلیه نزاریه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صدوق، کمال الدین و 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حموئی،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رضی،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البرهان في تفسير القرآن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کلینی،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التوحید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عیاشی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کلینی،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بحرانی، البرهان فی تفسیر القرآن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سویی دیگر، از شمار بسیاری از سخنان قاطع ایشان، در سال های آخر عمر، روشن می شود که به عظمت و تفاوت ماهوی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 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مفاهیم و مصطلحات فلسفی و عرفانی بیشتر و عمیق تر، توجه یافته بودند، مقداری از این اظهارات قاطع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الهیات الهی و الهیات بشری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در آستانه نشر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الى علم الأصول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در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کنید، هیچگاه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وحیانی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اوصیایی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نمی توان به کار برد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طباطبایی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داده شده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ارجاع هم نبود، روشن بود که کلام امام خمینی ناظر به همان فرمایش ملاصدرا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فانظر الى سعة نور الوجود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مباحث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الربوبية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مباحث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واخجلناه من هذا من هذا الكلام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الربوبية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استاد سید جلال الدین آشتیانی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غوصی در بحر معرفت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استاد احمد سباح، مقدمه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رسائل و مقالات فلسفی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محقق و فقیه اصولی، علامه آقامیرزا ابوالحسن رفیعی قزوینی، با تصحیح و مقدمۀ غلامحسین رضانژاد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الزهراء،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نفوذیان مسیحی، از مستشرق و غیر مستشرق ، كتاب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المذاهب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خصوص، ملاحظه شود، تألیف استاد اسد حيدر النجفي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برای ادراکی سه قوه قائل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 فاهمه، عاقله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محیی الدین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من أظهر الأشياء و هو عينها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نظر علامه حلی است و علمای بزرگ و غیر معتقد به عرفان و تصوف در اسلام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رسائل و مقالات 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اشکال می توان کرد؛ زیرا بر مذاق جناب ملاصدرا برگشت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تشکیکی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اساس تشکیک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حقیقی خود نمی تواند گرفته شود،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گرفتن بدون قرینه، تاویل است و ناجایز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بیایید بدین قانع باشیم که بگوییم، ما عملاً چیزی از ماهیت و واقعیت جهان نمی دانیم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خود را حاضر به پذیرش این مطلب کنیم، که جهان مادی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طور کلی در ابعاد زمان و مکان محصور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تنها جزو کوچکی از حقیقت و واقعیت باشد، همانگونه که سطح دریا، جزء کوچکی از همۀ فضایی است که آن را می شناسیم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بزرگان فلسفه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یادآوری کنم که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گرفته نشود، دچار محذورات دیگری می شویم، که در این مختصر مجال بحث دربارۀ آنها نیست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پنج جلدی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سخن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این باره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شرح عبده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قرآنی که در دست ما مسلمانان هست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 اختلاف، کثرت رفت و آمد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قَرْنَ في بُيُوتِكُنَّ وَ لا تَبَرَّجْنَ تَبَرُّجَ الْجاهِلِيَّةِ الأُولى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امروز به ویژه در مراسمی که در مساجد برگزار می کنند، چنین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افرادی که نه زحمتی در انقلاب متحمل شده اند و نه بازداشت و تبعید شده اند و نه شهید داده اند، و نیز برخی افراد که زمانی با انقلاب و نظام مقدس جمهوری اسلامی همراه بوده اند اما اکنون به دلیل ثروت اندوخته شان، همه چیز را فدای خودشان می کنند، این انتقاد بنده را می بینند فوراً می خواهند به نامحرمی بنده و انقلاب و جمهوری اسلامی و ولایت فقیه، اشاره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علاوه بر همۀ مشقات که در راه انقلاب و نظام جمهوری اسلامی و ولایت فقیه متحمل شده ام، با کمال صراحت اعلام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کسی از این اصول و نیز مرجعیت، آن طور که من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علمی و مستدل کرده ام،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دیگر نوشته هایم اتفاقاً ارج نهادن و گرامی داشتن و دلسوز بودن به این اصول و حراست از این اصول، ایجاب می کند که انتقادات مذکور را داشته باشیم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الاضواء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الحكم، ملاهادی سبزواری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الامة إلى معارف الأئمة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المقصد الثاني في ذاته تعالى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يستدل عليك بما هو في وجوده مفتقر إليك، أيكون لغيرك من الظهور ما ليس لك حتى يكون هو المظهر لك ، متى غبت حتى تحتاج إلى دليل يدل عليك، أو متى بعدت حتى يكون الآثار هي التي توصل إليك، عميت عين لا تراك و لا تزال عليها رقیبا و خسرت صفقة عبد لم تجعل له من حبّك نصيبا</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نامه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ما در غیر برهان فطرت است، اما برهان فطرت، به زودی به معنا و مفاد آن اشاره خواهیم کرد، و خواهیم گفت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معرفت فطری جوری معنا شود که مستلزم شناخت حقیقت ذات و کنه حق تعالی شود، و یا مستلزم وحدت وجود یا واجدیت ذات حق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از بعضی معاصرین نقل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و نادرست است؛ چون معرفت و شناخت حقیقت ذات حق تعالی و احاطه به کنه ذات خدای سبحان، از محالات و از مسلّمات دین حنیف است، و امتناع ادراك ذات حق امتناع ذاتی است، و بینونت بین خداوند و خلق هم از واضحات و ضروریات ادیان آسمانی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البراهين القاطعة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مراجعه شود به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الطريق إلى إثباته تعالى هو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إثباته تعالى على صفة لا يقتضيها الفعل بنفسه و لا بواسطة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معروف بنفسه مصنوع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شرح نهج البلاغه علامه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معروف بنفسه مصنوع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إلى أنّ طريق معرفته هو الاستدلال عليه بآثاره و صنایعه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هداية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انحصر طريق إدراك العقل بالآيات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حاشیه کتاب، بعضی از اخبار را ذکر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انحصار طريق العقل ببرهان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همین مطلب تصریح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جمل العلم و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الطريق إلى إثباته تعالى، أفعاله لا غير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يعرف إلا به،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يعرف إلا به، 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عزّوجل لا يعرف إلا به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 آوری است که یکی از جواب ها در شبهه دور در این مقام این است که ما اهل البیت علیهم السلام را به معجزه اثبات می کنیم و اهل بیت علیهم السلام خداوند را برای ما اثبات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قبول معجزه هم متوقف نیست بر اینکه خداوند را قبلاً بپذیریم؛ چون معجزه چیزی است که برای شما اثبات می کند که این شخص واجب الاتباع است؛ چون علم و قدرتش متمایز از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نیست اوّل خداوند را اثبات کنیم تا بعد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خداوند قبیح است که معجزه را بر دست کاذب جاری کند، زیرا وقتی یک شخصی پیدا شده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سلونی قبل أن تفقدوني، إنّي أعلم بطرُق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همه چیز و همه جا خبر می دهد بلکه قادر باشد بشر را به کهکشان ها و ستاره ها برساند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قبول و تصدیق او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قبول معجزه قبل از اثبات خداوند عقلی است، و معجزه قدرت و تخصص صاحب آن را نشان می دهد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القلوب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عزّوجل لا يعرف إلا به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يعرف إلا 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الكلام فى الكيفيّة،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 عرفت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جميع جهاتها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جميع جهاتها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دیگری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الله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کند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إذا اشتغل بآية نفسه و خلا بها عن غيرها انقطع إلى ربِّه من كل شيء، و عقب ذلك معرفة ربه معرفة بلا توسيط وسط، و علما بلا تسبيب سبب إذ الانقطاع يرفع كل حجاب مضروب، وعند ذلك يذهل الإنسان بمشاهدة ساحة العظمة والكبرياء عن نفسه، و أحرى بهذه المعرفة أن تسمى معرفة الله بالله وانكشف له عند ذلك من حقيقة نفسه أنّها الفقيرة إلى الله سبحانه المملوكة له ملكا لا تستقل بشيء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معنا نادرست است چنان که به زودی به توضیح آن و فسادش اشاره خواهیم کرد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 زودی معنای آن را مفصلاً بیان می کنیم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خداوند به خلق اش حصولی نیست؛ زیرا علم حصولی به این معناست که یک صورتی از شیء ای در ذات خداوند حاصل شده باشد که خداوند به توسط آن صورت به آن شیء عالم باشد، و آن مستلزم ذهن و فکر داشتن خداست و فساد آن را مفصل در بحث علم باری تعالی بیان خواهیم کرد علم خداوند به خلق اش حضوری نیست زيرا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آنچه 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 دوئیتی بین خدا و خلق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اصلاً صورتی هم واسطه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شود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از مقوله آگاهی و دانستن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انسانی که در خواب هست و تب دارد، و بگویی تب در او حضور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دانم تب دارم، این علم حصولی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متکلمین یک موردی برای علم حضوری معتقدند و آن جایی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علم به قله دماوند دارم، خود قله دماوند که معلوم بالعرض است در ذات من نیست، صورت آن قله که معلوم بالذات است در ذات من حضور دارد، و الا اگر آن صورت حضور نداشته باشد و به صورت دیگر باشد تسلسل لازم آید، و این معنا در مخلوقات اشکالی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اینکه بسیاری از فلاسفه قائل هستند که علم ما به خداوند حضوری است و علم خداوند به ما هم حضوری است؛ زیرا رابطه ما با خداوند مثل رابطه موج با دریاست موج در دریا حاضر است و در عین حال دریا امواج را در خود دارد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وجه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اکتساب و تفکر، خداوند متعال اصل معرفت یا کمال معرفت را عطا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وقتی به آیات آفاقی و انفسی تأمل کردی، عطای معرفت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معرفت یا کمالش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گونه بیان شود بهتر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ثبوتاً و صرف احتمال این مطلب اشکالی ندارد، اما خداوند بنایش این گونه نیست بلکه خود استدلال بنفسه این نتیجه را می دهد و یا خداوند دخالت در آن دارد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ابراهيم عن أبيه عن ابن أبي عمير عن ابن اذينة 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حُنَفَاءَ الله غَيْرَ مُشْرِكِينَ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الحنيفية من الفطرة التي فطر الله الناس عليها، لا تبديل لخلق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فطرهم على المعرفة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 رَبُّكَ مِنْ بَنِي آدَمَ مِنْ ظُهُورِهِمْ ذُرِّيَّتَهُمْ وَأَشْهَدَهُمْ عَلَى أَنفُسِهِمْ أَلَسْتُ بِرَبِّكُمْ قَالُوا بَلَى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من ظهر آدم ذريته إلى يوم القيامة، فخرجوا كالذرّ فعرّفهم و أراهم نفسه ولولا ذلك لم يعرف أحد ربّه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مولود يولد على الفطرة، يعنى المعرفة بأنّ الله عزّ و جل خالقه، كذلك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وَلَئِنْ سَأَلْتَهُمْ مَنْ خَلَقَ السَّمَاوَاتِ وَالْأَرْضَ لَيَقُولُنَّ 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معاينة الله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المیزان در این موضع از بحارالانوار چنین تعلیقه می 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تقدم في أخبار الرؤية وجوامع التوحيد من كتاب التوحيد ما يظهر به معنى هذه المعاينة وهو العلم اليقيني بالله سبحانه من غير وساطة تفكر عقلي وتصور خيالى أو وهمى أو اتصال حسی و من غير لزوم تجسيم أو تحديد فارجع وتأمل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يخلو موجود ذو شعور بل موجود مخلوق عن هذا العلم فلا حجاب بينه و بين خلقه كما في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حقیر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زودی نادرستی این کلام واضح خواهد شد و ثابت خواهیم کرد معرفت شهودی فاسد و مخالف با براهین عقلی و نقلی 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فى شرح أخبار آل الرسول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فيهم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الهدى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المعرفة الاجمالية ضرورية موهبيّة فطرية لا كسبية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فلاحظ اثبات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المعرفة الاجمالية ضرورية موهبيّة فطرية لا كسبية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آیا این معرفت خارج از حدین به استدلال واضح حاصل شده، یا اینکه همان معرفت خارج از حدین را خداوند بدون استدلال اعطا فرموده و در وجود همه انسان ها قرار داده و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تخصصی فلسفه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اصول فلسفه و روش رئالیسم،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Rationalist &amp; Renner Decart 1956-1650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پروفسور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فلسفه یا پژوهش حقیقت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فلسفه 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آموزش عقاید،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گیسلر،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ش، فلسفه 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ش، براهین اثبات وجود خدا در نقدی برشبهات جان هاسپرز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الحكمت المتعاليه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زنوزی،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بدائع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زنوزی،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مجموعه مصنفات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عبودیت ،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درآمدی بر نظام حکت صدرایی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اسفار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ش، اسفار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نهایه الحکمه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تعلیقات فیاضی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رساله المشاعر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حکمت المتعايه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تهرانی، روح مجرد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شرح مقدمه قیصری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ش، عین نضاخ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اختیار معرفه الرجال 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شبیری زنجانی، جرعه ای از دریا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و آقا بزرگ 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منزوی، 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منزوی، 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طبقات اعلام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كب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طهراني، الذريعة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پاورقی استاد جعفریان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اخیراً کتاب الروضة النضرة که طبقات اعلام الشیعه در قرن یازدهم است به چاپ رسیده و متاسفانه فرزند شیخ آقا بزرگ یعنی علی نقی منزوی به طور نادرستی مطالب خود را با مطالب اصل کتاب آمیخته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جعفریان دین و سیاست در دوره صفوی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معرفى الذريعة الى تصانيف الشيعة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بیرجندی،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گفتگو با استاد فقید سید عبدالعزیز طباطبایی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الطباطبائي في ذكراه السنوية الأولى </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حسینى جلالي، إنقاذ كتاب الذريعة مما أدرج فيه من الأخطاء والتصرفات الشنيعة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نوشتار ایشان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آقا بزرگ طهرانی و همراهانش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بازشناسی هویت شیعه با فهرست نویسی آثار 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پایگاه کتابخانه تخصصی تاریخ اسلام و ایران، به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نوشتار ایشان با عنوان دستکاری عمدی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پایگاه کتابخانه تخصصی تاریخ اسلام و ایران به تاریخ </w:t>
      </w:r>
      <w:r>
        <w:rPr>
          <w:rFonts w:eastAsia="IRNazanin" w:cs="IRNazanin"/>
          <w:b w:val="false"/>
          <w:bCs w:val="false"/>
          <w:i w:val="false"/>
          <w:iCs w:val="false"/>
          <w:color w:val="333333"/>
          <w:sz w:val="20"/>
          <w:szCs w:val="20"/>
        </w:rPr>
        <w:t>1386/8/6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دومین دوگفتار،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تكملة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این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اشاره به انحرافات اعتقادی منزوی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موضع دیگری نیز درباره او به کار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طهراني، 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اشکوری ، مستدرك الذريعة الى تصانيف الشيعة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اشکوری،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اشکوری، علی هامش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چگونگی تالیف الذریعه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 با دکتر علی نقی منزوی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حسيني جلالي،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إنقاذ كتاب الذريعة مما أدرج فيه من الأخطاء والتصرفات الشنيعة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جلالي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إنقاذ كتاب الذريعة مما أدرج فيه من الأخطاء والتصرفات الشنيعة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جلالی،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و آقا بزرگ طهرانی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منزوی، چگونگی تالیف الذریعه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 با دکتر علی نقی منزوی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پنجم الذریعه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 خطی شماره </w:t>
      </w:r>
      <w:r>
        <w:rPr>
          <w:rFonts w:eastAsia="IRNazanin" w:cs="IRNazanin"/>
          <w:b w:val="false"/>
          <w:bCs w:val="false"/>
          <w:i w:val="false"/>
          <w:iCs w:val="false"/>
          <w:color w:val="333333"/>
          <w:sz w:val="20"/>
          <w:szCs w:val="20"/>
        </w:rPr>
        <w:t>15800</w:t>
      </w:r>
      <w:r>
        <w:rPr>
          <w:rFonts w:ascii="IRNazanin" w:hAnsi="IRNazanin" w:eastAsia="IRNazanin"/>
          <w:b w:val="false"/>
          <w:b w:val="false"/>
          <w:bCs w:val="false"/>
          <w:i w:val="false"/>
          <w:i w:val="false"/>
          <w:iCs w:val="false"/>
          <w:color w:val="333333"/>
          <w:sz w:val="20"/>
          <w:sz w:val="20"/>
          <w:szCs w:val="20"/>
          <w:rtl w:val="true"/>
        </w:rPr>
        <w:t xml:space="preserve">، کتابخانه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آقا بزرگ طهرانی حتی در زندگی نامه ای که برای خود نوشته نیز لقب منزوی را برای خود به کار نبرده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شناسنامه ایرانی گرفت و گرچه زندگی نامه خود نوشت ایشان در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شده، اما پس از آن بارها مورد ویرایش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ولادت فرزندانشان تا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اجازاتی که به دیگران داده اند تا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زندگی نامه ثبت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اشکوری زندگی نامه خود نوشت آقا بزرگ طهرانی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که این دیدگاه های ایشان تأثیر پذیرفته از همان برادر کوچکشان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 هرگز خودش را نفروخت، زندگی و زمانه جلال آل احمد در گفت و گو با عبدالله انوار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فعالیت های کمونیستی علی نقی و مبارزه امام و آقا مصطفی با نامبرده رجوع کنید، دعایی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در نجف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خاطرات سال های نجف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آیت الله سید مصطفی خمینی و حساسیت بر انحرافات 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حجت الاسلام والمسلمین رئیسی گرگانی در پایگاه اینترنتی مؤسسه مطالعات تاریخ معاصر ایران در برخی از این منابع، حتی از اهانت های منزوی به معصومین نیزیاد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در نجف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اسکندری از بزرگ ترین شخصیت های حزب توده و برادرزاده سلیمان میرزا اسکندری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دبیر حزب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خود ایرج نیز به مدت هفت سال دبیر اول حزب توده در ایران بود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کیانوری، خاطرات نورالدین کیانوری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زاده جزئیات این جریان و کمک خود را به منزوی در انتشار این کتاب به تفصیل منتشر و تصریح کرده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بدون حضور و کمک دکتر علینقی منزوی به سامان نمی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 زاده سرگذشت کتاب بیست و سه سال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انشعاب رابطهٔ ما کم شد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طهراني،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طهراني، 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هفتم الذریعه، نسخه خطی شماره </w:t>
      </w:r>
      <w:r>
        <w:rPr>
          <w:rFonts w:eastAsia="IRNazanin" w:cs="IRNazanin"/>
          <w:b w:val="false"/>
          <w:bCs w:val="false"/>
          <w:i w:val="false"/>
          <w:iCs w:val="false"/>
          <w:color w:val="333333"/>
          <w:sz w:val="20"/>
          <w:szCs w:val="20"/>
        </w:rPr>
        <w:t>15802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فریم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هفتم الذريعة ، نسخه خطی شماره </w:t>
      </w:r>
      <w:r>
        <w:rPr>
          <w:rFonts w:eastAsia="IRNazanin" w:cs="IRNazanin"/>
          <w:b w:val="false"/>
          <w:bCs w:val="false"/>
          <w:i w:val="false"/>
          <w:iCs w:val="false"/>
          <w:color w:val="333333"/>
          <w:sz w:val="20"/>
          <w:szCs w:val="20"/>
        </w:rPr>
        <w:t>15802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فریم شماره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الذريعه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هفتم الذریعة، نسخه خطی شماره </w:t>
      </w:r>
      <w:r>
        <w:rPr>
          <w:rFonts w:eastAsia="IRNazanin" w:cs="IRNazanin"/>
          <w:b w:val="false"/>
          <w:bCs w:val="false"/>
          <w:i w:val="false"/>
          <w:iCs w:val="false"/>
          <w:color w:val="333333"/>
          <w:sz w:val="20"/>
          <w:szCs w:val="20"/>
        </w:rPr>
        <w:t>15802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فریم شماره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طهرانى،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مسوّده الذریعه به شماره </w:t>
      </w:r>
      <w:r>
        <w:rPr>
          <w:rFonts w:eastAsia="IRNazanin" w:cs="IRNazanin"/>
          <w:b w:val="false"/>
          <w:bCs w:val="false"/>
          <w:i w:val="false"/>
          <w:iCs w:val="false"/>
          <w:color w:val="333333"/>
          <w:sz w:val="20"/>
          <w:szCs w:val="20"/>
        </w:rPr>
        <w:t>15803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مجلس صفحه سوم حرف الفاء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فریم 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تبصرة الولى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پنجم الذریعه، نسخه شماره </w:t>
      </w:r>
      <w:r>
        <w:rPr>
          <w:rFonts w:eastAsia="IRNazanin" w:cs="IRNazanin"/>
          <w:b w:val="false"/>
          <w:bCs w:val="false"/>
          <w:i w:val="false"/>
          <w:iCs w:val="false"/>
          <w:color w:val="333333"/>
          <w:sz w:val="20"/>
          <w:szCs w:val="20"/>
        </w:rPr>
        <w:t>15800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فریم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طبقات اعلام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كج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شماره </w:t>
      </w:r>
      <w:r>
        <w:rPr>
          <w:rFonts w:eastAsia="IRNazanin" w:cs="IRNazanin"/>
          <w:b w:val="false"/>
          <w:bCs w:val="false"/>
          <w:i w:val="false"/>
          <w:iCs w:val="false"/>
          <w:color w:val="333333"/>
          <w:sz w:val="20"/>
          <w:szCs w:val="20"/>
        </w:rPr>
        <w:t>15809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مجلس،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فریم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طهراني، 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اجزاء در چاپ کتاب طبقات به ترتیب عبارتند از مجلدات اول تا پنجم که مربوط به قرون چهارم تا هشتم هستند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طهراني، طبقات أعلام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الحقائق الراهنة و الضياء اللامع به شماره </w:t>
      </w:r>
      <w:r>
        <w:rPr>
          <w:rFonts w:eastAsia="IRNazanin" w:cs="IRNazanin"/>
          <w:b w:val="false"/>
          <w:bCs w:val="false"/>
          <w:i w:val="false"/>
          <w:iCs w:val="false"/>
          <w:color w:val="333333"/>
          <w:sz w:val="20"/>
          <w:szCs w:val="20"/>
        </w:rPr>
        <w:t>15809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فریم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طهراني ، طبقات أعلام الشيعة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الحقائق الراهنة و الضياء اللامع به شماره </w:t>
      </w:r>
      <w:r>
        <w:rPr>
          <w:rFonts w:eastAsia="IRNazanin" w:cs="IRNazanin"/>
          <w:b w:val="false"/>
          <w:bCs w:val="false"/>
          <w:i w:val="false"/>
          <w:iCs w:val="false"/>
          <w:color w:val="333333"/>
          <w:sz w:val="20"/>
          <w:szCs w:val="20"/>
        </w:rPr>
        <w:t>15809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فریم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 طبقات أعلام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الحقائق الراهنة والضياء اللامع به شماره </w:t>
      </w:r>
      <w:r>
        <w:rPr>
          <w:rFonts w:eastAsia="IRNazanin" w:cs="IRNazanin"/>
          <w:b w:val="false"/>
          <w:bCs w:val="false"/>
          <w:i w:val="false"/>
          <w:iCs w:val="false"/>
          <w:color w:val="333333"/>
          <w:sz w:val="20"/>
          <w:szCs w:val="20"/>
        </w:rPr>
        <w:t>15809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فریم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چگونگی تالیف الذریعه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 با دکتر علی نقی منزوی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جزیره خضراء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طهراني، هدية الرازي إلى الإمام المجدد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الذریعه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مطالب نسخه خطی آقا بزرگ در این مورد نیز با نسخه چاپی تفاوت هایی دارد، اما وجه مشترک هر دوی آنها درستی انتساب حدیقه به مقدس اردبیلی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مواردی که علی نقی منزوی در اینجا آن را تحریف کرده، این عبارت آقا بزرگ است که در نسخه چاپی به شکل دیگری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ذکر شيخنا العلامة النوري في المستدرك كلاما مبسوطا في إثبات كونه للمقدس الأردبيلي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الذریعه، نسخه خطی شماره </w:t>
      </w:r>
      <w:r>
        <w:rPr>
          <w:rFonts w:eastAsia="IRNazanin" w:cs="IRNazanin"/>
          <w:b w:val="false"/>
          <w:bCs w:val="false"/>
          <w:i w:val="false"/>
          <w:iCs w:val="false"/>
          <w:color w:val="333333"/>
          <w:sz w:val="20"/>
          <w:szCs w:val="20"/>
        </w:rPr>
        <w:t>15797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فریم 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دوانی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یاد دارم اولین بار راجع به محقق اردبیلی و انتساب کتاب حديقة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آقا بزرگ 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این کتاب به محقق اردبیلی مانند آفتاب روشن است، ولی صوفیه آن را آلوده به شبهه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دوانی، زندگانی آیت الله بروجردی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مع موسوعات رجال الشيعة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دار، جزیره خضرا افسانه یا واقعیت؟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نویسنده این کتاب، در ترجمه همان عبارات جعلی نیز دچار خطاهایی شده است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های غیر دینی در الذريعه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3.jpeg"/><Relationship Id="rId168" Type="http://schemas.openxmlformats.org/officeDocument/2006/relationships/image" Target="media/image3.jpeg"/><Relationship Id="rId169" Type="http://schemas.openxmlformats.org/officeDocument/2006/relationships/footer" Target="footer162.xml"/><Relationship Id="rId170" Type="http://schemas.openxmlformats.org/officeDocument/2006/relationships/image" Target="media/image4.jpeg"/><Relationship Id="rId171" Type="http://schemas.openxmlformats.org/officeDocument/2006/relationships/image" Target="media/image4.jpeg"/><Relationship Id="rId172" Type="http://schemas.openxmlformats.org/officeDocument/2006/relationships/footer" Target="footer163.xml"/><Relationship Id="rId173" Type="http://schemas.openxmlformats.org/officeDocument/2006/relationships/image" Target="media/image5.jpeg"/><Relationship Id="rId174" Type="http://schemas.openxmlformats.org/officeDocument/2006/relationships/image" Target="media/image5.jpeg"/><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image" Target="media/image6.jpeg"/><Relationship Id="rId178" Type="http://schemas.openxmlformats.org/officeDocument/2006/relationships/image" Target="media/image6.jpeg"/><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image" Target="media/image7.jpeg"/><Relationship Id="rId183" Type="http://schemas.openxmlformats.org/officeDocument/2006/relationships/image" Target="media/image7.jpeg"/><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image" Target="media/image8.jpeg"/><Relationship Id="rId187" Type="http://schemas.openxmlformats.org/officeDocument/2006/relationships/image" Target="media/image8.jpeg"/><Relationship Id="rId188" Type="http://schemas.openxmlformats.org/officeDocument/2006/relationships/footer" Target="footer171.xml"/><Relationship Id="rId189" Type="http://schemas.openxmlformats.org/officeDocument/2006/relationships/image" Target="media/image9.jpeg"/><Relationship Id="rId190" Type="http://schemas.openxmlformats.org/officeDocument/2006/relationships/image" Target="media/image9.jpeg"/><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image" Target="media/image10.jpeg"/><Relationship Id="rId199" Type="http://schemas.openxmlformats.org/officeDocument/2006/relationships/image" Target="media/image10.jpeg"/><Relationship Id="rId200" Type="http://schemas.openxmlformats.org/officeDocument/2006/relationships/footer" Target="footer179.xml"/><Relationship Id="rId201" Type="http://schemas.openxmlformats.org/officeDocument/2006/relationships/image" Target="media/image11.jpeg"/><Relationship Id="rId202" Type="http://schemas.openxmlformats.org/officeDocument/2006/relationships/image" Target="media/image11.jpeg"/><Relationship Id="rId203" Type="http://schemas.openxmlformats.org/officeDocument/2006/relationships/footer" Target="footer180.xml"/><Relationship Id="rId204" Type="http://schemas.openxmlformats.org/officeDocument/2006/relationships/image" Target="media/image12.jpeg"/><Relationship Id="rId205" Type="http://schemas.openxmlformats.org/officeDocument/2006/relationships/image" Target="media/image12.jpeg"/><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18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54511</Words>
  <Characters>204874</Characters>
  <CharactersWithSpaces>258067</CharactersWithSpaces>
  <Paragraphs>1489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2026-08-20T12:01:46Z</dcterms:created>
  <dc:creator>ghaemiyeh.com</dc:creator>
  <dc:description/>
  <dc:language>en-US</dc:language>
  <cp:lastModifiedBy/>
  <dcterms:modified xsi:type="dcterms:W3CDTF">2026-08-20T15:31:54Z</dcterms:modified>
  <cp:revision>1</cp:revision>
  <dc:subject/>
  <dc:title>نورالصادق 53 و 54</dc:title>
</cp:coreProperties>
</file>

<file path=docProps/custom.xml><?xml version="1.0" encoding="utf-8"?>
<Properties xmlns="http://schemas.openxmlformats.org/officeDocument/2006/custom-properties" xmlns:vt="http://schemas.openxmlformats.org/officeDocument/2006/docPropsVTypes"/>
</file>