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نورالصادق </w:t>
      </w:r>
      <w:r>
        <w:rPr/>
        <w:t>47</w:t>
      </w:r>
      <w:r>
        <w:rPr>
          <w:rtl w:val="true"/>
        </w:rPr>
        <w:t xml:space="preserve"> </w:t>
      </w:r>
      <w:r>
        <w:rPr>
          <w:rtl w:val="true"/>
        </w:rPr>
        <w:t xml:space="preserve">و </w:t>
      </w:r>
      <w:r>
        <w:rPr/>
        <w:t>48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36049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436051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436053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436055_2870459653">
            <w:r>
              <w:rPr>
                <w:webHidden/>
                <w:rStyle w:val="IndexLink"/>
                <w:rtl w:val="true"/>
              </w:rPr>
              <w:t>سرمقاله</w:t>
            </w:r>
            <w:r>
              <w:rPr>
                <w:rStyle w:val="IndexLink"/>
                <w:rtl w:val="true"/>
              </w:rPr>
              <w:tab/>
            </w:r>
            <w:r>
              <w:rPr>
                <w:rStyle w:val="IndexLink"/>
              </w:rPr>
              <w:t>12</w:t>
            </w:r>
          </w:hyperlink>
        </w:p>
        <w:p>
          <w:pPr>
            <w:pStyle w:val="Contents2"/>
            <w:tabs>
              <w:tab w:val="clear" w:pos="8743"/>
              <w:tab w:val="right" w:pos="9026" w:leader="dot"/>
            </w:tabs>
            <w:rPr/>
          </w:pPr>
          <w:hyperlink w:anchor="__RefHeading___Toc4436057_2870459653">
            <w:r>
              <w:rPr>
                <w:webHidden/>
                <w:rStyle w:val="IndexLink"/>
                <w:rtl w:val="true"/>
              </w:rPr>
              <w:t>انحصار شناخت مبدأ و معاد از طریق شرع و وحی آیت الله العظمی صافی گلپایگانی</w:t>
            </w:r>
            <w:r>
              <w:rPr>
                <w:rStyle w:val="IndexLink"/>
                <w:rtl w:val="true"/>
              </w:rPr>
              <w:tab/>
            </w:r>
            <w:r>
              <w:rPr>
                <w:rStyle w:val="IndexLink"/>
              </w:rPr>
              <w:t>16</w:t>
            </w:r>
          </w:hyperlink>
        </w:p>
        <w:p>
          <w:pPr>
            <w:pStyle w:val="Contents3"/>
            <w:tabs>
              <w:tab w:val="clear" w:pos="8459"/>
              <w:tab w:val="right" w:pos="9026" w:leader="dot"/>
            </w:tabs>
            <w:rPr/>
          </w:pPr>
          <w:hyperlink w:anchor="__RefHeading___Toc4436059_2870459653">
            <w:r>
              <w:rPr>
                <w:webHidden/>
                <w:rStyle w:val="IndexLink"/>
                <w:rtl w:val="true"/>
              </w:rPr>
              <w:t>چکیده</w:t>
            </w:r>
            <w:r>
              <w:rPr>
                <w:rStyle w:val="IndexLink"/>
                <w:rtl w:val="true"/>
              </w:rPr>
              <w:tab/>
            </w:r>
            <w:r>
              <w:rPr>
                <w:rStyle w:val="IndexLink"/>
              </w:rPr>
              <w:t>16</w:t>
            </w:r>
          </w:hyperlink>
        </w:p>
        <w:p>
          <w:pPr>
            <w:pStyle w:val="Contents3"/>
            <w:tabs>
              <w:tab w:val="clear" w:pos="8459"/>
              <w:tab w:val="right" w:pos="9026" w:leader="dot"/>
            </w:tabs>
            <w:rPr/>
          </w:pPr>
          <w:hyperlink w:anchor="__RefHeading___Toc4436061_2870459653">
            <w:r>
              <w:rPr>
                <w:webHidden/>
                <w:rStyle w:val="IndexLink"/>
                <w:rtl w:val="true"/>
              </w:rPr>
              <w:t>اصطلاحات خاص حکما و عرفا</w:t>
            </w:r>
            <w:r>
              <w:rPr>
                <w:rStyle w:val="IndexLink"/>
                <w:rtl w:val="true"/>
              </w:rPr>
              <w:tab/>
            </w:r>
            <w:r>
              <w:rPr>
                <w:rStyle w:val="IndexLink"/>
              </w:rPr>
              <w:t>16</w:t>
            </w:r>
          </w:hyperlink>
        </w:p>
        <w:p>
          <w:pPr>
            <w:pStyle w:val="Contents3"/>
            <w:tabs>
              <w:tab w:val="clear" w:pos="8459"/>
              <w:tab w:val="right" w:pos="9026" w:leader="dot"/>
            </w:tabs>
            <w:rPr/>
          </w:pPr>
          <w:hyperlink w:anchor="__RefHeading___Toc4436063_2870459653">
            <w:r>
              <w:rPr>
                <w:webHidden/>
                <w:rStyle w:val="IndexLink"/>
                <w:rtl w:val="true"/>
              </w:rPr>
              <w:t>از منظر آیت الله صافی استاد سلوک کیست و شاگرد کدام است؟</w:t>
            </w:r>
            <w:r>
              <w:rPr>
                <w:rStyle w:val="IndexLink"/>
                <w:rtl w:val="true"/>
              </w:rPr>
              <w:tab/>
            </w:r>
            <w:r>
              <w:rPr>
                <w:rStyle w:val="IndexLink"/>
              </w:rPr>
              <w:t>19</w:t>
            </w:r>
          </w:hyperlink>
        </w:p>
        <w:p>
          <w:pPr>
            <w:pStyle w:val="Contents2"/>
            <w:tabs>
              <w:tab w:val="clear" w:pos="8743"/>
              <w:tab w:val="right" w:pos="9026" w:leader="dot"/>
            </w:tabs>
            <w:rPr/>
          </w:pPr>
          <w:hyperlink w:anchor="__RefHeading___Toc4436065_2870459653">
            <w:r>
              <w:rPr>
                <w:webHidden/>
                <w:rStyle w:val="IndexLink"/>
                <w:rtl w:val="true"/>
              </w:rPr>
              <w:t xml:space="preserve">سلسله درس های اخلاق و معارف آیت الله العظمی حاج شیخ حسن صافی اصفهانی </w:t>
            </w:r>
            <w:r>
              <w:rPr>
                <w:rStyle w:val="IndexLink"/>
                <w:rtl w:val="true"/>
              </w:rPr>
              <w:t>(</w:t>
            </w:r>
            <w:r>
              <w:rPr>
                <w:rStyle w:val="IndexLink"/>
                <w:rtl w:val="true"/>
              </w:rPr>
              <w:t>رحمه الله</w:t>
            </w:r>
            <w:r>
              <w:rPr>
                <w:rStyle w:val="IndexLink"/>
                <w:rtl w:val="true"/>
              </w:rPr>
              <w:t>)</w:t>
              <w:tab/>
            </w:r>
            <w:r>
              <w:rPr>
                <w:rStyle w:val="IndexLink"/>
              </w:rPr>
              <w:t>20</w:t>
            </w:r>
          </w:hyperlink>
        </w:p>
        <w:p>
          <w:pPr>
            <w:pStyle w:val="Contents3"/>
            <w:tabs>
              <w:tab w:val="clear" w:pos="8459"/>
              <w:tab w:val="right" w:pos="9026" w:leader="dot"/>
            </w:tabs>
            <w:rPr/>
          </w:pPr>
          <w:hyperlink w:anchor="__RefHeading___Toc4436067_2870459653">
            <w:r>
              <w:rPr>
                <w:webHidden/>
                <w:rStyle w:val="IndexLink"/>
                <w:rtl w:val="true"/>
              </w:rPr>
              <w:t>چکیده</w:t>
            </w:r>
            <w:r>
              <w:rPr>
                <w:rStyle w:val="IndexLink"/>
                <w:rtl w:val="true"/>
              </w:rPr>
              <w:tab/>
            </w:r>
            <w:r>
              <w:rPr>
                <w:rStyle w:val="IndexLink"/>
              </w:rPr>
              <w:t>20</w:t>
            </w:r>
          </w:hyperlink>
        </w:p>
        <w:p>
          <w:pPr>
            <w:pStyle w:val="Contents3"/>
            <w:tabs>
              <w:tab w:val="clear" w:pos="8459"/>
              <w:tab w:val="right" w:pos="9026" w:leader="dot"/>
            </w:tabs>
            <w:rPr/>
          </w:pPr>
          <w:hyperlink w:anchor="__RefHeading___Toc4436069_2870459653">
            <w:r>
              <w:rPr>
                <w:webHidden/>
                <w:rStyle w:val="IndexLink"/>
                <w:rtl w:val="true"/>
              </w:rPr>
              <w:t>فرقان در اثر تقوا</w:t>
            </w:r>
            <w:r>
              <w:rPr>
                <w:rStyle w:val="IndexLink"/>
                <w:rtl w:val="true"/>
              </w:rPr>
              <w:tab/>
            </w:r>
            <w:r>
              <w:rPr>
                <w:rStyle w:val="IndexLink"/>
              </w:rPr>
              <w:t>20</w:t>
            </w:r>
          </w:hyperlink>
        </w:p>
        <w:p>
          <w:pPr>
            <w:pStyle w:val="Contents3"/>
            <w:tabs>
              <w:tab w:val="clear" w:pos="8459"/>
              <w:tab w:val="right" w:pos="9026" w:leader="dot"/>
            </w:tabs>
            <w:rPr/>
          </w:pPr>
          <w:hyperlink w:anchor="__RefHeading___Toc4436071_2870459653">
            <w:r>
              <w:rPr>
                <w:webHidden/>
                <w:rStyle w:val="IndexLink"/>
                <w:rtl w:val="true"/>
              </w:rPr>
              <w:t>تأثیر فرقان بر فهم قرآن</w:t>
            </w:r>
            <w:r>
              <w:rPr>
                <w:rStyle w:val="IndexLink"/>
                <w:rtl w:val="true"/>
              </w:rPr>
              <w:tab/>
            </w:r>
            <w:r>
              <w:rPr>
                <w:rStyle w:val="IndexLink"/>
              </w:rPr>
              <w:t>21</w:t>
            </w:r>
          </w:hyperlink>
        </w:p>
        <w:p>
          <w:pPr>
            <w:pStyle w:val="Contents3"/>
            <w:tabs>
              <w:tab w:val="clear" w:pos="8459"/>
              <w:tab w:val="right" w:pos="9026" w:leader="dot"/>
            </w:tabs>
            <w:rPr/>
          </w:pPr>
          <w:hyperlink w:anchor="__RefHeading___Toc4436073_2870459653">
            <w:r>
              <w:rPr>
                <w:webHidden/>
                <w:rStyle w:val="IndexLink"/>
                <w:rtl w:val="true"/>
              </w:rPr>
              <w:t>تبعیت در پی معرفت</w:t>
            </w:r>
            <w:r>
              <w:rPr>
                <w:rStyle w:val="IndexLink"/>
                <w:rtl w:val="true"/>
              </w:rPr>
              <w:tab/>
            </w:r>
            <w:r>
              <w:rPr>
                <w:rStyle w:val="IndexLink"/>
              </w:rPr>
              <w:t>21</w:t>
            </w:r>
          </w:hyperlink>
        </w:p>
        <w:p>
          <w:pPr>
            <w:pStyle w:val="Contents3"/>
            <w:tabs>
              <w:tab w:val="clear" w:pos="8459"/>
              <w:tab w:val="right" w:pos="9026" w:leader="dot"/>
            </w:tabs>
            <w:rPr/>
          </w:pPr>
          <w:hyperlink w:anchor="__RefHeading___Toc4436075_2870459653">
            <w:r>
              <w:rPr>
                <w:webHidden/>
                <w:rStyle w:val="IndexLink"/>
                <w:rtl w:val="true"/>
              </w:rPr>
              <w:t xml:space="preserve">تفاوت شناخت </w:t>
            </w:r>
            <w:r>
              <w:rPr>
                <w:rStyle w:val="IndexLink"/>
                <w:rtl w:val="true"/>
              </w:rPr>
              <w:t>«</w:t>
            </w:r>
            <w:r>
              <w:rPr>
                <w:rStyle w:val="IndexLink"/>
                <w:rtl w:val="true"/>
              </w:rPr>
              <w:t>فرقانی</w:t>
            </w:r>
            <w:r>
              <w:rPr>
                <w:rStyle w:val="IndexLink"/>
                <w:rtl w:val="true"/>
              </w:rPr>
              <w:t xml:space="preserve">» </w:t>
            </w:r>
            <w:r>
              <w:rPr>
                <w:rStyle w:val="IndexLink"/>
                <w:rtl w:val="true"/>
              </w:rPr>
              <w:t xml:space="preserve">با شناخت </w:t>
            </w:r>
            <w:r>
              <w:rPr>
                <w:rStyle w:val="IndexLink"/>
                <w:rtl w:val="true"/>
              </w:rPr>
              <w:t>«</w:t>
            </w:r>
            <w:r>
              <w:rPr>
                <w:rStyle w:val="IndexLink"/>
                <w:rtl w:val="true"/>
              </w:rPr>
              <w:t>برهانی</w:t>
            </w:r>
            <w:r>
              <w:rPr>
                <w:rStyle w:val="IndexLink"/>
                <w:rtl w:val="true"/>
              </w:rPr>
              <w:t>»</w:t>
              <w:tab/>
            </w:r>
            <w:r>
              <w:rPr>
                <w:rStyle w:val="IndexLink"/>
              </w:rPr>
              <w:t>21</w:t>
            </w:r>
          </w:hyperlink>
        </w:p>
        <w:p>
          <w:pPr>
            <w:pStyle w:val="Contents3"/>
            <w:tabs>
              <w:tab w:val="clear" w:pos="8459"/>
              <w:tab w:val="right" w:pos="9026" w:leader="dot"/>
            </w:tabs>
            <w:rPr/>
          </w:pPr>
          <w:hyperlink w:anchor="__RefHeading___Toc4436077_2870459653">
            <w:r>
              <w:rPr>
                <w:webHidden/>
                <w:rStyle w:val="IndexLink"/>
                <w:rtl w:val="true"/>
              </w:rPr>
              <w:t>وجه تمایز تربیتی پیامبران با دیگران</w:t>
            </w:r>
            <w:r>
              <w:rPr>
                <w:rStyle w:val="IndexLink"/>
                <w:rtl w:val="true"/>
              </w:rPr>
              <w:tab/>
            </w:r>
            <w:r>
              <w:rPr>
                <w:rStyle w:val="IndexLink"/>
              </w:rPr>
              <w:t>22</w:t>
            </w:r>
          </w:hyperlink>
        </w:p>
        <w:p>
          <w:pPr>
            <w:pStyle w:val="Contents3"/>
            <w:tabs>
              <w:tab w:val="clear" w:pos="8459"/>
              <w:tab w:val="right" w:pos="9026" w:leader="dot"/>
            </w:tabs>
            <w:rPr/>
          </w:pPr>
          <w:hyperlink w:anchor="__RefHeading___Toc4436079_2870459653">
            <w:r>
              <w:rPr>
                <w:webHidden/>
                <w:rStyle w:val="IndexLink"/>
                <w:rtl w:val="true"/>
              </w:rPr>
              <w:t xml:space="preserve">واژهٔ </w:t>
            </w:r>
            <w:r>
              <w:rPr>
                <w:rStyle w:val="IndexLink"/>
                <w:rtl w:val="true"/>
              </w:rPr>
              <w:t>«</w:t>
            </w:r>
            <w:r>
              <w:rPr>
                <w:rStyle w:val="IndexLink"/>
                <w:rtl w:val="true"/>
              </w:rPr>
              <w:t>عشق</w:t>
            </w:r>
            <w:r>
              <w:rPr>
                <w:rStyle w:val="IndexLink"/>
                <w:rtl w:val="true"/>
              </w:rPr>
              <w:t xml:space="preserve">» </w:t>
            </w:r>
            <w:r>
              <w:rPr>
                <w:rStyle w:val="IndexLink"/>
                <w:rtl w:val="true"/>
              </w:rPr>
              <w:t>در روایات</w:t>
            </w:r>
            <w:r>
              <w:rPr>
                <w:rStyle w:val="IndexLink"/>
                <w:rtl w:val="true"/>
              </w:rPr>
              <w:tab/>
            </w:r>
            <w:r>
              <w:rPr>
                <w:rStyle w:val="IndexLink"/>
              </w:rPr>
              <w:t>22</w:t>
            </w:r>
          </w:hyperlink>
        </w:p>
        <w:p>
          <w:pPr>
            <w:pStyle w:val="Contents3"/>
            <w:tabs>
              <w:tab w:val="clear" w:pos="8459"/>
              <w:tab w:val="right" w:pos="9026" w:leader="dot"/>
            </w:tabs>
            <w:rPr/>
          </w:pPr>
          <w:hyperlink w:anchor="__RefHeading___Toc4436081_2870459653">
            <w:r>
              <w:rPr>
                <w:webHidden/>
                <w:rStyle w:val="IndexLink"/>
                <w:rtl w:val="true"/>
              </w:rPr>
              <w:t>عشق در حکمت طبیعی و الهی</w:t>
            </w:r>
            <w:r>
              <w:rPr>
                <w:rStyle w:val="IndexLink"/>
                <w:rtl w:val="true"/>
              </w:rPr>
              <w:tab/>
            </w:r>
            <w:r>
              <w:rPr>
                <w:rStyle w:val="IndexLink"/>
              </w:rPr>
              <w:t>23</w:t>
            </w:r>
          </w:hyperlink>
        </w:p>
        <w:p>
          <w:pPr>
            <w:pStyle w:val="Contents3"/>
            <w:tabs>
              <w:tab w:val="clear" w:pos="8459"/>
              <w:tab w:val="right" w:pos="9026" w:leader="dot"/>
            </w:tabs>
            <w:rPr/>
          </w:pPr>
          <w:hyperlink w:anchor="__RefHeading___Toc4436083_2870459653">
            <w:r>
              <w:rPr>
                <w:webHidden/>
                <w:rStyle w:val="IndexLink"/>
                <w:rtl w:val="true"/>
              </w:rPr>
              <w:t>اقسام سه گانه محبت</w:t>
            </w:r>
            <w:r>
              <w:rPr>
                <w:rStyle w:val="IndexLink"/>
                <w:rtl w:val="true"/>
              </w:rPr>
              <w:tab/>
            </w:r>
            <w:r>
              <w:rPr>
                <w:rStyle w:val="IndexLink"/>
              </w:rPr>
              <w:t>23</w:t>
            </w:r>
          </w:hyperlink>
        </w:p>
        <w:p>
          <w:pPr>
            <w:pStyle w:val="Contents4"/>
            <w:tabs>
              <w:tab w:val="clear" w:pos="8176"/>
              <w:tab w:val="right" w:pos="9026" w:leader="dot"/>
            </w:tabs>
            <w:rPr/>
          </w:pPr>
          <w:hyperlink w:anchor="__RefHeading___Toc4436085_2870459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436087_2870459653">
            <w:r>
              <w:rPr>
                <w:webHidden/>
                <w:rStyle w:val="IndexLink"/>
                <w:rtl w:val="true"/>
              </w:rPr>
              <w:t>نوع اوّل</w:t>
            </w:r>
            <w:r>
              <w:rPr>
                <w:rStyle w:val="IndexLink"/>
                <w:rtl w:val="true"/>
              </w:rPr>
              <w:tab/>
            </w:r>
            <w:r>
              <w:rPr>
                <w:rStyle w:val="IndexLink"/>
              </w:rPr>
              <w:t>24</w:t>
            </w:r>
          </w:hyperlink>
        </w:p>
        <w:p>
          <w:pPr>
            <w:pStyle w:val="Contents4"/>
            <w:tabs>
              <w:tab w:val="clear" w:pos="8176"/>
              <w:tab w:val="right" w:pos="9026" w:leader="dot"/>
            </w:tabs>
            <w:rPr/>
          </w:pPr>
          <w:hyperlink w:anchor="__RefHeading___Toc4436089_2870459653">
            <w:r>
              <w:rPr>
                <w:webHidden/>
                <w:rStyle w:val="IndexLink"/>
                <w:rtl w:val="true"/>
              </w:rPr>
              <w:t>نوع دوم</w:t>
            </w:r>
            <w:r>
              <w:rPr>
                <w:rStyle w:val="IndexLink"/>
                <w:rtl w:val="true"/>
              </w:rPr>
              <w:tab/>
            </w:r>
            <w:r>
              <w:rPr>
                <w:rStyle w:val="IndexLink"/>
              </w:rPr>
              <w:t>24</w:t>
            </w:r>
          </w:hyperlink>
        </w:p>
        <w:p>
          <w:pPr>
            <w:pStyle w:val="Contents5"/>
            <w:tabs>
              <w:tab w:val="clear" w:pos="7892"/>
              <w:tab w:val="right" w:pos="9026" w:leader="dot"/>
            </w:tabs>
            <w:rPr/>
          </w:pPr>
          <w:hyperlink w:anchor="__RefHeading___Toc4436091_2870459653">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4436093_2870459653">
            <w:r>
              <w:rPr>
                <w:webHidden/>
                <w:rStyle w:val="IndexLink"/>
                <w:rtl w:val="true"/>
              </w:rPr>
              <w:t>تبلیغ محبت</w:t>
            </w:r>
            <w:r>
              <w:rPr>
                <w:rStyle w:val="IndexLink"/>
                <w:rtl w:val="true"/>
              </w:rPr>
              <w:tab/>
            </w:r>
            <w:r>
              <w:rPr>
                <w:rStyle w:val="IndexLink"/>
              </w:rPr>
              <w:t>25</w:t>
            </w:r>
          </w:hyperlink>
        </w:p>
        <w:p>
          <w:pPr>
            <w:pStyle w:val="Contents5"/>
            <w:tabs>
              <w:tab w:val="clear" w:pos="7892"/>
              <w:tab w:val="right" w:pos="9026" w:leader="dot"/>
            </w:tabs>
            <w:rPr/>
          </w:pPr>
          <w:hyperlink w:anchor="__RefHeading___Toc4436095_2870459653">
            <w:r>
              <w:rPr>
                <w:webHidden/>
                <w:rStyle w:val="IndexLink"/>
                <w:rtl w:val="true"/>
              </w:rPr>
              <w:t xml:space="preserve">تبلیغ محبت در </w:t>
            </w:r>
            <w:r>
              <w:rPr>
                <w:rStyle w:val="IndexLink"/>
                <w:rtl w:val="true"/>
              </w:rPr>
              <w:t>«</w:t>
            </w:r>
            <w:r>
              <w:rPr>
                <w:rStyle w:val="IndexLink"/>
                <w:rtl w:val="true"/>
              </w:rPr>
              <w:t>تشیع</w:t>
            </w:r>
            <w:r>
              <w:rPr>
                <w:rStyle w:val="IndexLink"/>
                <w:rtl w:val="true"/>
              </w:rPr>
              <w:t>»</w:t>
              <w:tab/>
            </w:r>
            <w:r>
              <w:rPr>
                <w:rStyle w:val="IndexLink"/>
              </w:rPr>
              <w:t>25</w:t>
            </w:r>
          </w:hyperlink>
        </w:p>
        <w:p>
          <w:pPr>
            <w:pStyle w:val="Contents5"/>
            <w:tabs>
              <w:tab w:val="clear" w:pos="7892"/>
              <w:tab w:val="right" w:pos="9026" w:leader="dot"/>
            </w:tabs>
            <w:rPr/>
          </w:pPr>
          <w:hyperlink w:anchor="__RefHeading___Toc4436097_2870459653">
            <w:r>
              <w:rPr>
                <w:webHidden/>
                <w:rStyle w:val="IndexLink"/>
                <w:rtl w:val="true"/>
              </w:rPr>
              <w:t>گریه و محبت</w:t>
            </w:r>
            <w:r>
              <w:rPr>
                <w:rStyle w:val="IndexLink"/>
                <w:rtl w:val="true"/>
              </w:rPr>
              <w:tab/>
            </w:r>
            <w:r>
              <w:rPr>
                <w:rStyle w:val="IndexLink"/>
              </w:rPr>
              <w:t>26</w:t>
            </w:r>
          </w:hyperlink>
        </w:p>
        <w:p>
          <w:pPr>
            <w:pStyle w:val="Contents5"/>
            <w:tabs>
              <w:tab w:val="clear" w:pos="7892"/>
              <w:tab w:val="right" w:pos="9026" w:leader="dot"/>
            </w:tabs>
            <w:rPr/>
          </w:pPr>
          <w:hyperlink w:anchor="__RefHeading___Toc4436099_2870459653">
            <w:r>
              <w:rPr>
                <w:webHidden/>
                <w:rStyle w:val="IndexLink"/>
                <w:rtl w:val="true"/>
              </w:rPr>
              <w:t>ولایت، اصل محبت</w:t>
            </w:r>
            <w:r>
              <w:rPr>
                <w:rStyle w:val="IndexLink"/>
                <w:rtl w:val="true"/>
              </w:rPr>
              <w:tab/>
            </w:r>
            <w:r>
              <w:rPr>
                <w:rStyle w:val="IndexLink"/>
              </w:rPr>
              <w:t>26</w:t>
            </w:r>
          </w:hyperlink>
        </w:p>
        <w:p>
          <w:pPr>
            <w:pStyle w:val="Contents5"/>
            <w:tabs>
              <w:tab w:val="clear" w:pos="7892"/>
              <w:tab w:val="right" w:pos="9026" w:leader="dot"/>
            </w:tabs>
            <w:rPr/>
          </w:pPr>
          <w:hyperlink w:anchor="__RefHeading___Toc4436101_2870459653">
            <w:r>
              <w:rPr>
                <w:webHidden/>
                <w:rStyle w:val="IndexLink"/>
                <w:rtl w:val="true"/>
              </w:rPr>
              <w:t>رابطه تقوا با محبت</w:t>
            </w:r>
            <w:r>
              <w:rPr>
                <w:rStyle w:val="IndexLink"/>
                <w:rtl w:val="true"/>
              </w:rPr>
              <w:tab/>
            </w:r>
            <w:r>
              <w:rPr>
                <w:rStyle w:val="IndexLink"/>
              </w:rPr>
              <w:t>27</w:t>
            </w:r>
          </w:hyperlink>
        </w:p>
        <w:p>
          <w:pPr>
            <w:pStyle w:val="Contents4"/>
            <w:tabs>
              <w:tab w:val="clear" w:pos="8176"/>
              <w:tab w:val="right" w:pos="9026" w:leader="dot"/>
            </w:tabs>
            <w:rPr/>
          </w:pPr>
          <w:hyperlink w:anchor="__RefHeading___Toc4436103_2870459653">
            <w:r>
              <w:rPr>
                <w:webHidden/>
                <w:rStyle w:val="IndexLink"/>
                <w:rtl w:val="true"/>
              </w:rPr>
              <w:t>نوع سوم</w:t>
            </w:r>
            <w:r>
              <w:rPr>
                <w:rStyle w:val="IndexLink"/>
                <w:rtl w:val="true"/>
              </w:rPr>
              <w:tab/>
            </w:r>
            <w:r>
              <w:rPr>
                <w:rStyle w:val="IndexLink"/>
              </w:rPr>
              <w:t>27</w:t>
            </w:r>
          </w:hyperlink>
        </w:p>
        <w:p>
          <w:pPr>
            <w:pStyle w:val="Contents5"/>
            <w:tabs>
              <w:tab w:val="clear" w:pos="7892"/>
              <w:tab w:val="right" w:pos="9026" w:leader="dot"/>
            </w:tabs>
            <w:rPr/>
          </w:pPr>
          <w:hyperlink w:anchor="__RefHeading___Toc4436105_2870459653">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4436107_2870459653">
            <w:r>
              <w:rPr>
                <w:webHidden/>
                <w:rStyle w:val="IndexLink"/>
                <w:rtl w:val="true"/>
              </w:rPr>
              <w:t>تعاطف و ایثار</w:t>
            </w:r>
            <w:r>
              <w:rPr>
                <w:rStyle w:val="IndexLink"/>
                <w:rtl w:val="true"/>
              </w:rPr>
              <w:tab/>
            </w:r>
            <w:r>
              <w:rPr>
                <w:rStyle w:val="IndexLink"/>
              </w:rPr>
              <w:t>28</w:t>
            </w:r>
          </w:hyperlink>
        </w:p>
        <w:p>
          <w:pPr>
            <w:pStyle w:val="Contents5"/>
            <w:tabs>
              <w:tab w:val="clear" w:pos="7892"/>
              <w:tab w:val="right" w:pos="9026" w:leader="dot"/>
            </w:tabs>
            <w:rPr/>
          </w:pPr>
          <w:hyperlink w:anchor="__RefHeading___Toc4436109_2870459653">
            <w:r>
              <w:rPr>
                <w:webHidden/>
                <w:rStyle w:val="IndexLink"/>
                <w:rtl w:val="true"/>
              </w:rPr>
              <w:t>مصافحه و معانقه از اسباب محبت</w:t>
            </w:r>
            <w:r>
              <w:rPr>
                <w:rStyle w:val="IndexLink"/>
                <w:rtl w:val="true"/>
              </w:rPr>
              <w:tab/>
            </w:r>
            <w:r>
              <w:rPr>
                <w:rStyle w:val="IndexLink"/>
              </w:rPr>
              <w:t>28</w:t>
            </w:r>
          </w:hyperlink>
        </w:p>
        <w:p>
          <w:pPr>
            <w:pStyle w:val="Contents5"/>
            <w:tabs>
              <w:tab w:val="clear" w:pos="7892"/>
              <w:tab w:val="right" w:pos="9026" w:leader="dot"/>
            </w:tabs>
            <w:rPr/>
          </w:pPr>
          <w:hyperlink w:anchor="__RefHeading___Toc4436111_2870459653">
            <w:r>
              <w:rPr>
                <w:webHidden/>
                <w:rStyle w:val="IndexLink"/>
                <w:rtl w:val="true"/>
              </w:rPr>
              <w:t>تکامل فردی و اجتماعی</w:t>
            </w:r>
            <w:r>
              <w:rPr>
                <w:rStyle w:val="IndexLink"/>
                <w:rtl w:val="true"/>
              </w:rPr>
              <w:tab/>
            </w:r>
            <w:r>
              <w:rPr>
                <w:rStyle w:val="IndexLink"/>
              </w:rPr>
              <w:t>28</w:t>
            </w:r>
          </w:hyperlink>
        </w:p>
        <w:p>
          <w:pPr>
            <w:pStyle w:val="Contents5"/>
            <w:tabs>
              <w:tab w:val="clear" w:pos="7892"/>
              <w:tab w:val="right" w:pos="9026" w:leader="dot"/>
            </w:tabs>
            <w:rPr/>
          </w:pPr>
          <w:hyperlink w:anchor="__RefHeading___Toc4436113_2870459653">
            <w:r>
              <w:rPr>
                <w:webHidden/>
                <w:rStyle w:val="IndexLink"/>
                <w:rtl w:val="true"/>
              </w:rPr>
              <w:t>سرعت سلوک با محبت</w:t>
            </w:r>
            <w:r>
              <w:rPr>
                <w:rStyle w:val="IndexLink"/>
                <w:rtl w:val="true"/>
              </w:rPr>
              <w:tab/>
            </w:r>
            <w:r>
              <w:rPr>
                <w:rStyle w:val="IndexLink"/>
              </w:rPr>
              <w:t>29</w:t>
            </w:r>
          </w:hyperlink>
        </w:p>
        <w:p>
          <w:pPr>
            <w:pStyle w:val="Contents2"/>
            <w:tabs>
              <w:tab w:val="clear" w:pos="8743"/>
              <w:tab w:val="right" w:pos="9026" w:leader="dot"/>
            </w:tabs>
            <w:rPr/>
          </w:pPr>
          <w:hyperlink w:anchor="__RefHeading___Toc4436115_2870459653">
            <w:r>
              <w:rPr>
                <w:webHidden/>
                <w:rStyle w:val="IndexLink"/>
                <w:rtl w:val="true"/>
              </w:rPr>
              <w:t>جبر و اختیار از دیدگاه مکتب وحی فلسفه و عرفان آیت الله سید جعفر سیدان</w:t>
            </w:r>
            <w:r>
              <w:rPr>
                <w:rStyle w:val="IndexLink"/>
                <w:rtl w:val="true"/>
              </w:rPr>
              <w:tab/>
            </w:r>
            <w:r>
              <w:rPr>
                <w:rStyle w:val="IndexLink"/>
              </w:rPr>
              <w:t>30</w:t>
            </w:r>
          </w:hyperlink>
        </w:p>
        <w:p>
          <w:pPr>
            <w:pStyle w:val="Contents3"/>
            <w:tabs>
              <w:tab w:val="clear" w:pos="8459"/>
              <w:tab w:val="right" w:pos="9026" w:leader="dot"/>
            </w:tabs>
            <w:rPr/>
          </w:pPr>
          <w:hyperlink w:anchor="__RefHeading___Toc4436117_2870459653">
            <w:r>
              <w:rPr>
                <w:webHidden/>
                <w:rStyle w:val="IndexLink"/>
                <w:rtl w:val="true"/>
              </w:rPr>
              <w:t>چکیده</w:t>
            </w:r>
            <w:r>
              <w:rPr>
                <w:rStyle w:val="IndexLink"/>
                <w:rtl w:val="true"/>
              </w:rPr>
              <w:tab/>
            </w:r>
            <w:r>
              <w:rPr>
                <w:rStyle w:val="IndexLink"/>
              </w:rPr>
              <w:t>30</w:t>
            </w:r>
          </w:hyperlink>
        </w:p>
        <w:p>
          <w:pPr>
            <w:pStyle w:val="Contents3"/>
            <w:tabs>
              <w:tab w:val="clear" w:pos="8459"/>
              <w:tab w:val="right" w:pos="9026" w:leader="dot"/>
            </w:tabs>
            <w:rPr/>
          </w:pPr>
          <w:hyperlink w:anchor="__RefHeading___Toc4436119_2870459653">
            <w:r>
              <w:rPr>
                <w:webHidden/>
                <w:rStyle w:val="IndexLink"/>
                <w:rtl w:val="true"/>
              </w:rPr>
              <w:t>جلسه سوم</w:t>
            </w:r>
            <w:r>
              <w:rPr>
                <w:rStyle w:val="IndexLink"/>
                <w:rtl w:val="true"/>
              </w:rPr>
              <w:tab/>
            </w:r>
            <w:r>
              <w:rPr>
                <w:rStyle w:val="IndexLink"/>
              </w:rPr>
              <w:t>30</w:t>
            </w:r>
          </w:hyperlink>
        </w:p>
        <w:p>
          <w:pPr>
            <w:pStyle w:val="Contents3"/>
            <w:tabs>
              <w:tab w:val="clear" w:pos="8459"/>
              <w:tab w:val="right" w:pos="9026" w:leader="dot"/>
            </w:tabs>
            <w:rPr/>
          </w:pPr>
          <w:hyperlink w:anchor="__RefHeading___Toc4436121_2870459653">
            <w:r>
              <w:rPr>
                <w:webHidden/>
                <w:rStyle w:val="IndexLink"/>
                <w:rtl w:val="true"/>
              </w:rPr>
              <w:t>نگاهی دوباره به مباحث گذشته</w:t>
            </w:r>
            <w:r>
              <w:rPr>
                <w:rStyle w:val="IndexLink"/>
                <w:rtl w:val="true"/>
              </w:rPr>
              <w:tab/>
            </w:r>
            <w:r>
              <w:rPr>
                <w:rStyle w:val="IndexLink"/>
              </w:rPr>
              <w:t>31</w:t>
            </w:r>
          </w:hyperlink>
        </w:p>
        <w:p>
          <w:pPr>
            <w:pStyle w:val="Contents3"/>
            <w:tabs>
              <w:tab w:val="clear" w:pos="8459"/>
              <w:tab w:val="right" w:pos="9026" w:leader="dot"/>
            </w:tabs>
            <w:rPr/>
          </w:pPr>
          <w:hyperlink w:anchor="__RefHeading___Toc4436123_2870459653">
            <w:r>
              <w:rPr>
                <w:webHidden/>
                <w:rStyle w:val="IndexLink"/>
                <w:rtl w:val="true"/>
              </w:rPr>
              <w:t xml:space="preserve">ملاصدرا و قول </w:t>
            </w:r>
            <w:r>
              <w:rPr>
                <w:rStyle w:val="IndexLink"/>
                <w:rtl w:val="true"/>
              </w:rPr>
              <w:t>«</w:t>
            </w:r>
            <w:r>
              <w:rPr>
                <w:rStyle w:val="IndexLink"/>
                <w:rtl w:val="true"/>
              </w:rPr>
              <w:t>شمول اراده خدا بر افعال اختیاری انسان</w:t>
            </w:r>
            <w:r>
              <w:rPr>
                <w:rStyle w:val="IndexLink"/>
                <w:rtl w:val="true"/>
              </w:rPr>
              <w:t>»</w:t>
              <w:tab/>
            </w:r>
            <w:r>
              <w:rPr>
                <w:rStyle w:val="IndexLink"/>
              </w:rPr>
              <w:t>33</w:t>
            </w:r>
          </w:hyperlink>
        </w:p>
        <w:p>
          <w:pPr>
            <w:pStyle w:val="Contents3"/>
            <w:tabs>
              <w:tab w:val="clear" w:pos="8459"/>
              <w:tab w:val="right" w:pos="9026" w:leader="dot"/>
            </w:tabs>
            <w:rPr/>
          </w:pPr>
          <w:hyperlink w:anchor="__RefHeading___Toc4436125_2870459653">
            <w:r>
              <w:rPr>
                <w:webHidden/>
                <w:rStyle w:val="IndexLink"/>
                <w:rtl w:val="true"/>
              </w:rPr>
              <w:t>فاعل قریب بودن خدا در افعال اختیاری انسان</w:t>
            </w:r>
            <w:r>
              <w:rPr>
                <w:rStyle w:val="IndexLink"/>
                <w:rtl w:val="true"/>
              </w:rPr>
              <w:tab/>
            </w:r>
            <w:r>
              <w:rPr>
                <w:rStyle w:val="IndexLink"/>
              </w:rPr>
              <w:t>34</w:t>
            </w:r>
          </w:hyperlink>
        </w:p>
        <w:p>
          <w:pPr>
            <w:pStyle w:val="Contents3"/>
            <w:tabs>
              <w:tab w:val="clear" w:pos="8459"/>
              <w:tab w:val="right" w:pos="9026" w:leader="dot"/>
            </w:tabs>
            <w:rPr/>
          </w:pPr>
          <w:hyperlink w:anchor="__RefHeading___Toc4436127_2870459653">
            <w:r>
              <w:rPr>
                <w:webHidden/>
                <w:rStyle w:val="IndexLink"/>
                <w:rtl w:val="true"/>
              </w:rPr>
              <w:t xml:space="preserve">علامه طباطبایی </w:t>
            </w:r>
            <w:r>
              <w:rPr>
                <w:rStyle w:val="IndexLink"/>
                <w:rtl w:val="true"/>
              </w:rPr>
              <w:t>(</w:t>
            </w:r>
            <w:r>
              <w:rPr>
                <w:rStyle w:val="IndexLink"/>
                <w:rtl w:val="true"/>
              </w:rPr>
              <w:t>رحمه الله</w:t>
            </w:r>
            <w:r>
              <w:rPr>
                <w:rStyle w:val="IndexLink"/>
                <w:rtl w:val="true"/>
              </w:rPr>
              <w:t xml:space="preserve">) </w:t>
            </w:r>
            <w:r>
              <w:rPr>
                <w:rStyle w:val="IndexLink"/>
                <w:rtl w:val="true"/>
              </w:rPr>
              <w:t>و جبر فلسفی</w:t>
            </w:r>
            <w:r>
              <w:rPr>
                <w:rStyle w:val="IndexLink"/>
                <w:rtl w:val="true"/>
              </w:rPr>
              <w:tab/>
            </w:r>
            <w:r>
              <w:rPr>
                <w:rStyle w:val="IndexLink"/>
              </w:rPr>
              <w:t>37</w:t>
            </w:r>
          </w:hyperlink>
        </w:p>
        <w:p>
          <w:pPr>
            <w:pStyle w:val="Contents3"/>
            <w:tabs>
              <w:tab w:val="clear" w:pos="8459"/>
              <w:tab w:val="right" w:pos="9026" w:leader="dot"/>
            </w:tabs>
            <w:rPr/>
          </w:pPr>
          <w:hyperlink w:anchor="__RefHeading___Toc4436129_2870459653">
            <w:r>
              <w:rPr>
                <w:webHidden/>
                <w:rStyle w:val="IndexLink"/>
                <w:rtl w:val="true"/>
              </w:rPr>
              <w:t xml:space="preserve">فاعل قریب بودن خدا نسبت به افعال اختیاری انسان در کلام علامه طباطبایی </w:t>
            </w:r>
            <w:r>
              <w:rPr>
                <w:rStyle w:val="IndexLink"/>
                <w:rtl w:val="true"/>
              </w:rPr>
              <w:t>(</w:t>
            </w:r>
            <w:r>
              <w:rPr>
                <w:rStyle w:val="IndexLink"/>
                <w:rtl w:val="true"/>
              </w:rPr>
              <w:t>رحمه الله</w:t>
            </w:r>
            <w:r>
              <w:rPr>
                <w:rStyle w:val="IndexLink"/>
                <w:rtl w:val="true"/>
              </w:rPr>
              <w:t>)</w:t>
              <w:tab/>
            </w:r>
            <w:r>
              <w:rPr>
                <w:rStyle w:val="IndexLink"/>
              </w:rPr>
              <w:t>38</w:t>
            </w:r>
          </w:hyperlink>
        </w:p>
        <w:p>
          <w:pPr>
            <w:pStyle w:val="Contents4"/>
            <w:tabs>
              <w:tab w:val="clear" w:pos="8176"/>
              <w:tab w:val="right" w:pos="9026" w:leader="dot"/>
            </w:tabs>
            <w:rPr/>
          </w:pPr>
          <w:hyperlink w:anchor="__RefHeading___Toc4436131_2870459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436133_2870459653">
            <w:r>
              <w:rPr>
                <w:webHidden/>
                <w:rStyle w:val="IndexLink"/>
                <w:rtl w:val="true"/>
              </w:rPr>
              <w:t xml:space="preserve">نقد و بررسی کلام علامه طباطبایی </w:t>
            </w:r>
            <w:r>
              <w:rPr>
                <w:rStyle w:val="IndexLink"/>
                <w:rtl w:val="true"/>
              </w:rPr>
              <w:t>(</w:t>
            </w:r>
            <w:r>
              <w:rPr>
                <w:rStyle w:val="IndexLink"/>
                <w:rtl w:val="true"/>
              </w:rPr>
              <w:t>رحمه الله</w:t>
            </w:r>
            <w:r>
              <w:rPr>
                <w:rStyle w:val="IndexLink"/>
                <w:rtl w:val="true"/>
              </w:rPr>
              <w:t>)</w:t>
              <w:tab/>
            </w:r>
            <w:r>
              <w:rPr>
                <w:rStyle w:val="IndexLink"/>
              </w:rPr>
              <w:t>40</w:t>
            </w:r>
          </w:hyperlink>
        </w:p>
        <w:p>
          <w:pPr>
            <w:pStyle w:val="Contents4"/>
            <w:tabs>
              <w:tab w:val="clear" w:pos="8176"/>
              <w:tab w:val="right" w:pos="9026" w:leader="dot"/>
            </w:tabs>
            <w:rPr/>
          </w:pPr>
          <w:hyperlink w:anchor="__RefHeading___Toc4436135_2870459653">
            <w:r>
              <w:rPr>
                <w:webHidden/>
                <w:rStyle w:val="IndexLink"/>
                <w:rtl w:val="true"/>
              </w:rPr>
              <w:t>پرسش و پاسخ</w:t>
            </w:r>
            <w:r>
              <w:rPr>
                <w:rStyle w:val="IndexLink"/>
                <w:rtl w:val="true"/>
              </w:rPr>
              <w:tab/>
            </w:r>
            <w:r>
              <w:rPr>
                <w:rStyle w:val="IndexLink"/>
              </w:rPr>
              <w:t>43</w:t>
            </w:r>
          </w:hyperlink>
        </w:p>
        <w:p>
          <w:pPr>
            <w:pStyle w:val="Contents2"/>
            <w:tabs>
              <w:tab w:val="clear" w:pos="8743"/>
              <w:tab w:val="right" w:pos="9026" w:leader="dot"/>
            </w:tabs>
            <w:rPr/>
          </w:pPr>
          <w:hyperlink w:anchor="__RefHeading___Toc4436137_2870459653">
            <w:r>
              <w:rPr>
                <w:webHidden/>
                <w:rStyle w:val="IndexLink"/>
                <w:rtl w:val="true"/>
              </w:rPr>
              <w:t>نقدهای علامه طباطبایی بر علامه مجلسی آیت الله حاج شیخ مرتضی رضوی</w:t>
            </w:r>
            <w:r>
              <w:rPr>
                <w:rStyle w:val="IndexLink"/>
                <w:rtl w:val="true"/>
              </w:rPr>
              <w:tab/>
            </w:r>
            <w:r>
              <w:rPr>
                <w:rStyle w:val="IndexLink"/>
              </w:rPr>
              <w:t>48</w:t>
            </w:r>
          </w:hyperlink>
        </w:p>
        <w:p>
          <w:pPr>
            <w:pStyle w:val="Contents3"/>
            <w:tabs>
              <w:tab w:val="clear" w:pos="8459"/>
              <w:tab w:val="right" w:pos="9026" w:leader="dot"/>
            </w:tabs>
            <w:rPr/>
          </w:pPr>
          <w:hyperlink w:anchor="__RefHeading___Toc4436139_2870459653">
            <w:r>
              <w:rPr>
                <w:webHidden/>
                <w:rStyle w:val="IndexLink"/>
                <w:rtl w:val="true"/>
              </w:rPr>
              <w:t>چکیده</w:t>
            </w:r>
            <w:r>
              <w:rPr>
                <w:rStyle w:val="IndexLink"/>
                <w:rtl w:val="true"/>
              </w:rPr>
              <w:tab/>
            </w:r>
            <w:r>
              <w:rPr>
                <w:rStyle w:val="IndexLink"/>
              </w:rPr>
              <w:t>48</w:t>
            </w:r>
          </w:hyperlink>
        </w:p>
        <w:p>
          <w:pPr>
            <w:pStyle w:val="Contents3"/>
            <w:tabs>
              <w:tab w:val="clear" w:pos="8459"/>
              <w:tab w:val="right" w:pos="9026" w:leader="dot"/>
            </w:tabs>
            <w:rPr/>
          </w:pPr>
          <w:hyperlink w:anchor="__RefHeading___Toc4436141_2870459653">
            <w:r>
              <w:rPr>
                <w:webHidden/>
                <w:rStyle w:val="IndexLink"/>
                <w:rtl w:val="true"/>
              </w:rPr>
              <w:t>مقدمه</w:t>
            </w:r>
            <w:r>
              <w:rPr>
                <w:rStyle w:val="IndexLink"/>
                <w:rtl w:val="true"/>
              </w:rPr>
              <w:tab/>
            </w:r>
            <w:r>
              <w:rPr>
                <w:rStyle w:val="IndexLink"/>
              </w:rPr>
              <w:t>48</w:t>
            </w:r>
          </w:hyperlink>
        </w:p>
        <w:p>
          <w:pPr>
            <w:pStyle w:val="Contents3"/>
            <w:tabs>
              <w:tab w:val="clear" w:pos="8459"/>
              <w:tab w:val="right" w:pos="9026" w:leader="dot"/>
            </w:tabs>
            <w:rPr/>
          </w:pPr>
          <w:hyperlink w:anchor="__RefHeading___Toc4436143_2870459653">
            <w:r>
              <w:rPr>
                <w:webHidden/>
                <w:rStyle w:val="IndexLink"/>
                <w:rtl w:val="true"/>
              </w:rPr>
              <w:t>(</w:t>
            </w:r>
            <w:r>
              <w:rPr>
                <w:rStyle w:val="IndexLink"/>
                <w:rtl w:val="true"/>
              </w:rPr>
              <w:t xml:space="preserve">مبحث </w:t>
            </w:r>
            <w:r>
              <w:rPr>
                <w:rStyle w:val="IndexLink"/>
              </w:rPr>
              <w:t>1</w:t>
            </w:r>
            <w:r>
              <w:rPr>
                <w:rStyle w:val="IndexLink"/>
                <w:rtl w:val="true"/>
              </w:rPr>
              <w:t>)</w:t>
              <w:tab/>
            </w:r>
            <w:r>
              <w:rPr>
                <w:rStyle w:val="IndexLink"/>
              </w:rPr>
              <w:t>51</w:t>
            </w:r>
          </w:hyperlink>
        </w:p>
        <w:p>
          <w:pPr>
            <w:pStyle w:val="Contents3"/>
            <w:tabs>
              <w:tab w:val="clear" w:pos="8459"/>
              <w:tab w:val="right" w:pos="9026" w:leader="dot"/>
            </w:tabs>
            <w:rPr/>
          </w:pPr>
          <w:hyperlink w:anchor="__RefHeading___Toc4436145_2870459653">
            <w:r>
              <w:rPr>
                <w:webHidden/>
                <w:rStyle w:val="IndexLink"/>
                <w:rtl w:val="true"/>
              </w:rPr>
              <w:t>آیا فرد فاقد عقل مبغوض است؟ چرا؟</w:t>
            </w:r>
            <w:r>
              <w:rPr>
                <w:rStyle w:val="IndexLink"/>
                <w:rtl w:val="true"/>
              </w:rPr>
              <w:tab/>
            </w:r>
            <w:r>
              <w:rPr>
                <w:rStyle w:val="IndexLink"/>
              </w:rPr>
              <w:t>51</w:t>
            </w:r>
          </w:hyperlink>
        </w:p>
        <w:p>
          <w:pPr>
            <w:pStyle w:val="Contents2"/>
            <w:tabs>
              <w:tab w:val="clear" w:pos="8743"/>
              <w:tab w:val="right" w:pos="9026" w:leader="dot"/>
            </w:tabs>
            <w:rPr/>
          </w:pPr>
          <w:hyperlink w:anchor="__RefHeading___Toc4436147_2870459653">
            <w:r>
              <w:rPr>
                <w:webHidden/>
                <w:rStyle w:val="IndexLink"/>
                <w:rtl w:val="true"/>
              </w:rPr>
              <w:t xml:space="preserve">شرح کشف المراد در شرح تجريد الاعتقاد </w:t>
            </w:r>
            <w:r>
              <w:rPr>
                <w:rStyle w:val="IndexLink"/>
                <w:rtl w:val="true"/>
              </w:rPr>
              <w:t>(</w:t>
            </w:r>
            <w:r>
              <w:rPr>
                <w:rStyle w:val="IndexLink"/>
              </w:rPr>
              <w:t>2</w:t>
            </w:r>
            <w:r>
              <w:rPr>
                <w:rStyle w:val="IndexLink"/>
                <w:rtl w:val="true"/>
              </w:rPr>
              <w:t xml:space="preserve">) </w:t>
            </w:r>
            <w:r>
              <w:rPr>
                <w:rStyle w:val="IndexLink"/>
                <w:rtl w:val="true"/>
              </w:rPr>
              <w:t>حجت الاسلام والمسلمين استاد سید قاسم علی احمدی</w:t>
            </w:r>
            <w:r>
              <w:rPr>
                <w:rStyle w:val="IndexLink"/>
                <w:rtl w:val="true"/>
              </w:rPr>
              <w:tab/>
            </w:r>
            <w:r>
              <w:rPr>
                <w:rStyle w:val="IndexLink"/>
              </w:rPr>
              <w:t>58</w:t>
            </w:r>
          </w:hyperlink>
        </w:p>
        <w:p>
          <w:pPr>
            <w:pStyle w:val="Contents3"/>
            <w:tabs>
              <w:tab w:val="clear" w:pos="8459"/>
              <w:tab w:val="right" w:pos="9026" w:leader="dot"/>
            </w:tabs>
            <w:rPr/>
          </w:pPr>
          <w:hyperlink w:anchor="__RefHeading___Toc4436149_2870459653">
            <w:r>
              <w:rPr>
                <w:webHidden/>
                <w:rStyle w:val="IndexLink"/>
                <w:rtl w:val="true"/>
              </w:rPr>
              <w:t>چکیده</w:t>
            </w:r>
            <w:r>
              <w:rPr>
                <w:rStyle w:val="IndexLink"/>
                <w:rtl w:val="true"/>
              </w:rPr>
              <w:tab/>
            </w:r>
            <w:r>
              <w:rPr>
                <w:rStyle w:val="IndexLink"/>
              </w:rPr>
              <w:t>58</w:t>
            </w:r>
          </w:hyperlink>
        </w:p>
        <w:p>
          <w:pPr>
            <w:pStyle w:val="Contents3"/>
            <w:tabs>
              <w:tab w:val="clear" w:pos="8459"/>
              <w:tab w:val="right" w:pos="9026" w:leader="dot"/>
            </w:tabs>
            <w:rPr/>
          </w:pPr>
          <w:hyperlink w:anchor="__RefHeading___Toc4436151_2870459653">
            <w:r>
              <w:rPr>
                <w:webHidden/>
                <w:rStyle w:val="IndexLink"/>
                <w:rtl w:val="true"/>
              </w:rPr>
              <w:t>اثبات صانع</w:t>
            </w:r>
            <w:r>
              <w:rPr>
                <w:rStyle w:val="IndexLink"/>
                <w:rtl w:val="true"/>
              </w:rPr>
              <w:tab/>
            </w:r>
            <w:r>
              <w:rPr>
                <w:rStyle w:val="IndexLink"/>
              </w:rPr>
              <w:t>59</w:t>
            </w:r>
          </w:hyperlink>
        </w:p>
        <w:p>
          <w:pPr>
            <w:pStyle w:val="Contents3"/>
            <w:tabs>
              <w:tab w:val="clear" w:pos="8459"/>
              <w:tab w:val="right" w:pos="9026" w:leader="dot"/>
            </w:tabs>
            <w:rPr/>
          </w:pPr>
          <w:hyperlink w:anchor="__RefHeading___Toc4436153_2870459653">
            <w:r>
              <w:rPr>
                <w:webHidden/>
                <w:rStyle w:val="IndexLink"/>
                <w:rtl w:val="true"/>
              </w:rPr>
              <w:t>المقصد الثالث في اثبات الصانع تعالی و صفاته و آثاره</w:t>
            </w:r>
            <w:r>
              <w:rPr>
                <w:rStyle w:val="IndexLink"/>
                <w:rtl w:val="true"/>
              </w:rPr>
              <w:tab/>
            </w:r>
            <w:r>
              <w:rPr>
                <w:rStyle w:val="IndexLink"/>
              </w:rPr>
              <w:t>59</w:t>
            </w:r>
          </w:hyperlink>
        </w:p>
        <w:p>
          <w:pPr>
            <w:pStyle w:val="Contents3"/>
            <w:tabs>
              <w:tab w:val="clear" w:pos="8459"/>
              <w:tab w:val="right" w:pos="9026" w:leader="dot"/>
            </w:tabs>
            <w:rPr/>
          </w:pPr>
          <w:hyperlink w:anchor="__RefHeading___Toc4436155_2870459653">
            <w:r>
              <w:rPr>
                <w:webHidden/>
                <w:rStyle w:val="IndexLink"/>
                <w:rtl w:val="true"/>
              </w:rPr>
              <w:t xml:space="preserve">توضیح مراد علامه حلی </w:t>
            </w:r>
            <w:r>
              <w:rPr>
                <w:rStyle w:val="IndexLink"/>
                <w:rtl w:val="true"/>
              </w:rPr>
              <w:t>(</w:t>
            </w:r>
            <w:r>
              <w:rPr>
                <w:rStyle w:val="IndexLink"/>
                <w:rtl w:val="true"/>
              </w:rPr>
              <w:t>رحمه الله</w:t>
            </w:r>
            <w:r>
              <w:rPr>
                <w:rStyle w:val="IndexLink"/>
                <w:rtl w:val="true"/>
              </w:rPr>
              <w:t>)</w:t>
              <w:tab/>
            </w:r>
            <w:r>
              <w:rPr>
                <w:rStyle w:val="IndexLink"/>
              </w:rPr>
              <w:t>61</w:t>
            </w:r>
          </w:hyperlink>
        </w:p>
        <w:p>
          <w:pPr>
            <w:pStyle w:val="Contents2"/>
            <w:tabs>
              <w:tab w:val="clear" w:pos="8743"/>
              <w:tab w:val="right" w:pos="9026" w:leader="dot"/>
            </w:tabs>
            <w:rPr/>
          </w:pPr>
          <w:hyperlink w:anchor="__RefHeading___Toc4436157_2870459653">
            <w:r>
              <w:rPr>
                <w:webHidden/>
                <w:rStyle w:val="IndexLink"/>
                <w:rtl w:val="true"/>
              </w:rPr>
              <w:t>ماجرای تعلیقه بر بحارالأنوار استاد علی ملکی میانجی</w:t>
            </w:r>
            <w:r>
              <w:rPr>
                <w:rStyle w:val="IndexLink"/>
                <w:rtl w:val="true"/>
              </w:rPr>
              <w:tab/>
            </w:r>
            <w:r>
              <w:rPr>
                <w:rStyle w:val="IndexLink"/>
              </w:rPr>
              <w:t>64</w:t>
            </w:r>
          </w:hyperlink>
        </w:p>
        <w:p>
          <w:pPr>
            <w:pStyle w:val="Contents3"/>
            <w:tabs>
              <w:tab w:val="clear" w:pos="8459"/>
              <w:tab w:val="right" w:pos="9026" w:leader="dot"/>
            </w:tabs>
            <w:rPr/>
          </w:pPr>
          <w:hyperlink w:anchor="__RefHeading___Toc4436159_2870459653">
            <w:r>
              <w:rPr>
                <w:webHidden/>
                <w:rStyle w:val="IndexLink"/>
                <w:rtl w:val="true"/>
              </w:rPr>
              <w:t>چکیده</w:t>
            </w:r>
            <w:r>
              <w:rPr>
                <w:rStyle w:val="IndexLink"/>
                <w:rtl w:val="true"/>
              </w:rPr>
              <w:tab/>
            </w:r>
            <w:r>
              <w:rPr>
                <w:rStyle w:val="IndexLink"/>
              </w:rPr>
              <w:t>64</w:t>
            </w:r>
          </w:hyperlink>
        </w:p>
        <w:p>
          <w:pPr>
            <w:pStyle w:val="Contents3"/>
            <w:tabs>
              <w:tab w:val="clear" w:pos="8459"/>
              <w:tab w:val="right" w:pos="9026" w:leader="dot"/>
            </w:tabs>
            <w:rPr/>
          </w:pPr>
          <w:hyperlink w:anchor="__RefHeading___Toc4436161_2870459653">
            <w:r>
              <w:rPr>
                <w:webHidden/>
                <w:rStyle w:val="IndexLink"/>
                <w:rtl w:val="true"/>
              </w:rPr>
              <w:t>شرح موضوع تعلیقه</w:t>
            </w:r>
            <w:r>
              <w:rPr>
                <w:rStyle w:val="IndexLink"/>
                <w:rtl w:val="true"/>
              </w:rPr>
              <w:tab/>
            </w:r>
            <w:r>
              <w:rPr>
                <w:rStyle w:val="IndexLink"/>
              </w:rPr>
              <w:t>68</w:t>
            </w:r>
          </w:hyperlink>
        </w:p>
        <w:p>
          <w:pPr>
            <w:pStyle w:val="Contents2"/>
            <w:tabs>
              <w:tab w:val="clear" w:pos="8743"/>
              <w:tab w:val="right" w:pos="9026" w:leader="dot"/>
            </w:tabs>
            <w:rPr/>
          </w:pPr>
          <w:hyperlink w:anchor="__RefHeading___Toc4436163_2870459653">
            <w:r>
              <w:rPr>
                <w:webHidden/>
                <w:rStyle w:val="IndexLink"/>
                <w:rtl w:val="true"/>
              </w:rPr>
              <w:t>بایستگی نگرش نقادانه و نگاه آسیب شناسانه به فلسفه و عرفان در گفتگو با دکتر سید یحیی یثربی گفتگو و تدوین</w:t>
            </w:r>
            <w:r>
              <w:rPr>
                <w:rStyle w:val="IndexLink"/>
                <w:rtl w:val="true"/>
              </w:rPr>
              <w:t xml:space="preserve">: </w:t>
            </w:r>
            <w:r>
              <w:rPr>
                <w:rStyle w:val="IndexLink"/>
                <w:rtl w:val="true"/>
              </w:rPr>
              <w:t>یاسر فلاحی</w:t>
            </w:r>
            <w:r>
              <w:rPr>
                <w:rStyle w:val="IndexLink"/>
                <w:rtl w:val="true"/>
              </w:rPr>
              <w:tab/>
            </w:r>
            <w:r>
              <w:rPr>
                <w:rStyle w:val="IndexLink"/>
              </w:rPr>
              <w:t>74</w:t>
            </w:r>
          </w:hyperlink>
        </w:p>
        <w:p>
          <w:pPr>
            <w:pStyle w:val="Contents3"/>
            <w:tabs>
              <w:tab w:val="clear" w:pos="8459"/>
              <w:tab w:val="right" w:pos="9026" w:leader="dot"/>
            </w:tabs>
            <w:rPr/>
          </w:pPr>
          <w:hyperlink w:anchor="__RefHeading___Toc4436165_2870459653">
            <w:r>
              <w:rPr>
                <w:webHidden/>
                <w:rStyle w:val="IndexLink"/>
                <w:rtl w:val="true"/>
              </w:rPr>
              <w:t>چکیده</w:t>
            </w:r>
            <w:r>
              <w:rPr>
                <w:rStyle w:val="IndexLink"/>
                <w:rtl w:val="true"/>
              </w:rPr>
              <w:tab/>
            </w:r>
            <w:r>
              <w:rPr>
                <w:rStyle w:val="IndexLink"/>
              </w:rPr>
              <w:t>74</w:t>
            </w:r>
          </w:hyperlink>
        </w:p>
        <w:p>
          <w:pPr>
            <w:pStyle w:val="Contents2"/>
            <w:tabs>
              <w:tab w:val="clear" w:pos="8743"/>
              <w:tab w:val="right" w:pos="9026" w:leader="dot"/>
            </w:tabs>
            <w:rPr/>
          </w:pPr>
          <w:hyperlink w:anchor="__RefHeading___Toc4436167_2870459653">
            <w:r>
              <w:rPr>
                <w:webHidden/>
                <w:rStyle w:val="IndexLink"/>
                <w:rtl w:val="true"/>
              </w:rPr>
              <w:t xml:space="preserve">نقد بداية الحكمة علامه طباطبایی </w:t>
            </w:r>
            <w:r>
              <w:rPr>
                <w:rStyle w:val="IndexLink"/>
                <w:rtl w:val="true"/>
              </w:rPr>
              <w:t>«</w:t>
            </w:r>
            <w:r>
              <w:rPr>
                <w:rStyle w:val="IndexLink"/>
                <w:rtl w:val="true"/>
              </w:rPr>
              <w:t>تقریرات درس استاد سید قاسم علی احمدی</w:t>
            </w:r>
            <w:r>
              <w:rPr>
                <w:rStyle w:val="IndexLink"/>
                <w:rtl w:val="true"/>
              </w:rPr>
              <w:t xml:space="preserve">» </w:t>
            </w:r>
            <w:r>
              <w:rPr>
                <w:rStyle w:val="IndexLink"/>
                <w:rtl w:val="true"/>
              </w:rPr>
              <w:t>تنظیم و تدوین</w:t>
            </w:r>
            <w:r>
              <w:rPr>
                <w:rStyle w:val="IndexLink"/>
                <w:rtl w:val="true"/>
              </w:rPr>
              <w:t xml:space="preserve">: </w:t>
            </w:r>
            <w:r>
              <w:rPr>
                <w:rStyle w:val="IndexLink"/>
                <w:rtl w:val="true"/>
              </w:rPr>
              <w:t>حجت الاسلام جواد عبدی</w:t>
            </w:r>
            <w:r>
              <w:rPr>
                <w:rStyle w:val="IndexLink"/>
                <w:rtl w:val="true"/>
              </w:rPr>
              <w:tab/>
            </w:r>
            <w:r>
              <w:rPr>
                <w:rStyle w:val="IndexLink"/>
              </w:rPr>
              <w:t>94</w:t>
            </w:r>
          </w:hyperlink>
        </w:p>
        <w:p>
          <w:pPr>
            <w:pStyle w:val="Contents3"/>
            <w:tabs>
              <w:tab w:val="clear" w:pos="8459"/>
              <w:tab w:val="right" w:pos="9026" w:leader="dot"/>
            </w:tabs>
            <w:rPr/>
          </w:pPr>
          <w:hyperlink w:anchor="__RefHeading___Toc4436169_2870459653">
            <w:r>
              <w:rPr>
                <w:webHidden/>
                <w:rStyle w:val="IndexLink"/>
                <w:rtl w:val="true"/>
              </w:rPr>
              <w:t>چکیده</w:t>
            </w:r>
            <w:r>
              <w:rPr>
                <w:rStyle w:val="IndexLink"/>
                <w:rtl w:val="true"/>
              </w:rPr>
              <w:tab/>
            </w:r>
            <w:r>
              <w:rPr>
                <w:rStyle w:val="IndexLink"/>
              </w:rPr>
              <w:t>94</w:t>
            </w:r>
          </w:hyperlink>
        </w:p>
        <w:p>
          <w:pPr>
            <w:pStyle w:val="Contents3"/>
            <w:tabs>
              <w:tab w:val="clear" w:pos="8459"/>
              <w:tab w:val="right" w:pos="9026" w:leader="dot"/>
            </w:tabs>
            <w:rPr/>
          </w:pPr>
          <w:hyperlink w:anchor="__RefHeading___Toc4436171_287045965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4436173_2870459653">
            <w:r>
              <w:rPr>
                <w:webHidden/>
                <w:rStyle w:val="IndexLink"/>
                <w:rtl w:val="true"/>
              </w:rPr>
              <w:t>«</w:t>
            </w:r>
            <w:r>
              <w:rPr>
                <w:rStyle w:val="IndexLink"/>
                <w:rtl w:val="true"/>
              </w:rPr>
              <w:t>درس اول</w:t>
            </w:r>
            <w:r>
              <w:rPr>
                <w:rStyle w:val="IndexLink"/>
                <w:rtl w:val="true"/>
              </w:rPr>
              <w:t>»</w:t>
              <w:tab/>
            </w:r>
            <w:r>
              <w:rPr>
                <w:rStyle w:val="IndexLink"/>
              </w:rPr>
              <w:t>94</w:t>
            </w:r>
          </w:hyperlink>
        </w:p>
        <w:p>
          <w:pPr>
            <w:pStyle w:val="Contents4"/>
            <w:tabs>
              <w:tab w:val="clear" w:pos="8176"/>
              <w:tab w:val="right" w:pos="9026" w:leader="dot"/>
            </w:tabs>
            <w:rPr/>
          </w:pPr>
          <w:hyperlink w:anchor="__RefHeading___Toc4436175_2870459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4436177_2870459653">
            <w:r>
              <w:rPr>
                <w:webHidden/>
                <w:rStyle w:val="IndexLink"/>
                <w:rtl w:val="true"/>
              </w:rPr>
              <w:t>اطلاقات فلسفه و تقسیمات آن</w:t>
            </w:r>
            <w:r>
              <w:rPr>
                <w:rStyle w:val="IndexLink"/>
                <w:rtl w:val="true"/>
              </w:rPr>
              <w:tab/>
            </w:r>
            <w:r>
              <w:rPr>
                <w:rStyle w:val="IndexLink"/>
              </w:rPr>
              <w:t>96</w:t>
            </w:r>
          </w:hyperlink>
        </w:p>
        <w:p>
          <w:pPr>
            <w:pStyle w:val="Contents4"/>
            <w:tabs>
              <w:tab w:val="clear" w:pos="8176"/>
              <w:tab w:val="right" w:pos="9026" w:leader="dot"/>
            </w:tabs>
            <w:rPr/>
          </w:pPr>
          <w:hyperlink w:anchor="__RefHeading___Toc4436179_2870459653">
            <w:r>
              <w:rPr>
                <w:webHidden/>
                <w:rStyle w:val="IndexLink"/>
                <w:rtl w:val="true"/>
              </w:rPr>
              <w:t xml:space="preserve">تمییز واقعیات از موهومات </w:t>
            </w:r>
            <w:r>
              <w:rPr>
                <w:rStyle w:val="IndexLink"/>
                <w:rtl w:val="true"/>
              </w:rPr>
              <w:t>(</w:t>
            </w:r>
            <w:r>
              <w:rPr>
                <w:rStyle w:val="IndexLink"/>
                <w:rtl w:val="true"/>
              </w:rPr>
              <w:t>موجودات از غیر موجودات</w:t>
            </w:r>
            <w:r>
              <w:rPr>
                <w:rStyle w:val="IndexLink"/>
                <w:rtl w:val="true"/>
              </w:rPr>
              <w:t xml:space="preserve">) </w:t>
            </w:r>
            <w:r>
              <w:rPr>
                <w:rStyle w:val="IndexLink"/>
                <w:rtl w:val="true"/>
              </w:rPr>
              <w:t>از دیدگاه فلاسفه</w:t>
            </w:r>
            <w:r>
              <w:rPr>
                <w:rStyle w:val="IndexLink"/>
                <w:rtl w:val="true"/>
              </w:rPr>
              <w:tab/>
            </w:r>
            <w:r>
              <w:rPr>
                <w:rStyle w:val="IndexLink"/>
              </w:rPr>
              <w:t>97</w:t>
            </w:r>
          </w:hyperlink>
        </w:p>
        <w:p>
          <w:pPr>
            <w:pStyle w:val="Contents4"/>
            <w:tabs>
              <w:tab w:val="clear" w:pos="8176"/>
              <w:tab w:val="right" w:pos="9026" w:leader="dot"/>
            </w:tabs>
            <w:rPr/>
          </w:pPr>
          <w:hyperlink w:anchor="__RefHeading___Toc4436181_2870459653">
            <w:r>
              <w:rPr>
                <w:webHidden/>
                <w:rStyle w:val="IndexLink"/>
                <w:rtl w:val="true"/>
              </w:rPr>
              <w:t>تفاوت عقل و نفس در نگاه فلاسفه</w:t>
            </w:r>
            <w:r>
              <w:rPr>
                <w:rStyle w:val="IndexLink"/>
                <w:rtl w:val="true"/>
              </w:rPr>
              <w:tab/>
            </w:r>
            <w:r>
              <w:rPr>
                <w:rStyle w:val="IndexLink"/>
              </w:rPr>
              <w:t>99</w:t>
            </w:r>
          </w:hyperlink>
        </w:p>
        <w:p>
          <w:pPr>
            <w:pStyle w:val="Contents3"/>
            <w:tabs>
              <w:tab w:val="clear" w:pos="8459"/>
              <w:tab w:val="right" w:pos="9026" w:leader="dot"/>
            </w:tabs>
            <w:rPr/>
          </w:pPr>
          <w:hyperlink w:anchor="__RefHeading___Toc4436183_2870459653">
            <w:r>
              <w:rPr>
                <w:webHidden/>
                <w:rStyle w:val="IndexLink"/>
                <w:rtl w:val="true"/>
              </w:rPr>
              <w:t>«</w:t>
            </w:r>
            <w:r>
              <w:rPr>
                <w:rStyle w:val="IndexLink"/>
                <w:rtl w:val="true"/>
              </w:rPr>
              <w:t>درس دوم</w:t>
            </w:r>
            <w:r>
              <w:rPr>
                <w:rStyle w:val="IndexLink"/>
                <w:rtl w:val="true"/>
              </w:rPr>
              <w:t>»</w:t>
              <w:tab/>
            </w:r>
            <w:r>
              <w:rPr>
                <w:rStyle w:val="IndexLink"/>
              </w:rPr>
              <w:t>103</w:t>
            </w:r>
          </w:hyperlink>
        </w:p>
        <w:p>
          <w:pPr>
            <w:pStyle w:val="Contents4"/>
            <w:tabs>
              <w:tab w:val="clear" w:pos="8176"/>
              <w:tab w:val="right" w:pos="9026" w:leader="dot"/>
            </w:tabs>
            <w:rPr/>
          </w:pPr>
          <w:hyperlink w:anchor="__RefHeading___Toc4436185_287045965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4436187_2870459653">
            <w:r>
              <w:rPr>
                <w:webHidden/>
                <w:rStyle w:val="IndexLink"/>
                <w:rtl w:val="true"/>
              </w:rPr>
              <w:t>وجود، مشترک لفظی یا مشترک معنوی ؟</w:t>
            </w:r>
            <w:r>
              <w:rPr>
                <w:rStyle w:val="IndexLink"/>
                <w:rtl w:val="true"/>
              </w:rPr>
              <w:tab/>
            </w:r>
            <w:r>
              <w:rPr>
                <w:rStyle w:val="IndexLink"/>
              </w:rPr>
              <w:t>105</w:t>
            </w:r>
          </w:hyperlink>
        </w:p>
        <w:p>
          <w:pPr>
            <w:pStyle w:val="Contents4"/>
            <w:tabs>
              <w:tab w:val="clear" w:pos="8176"/>
              <w:tab w:val="right" w:pos="9026" w:leader="dot"/>
            </w:tabs>
            <w:rPr/>
          </w:pPr>
          <w:hyperlink w:anchor="__RefHeading___Toc4436189_2870459653">
            <w:r>
              <w:rPr>
                <w:webHidden/>
                <w:rStyle w:val="IndexLink"/>
                <w:rtl w:val="true"/>
              </w:rPr>
              <w:t>استدلال اول مصنف</w:t>
            </w:r>
            <w:r>
              <w:rPr>
                <w:rStyle w:val="IndexLink"/>
                <w:rtl w:val="true"/>
              </w:rPr>
              <w:tab/>
            </w:r>
            <w:r>
              <w:rPr>
                <w:rStyle w:val="IndexLink"/>
              </w:rPr>
              <w:t>108</w:t>
            </w:r>
          </w:hyperlink>
        </w:p>
        <w:p>
          <w:pPr>
            <w:pStyle w:val="Contents2"/>
            <w:tabs>
              <w:tab w:val="clear" w:pos="8743"/>
              <w:tab w:val="right" w:pos="9026" w:leader="dot"/>
            </w:tabs>
            <w:rPr/>
          </w:pPr>
          <w:hyperlink w:anchor="__RefHeading___Toc4436191_2870459653">
            <w:r>
              <w:rPr>
                <w:webHidden/>
                <w:rStyle w:val="IndexLink"/>
                <w:rtl w:val="true"/>
              </w:rPr>
              <w:t>بررسی نقش میرلوحی در انتساب تصوف به مجلسی اول</w:t>
            </w:r>
            <w:r>
              <w:rPr>
                <w:rStyle w:val="IndexLink"/>
                <w:rtl w:val="true"/>
              </w:rPr>
              <w:tab/>
            </w:r>
            <w:r>
              <w:rPr>
                <w:rStyle w:val="IndexLink"/>
              </w:rPr>
              <w:t>110</w:t>
            </w:r>
          </w:hyperlink>
        </w:p>
        <w:p>
          <w:pPr>
            <w:pStyle w:val="Contents3"/>
            <w:tabs>
              <w:tab w:val="clear" w:pos="8459"/>
              <w:tab w:val="right" w:pos="9026" w:leader="dot"/>
            </w:tabs>
            <w:rPr/>
          </w:pPr>
          <w:hyperlink w:anchor="__RefHeading___Toc4436193_2870459653">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4436195_2870459653">
            <w:r>
              <w:rPr>
                <w:webHidden/>
                <w:rStyle w:val="IndexLink"/>
                <w:rtl w:val="true"/>
              </w:rPr>
              <w:t>چکیده</w:t>
            </w:r>
            <w:r>
              <w:rPr>
                <w:rStyle w:val="IndexLink"/>
                <w:rtl w:val="true"/>
              </w:rPr>
              <w:tab/>
            </w:r>
            <w:r>
              <w:rPr>
                <w:rStyle w:val="IndexLink"/>
              </w:rPr>
              <w:t>110</w:t>
            </w:r>
          </w:hyperlink>
        </w:p>
        <w:p>
          <w:pPr>
            <w:pStyle w:val="Contents3"/>
            <w:tabs>
              <w:tab w:val="clear" w:pos="8459"/>
              <w:tab w:val="right" w:pos="9026" w:leader="dot"/>
            </w:tabs>
            <w:rPr/>
          </w:pPr>
          <w:hyperlink w:anchor="__RefHeading___Toc4436197_2870459653">
            <w:r>
              <w:rPr>
                <w:webHidden/>
                <w:rStyle w:val="IndexLink"/>
                <w:rtl w:val="true"/>
              </w:rPr>
              <w:t>مقدمه</w:t>
            </w:r>
            <w:r>
              <w:rPr>
                <w:rStyle w:val="IndexLink"/>
                <w:rtl w:val="true"/>
              </w:rPr>
              <w:tab/>
            </w:r>
            <w:r>
              <w:rPr>
                <w:rStyle w:val="IndexLink"/>
              </w:rPr>
              <w:t>110</w:t>
            </w:r>
          </w:hyperlink>
        </w:p>
        <w:p>
          <w:pPr>
            <w:pStyle w:val="Contents3"/>
            <w:tabs>
              <w:tab w:val="clear" w:pos="8459"/>
              <w:tab w:val="right" w:pos="9026" w:leader="dot"/>
            </w:tabs>
            <w:rPr/>
          </w:pPr>
          <w:hyperlink w:anchor="__RefHeading___Toc4436199_2870459653">
            <w:r>
              <w:rPr>
                <w:webHidden/>
                <w:rStyle w:val="IndexLink"/>
                <w:rtl w:val="true"/>
              </w:rPr>
              <w:t>نزاع میرلوحی با مجلسی ها</w:t>
            </w:r>
            <w:r>
              <w:rPr>
                <w:rStyle w:val="IndexLink"/>
                <w:rtl w:val="true"/>
              </w:rPr>
              <w:tab/>
            </w:r>
            <w:r>
              <w:rPr>
                <w:rStyle w:val="IndexLink"/>
              </w:rPr>
              <w:t>112</w:t>
            </w:r>
          </w:hyperlink>
        </w:p>
        <w:p>
          <w:pPr>
            <w:pStyle w:val="Contents3"/>
            <w:tabs>
              <w:tab w:val="clear" w:pos="8459"/>
              <w:tab w:val="right" w:pos="9026" w:leader="dot"/>
            </w:tabs>
            <w:rPr/>
          </w:pPr>
          <w:hyperlink w:anchor="__RefHeading___Toc4436201_2870459653">
            <w:r>
              <w:rPr>
                <w:webHidden/>
                <w:rStyle w:val="IndexLink"/>
                <w:rtl w:val="true"/>
              </w:rPr>
              <w:t>کسانی که با محمد طاهر قمی بر سر تصوف نزاع داشتند</w:t>
            </w:r>
            <w:r>
              <w:rPr>
                <w:rStyle w:val="IndexLink"/>
                <w:rtl w:val="true"/>
              </w:rPr>
              <w:tab/>
            </w:r>
            <w:r>
              <w:rPr>
                <w:rStyle w:val="IndexLink"/>
              </w:rPr>
              <w:t>117</w:t>
            </w:r>
          </w:hyperlink>
        </w:p>
        <w:p>
          <w:pPr>
            <w:pStyle w:val="Contents3"/>
            <w:tabs>
              <w:tab w:val="clear" w:pos="8459"/>
              <w:tab w:val="right" w:pos="9026" w:leader="dot"/>
            </w:tabs>
            <w:rPr/>
          </w:pPr>
          <w:hyperlink w:anchor="__RefHeading___Toc4436203_2870459653">
            <w:r>
              <w:rPr>
                <w:webHidden/>
                <w:rStyle w:val="IndexLink"/>
                <w:rtl w:val="true"/>
              </w:rPr>
              <w:t>موضع علامه مجلسی در قبال انتساب تصوف به پدرشان و بحثی پیرامون آن</w:t>
            </w:r>
            <w:r>
              <w:rPr>
                <w:rStyle w:val="IndexLink"/>
                <w:rtl w:val="true"/>
              </w:rPr>
              <w:tab/>
            </w:r>
            <w:r>
              <w:rPr>
                <w:rStyle w:val="IndexLink"/>
              </w:rPr>
              <w:t>120</w:t>
            </w:r>
          </w:hyperlink>
        </w:p>
        <w:p>
          <w:pPr>
            <w:pStyle w:val="Contents3"/>
            <w:tabs>
              <w:tab w:val="clear" w:pos="8459"/>
              <w:tab w:val="right" w:pos="9026" w:leader="dot"/>
            </w:tabs>
            <w:rPr/>
          </w:pPr>
          <w:hyperlink w:anchor="__RefHeading___Toc4436205_2870459653">
            <w:r>
              <w:rPr>
                <w:webHidden/>
                <w:rStyle w:val="IndexLink"/>
                <w:rtl w:val="true"/>
              </w:rPr>
              <w:t>خلاصه و نتیجه گیری</w:t>
            </w:r>
            <w:r>
              <w:rPr>
                <w:rStyle w:val="IndexLink"/>
                <w:rtl w:val="true"/>
              </w:rPr>
              <w:tab/>
            </w:r>
            <w:r>
              <w:rPr>
                <w:rStyle w:val="IndexLink"/>
              </w:rPr>
              <w:t>122</w:t>
            </w:r>
          </w:hyperlink>
        </w:p>
        <w:p>
          <w:pPr>
            <w:pStyle w:val="Contents3"/>
            <w:tabs>
              <w:tab w:val="clear" w:pos="8459"/>
              <w:tab w:val="right" w:pos="9026" w:leader="dot"/>
            </w:tabs>
            <w:rPr/>
          </w:pPr>
          <w:hyperlink w:anchor="__RefHeading___Toc4436207_2870459653">
            <w:r>
              <w:rPr>
                <w:webHidden/>
                <w:rStyle w:val="IndexLink"/>
                <w:rtl w:val="true"/>
              </w:rPr>
              <w:t>منابع</w:t>
            </w:r>
            <w:r>
              <w:rPr>
                <w:rStyle w:val="IndexLink"/>
                <w:rtl w:val="true"/>
              </w:rPr>
              <w:tab/>
            </w:r>
            <w:r>
              <w:rPr>
                <w:rStyle w:val="IndexLink"/>
              </w:rPr>
              <w:t>123</w:t>
            </w:r>
          </w:hyperlink>
        </w:p>
        <w:p>
          <w:pPr>
            <w:pStyle w:val="Contents2"/>
            <w:tabs>
              <w:tab w:val="clear" w:pos="8743"/>
              <w:tab w:val="right" w:pos="9026" w:leader="dot"/>
            </w:tabs>
            <w:rPr/>
          </w:pPr>
          <w:hyperlink w:anchor="__RefHeading___Toc4436209_2870459653">
            <w:r>
              <w:rPr>
                <w:webHidden/>
                <w:rStyle w:val="IndexLink"/>
                <w:rtl w:val="true"/>
              </w:rPr>
              <w:t>نقد فتاوی ابن عربی حجت الاسلام علی عزیزپوریان بروجردی</w:t>
            </w:r>
            <w:r>
              <w:rPr>
                <w:rStyle w:val="IndexLink"/>
                <w:rtl w:val="true"/>
              </w:rPr>
              <w:tab/>
            </w:r>
            <w:r>
              <w:rPr>
                <w:rStyle w:val="IndexLink"/>
              </w:rPr>
              <w:t>124</w:t>
            </w:r>
          </w:hyperlink>
        </w:p>
        <w:p>
          <w:pPr>
            <w:pStyle w:val="Contents3"/>
            <w:tabs>
              <w:tab w:val="clear" w:pos="8459"/>
              <w:tab w:val="right" w:pos="9026" w:leader="dot"/>
            </w:tabs>
            <w:rPr/>
          </w:pPr>
          <w:hyperlink w:anchor="__RefHeading___Toc4436211_2870459653">
            <w:r>
              <w:rPr>
                <w:webHidden/>
                <w:rStyle w:val="IndexLink"/>
                <w:rtl w:val="true"/>
              </w:rPr>
              <w:t>چکیده</w:t>
            </w:r>
            <w:r>
              <w:rPr>
                <w:rStyle w:val="IndexLink"/>
                <w:rtl w:val="true"/>
              </w:rPr>
              <w:tab/>
            </w:r>
            <w:r>
              <w:rPr>
                <w:rStyle w:val="IndexLink"/>
              </w:rPr>
              <w:t>124</w:t>
            </w:r>
          </w:hyperlink>
        </w:p>
        <w:p>
          <w:pPr>
            <w:pStyle w:val="Contents3"/>
            <w:tabs>
              <w:tab w:val="clear" w:pos="8459"/>
              <w:tab w:val="right" w:pos="9026" w:leader="dot"/>
            </w:tabs>
            <w:rPr/>
          </w:pPr>
          <w:hyperlink w:anchor="__RefHeading___Toc4436213_2870459653">
            <w:r>
              <w:rPr>
                <w:webHidden/>
                <w:rStyle w:val="IndexLink"/>
                <w:rtl w:val="true"/>
              </w:rPr>
              <w:t>پیشگفتار</w:t>
            </w:r>
            <w:r>
              <w:rPr>
                <w:rStyle w:val="IndexLink"/>
                <w:rtl w:val="true"/>
              </w:rPr>
              <w:tab/>
            </w:r>
            <w:r>
              <w:rPr>
                <w:rStyle w:val="IndexLink"/>
              </w:rPr>
              <w:t>124</w:t>
            </w:r>
          </w:hyperlink>
        </w:p>
        <w:p>
          <w:pPr>
            <w:pStyle w:val="Contents3"/>
            <w:tabs>
              <w:tab w:val="clear" w:pos="8459"/>
              <w:tab w:val="right" w:pos="9026" w:leader="dot"/>
            </w:tabs>
            <w:rPr/>
          </w:pPr>
          <w:hyperlink w:anchor="__RefHeading___Toc4436215_2870459653">
            <w:r>
              <w:rPr>
                <w:webHidden/>
                <w:rStyle w:val="IndexLink"/>
                <w:rtl w:val="true"/>
              </w:rPr>
              <w:t>برخی از بدعت های فقهی ابن عربی</w:t>
            </w:r>
            <w:r>
              <w:rPr>
                <w:rStyle w:val="IndexLink"/>
                <w:rtl w:val="true"/>
              </w:rPr>
              <w:tab/>
            </w:r>
            <w:r>
              <w:rPr>
                <w:rStyle w:val="IndexLink"/>
              </w:rPr>
              <w:t>127</w:t>
            </w:r>
          </w:hyperlink>
        </w:p>
        <w:p>
          <w:pPr>
            <w:pStyle w:val="Contents4"/>
            <w:tabs>
              <w:tab w:val="clear" w:pos="8176"/>
              <w:tab w:val="right" w:pos="9026" w:leader="dot"/>
            </w:tabs>
            <w:rPr/>
          </w:pPr>
          <w:hyperlink w:anchor="__RefHeading___Toc4436217_287045965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4436219_2870459653">
            <w:r>
              <w:rPr>
                <w:webHidden/>
                <w:rStyle w:val="IndexLink"/>
              </w:rPr>
              <w:t>1</w:t>
            </w:r>
            <w:r>
              <w:rPr>
                <w:rStyle w:val="IndexLink"/>
                <w:rtl w:val="true"/>
              </w:rPr>
              <w:t xml:space="preserve">. </w:t>
            </w:r>
            <w:r>
              <w:rPr>
                <w:rStyle w:val="IndexLink"/>
                <w:rtl w:val="true"/>
              </w:rPr>
              <w:t>حكم جمع بین الصلاتين</w:t>
            </w:r>
            <w:r>
              <w:rPr>
                <w:rStyle w:val="IndexLink"/>
                <w:rtl w:val="true"/>
              </w:rPr>
              <w:tab/>
            </w:r>
            <w:r>
              <w:rPr>
                <w:rStyle w:val="IndexLink"/>
              </w:rPr>
              <w:t>127</w:t>
            </w:r>
          </w:hyperlink>
        </w:p>
        <w:p>
          <w:pPr>
            <w:pStyle w:val="Contents3"/>
            <w:tabs>
              <w:tab w:val="clear" w:pos="8459"/>
              <w:tab w:val="right" w:pos="9026" w:leader="dot"/>
            </w:tabs>
            <w:rPr/>
          </w:pPr>
          <w:hyperlink w:anchor="__RefHeading___Toc4436221_2870459653">
            <w:r>
              <w:rPr>
                <w:webHidden/>
                <w:rStyle w:val="IndexLink"/>
                <w:rtl w:val="true"/>
              </w:rPr>
              <w:t>بررسی کلام ابن عربی</w:t>
            </w:r>
            <w:r>
              <w:rPr>
                <w:rStyle w:val="IndexLink"/>
                <w:rtl w:val="true"/>
              </w:rPr>
              <w:tab/>
            </w:r>
            <w:r>
              <w:rPr>
                <w:rStyle w:val="IndexLink"/>
              </w:rPr>
              <w:t>128</w:t>
            </w:r>
          </w:hyperlink>
        </w:p>
        <w:p>
          <w:pPr>
            <w:pStyle w:val="Contents4"/>
            <w:tabs>
              <w:tab w:val="clear" w:pos="8176"/>
              <w:tab w:val="right" w:pos="9026" w:leader="dot"/>
            </w:tabs>
            <w:rPr/>
          </w:pPr>
          <w:hyperlink w:anchor="__RefHeading___Toc4436223_2870459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436225_2870459653">
            <w:r>
              <w:rPr>
                <w:webHidden/>
                <w:rStyle w:val="IndexLink"/>
              </w:rPr>
              <w:t>2</w:t>
            </w:r>
            <w:r>
              <w:rPr>
                <w:rStyle w:val="IndexLink"/>
                <w:rtl w:val="true"/>
              </w:rPr>
              <w:t xml:space="preserve">. </w:t>
            </w:r>
            <w:r>
              <w:rPr>
                <w:rStyle w:val="IndexLink"/>
                <w:rtl w:val="true"/>
              </w:rPr>
              <w:t>حرمت روزهٔ شانزدهم ماه شعبان</w:t>
            </w:r>
            <w:r>
              <w:rPr>
                <w:rStyle w:val="IndexLink"/>
                <w:rtl w:val="true"/>
              </w:rPr>
              <w:tab/>
            </w:r>
            <w:r>
              <w:rPr>
                <w:rStyle w:val="IndexLink"/>
              </w:rPr>
              <w:t>129</w:t>
            </w:r>
          </w:hyperlink>
        </w:p>
        <w:p>
          <w:pPr>
            <w:pStyle w:val="Contents3"/>
            <w:tabs>
              <w:tab w:val="clear" w:pos="8459"/>
              <w:tab w:val="right" w:pos="9026" w:leader="dot"/>
            </w:tabs>
            <w:rPr/>
          </w:pPr>
          <w:hyperlink w:anchor="__RefHeading___Toc4436227_2870459653">
            <w:r>
              <w:rPr>
                <w:webHidden/>
                <w:rStyle w:val="IndexLink"/>
                <w:rtl w:val="true"/>
              </w:rPr>
              <w:t>بررسی کلام ابن عربی</w:t>
            </w:r>
            <w:r>
              <w:rPr>
                <w:rStyle w:val="IndexLink"/>
                <w:rtl w:val="true"/>
              </w:rPr>
              <w:tab/>
            </w:r>
            <w:r>
              <w:rPr>
                <w:rStyle w:val="IndexLink"/>
              </w:rPr>
              <w:t>129</w:t>
            </w:r>
          </w:hyperlink>
        </w:p>
        <w:p>
          <w:pPr>
            <w:pStyle w:val="Contents4"/>
            <w:tabs>
              <w:tab w:val="clear" w:pos="8176"/>
              <w:tab w:val="right" w:pos="9026" w:leader="dot"/>
            </w:tabs>
            <w:rPr/>
          </w:pPr>
          <w:hyperlink w:anchor="__RefHeading___Toc4436229_287045965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4436231_2870459653">
            <w:r>
              <w:rPr>
                <w:webHidden/>
                <w:rStyle w:val="IndexLink"/>
              </w:rPr>
              <w:t>3</w:t>
            </w:r>
            <w:r>
              <w:rPr>
                <w:rStyle w:val="IndexLink"/>
                <w:rtl w:val="true"/>
              </w:rPr>
              <w:t xml:space="preserve">. </w:t>
            </w:r>
            <w:r>
              <w:rPr>
                <w:rStyle w:val="IndexLink"/>
                <w:rtl w:val="true"/>
              </w:rPr>
              <w:t>وجوب نماز جمعه بر مسافر</w:t>
            </w:r>
            <w:r>
              <w:rPr>
                <w:rStyle w:val="IndexLink"/>
                <w:rtl w:val="true"/>
              </w:rPr>
              <w:tab/>
            </w:r>
            <w:r>
              <w:rPr>
                <w:rStyle w:val="IndexLink"/>
              </w:rPr>
              <w:t>130</w:t>
            </w:r>
          </w:hyperlink>
        </w:p>
        <w:p>
          <w:pPr>
            <w:pStyle w:val="Contents3"/>
            <w:tabs>
              <w:tab w:val="clear" w:pos="8459"/>
              <w:tab w:val="right" w:pos="9026" w:leader="dot"/>
            </w:tabs>
            <w:rPr/>
          </w:pPr>
          <w:hyperlink w:anchor="__RefHeading___Toc4436233_2870459653">
            <w:r>
              <w:rPr>
                <w:webHidden/>
                <w:rStyle w:val="IndexLink"/>
                <w:rtl w:val="true"/>
              </w:rPr>
              <w:t>بررسی کلام ابن عربی</w:t>
            </w:r>
            <w:r>
              <w:rPr>
                <w:rStyle w:val="IndexLink"/>
                <w:rtl w:val="true"/>
              </w:rPr>
              <w:tab/>
            </w:r>
            <w:r>
              <w:rPr>
                <w:rStyle w:val="IndexLink"/>
              </w:rPr>
              <w:t>131</w:t>
            </w:r>
          </w:hyperlink>
        </w:p>
        <w:p>
          <w:pPr>
            <w:pStyle w:val="Contents4"/>
            <w:tabs>
              <w:tab w:val="clear" w:pos="8176"/>
              <w:tab w:val="right" w:pos="9026" w:leader="dot"/>
            </w:tabs>
            <w:rPr/>
          </w:pPr>
          <w:hyperlink w:anchor="__RefHeading___Toc4436235_287045965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4436237_2870459653">
            <w:r>
              <w:rPr>
                <w:webHidden/>
                <w:rStyle w:val="IndexLink"/>
              </w:rPr>
              <w:t>4</w:t>
            </w:r>
            <w:r>
              <w:rPr>
                <w:rStyle w:val="IndexLink"/>
                <w:rtl w:val="true"/>
              </w:rPr>
              <w:t xml:space="preserve">. </w:t>
            </w:r>
            <w:r>
              <w:rPr>
                <w:rStyle w:val="IndexLink"/>
                <w:rtl w:val="true"/>
              </w:rPr>
              <w:t>جواز امامت جماعت زنان برای مردان</w:t>
            </w:r>
            <w:r>
              <w:rPr>
                <w:rStyle w:val="IndexLink"/>
                <w:rtl w:val="true"/>
              </w:rPr>
              <w:tab/>
            </w:r>
            <w:r>
              <w:rPr>
                <w:rStyle w:val="IndexLink"/>
              </w:rPr>
              <w:t>132</w:t>
            </w:r>
          </w:hyperlink>
        </w:p>
        <w:p>
          <w:pPr>
            <w:pStyle w:val="Contents3"/>
            <w:tabs>
              <w:tab w:val="clear" w:pos="8459"/>
              <w:tab w:val="right" w:pos="9026" w:leader="dot"/>
            </w:tabs>
            <w:rPr/>
          </w:pPr>
          <w:hyperlink w:anchor="__RefHeading___Toc4436239_2870459653">
            <w:r>
              <w:rPr>
                <w:webHidden/>
                <w:rStyle w:val="IndexLink"/>
                <w:rtl w:val="true"/>
              </w:rPr>
              <w:t>فهرست واره ای از بدعت های فقهی ابن عربی</w:t>
            </w:r>
            <w:r>
              <w:rPr>
                <w:rStyle w:val="IndexLink"/>
                <w:rtl w:val="true"/>
              </w:rPr>
              <w:tab/>
            </w:r>
            <w:r>
              <w:rPr>
                <w:rStyle w:val="IndexLink"/>
              </w:rPr>
              <w:t>133</w:t>
            </w:r>
          </w:hyperlink>
        </w:p>
        <w:p>
          <w:pPr>
            <w:pStyle w:val="Contents3"/>
            <w:tabs>
              <w:tab w:val="clear" w:pos="8459"/>
              <w:tab w:val="right" w:pos="9026" w:leader="dot"/>
            </w:tabs>
            <w:rPr/>
          </w:pPr>
          <w:hyperlink w:anchor="__RefHeading___Toc4436241_2870459653">
            <w:r>
              <w:rPr>
                <w:webHidden/>
                <w:rStyle w:val="IndexLink"/>
                <w:rtl w:val="true"/>
              </w:rPr>
              <w:t>کتابنامه</w:t>
            </w:r>
            <w:r>
              <w:rPr>
                <w:rStyle w:val="IndexLink"/>
                <w:rtl w:val="true"/>
              </w:rPr>
              <w:tab/>
            </w:r>
            <w:r>
              <w:rPr>
                <w:rStyle w:val="IndexLink"/>
              </w:rPr>
              <w:t>136</w:t>
            </w:r>
          </w:hyperlink>
        </w:p>
        <w:p>
          <w:pPr>
            <w:pStyle w:val="Contents2"/>
            <w:tabs>
              <w:tab w:val="clear" w:pos="8743"/>
              <w:tab w:val="right" w:pos="9026" w:leader="dot"/>
            </w:tabs>
            <w:rPr/>
          </w:pPr>
          <w:hyperlink w:anchor="__RefHeading___Toc4436243_2870459653">
            <w:r>
              <w:rPr>
                <w:webHidden/>
                <w:rStyle w:val="IndexLink"/>
                <w:rtl w:val="true"/>
              </w:rPr>
              <w:t xml:space="preserve">تقابل نظریهٔ امامت از دیدگاه اهل خانقاه و شیعیان </w:t>
            </w:r>
            <w:r>
              <w:rPr>
                <w:rStyle w:val="IndexLink"/>
                <w:rtl w:val="true"/>
              </w:rPr>
              <w:t>(</w:t>
            </w:r>
            <w:r>
              <w:rPr>
                <w:rStyle w:val="IndexLink"/>
              </w:rPr>
              <w:t>2</w:t>
            </w:r>
            <w:r>
              <w:rPr>
                <w:rStyle w:val="IndexLink"/>
                <w:rtl w:val="true"/>
              </w:rPr>
              <w:t xml:space="preserve">) </w:t>
            </w:r>
            <w:r>
              <w:rPr>
                <w:rStyle w:val="IndexLink"/>
                <w:rtl w:val="true"/>
              </w:rPr>
              <w:t>حجت الإسلام شیخ مهدی عزیزپوریان</w:t>
            </w:r>
            <w:r>
              <w:rPr>
                <w:rStyle w:val="IndexLink"/>
                <w:rtl w:val="true"/>
              </w:rPr>
              <w:tab/>
            </w:r>
            <w:r>
              <w:rPr>
                <w:rStyle w:val="IndexLink"/>
              </w:rPr>
              <w:t>138</w:t>
            </w:r>
          </w:hyperlink>
        </w:p>
        <w:p>
          <w:pPr>
            <w:pStyle w:val="Contents3"/>
            <w:tabs>
              <w:tab w:val="clear" w:pos="8459"/>
              <w:tab w:val="right" w:pos="9026" w:leader="dot"/>
            </w:tabs>
            <w:rPr/>
          </w:pPr>
          <w:hyperlink w:anchor="__RefHeading___Toc4436245_2870459653">
            <w:r>
              <w:rPr>
                <w:webHidden/>
                <w:rStyle w:val="IndexLink"/>
                <w:rtl w:val="true"/>
              </w:rPr>
              <w:t>چکیده</w:t>
            </w:r>
            <w:r>
              <w:rPr>
                <w:rStyle w:val="IndexLink"/>
                <w:rtl w:val="true"/>
              </w:rPr>
              <w:tab/>
            </w:r>
            <w:r>
              <w:rPr>
                <w:rStyle w:val="IndexLink"/>
              </w:rPr>
              <w:t>138</w:t>
            </w:r>
          </w:hyperlink>
        </w:p>
        <w:p>
          <w:pPr>
            <w:pStyle w:val="Contents3"/>
            <w:tabs>
              <w:tab w:val="clear" w:pos="8459"/>
              <w:tab w:val="right" w:pos="9026" w:leader="dot"/>
            </w:tabs>
            <w:rPr/>
          </w:pPr>
          <w:hyperlink w:anchor="__RefHeading___Toc4436247_2870459653">
            <w:r>
              <w:rPr>
                <w:webHidden/>
                <w:rStyle w:val="IndexLink"/>
                <w:rtl w:val="true"/>
              </w:rPr>
              <w:t xml:space="preserve">بحث سوم </w:t>
            </w:r>
            <w:r>
              <w:rPr>
                <w:rStyle w:val="IndexLink"/>
                <w:rtl w:val="true"/>
              </w:rPr>
              <w:t xml:space="preserve">: </w:t>
            </w:r>
            <w:r>
              <w:rPr>
                <w:rStyle w:val="IndexLink"/>
                <w:rtl w:val="true"/>
              </w:rPr>
              <w:t>ولایت در تصوف</w:t>
            </w:r>
            <w:r>
              <w:rPr>
                <w:rStyle w:val="IndexLink"/>
                <w:rtl w:val="true"/>
              </w:rPr>
              <w:tab/>
            </w:r>
            <w:r>
              <w:rPr>
                <w:rStyle w:val="IndexLink"/>
              </w:rPr>
              <w:t>138</w:t>
            </w:r>
          </w:hyperlink>
        </w:p>
        <w:p>
          <w:pPr>
            <w:pStyle w:val="Contents3"/>
            <w:tabs>
              <w:tab w:val="clear" w:pos="8459"/>
              <w:tab w:val="right" w:pos="9026" w:leader="dot"/>
            </w:tabs>
            <w:rPr/>
          </w:pPr>
          <w:hyperlink w:anchor="__RefHeading___Toc4436249_2870459653">
            <w:r>
              <w:rPr>
                <w:webHidden/>
                <w:rStyle w:val="IndexLink"/>
                <w:rtl w:val="true"/>
              </w:rPr>
              <w:t>اولیاء الله در لغت</w:t>
            </w:r>
            <w:r>
              <w:rPr>
                <w:rStyle w:val="IndexLink"/>
                <w:rtl w:val="true"/>
              </w:rPr>
              <w:tab/>
            </w:r>
            <w:r>
              <w:rPr>
                <w:rStyle w:val="IndexLink"/>
              </w:rPr>
              <w:t>138</w:t>
            </w:r>
          </w:hyperlink>
        </w:p>
        <w:p>
          <w:pPr>
            <w:pStyle w:val="Contents3"/>
            <w:tabs>
              <w:tab w:val="clear" w:pos="8459"/>
              <w:tab w:val="right" w:pos="9026" w:leader="dot"/>
            </w:tabs>
            <w:rPr/>
          </w:pPr>
          <w:hyperlink w:anchor="__RefHeading___Toc4436251_2870459653">
            <w:r>
              <w:rPr>
                <w:webHidden/>
                <w:rStyle w:val="IndexLink"/>
                <w:rtl w:val="true"/>
              </w:rPr>
              <w:t>اولیاء الله در قرآن</w:t>
            </w:r>
            <w:r>
              <w:rPr>
                <w:rStyle w:val="IndexLink"/>
                <w:rtl w:val="true"/>
              </w:rPr>
              <w:tab/>
            </w:r>
            <w:r>
              <w:rPr>
                <w:rStyle w:val="IndexLink"/>
              </w:rPr>
              <w:t>140</w:t>
            </w:r>
          </w:hyperlink>
        </w:p>
        <w:p>
          <w:pPr>
            <w:pStyle w:val="Contents3"/>
            <w:tabs>
              <w:tab w:val="clear" w:pos="8459"/>
              <w:tab w:val="right" w:pos="9026" w:leader="dot"/>
            </w:tabs>
            <w:rPr/>
          </w:pPr>
          <w:hyperlink w:anchor="__RefHeading___Toc4436253_2870459653">
            <w:r>
              <w:rPr>
                <w:webHidden/>
                <w:rStyle w:val="IndexLink"/>
                <w:rtl w:val="true"/>
              </w:rPr>
              <w:t>اولیاء الله در روایات شریفه</w:t>
            </w:r>
            <w:r>
              <w:rPr>
                <w:rStyle w:val="IndexLink"/>
                <w:rtl w:val="true"/>
              </w:rPr>
              <w:tab/>
            </w:r>
            <w:r>
              <w:rPr>
                <w:rStyle w:val="IndexLink"/>
              </w:rPr>
              <w:t>140</w:t>
            </w:r>
          </w:hyperlink>
        </w:p>
        <w:p>
          <w:pPr>
            <w:pStyle w:val="Contents4"/>
            <w:tabs>
              <w:tab w:val="clear" w:pos="8176"/>
              <w:tab w:val="right" w:pos="9026" w:leader="dot"/>
            </w:tabs>
            <w:rPr/>
          </w:pPr>
          <w:hyperlink w:anchor="__RefHeading___Toc4436255_287045965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4436257_2870459653">
            <w:r>
              <w:rPr>
                <w:webHidden/>
                <w:rStyle w:val="IndexLink"/>
                <w:rtl w:val="true"/>
              </w:rPr>
              <w:t xml:space="preserve">دسته اوّل </w:t>
            </w:r>
            <w:r>
              <w:rPr>
                <w:rStyle w:val="IndexLink"/>
                <w:rtl w:val="true"/>
              </w:rPr>
              <w:t xml:space="preserve">: </w:t>
            </w:r>
            <w:r>
              <w:rPr>
                <w:rStyle w:val="IndexLink"/>
                <w:rtl w:val="true"/>
              </w:rPr>
              <w:t>اهل بیت عصمت و طهارت علیهم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4436259_2870459653">
            <w:r>
              <w:rPr>
                <w:webHidden/>
                <w:rStyle w:val="IndexLink"/>
                <w:rtl w:val="true"/>
              </w:rPr>
              <w:t xml:space="preserve">دسته دوّم </w:t>
            </w:r>
            <w:r>
              <w:rPr>
                <w:rStyle w:val="IndexLink"/>
                <w:rtl w:val="true"/>
              </w:rPr>
              <w:t xml:space="preserve">: </w:t>
            </w:r>
            <w:r>
              <w:rPr>
                <w:rStyle w:val="IndexLink"/>
                <w:rtl w:val="true"/>
              </w:rPr>
              <w:t>شیعیان اهل بیت علیهم 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4436261_2870459653">
            <w:r>
              <w:rPr>
                <w:webHidden/>
                <w:rStyle w:val="IndexLink"/>
                <w:rtl w:val="true"/>
              </w:rPr>
              <w:t xml:space="preserve">دستهٔ سوّم </w:t>
            </w:r>
            <w:r>
              <w:rPr>
                <w:rStyle w:val="IndexLink"/>
                <w:rtl w:val="true"/>
              </w:rPr>
              <w:t xml:space="preserve">: </w:t>
            </w:r>
            <w:r>
              <w:rPr>
                <w:rStyle w:val="IndexLink"/>
                <w:rtl w:val="true"/>
              </w:rPr>
              <w:t>ابرار و نیکان که این دسته هم فقط از شیعیان هستند</w:t>
            </w:r>
            <w:r>
              <w:rPr>
                <w:rStyle w:val="IndexLink"/>
                <w:rtl w:val="true"/>
              </w:rPr>
              <w:tab/>
            </w:r>
            <w:r>
              <w:rPr>
                <w:rStyle w:val="IndexLink"/>
              </w:rPr>
              <w:t>141</w:t>
            </w:r>
          </w:hyperlink>
        </w:p>
        <w:p>
          <w:pPr>
            <w:pStyle w:val="Contents3"/>
            <w:tabs>
              <w:tab w:val="clear" w:pos="8459"/>
              <w:tab w:val="right" w:pos="9026" w:leader="dot"/>
            </w:tabs>
            <w:rPr/>
          </w:pPr>
          <w:hyperlink w:anchor="__RefHeading___Toc4436263_2870459653">
            <w:r>
              <w:rPr>
                <w:webHidden/>
                <w:rStyle w:val="IndexLink"/>
                <w:rtl w:val="true"/>
              </w:rPr>
              <w:t>اولیاء الله در متون صوفیه</w:t>
            </w:r>
            <w:r>
              <w:rPr>
                <w:rStyle w:val="IndexLink"/>
                <w:rtl w:val="true"/>
              </w:rPr>
              <w:tab/>
            </w:r>
            <w:r>
              <w:rPr>
                <w:rStyle w:val="IndexLink"/>
              </w:rPr>
              <w:t>142</w:t>
            </w:r>
          </w:hyperlink>
        </w:p>
        <w:p>
          <w:pPr>
            <w:pStyle w:val="Contents3"/>
            <w:tabs>
              <w:tab w:val="clear" w:pos="8459"/>
              <w:tab w:val="right" w:pos="9026" w:leader="dot"/>
            </w:tabs>
            <w:rPr/>
          </w:pPr>
          <w:hyperlink w:anchor="__RefHeading___Toc4436265_2870459653">
            <w:r>
              <w:rPr>
                <w:webHidden/>
                <w:rStyle w:val="IndexLink"/>
                <w:rtl w:val="true"/>
              </w:rPr>
              <w:t>ولایت در تصوف</w:t>
            </w:r>
            <w:r>
              <w:rPr>
                <w:rStyle w:val="IndexLink"/>
                <w:rtl w:val="true"/>
              </w:rPr>
              <w:tab/>
            </w:r>
            <w:r>
              <w:rPr>
                <w:rStyle w:val="IndexLink"/>
              </w:rPr>
              <w:t>143</w:t>
            </w:r>
          </w:hyperlink>
        </w:p>
        <w:p>
          <w:pPr>
            <w:pStyle w:val="Contents3"/>
            <w:tabs>
              <w:tab w:val="clear" w:pos="8459"/>
              <w:tab w:val="right" w:pos="9026" w:leader="dot"/>
            </w:tabs>
            <w:rPr/>
          </w:pPr>
          <w:hyperlink w:anchor="__RefHeading___Toc4436267_2870459653">
            <w:r>
              <w:rPr>
                <w:webHidden/>
                <w:rStyle w:val="IndexLink"/>
                <w:rtl w:val="true"/>
              </w:rPr>
              <w:t>شؤون ولایت و مقامات آن در نزد صوفیه</w:t>
            </w:r>
            <w:r>
              <w:rPr>
                <w:rStyle w:val="IndexLink"/>
                <w:rtl w:val="true"/>
              </w:rPr>
              <w:tab/>
            </w:r>
            <w:r>
              <w:rPr>
                <w:rStyle w:val="IndexLink"/>
              </w:rPr>
              <w:t>143</w:t>
            </w:r>
          </w:hyperlink>
        </w:p>
        <w:p>
          <w:pPr>
            <w:pStyle w:val="Contents4"/>
            <w:tabs>
              <w:tab w:val="clear" w:pos="8176"/>
              <w:tab w:val="right" w:pos="9026" w:leader="dot"/>
            </w:tabs>
            <w:rPr/>
          </w:pPr>
          <w:hyperlink w:anchor="__RefHeading___Toc4436269_2870459653">
            <w:r>
              <w:rPr>
                <w:webHidden/>
                <w:rStyle w:val="IndexLink"/>
              </w:rPr>
              <w:t>1</w:t>
            </w:r>
            <w:r>
              <w:rPr>
                <w:rStyle w:val="IndexLink"/>
                <w:rtl w:val="true"/>
              </w:rPr>
              <w:t xml:space="preserve">. </w:t>
            </w:r>
            <w:r>
              <w:rPr>
                <w:rStyle w:val="IndexLink"/>
                <w:rtl w:val="true"/>
              </w:rPr>
              <w:t>ولایت مقام فناء في الله است</w:t>
            </w:r>
            <w:r>
              <w:rPr>
                <w:rStyle w:val="IndexLink"/>
                <w:rtl w:val="true"/>
              </w:rPr>
              <w:tab/>
            </w:r>
            <w:r>
              <w:rPr>
                <w:rStyle w:val="IndexLink"/>
              </w:rPr>
              <w:t>143</w:t>
            </w:r>
          </w:hyperlink>
        </w:p>
        <w:p>
          <w:pPr>
            <w:pStyle w:val="Contents4"/>
            <w:tabs>
              <w:tab w:val="clear" w:pos="8176"/>
              <w:tab w:val="right" w:pos="9026" w:leader="dot"/>
            </w:tabs>
            <w:rPr/>
          </w:pPr>
          <w:hyperlink w:anchor="__RefHeading___Toc4436271_2870459653">
            <w:r>
              <w:rPr>
                <w:webHidden/>
                <w:rStyle w:val="IndexLink"/>
              </w:rPr>
              <w:t>2</w:t>
            </w:r>
            <w:r>
              <w:rPr>
                <w:rStyle w:val="IndexLink"/>
                <w:rtl w:val="true"/>
              </w:rPr>
              <w:t xml:space="preserve">. </w:t>
            </w:r>
            <w:r>
              <w:rPr>
                <w:rStyle w:val="IndexLink"/>
                <w:rtl w:val="true"/>
              </w:rPr>
              <w:t>ولایت مقام تصرف در خلق است</w:t>
            </w:r>
            <w:r>
              <w:rPr>
                <w:rStyle w:val="IndexLink"/>
                <w:rtl w:val="true"/>
              </w:rPr>
              <w:tab/>
            </w:r>
            <w:r>
              <w:rPr>
                <w:rStyle w:val="IndexLink"/>
              </w:rPr>
              <w:t>144</w:t>
            </w:r>
          </w:hyperlink>
        </w:p>
        <w:p>
          <w:pPr>
            <w:pStyle w:val="Contents4"/>
            <w:tabs>
              <w:tab w:val="clear" w:pos="8176"/>
              <w:tab w:val="right" w:pos="9026" w:leader="dot"/>
            </w:tabs>
            <w:rPr/>
          </w:pPr>
          <w:hyperlink w:anchor="__RefHeading___Toc4436273_2870459653">
            <w:r>
              <w:rPr>
                <w:webHidden/>
                <w:rStyle w:val="IndexLink"/>
              </w:rPr>
              <w:t>3</w:t>
            </w:r>
            <w:r>
              <w:rPr>
                <w:rStyle w:val="IndexLink"/>
                <w:rtl w:val="true"/>
              </w:rPr>
              <w:t xml:space="preserve">. </w:t>
            </w:r>
            <w:r>
              <w:rPr>
                <w:rStyle w:val="IndexLink"/>
                <w:rtl w:val="true"/>
              </w:rPr>
              <w:t>ولایت مقام باطن نبوّت است</w:t>
            </w:r>
            <w:r>
              <w:rPr>
                <w:rStyle w:val="IndexLink"/>
                <w:rtl w:val="true"/>
              </w:rPr>
              <w:tab/>
            </w:r>
            <w:r>
              <w:rPr>
                <w:rStyle w:val="IndexLink"/>
              </w:rPr>
              <w:t>145</w:t>
            </w:r>
          </w:hyperlink>
        </w:p>
        <w:p>
          <w:pPr>
            <w:pStyle w:val="Contents4"/>
            <w:tabs>
              <w:tab w:val="clear" w:pos="8176"/>
              <w:tab w:val="right" w:pos="9026" w:leader="dot"/>
            </w:tabs>
            <w:rPr/>
          </w:pPr>
          <w:hyperlink w:anchor="__RefHeading___Toc4436275_2870459653">
            <w:r>
              <w:rPr>
                <w:webHidden/>
                <w:rStyle w:val="IndexLink"/>
              </w:rPr>
              <w:t>4</w:t>
            </w:r>
            <w:r>
              <w:rPr>
                <w:rStyle w:val="IndexLink"/>
                <w:rtl w:val="true"/>
              </w:rPr>
              <w:t xml:space="preserve">. </w:t>
            </w:r>
            <w:r>
              <w:rPr>
                <w:rStyle w:val="IndexLink"/>
                <w:rtl w:val="true"/>
              </w:rPr>
              <w:t>مرتبۀ ولایت اعلی از مرتبه نبوّت است</w:t>
            </w:r>
            <w:r>
              <w:rPr>
                <w:rStyle w:val="IndexLink"/>
                <w:rtl w:val="true"/>
              </w:rPr>
              <w:tab/>
            </w:r>
            <w:r>
              <w:rPr>
                <w:rStyle w:val="IndexLink"/>
              </w:rPr>
              <w:t>145</w:t>
            </w:r>
          </w:hyperlink>
        </w:p>
        <w:p>
          <w:pPr>
            <w:pStyle w:val="Contents3"/>
            <w:tabs>
              <w:tab w:val="clear" w:pos="8459"/>
              <w:tab w:val="right" w:pos="9026" w:leader="dot"/>
            </w:tabs>
            <w:rPr/>
          </w:pPr>
          <w:hyperlink w:anchor="__RefHeading___Toc4436277_2870459653">
            <w:r>
              <w:rPr>
                <w:webHidden/>
                <w:rStyle w:val="IndexLink"/>
                <w:rtl w:val="true"/>
              </w:rPr>
              <w:t>اقسام اولیاء</w:t>
            </w:r>
            <w:r>
              <w:rPr>
                <w:rStyle w:val="IndexLink"/>
                <w:rtl w:val="true"/>
              </w:rPr>
              <w:tab/>
            </w:r>
            <w:r>
              <w:rPr>
                <w:rStyle w:val="IndexLink"/>
              </w:rPr>
              <w:t>146</w:t>
            </w:r>
          </w:hyperlink>
        </w:p>
        <w:p>
          <w:pPr>
            <w:pStyle w:val="Contents3"/>
            <w:tabs>
              <w:tab w:val="clear" w:pos="8459"/>
              <w:tab w:val="right" w:pos="9026" w:leader="dot"/>
            </w:tabs>
            <w:rPr/>
          </w:pPr>
          <w:hyperlink w:anchor="__RefHeading___Toc4436279_2870459653">
            <w:r>
              <w:rPr>
                <w:webHidden/>
                <w:rStyle w:val="IndexLink"/>
                <w:rtl w:val="true"/>
              </w:rPr>
              <w:t>ولایت از منظر شیعه و صوفی چه فرقی دارد؟</w:t>
            </w:r>
            <w:r>
              <w:rPr>
                <w:rStyle w:val="IndexLink"/>
                <w:rtl w:val="true"/>
              </w:rPr>
              <w:tab/>
            </w:r>
            <w:r>
              <w:rPr>
                <w:rStyle w:val="IndexLink"/>
              </w:rPr>
              <w:t>146</w:t>
            </w:r>
          </w:hyperlink>
        </w:p>
        <w:p>
          <w:pPr>
            <w:pStyle w:val="Contents3"/>
            <w:tabs>
              <w:tab w:val="clear" w:pos="8459"/>
              <w:tab w:val="right" w:pos="9026" w:leader="dot"/>
            </w:tabs>
            <w:rPr/>
          </w:pPr>
          <w:hyperlink w:anchor="__RefHeading___Toc4436281_2870459653">
            <w:r>
              <w:rPr>
                <w:webHidden/>
                <w:rStyle w:val="IndexLink"/>
                <w:rtl w:val="true"/>
              </w:rPr>
              <w:t>تفاوت اساسی میان مسأله ولایت در تشیع و ولایت در تصوف</w:t>
            </w:r>
            <w:r>
              <w:rPr>
                <w:rStyle w:val="IndexLink"/>
                <w:rtl w:val="true"/>
              </w:rPr>
              <w:tab/>
            </w:r>
            <w:r>
              <w:rPr>
                <w:rStyle w:val="IndexLink"/>
              </w:rPr>
              <w:t>146</w:t>
            </w:r>
          </w:hyperlink>
        </w:p>
        <w:p>
          <w:pPr>
            <w:pStyle w:val="Contents3"/>
            <w:tabs>
              <w:tab w:val="clear" w:pos="8459"/>
              <w:tab w:val="right" w:pos="9026" w:leader="dot"/>
            </w:tabs>
            <w:rPr/>
          </w:pPr>
          <w:hyperlink w:anchor="__RefHeading___Toc4436283_2870459653">
            <w:r>
              <w:rPr>
                <w:webHidden/>
                <w:rStyle w:val="IndexLink"/>
                <w:rtl w:val="true"/>
              </w:rPr>
              <w:t>مهم ترین نقطهٔ تقابل شیعه و صوفیه</w:t>
            </w:r>
            <w:r>
              <w:rPr>
                <w:rStyle w:val="IndexLink"/>
                <w:rtl w:val="true"/>
              </w:rPr>
              <w:tab/>
            </w:r>
            <w:r>
              <w:rPr>
                <w:rStyle w:val="IndexLink"/>
              </w:rPr>
              <w:t>147</w:t>
            </w:r>
          </w:hyperlink>
        </w:p>
        <w:p>
          <w:pPr>
            <w:pStyle w:val="Contents3"/>
            <w:tabs>
              <w:tab w:val="clear" w:pos="8459"/>
              <w:tab w:val="right" w:pos="9026" w:leader="dot"/>
            </w:tabs>
            <w:rPr/>
          </w:pPr>
          <w:hyperlink w:anchor="__RefHeading___Toc4436285_2870459653">
            <w:r>
              <w:rPr>
                <w:webHidden/>
                <w:rStyle w:val="IndexLink"/>
                <w:rtl w:val="true"/>
              </w:rPr>
              <w:t>چرا صوفیه تَن به ولایت اهل بیت علیهم السلام نمی دهند؟</w:t>
            </w:r>
            <w:r>
              <w:rPr>
                <w:rStyle w:val="IndexLink"/>
                <w:rtl w:val="true"/>
              </w:rPr>
              <w:tab/>
            </w:r>
            <w:r>
              <w:rPr>
                <w:rStyle w:val="IndexLink"/>
              </w:rPr>
              <w:t>147</w:t>
            </w:r>
          </w:hyperlink>
        </w:p>
        <w:p>
          <w:pPr>
            <w:pStyle w:val="Contents3"/>
            <w:tabs>
              <w:tab w:val="clear" w:pos="8459"/>
              <w:tab w:val="right" w:pos="9026" w:leader="dot"/>
            </w:tabs>
            <w:rPr/>
          </w:pPr>
          <w:hyperlink w:anchor="__RefHeading___Toc4436287_2870459653">
            <w:r>
              <w:rPr>
                <w:webHidden/>
                <w:rStyle w:val="IndexLink"/>
                <w:rtl w:val="true"/>
              </w:rPr>
              <w:t>مهم ترین اندیشه بزرگان صوفیه چیست؟</w:t>
            </w:r>
            <w:r>
              <w:rPr>
                <w:rStyle w:val="IndexLink"/>
                <w:rtl w:val="true"/>
              </w:rPr>
              <w:tab/>
            </w:r>
            <w:r>
              <w:rPr>
                <w:rStyle w:val="IndexLink"/>
              </w:rPr>
              <w:t>147</w:t>
            </w:r>
          </w:hyperlink>
        </w:p>
        <w:p>
          <w:pPr>
            <w:pStyle w:val="Contents3"/>
            <w:tabs>
              <w:tab w:val="clear" w:pos="8459"/>
              <w:tab w:val="right" w:pos="9026" w:leader="dot"/>
            </w:tabs>
            <w:rPr/>
          </w:pPr>
          <w:hyperlink w:anchor="__RefHeading___Toc4436289_2870459653">
            <w:r>
              <w:rPr>
                <w:webHidden/>
                <w:rStyle w:val="IndexLink"/>
                <w:rtl w:val="true"/>
              </w:rPr>
              <w:t>صوفیان شیعه نما قطب را نایب خاص امام عصر می دانند</w:t>
            </w:r>
            <w:r>
              <w:rPr>
                <w:rStyle w:val="IndexLink"/>
                <w:rtl w:val="true"/>
              </w:rPr>
              <w:tab/>
            </w:r>
            <w:r>
              <w:rPr>
                <w:rStyle w:val="IndexLink"/>
              </w:rPr>
              <w:t>150</w:t>
            </w:r>
          </w:hyperlink>
        </w:p>
        <w:p>
          <w:pPr>
            <w:pStyle w:val="Contents3"/>
            <w:tabs>
              <w:tab w:val="clear" w:pos="8459"/>
              <w:tab w:val="right" w:pos="9026" w:leader="dot"/>
            </w:tabs>
            <w:rPr/>
          </w:pPr>
          <w:hyperlink w:anchor="__RefHeading___Toc4436291_2870459653">
            <w:r>
              <w:rPr>
                <w:webHidden/>
                <w:rStyle w:val="IndexLink"/>
                <w:rtl w:val="true"/>
              </w:rPr>
              <w:t>بحث چهارم</w:t>
            </w:r>
            <w:r>
              <w:rPr>
                <w:rStyle w:val="IndexLink"/>
                <w:rtl w:val="true"/>
              </w:rPr>
              <w:tab/>
            </w:r>
            <w:r>
              <w:rPr>
                <w:rStyle w:val="IndexLink"/>
              </w:rPr>
              <w:t>152</w:t>
            </w:r>
          </w:hyperlink>
        </w:p>
        <w:p>
          <w:pPr>
            <w:pStyle w:val="Contents3"/>
            <w:tabs>
              <w:tab w:val="clear" w:pos="8459"/>
              <w:tab w:val="right" w:pos="9026" w:leader="dot"/>
            </w:tabs>
            <w:rPr/>
          </w:pPr>
          <w:hyperlink w:anchor="__RefHeading___Toc4436293_2870459653">
            <w:r>
              <w:rPr>
                <w:webHidden/>
                <w:rStyle w:val="IndexLink"/>
                <w:rtl w:val="true"/>
              </w:rPr>
              <w:t>روایات در مذمت صوفیه</w:t>
            </w:r>
            <w:r>
              <w:rPr>
                <w:rStyle w:val="IndexLink"/>
                <w:rtl w:val="true"/>
              </w:rPr>
              <w:tab/>
            </w:r>
            <w:r>
              <w:rPr>
                <w:rStyle w:val="IndexLink"/>
              </w:rPr>
              <w:t>152</w:t>
            </w:r>
          </w:hyperlink>
        </w:p>
        <w:p>
          <w:pPr>
            <w:pStyle w:val="Contents3"/>
            <w:tabs>
              <w:tab w:val="clear" w:pos="8459"/>
              <w:tab w:val="right" w:pos="9026" w:leader="dot"/>
            </w:tabs>
            <w:rPr/>
          </w:pPr>
          <w:hyperlink w:anchor="__RefHeading___Toc4436295_2870459653">
            <w:r>
              <w:rPr>
                <w:webHidden/>
                <w:rStyle w:val="IndexLink"/>
                <w:rtl w:val="true"/>
              </w:rPr>
              <w:t>حصيلة بحث</w:t>
            </w:r>
            <w:r>
              <w:rPr>
                <w:rStyle w:val="IndexLink"/>
                <w:rtl w:val="true"/>
              </w:rPr>
              <w:tab/>
            </w:r>
            <w:r>
              <w:rPr>
                <w:rStyle w:val="IndexLink"/>
              </w:rPr>
              <w:t>157</w:t>
            </w:r>
          </w:hyperlink>
        </w:p>
        <w:p>
          <w:pPr>
            <w:pStyle w:val="Contents3"/>
            <w:tabs>
              <w:tab w:val="clear" w:pos="8459"/>
              <w:tab w:val="right" w:pos="9026" w:leader="dot"/>
            </w:tabs>
            <w:rPr/>
          </w:pPr>
          <w:hyperlink w:anchor="__RefHeading___Toc4436297_2870459653">
            <w:r>
              <w:rPr>
                <w:webHidden/>
                <w:rStyle w:val="IndexLink"/>
                <w:rtl w:val="true"/>
              </w:rPr>
              <w:t>کتابنامه</w:t>
            </w:r>
            <w:r>
              <w:rPr>
                <w:rStyle w:val="IndexLink"/>
                <w:rtl w:val="true"/>
              </w:rPr>
              <w:tab/>
            </w:r>
            <w:r>
              <w:rPr>
                <w:rStyle w:val="IndexLink"/>
              </w:rPr>
              <w:t>159</w:t>
            </w:r>
          </w:hyperlink>
        </w:p>
        <w:p>
          <w:pPr>
            <w:pStyle w:val="Contents2"/>
            <w:tabs>
              <w:tab w:val="clear" w:pos="8743"/>
              <w:tab w:val="right" w:pos="9026" w:leader="dot"/>
            </w:tabs>
            <w:rPr/>
          </w:pPr>
          <w:hyperlink w:anchor="__RefHeading___Toc4436299_2870459653">
            <w:r>
              <w:rPr>
                <w:webHidden/>
                <w:rStyle w:val="IndexLink"/>
                <w:rtl w:val="true"/>
              </w:rPr>
              <w:t>علت هستی بخش، واقعیت یا تخیّل؟ استاد کریم زارع</w:t>
            </w:r>
            <w:r>
              <w:rPr>
                <w:rStyle w:val="IndexLink"/>
                <w:rtl w:val="true"/>
              </w:rPr>
              <w:tab/>
            </w:r>
            <w:r>
              <w:rPr>
                <w:rStyle w:val="IndexLink"/>
              </w:rPr>
              <w:t>164</w:t>
            </w:r>
          </w:hyperlink>
        </w:p>
        <w:p>
          <w:pPr>
            <w:pStyle w:val="Contents3"/>
            <w:tabs>
              <w:tab w:val="clear" w:pos="8459"/>
              <w:tab w:val="right" w:pos="9026" w:leader="dot"/>
            </w:tabs>
            <w:rPr/>
          </w:pPr>
          <w:hyperlink w:anchor="__RefHeading___Toc4436301_2870459653">
            <w:r>
              <w:rPr>
                <w:webHidden/>
                <w:rStyle w:val="IndexLink"/>
                <w:rtl w:val="true"/>
              </w:rPr>
              <w:t>چکیده</w:t>
            </w:r>
            <w:r>
              <w:rPr>
                <w:rStyle w:val="IndexLink"/>
                <w:rtl w:val="true"/>
              </w:rPr>
              <w:tab/>
            </w:r>
            <w:r>
              <w:rPr>
                <w:rStyle w:val="IndexLink"/>
              </w:rPr>
              <w:t>164</w:t>
            </w:r>
          </w:hyperlink>
        </w:p>
        <w:p>
          <w:pPr>
            <w:pStyle w:val="Contents3"/>
            <w:tabs>
              <w:tab w:val="clear" w:pos="8459"/>
              <w:tab w:val="right" w:pos="9026" w:leader="dot"/>
            </w:tabs>
            <w:rPr/>
          </w:pPr>
          <w:hyperlink w:anchor="__RefHeading___Toc4436303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164</w:t>
            </w:r>
          </w:hyperlink>
        </w:p>
        <w:p>
          <w:pPr>
            <w:pStyle w:val="Contents4"/>
            <w:tabs>
              <w:tab w:val="clear" w:pos="8176"/>
              <w:tab w:val="right" w:pos="9026" w:leader="dot"/>
            </w:tabs>
            <w:rPr/>
          </w:pPr>
          <w:hyperlink w:anchor="__RefHeading___Toc4436305_2870459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4436307_2870459653">
            <w:r>
              <w:rPr>
                <w:webHidden/>
                <w:rStyle w:val="IndexLink"/>
                <w:rtl w:val="true"/>
              </w:rPr>
              <w:t>بخش اول کلیات</w:t>
            </w:r>
            <w:r>
              <w:rPr>
                <w:rStyle w:val="IndexLink"/>
                <w:rtl w:val="true"/>
              </w:rPr>
              <w:tab/>
            </w:r>
            <w:r>
              <w:rPr>
                <w:rStyle w:val="IndexLink"/>
              </w:rPr>
              <w:t>165</w:t>
            </w:r>
          </w:hyperlink>
        </w:p>
        <w:p>
          <w:pPr>
            <w:pStyle w:val="Contents5"/>
            <w:tabs>
              <w:tab w:val="clear" w:pos="7892"/>
              <w:tab w:val="right" w:pos="9026" w:leader="dot"/>
            </w:tabs>
            <w:rPr/>
          </w:pPr>
          <w:hyperlink w:anchor="__RefHeading___Toc4436309_2870459653">
            <w:r>
              <w:rPr>
                <w:webHidden/>
                <w:rStyle w:val="IndexLink"/>
                <w:rtl w:val="true"/>
              </w:rPr>
              <w:t>الف</w:t>
            </w:r>
            <w:r>
              <w:rPr>
                <w:rStyle w:val="IndexLink"/>
                <w:rtl w:val="true"/>
              </w:rPr>
              <w:t xml:space="preserve">) </w:t>
            </w:r>
            <w:r>
              <w:rPr>
                <w:rStyle w:val="IndexLink"/>
                <w:rtl w:val="true"/>
              </w:rPr>
              <w:t>بررسی مفاهیم</w:t>
            </w:r>
            <w:r>
              <w:rPr>
                <w:rStyle w:val="IndexLink"/>
                <w:rtl w:val="true"/>
              </w:rPr>
              <w:tab/>
            </w:r>
            <w:r>
              <w:rPr>
                <w:rStyle w:val="IndexLink"/>
              </w:rPr>
              <w:t>165</w:t>
            </w:r>
          </w:hyperlink>
        </w:p>
        <w:p>
          <w:pPr>
            <w:pStyle w:val="Contents6"/>
            <w:tabs>
              <w:tab w:val="clear" w:pos="7609"/>
              <w:tab w:val="right" w:pos="9026" w:leader="dot"/>
            </w:tabs>
            <w:rPr/>
          </w:pPr>
          <w:hyperlink w:anchor="__RefHeading___Toc4436311_2870459653">
            <w:r>
              <w:rPr>
                <w:webHidden/>
                <w:rStyle w:val="IndexLink"/>
                <w:rtl w:val="true"/>
              </w:rPr>
              <w:t>مفهوم علت در لغت</w:t>
            </w:r>
            <w:r>
              <w:rPr>
                <w:rStyle w:val="IndexLink"/>
                <w:rtl w:val="true"/>
              </w:rPr>
              <w:tab/>
            </w:r>
            <w:r>
              <w:rPr>
                <w:rStyle w:val="IndexLink"/>
              </w:rPr>
              <w:t>165</w:t>
            </w:r>
          </w:hyperlink>
        </w:p>
        <w:p>
          <w:pPr>
            <w:pStyle w:val="Contents6"/>
            <w:tabs>
              <w:tab w:val="clear" w:pos="7609"/>
              <w:tab w:val="right" w:pos="9026" w:leader="dot"/>
            </w:tabs>
            <w:rPr/>
          </w:pPr>
          <w:hyperlink w:anchor="__RefHeading___Toc4436313_2870459653">
            <w:r>
              <w:rPr>
                <w:webHidden/>
                <w:rStyle w:val="IndexLink"/>
                <w:rtl w:val="true"/>
              </w:rPr>
              <w:t>مفهوم علیت در اصطلاح</w:t>
            </w:r>
            <w:r>
              <w:rPr>
                <w:rStyle w:val="IndexLink"/>
                <w:rtl w:val="true"/>
              </w:rPr>
              <w:tab/>
            </w:r>
            <w:r>
              <w:rPr>
                <w:rStyle w:val="IndexLink"/>
              </w:rPr>
              <w:t>165</w:t>
            </w:r>
          </w:hyperlink>
        </w:p>
        <w:p>
          <w:pPr>
            <w:pStyle w:val="Contents6"/>
            <w:tabs>
              <w:tab w:val="clear" w:pos="7609"/>
              <w:tab w:val="right" w:pos="9026" w:leader="dot"/>
            </w:tabs>
            <w:rPr/>
          </w:pPr>
          <w:hyperlink w:anchor="__RefHeading___Toc4436315_2870459653">
            <w:r>
              <w:rPr>
                <w:webHidden/>
                <w:rStyle w:val="IndexLink"/>
                <w:rtl w:val="true"/>
              </w:rPr>
              <w:t>تعریف اول علیت</w:t>
            </w:r>
            <w:r>
              <w:rPr>
                <w:rStyle w:val="IndexLink"/>
                <w:rtl w:val="true"/>
              </w:rPr>
              <w:tab/>
            </w:r>
            <w:r>
              <w:rPr>
                <w:rStyle w:val="IndexLink"/>
              </w:rPr>
              <w:t>165</w:t>
            </w:r>
          </w:hyperlink>
        </w:p>
        <w:p>
          <w:pPr>
            <w:pStyle w:val="Contents6"/>
            <w:tabs>
              <w:tab w:val="clear" w:pos="7609"/>
              <w:tab w:val="right" w:pos="9026" w:leader="dot"/>
            </w:tabs>
            <w:rPr/>
          </w:pPr>
          <w:hyperlink w:anchor="__RefHeading___Toc4436317_2870459653">
            <w:r>
              <w:rPr>
                <w:webHidden/>
                <w:rStyle w:val="IndexLink"/>
                <w:rtl w:val="true"/>
              </w:rPr>
              <w:t>تحلیل تعریف اول</w:t>
            </w:r>
            <w:r>
              <w:rPr>
                <w:rStyle w:val="IndexLink"/>
                <w:rtl w:val="true"/>
              </w:rPr>
              <w:tab/>
            </w:r>
            <w:r>
              <w:rPr>
                <w:rStyle w:val="IndexLink"/>
              </w:rPr>
              <w:t>165</w:t>
            </w:r>
          </w:hyperlink>
        </w:p>
        <w:p>
          <w:pPr>
            <w:pStyle w:val="Contents6"/>
            <w:tabs>
              <w:tab w:val="clear" w:pos="7609"/>
              <w:tab w:val="right" w:pos="9026" w:leader="dot"/>
            </w:tabs>
            <w:rPr/>
          </w:pPr>
          <w:hyperlink w:anchor="__RefHeading___Toc4436319_2870459653">
            <w:r>
              <w:rPr>
                <w:webHidden/>
                <w:rStyle w:val="IndexLink"/>
                <w:rtl w:val="true"/>
              </w:rPr>
              <w:t>تعریف دوم علیّت</w:t>
            </w:r>
            <w:r>
              <w:rPr>
                <w:rStyle w:val="IndexLink"/>
                <w:rtl w:val="true"/>
              </w:rPr>
              <w:tab/>
            </w:r>
            <w:r>
              <w:rPr>
                <w:rStyle w:val="IndexLink"/>
              </w:rPr>
              <w:t>166</w:t>
            </w:r>
          </w:hyperlink>
        </w:p>
        <w:p>
          <w:pPr>
            <w:pStyle w:val="Contents6"/>
            <w:tabs>
              <w:tab w:val="clear" w:pos="7609"/>
              <w:tab w:val="right" w:pos="9026" w:leader="dot"/>
            </w:tabs>
            <w:rPr/>
          </w:pPr>
          <w:hyperlink w:anchor="__RefHeading___Toc4436321_2870459653">
            <w:r>
              <w:rPr>
                <w:webHidden/>
                <w:rStyle w:val="IndexLink"/>
                <w:rtl w:val="true"/>
              </w:rPr>
              <w:t>تحلیل تعریف دوم</w:t>
            </w:r>
            <w:r>
              <w:rPr>
                <w:rStyle w:val="IndexLink"/>
                <w:rtl w:val="true"/>
              </w:rPr>
              <w:tab/>
            </w:r>
            <w:r>
              <w:rPr>
                <w:rStyle w:val="IndexLink"/>
              </w:rPr>
              <w:t>166</w:t>
            </w:r>
          </w:hyperlink>
        </w:p>
        <w:p>
          <w:pPr>
            <w:pStyle w:val="Contents6"/>
            <w:tabs>
              <w:tab w:val="clear" w:pos="7609"/>
              <w:tab w:val="right" w:pos="9026" w:leader="dot"/>
            </w:tabs>
            <w:rPr/>
          </w:pPr>
          <w:hyperlink w:anchor="__RefHeading___Toc4436323_2870459653">
            <w:r>
              <w:rPr>
                <w:webHidden/>
                <w:rStyle w:val="IndexLink"/>
                <w:rtl w:val="true"/>
              </w:rPr>
              <w:t>تعریف سوّم علیّت</w:t>
            </w:r>
            <w:r>
              <w:rPr>
                <w:rStyle w:val="IndexLink"/>
                <w:rtl w:val="true"/>
              </w:rPr>
              <w:tab/>
            </w:r>
            <w:r>
              <w:rPr>
                <w:rStyle w:val="IndexLink"/>
              </w:rPr>
              <w:t>166</w:t>
            </w:r>
          </w:hyperlink>
        </w:p>
        <w:p>
          <w:pPr>
            <w:pStyle w:val="Contents6"/>
            <w:tabs>
              <w:tab w:val="clear" w:pos="7609"/>
              <w:tab w:val="right" w:pos="9026" w:leader="dot"/>
            </w:tabs>
            <w:rPr/>
          </w:pPr>
          <w:hyperlink w:anchor="__RefHeading___Toc4436325_2870459653">
            <w:r>
              <w:rPr>
                <w:webHidden/>
                <w:rStyle w:val="IndexLink"/>
                <w:rtl w:val="true"/>
              </w:rPr>
              <w:t>تحلیل تعریف سوم</w:t>
            </w:r>
            <w:r>
              <w:rPr>
                <w:rStyle w:val="IndexLink"/>
                <w:rtl w:val="true"/>
              </w:rPr>
              <w:tab/>
            </w:r>
            <w:r>
              <w:rPr>
                <w:rStyle w:val="IndexLink"/>
              </w:rPr>
              <w:t>167</w:t>
            </w:r>
          </w:hyperlink>
        </w:p>
        <w:p>
          <w:pPr>
            <w:pStyle w:val="Contents5"/>
            <w:tabs>
              <w:tab w:val="clear" w:pos="7892"/>
              <w:tab w:val="right" w:pos="9026" w:leader="dot"/>
            </w:tabs>
            <w:rPr/>
          </w:pPr>
          <w:hyperlink w:anchor="__RefHeading___Toc4436327_2870459653">
            <w:r>
              <w:rPr>
                <w:webHidden/>
                <w:rStyle w:val="IndexLink"/>
                <w:rtl w:val="true"/>
              </w:rPr>
              <w:t>ب</w:t>
            </w:r>
            <w:r>
              <w:rPr>
                <w:rStyle w:val="IndexLink"/>
                <w:rtl w:val="true"/>
              </w:rPr>
              <w:t xml:space="preserve">) </w:t>
            </w:r>
            <w:r>
              <w:rPr>
                <w:rStyle w:val="IndexLink"/>
                <w:rtl w:val="true"/>
              </w:rPr>
              <w:t>پیشینه ابطال علیت</w:t>
            </w:r>
            <w:r>
              <w:rPr>
                <w:rStyle w:val="IndexLink"/>
                <w:rtl w:val="true"/>
              </w:rPr>
              <w:tab/>
            </w:r>
            <w:r>
              <w:rPr>
                <w:rStyle w:val="IndexLink"/>
              </w:rPr>
              <w:t>167</w:t>
            </w:r>
          </w:hyperlink>
        </w:p>
        <w:p>
          <w:pPr>
            <w:pStyle w:val="Contents5"/>
            <w:tabs>
              <w:tab w:val="clear" w:pos="7892"/>
              <w:tab w:val="right" w:pos="9026" w:leader="dot"/>
            </w:tabs>
            <w:rPr/>
          </w:pPr>
          <w:hyperlink w:anchor="__RefHeading___Toc4436329_2870459653">
            <w:r>
              <w:rPr>
                <w:webHidden/>
                <w:rStyle w:val="IndexLink"/>
                <w:rtl w:val="true"/>
              </w:rPr>
              <w:t>ج</w:t>
            </w:r>
            <w:r>
              <w:rPr>
                <w:rStyle w:val="IndexLink"/>
                <w:rtl w:val="true"/>
              </w:rPr>
              <w:t xml:space="preserve">) </w:t>
            </w:r>
            <w:r>
              <w:rPr>
                <w:rStyle w:val="IndexLink"/>
                <w:rtl w:val="true"/>
              </w:rPr>
              <w:t>تحلیل عقل ستیزی های فلسفه</w:t>
            </w:r>
            <w:r>
              <w:rPr>
                <w:rStyle w:val="IndexLink"/>
                <w:rtl w:val="true"/>
              </w:rPr>
              <w:tab/>
            </w:r>
            <w:r>
              <w:rPr>
                <w:rStyle w:val="IndexLink"/>
              </w:rPr>
              <w:t>169</w:t>
            </w:r>
          </w:hyperlink>
        </w:p>
        <w:p>
          <w:pPr>
            <w:pStyle w:val="Contents6"/>
            <w:tabs>
              <w:tab w:val="clear" w:pos="7609"/>
              <w:tab w:val="right" w:pos="9026" w:leader="dot"/>
            </w:tabs>
            <w:rPr/>
          </w:pPr>
          <w:hyperlink w:anchor="__RefHeading___Toc4436331_2870459653">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4436333_2870459653">
            <w:r>
              <w:rPr>
                <w:webHidden/>
                <w:rStyle w:val="IndexLink"/>
              </w:rPr>
              <w:t>1</w:t>
            </w:r>
            <w:r>
              <w:rPr>
                <w:rStyle w:val="IndexLink"/>
                <w:rtl w:val="true"/>
              </w:rPr>
              <w:t xml:space="preserve">. </w:t>
            </w:r>
            <w:r>
              <w:rPr>
                <w:rStyle w:val="IndexLink"/>
                <w:rtl w:val="true"/>
              </w:rPr>
              <w:t>تمجید از علیت</w:t>
            </w:r>
            <w:r>
              <w:rPr>
                <w:rStyle w:val="IndexLink"/>
                <w:rtl w:val="true"/>
              </w:rPr>
              <w:tab/>
            </w:r>
            <w:r>
              <w:rPr>
                <w:rStyle w:val="IndexLink"/>
              </w:rPr>
              <w:t>169</w:t>
            </w:r>
          </w:hyperlink>
        </w:p>
        <w:p>
          <w:pPr>
            <w:pStyle w:val="Contents6"/>
            <w:tabs>
              <w:tab w:val="clear" w:pos="7609"/>
              <w:tab w:val="right" w:pos="9026" w:leader="dot"/>
            </w:tabs>
            <w:rPr/>
          </w:pPr>
          <w:hyperlink w:anchor="__RefHeading___Toc4436335_2870459653">
            <w:r>
              <w:rPr>
                <w:webHidden/>
                <w:rStyle w:val="IndexLink"/>
              </w:rPr>
              <w:t>2</w:t>
            </w:r>
            <w:r>
              <w:rPr>
                <w:rStyle w:val="IndexLink"/>
                <w:rtl w:val="true"/>
              </w:rPr>
              <w:t xml:space="preserve">. </w:t>
            </w:r>
            <w:r>
              <w:rPr>
                <w:rStyle w:val="IndexLink"/>
                <w:rtl w:val="true"/>
              </w:rPr>
              <w:t>تهدید برای ابطال علیت</w:t>
            </w:r>
            <w:r>
              <w:rPr>
                <w:rStyle w:val="IndexLink"/>
                <w:rtl w:val="true"/>
              </w:rPr>
              <w:tab/>
            </w:r>
            <w:r>
              <w:rPr>
                <w:rStyle w:val="IndexLink"/>
              </w:rPr>
              <w:t>169</w:t>
            </w:r>
          </w:hyperlink>
        </w:p>
        <w:p>
          <w:pPr>
            <w:pStyle w:val="Contents6"/>
            <w:tabs>
              <w:tab w:val="clear" w:pos="7609"/>
              <w:tab w:val="right" w:pos="9026" w:leader="dot"/>
            </w:tabs>
            <w:rPr/>
          </w:pPr>
          <w:hyperlink w:anchor="__RefHeading___Toc4436337_2870459653">
            <w:r>
              <w:rPr>
                <w:webHidden/>
                <w:rStyle w:val="IndexLink"/>
              </w:rPr>
              <w:t>3</w:t>
            </w:r>
            <w:r>
              <w:rPr>
                <w:rStyle w:val="IndexLink"/>
                <w:rtl w:val="true"/>
              </w:rPr>
              <w:t xml:space="preserve">. </w:t>
            </w:r>
            <w:r>
              <w:rPr>
                <w:rStyle w:val="IndexLink"/>
                <w:rtl w:val="true"/>
              </w:rPr>
              <w:t>توجیه انتقادات مخالفین به نفع فلسفه</w:t>
            </w:r>
            <w:r>
              <w:rPr>
                <w:rStyle w:val="IndexLink"/>
                <w:rtl w:val="true"/>
              </w:rPr>
              <w:tab/>
            </w:r>
            <w:r>
              <w:rPr>
                <w:rStyle w:val="IndexLink"/>
              </w:rPr>
              <w:t>170</w:t>
            </w:r>
          </w:hyperlink>
        </w:p>
        <w:p>
          <w:pPr>
            <w:pStyle w:val="Contents6"/>
            <w:tabs>
              <w:tab w:val="clear" w:pos="7609"/>
              <w:tab w:val="right" w:pos="9026" w:leader="dot"/>
            </w:tabs>
            <w:rPr/>
          </w:pPr>
          <w:hyperlink w:anchor="__RefHeading___Toc4436339_2870459653">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4436341_2870459653">
            <w:r>
              <w:rPr>
                <w:webHidden/>
                <w:rStyle w:val="IndexLink"/>
              </w:rPr>
              <w:t>1</w:t>
            </w:r>
            <w:r>
              <w:rPr>
                <w:rStyle w:val="IndexLink"/>
                <w:rtl w:val="true"/>
              </w:rPr>
              <w:t xml:space="preserve">) </w:t>
            </w:r>
            <w:r>
              <w:rPr>
                <w:rStyle w:val="IndexLink"/>
                <w:rtl w:val="true"/>
              </w:rPr>
              <w:t>اتهام جهالت به مخالفین</w:t>
            </w:r>
            <w:r>
              <w:rPr>
                <w:rStyle w:val="IndexLink"/>
                <w:rtl w:val="true"/>
              </w:rPr>
              <w:tab/>
            </w:r>
            <w:r>
              <w:rPr>
                <w:rStyle w:val="IndexLink"/>
              </w:rPr>
              <w:t>171</w:t>
            </w:r>
          </w:hyperlink>
        </w:p>
        <w:p>
          <w:pPr>
            <w:pStyle w:val="Contents4"/>
            <w:tabs>
              <w:tab w:val="clear" w:pos="8176"/>
              <w:tab w:val="right" w:pos="9026" w:leader="dot"/>
            </w:tabs>
            <w:rPr/>
          </w:pPr>
          <w:hyperlink w:anchor="__RefHeading___Toc4436343_2870459653">
            <w:r>
              <w:rPr>
                <w:webHidden/>
                <w:rStyle w:val="IndexLink"/>
                <w:rtl w:val="true"/>
              </w:rPr>
              <w:t xml:space="preserve">بخش دوم </w:t>
            </w:r>
            <w:r>
              <w:rPr>
                <w:rStyle w:val="IndexLink"/>
                <w:rtl w:val="true"/>
              </w:rPr>
              <w:t xml:space="preserve">: </w:t>
            </w:r>
            <w:r>
              <w:rPr>
                <w:rStyle w:val="IndexLink"/>
                <w:rtl w:val="true"/>
              </w:rPr>
              <w:t>ابطال علیت</w:t>
            </w:r>
            <w:r>
              <w:rPr>
                <w:rStyle w:val="IndexLink"/>
                <w:rtl w:val="true"/>
              </w:rPr>
              <w:tab/>
            </w:r>
            <w:r>
              <w:rPr>
                <w:rStyle w:val="IndexLink"/>
              </w:rPr>
              <w:t>171</w:t>
            </w:r>
          </w:hyperlink>
        </w:p>
        <w:p>
          <w:pPr>
            <w:pStyle w:val="Contents5"/>
            <w:tabs>
              <w:tab w:val="clear" w:pos="7892"/>
              <w:tab w:val="right" w:pos="9026" w:leader="dot"/>
            </w:tabs>
            <w:rPr/>
          </w:pPr>
          <w:hyperlink w:anchor="__RefHeading___Toc4436345_2870459653">
            <w:r>
              <w:rPr>
                <w:webHidden/>
                <w:rStyle w:val="IndexLink"/>
              </w:rPr>
              <w:t>1</w:t>
            </w:r>
            <w:r>
              <w:rPr>
                <w:rStyle w:val="IndexLink"/>
                <w:rtl w:val="true"/>
              </w:rPr>
              <w:t xml:space="preserve">. </w:t>
            </w:r>
            <w:r>
              <w:rPr>
                <w:rStyle w:val="IndexLink"/>
                <w:rtl w:val="true"/>
              </w:rPr>
              <w:t>بدیهی نبودن علیت</w:t>
            </w:r>
            <w:r>
              <w:rPr>
                <w:rStyle w:val="IndexLink"/>
                <w:rtl w:val="true"/>
              </w:rPr>
              <w:tab/>
            </w:r>
            <w:r>
              <w:rPr>
                <w:rStyle w:val="IndexLink"/>
              </w:rPr>
              <w:t>171</w:t>
            </w:r>
          </w:hyperlink>
        </w:p>
        <w:p>
          <w:pPr>
            <w:pStyle w:val="Contents5"/>
            <w:tabs>
              <w:tab w:val="clear" w:pos="7892"/>
              <w:tab w:val="right" w:pos="9026" w:leader="dot"/>
            </w:tabs>
            <w:rPr/>
          </w:pPr>
          <w:hyperlink w:anchor="__RefHeading___Toc4436347_2870459653">
            <w:r>
              <w:rPr>
                <w:webHidden/>
                <w:rStyle w:val="IndexLink"/>
              </w:rPr>
              <w:t>2</w:t>
            </w:r>
            <w:r>
              <w:rPr>
                <w:rStyle w:val="IndexLink"/>
                <w:rtl w:val="true"/>
              </w:rPr>
              <w:t xml:space="preserve">. </w:t>
            </w:r>
            <w:r>
              <w:rPr>
                <w:rStyle w:val="IndexLink"/>
                <w:rtl w:val="true"/>
              </w:rPr>
              <w:t>فرع به جای اصل</w:t>
            </w:r>
            <w:r>
              <w:rPr>
                <w:rStyle w:val="IndexLink"/>
                <w:rtl w:val="true"/>
              </w:rPr>
              <w:tab/>
            </w:r>
            <w:r>
              <w:rPr>
                <w:rStyle w:val="IndexLink"/>
              </w:rPr>
              <w:t>172</w:t>
            </w:r>
          </w:hyperlink>
        </w:p>
        <w:p>
          <w:pPr>
            <w:pStyle w:val="Contents5"/>
            <w:tabs>
              <w:tab w:val="clear" w:pos="7892"/>
              <w:tab w:val="right" w:pos="9026" w:leader="dot"/>
            </w:tabs>
            <w:rPr/>
          </w:pPr>
          <w:hyperlink w:anchor="__RefHeading___Toc4436349_2870459653">
            <w:r>
              <w:rPr>
                <w:webHidden/>
                <w:rStyle w:val="IndexLink"/>
              </w:rPr>
              <w:t>3</w:t>
            </w:r>
            <w:r>
              <w:rPr>
                <w:rStyle w:val="IndexLink"/>
                <w:rtl w:val="true"/>
              </w:rPr>
              <w:t xml:space="preserve">. </w:t>
            </w:r>
            <w:r>
              <w:rPr>
                <w:rStyle w:val="IndexLink"/>
                <w:rtl w:val="true"/>
              </w:rPr>
              <w:t>دور باطل بین علت و معلول</w:t>
            </w:r>
            <w:r>
              <w:rPr>
                <w:rStyle w:val="IndexLink"/>
                <w:rtl w:val="true"/>
              </w:rPr>
              <w:tab/>
            </w:r>
            <w:r>
              <w:rPr>
                <w:rStyle w:val="IndexLink"/>
              </w:rPr>
              <w:t>172</w:t>
            </w:r>
          </w:hyperlink>
        </w:p>
        <w:p>
          <w:pPr>
            <w:pStyle w:val="Contents5"/>
            <w:tabs>
              <w:tab w:val="clear" w:pos="7892"/>
              <w:tab w:val="right" w:pos="9026" w:leader="dot"/>
            </w:tabs>
            <w:rPr/>
          </w:pPr>
          <w:hyperlink w:anchor="__RefHeading___Toc4436351_2870459653">
            <w:r>
              <w:rPr>
                <w:webHidden/>
                <w:rStyle w:val="IndexLink"/>
              </w:rPr>
              <w:t>4</w:t>
            </w:r>
            <w:r>
              <w:rPr>
                <w:rStyle w:val="IndexLink"/>
                <w:rtl w:val="true"/>
              </w:rPr>
              <w:t xml:space="preserve">. </w:t>
            </w:r>
            <w:r>
              <w:rPr>
                <w:rStyle w:val="IndexLink"/>
                <w:rtl w:val="true"/>
              </w:rPr>
              <w:t>غلط اندازی در قضیه</w:t>
            </w:r>
            <w:r>
              <w:rPr>
                <w:rStyle w:val="IndexLink"/>
                <w:rtl w:val="true"/>
              </w:rPr>
              <w:tab/>
            </w:r>
            <w:r>
              <w:rPr>
                <w:rStyle w:val="IndexLink"/>
              </w:rPr>
              <w:t>173</w:t>
            </w:r>
          </w:hyperlink>
        </w:p>
        <w:p>
          <w:pPr>
            <w:pStyle w:val="Contents6"/>
            <w:tabs>
              <w:tab w:val="clear" w:pos="7609"/>
              <w:tab w:val="right" w:pos="9026" w:leader="dot"/>
            </w:tabs>
            <w:rPr/>
          </w:pPr>
          <w:hyperlink w:anchor="__RefHeading___Toc4436353_2870459653">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4436355_2870459653">
            <w:r>
              <w:rPr>
                <w:webHidden/>
                <w:rStyle w:val="IndexLink"/>
                <w:rtl w:val="true"/>
              </w:rPr>
              <w:t>قضیه تحلیلی چیست؟</w:t>
            </w:r>
            <w:r>
              <w:rPr>
                <w:rStyle w:val="IndexLink"/>
                <w:rtl w:val="true"/>
              </w:rPr>
              <w:tab/>
            </w:r>
            <w:r>
              <w:rPr>
                <w:rStyle w:val="IndexLink"/>
              </w:rPr>
              <w:t>173</w:t>
            </w:r>
          </w:hyperlink>
        </w:p>
        <w:p>
          <w:pPr>
            <w:pStyle w:val="Contents6"/>
            <w:tabs>
              <w:tab w:val="clear" w:pos="7609"/>
              <w:tab w:val="right" w:pos="9026" w:leader="dot"/>
            </w:tabs>
            <w:rPr/>
          </w:pPr>
          <w:hyperlink w:anchor="__RefHeading___Toc4436357_2870459653">
            <w:r>
              <w:rPr>
                <w:webHidden/>
                <w:rStyle w:val="IndexLink"/>
                <w:rtl w:val="true"/>
              </w:rPr>
              <w:t>وجه تسمیه</w:t>
            </w:r>
            <w:r>
              <w:rPr>
                <w:rStyle w:val="IndexLink"/>
                <w:rtl w:val="true"/>
              </w:rPr>
              <w:tab/>
            </w:r>
            <w:r>
              <w:rPr>
                <w:rStyle w:val="IndexLink"/>
              </w:rPr>
              <w:t>174</w:t>
            </w:r>
          </w:hyperlink>
        </w:p>
        <w:p>
          <w:pPr>
            <w:pStyle w:val="Contents6"/>
            <w:tabs>
              <w:tab w:val="clear" w:pos="7609"/>
              <w:tab w:val="right" w:pos="9026" w:leader="dot"/>
            </w:tabs>
            <w:rPr/>
          </w:pPr>
          <w:hyperlink w:anchor="__RefHeading___Toc4436359_2870459653">
            <w:r>
              <w:rPr>
                <w:webHidden/>
                <w:rStyle w:val="IndexLink"/>
                <w:rtl w:val="true"/>
              </w:rPr>
              <w:t>تحلیل قضیه تحلیلی</w:t>
            </w:r>
            <w:r>
              <w:rPr>
                <w:rStyle w:val="IndexLink"/>
                <w:rtl w:val="true"/>
              </w:rPr>
              <w:tab/>
            </w:r>
            <w:r>
              <w:rPr>
                <w:rStyle w:val="IndexLink"/>
              </w:rPr>
              <w:t>174</w:t>
            </w:r>
          </w:hyperlink>
        </w:p>
        <w:p>
          <w:pPr>
            <w:pStyle w:val="Contents6"/>
            <w:tabs>
              <w:tab w:val="clear" w:pos="7609"/>
              <w:tab w:val="right" w:pos="9026" w:leader="dot"/>
            </w:tabs>
            <w:rPr/>
          </w:pPr>
          <w:hyperlink w:anchor="__RefHeading___Toc4436361_2870459653">
            <w:r>
              <w:rPr>
                <w:webHidden/>
                <w:rStyle w:val="IndexLink"/>
                <w:rtl w:val="true"/>
              </w:rPr>
              <w:t>تقریر اول</w:t>
            </w:r>
            <w:r>
              <w:rPr>
                <w:rStyle w:val="IndexLink"/>
                <w:rtl w:val="true"/>
              </w:rPr>
              <w:tab/>
            </w:r>
            <w:r>
              <w:rPr>
                <w:rStyle w:val="IndexLink"/>
              </w:rPr>
              <w:t>174</w:t>
            </w:r>
          </w:hyperlink>
        </w:p>
        <w:p>
          <w:pPr>
            <w:pStyle w:val="Contents6"/>
            <w:tabs>
              <w:tab w:val="clear" w:pos="7609"/>
              <w:tab w:val="right" w:pos="9026" w:leader="dot"/>
            </w:tabs>
            <w:rPr/>
          </w:pPr>
          <w:hyperlink w:anchor="__RefHeading___Toc4436363_2870459653">
            <w:r>
              <w:rPr>
                <w:webHidden/>
                <w:rStyle w:val="IndexLink"/>
                <w:rtl w:val="true"/>
              </w:rPr>
              <w:t>تقریر دوم</w:t>
            </w:r>
            <w:r>
              <w:rPr>
                <w:rStyle w:val="IndexLink"/>
                <w:rtl w:val="true"/>
              </w:rPr>
              <w:tab/>
            </w:r>
            <w:r>
              <w:rPr>
                <w:rStyle w:val="IndexLink"/>
              </w:rPr>
              <w:t>175</w:t>
            </w:r>
          </w:hyperlink>
        </w:p>
        <w:p>
          <w:pPr>
            <w:pStyle w:val="Contents5"/>
            <w:tabs>
              <w:tab w:val="clear" w:pos="7892"/>
              <w:tab w:val="right" w:pos="9026" w:leader="dot"/>
            </w:tabs>
            <w:rPr/>
          </w:pPr>
          <w:hyperlink w:anchor="__RefHeading___Toc4436365_2870459653">
            <w:r>
              <w:rPr>
                <w:webHidden/>
                <w:rStyle w:val="IndexLink"/>
              </w:rPr>
              <w:t>5</w:t>
            </w:r>
            <w:r>
              <w:rPr>
                <w:rStyle w:val="IndexLink"/>
                <w:rtl w:val="true"/>
              </w:rPr>
              <w:t xml:space="preserve">. </w:t>
            </w:r>
            <w:r>
              <w:rPr>
                <w:rStyle w:val="IndexLink"/>
                <w:rtl w:val="true"/>
              </w:rPr>
              <w:t>اعتراف برناتوانی فلسفه در اثبات علیت</w:t>
            </w:r>
            <w:r>
              <w:rPr>
                <w:rStyle w:val="IndexLink"/>
                <w:rtl w:val="true"/>
              </w:rPr>
              <w:tab/>
            </w:r>
            <w:r>
              <w:rPr>
                <w:rStyle w:val="IndexLink"/>
              </w:rPr>
              <w:t>175</w:t>
            </w:r>
          </w:hyperlink>
        </w:p>
        <w:p>
          <w:pPr>
            <w:pStyle w:val="Contents6"/>
            <w:tabs>
              <w:tab w:val="clear" w:pos="7609"/>
              <w:tab w:val="right" w:pos="9026" w:leader="dot"/>
            </w:tabs>
            <w:rPr/>
          </w:pPr>
          <w:hyperlink w:anchor="__RefHeading___Toc4436367_2870459653">
            <w:r>
              <w:rPr>
                <w:webHidden/>
                <w:rStyle w:val="IndexLink"/>
              </w:rPr>
              <w:t>1</w:t>
            </w:r>
            <w:r>
              <w:rPr>
                <w:rStyle w:val="IndexLink"/>
                <w:rtl w:val="true"/>
              </w:rPr>
              <w:t xml:space="preserve">) </w:t>
            </w:r>
            <w:r>
              <w:rPr>
                <w:rStyle w:val="IndexLink"/>
                <w:rtl w:val="true"/>
              </w:rPr>
              <w:t>اعتراف استاد جوادی آملی</w:t>
            </w:r>
            <w:r>
              <w:rPr>
                <w:rStyle w:val="IndexLink"/>
                <w:rtl w:val="true"/>
              </w:rPr>
              <w:tab/>
            </w:r>
            <w:r>
              <w:rPr>
                <w:rStyle w:val="IndexLink"/>
              </w:rPr>
              <w:t>175</w:t>
            </w:r>
          </w:hyperlink>
        </w:p>
        <w:p>
          <w:pPr>
            <w:pStyle w:val="Contents6"/>
            <w:tabs>
              <w:tab w:val="clear" w:pos="7609"/>
              <w:tab w:val="right" w:pos="9026" w:leader="dot"/>
            </w:tabs>
            <w:rPr/>
          </w:pPr>
          <w:hyperlink w:anchor="__RefHeading___Toc4436369_2870459653">
            <w:r>
              <w:rPr>
                <w:webHidden/>
                <w:rStyle w:val="IndexLink"/>
              </w:rPr>
              <w:t>2</w:t>
            </w:r>
            <w:r>
              <w:rPr>
                <w:rStyle w:val="IndexLink"/>
                <w:rtl w:val="true"/>
              </w:rPr>
              <w:t xml:space="preserve">) </w:t>
            </w:r>
            <w:r>
              <w:rPr>
                <w:rStyle w:val="IndexLink"/>
                <w:rtl w:val="true"/>
              </w:rPr>
              <w:t>اعتراف آیت الله شهید محمد باقر صدر</w:t>
            </w:r>
            <w:r>
              <w:rPr>
                <w:rStyle w:val="IndexLink"/>
                <w:rtl w:val="true"/>
              </w:rPr>
              <w:tab/>
            </w:r>
            <w:r>
              <w:rPr>
                <w:rStyle w:val="IndexLink"/>
              </w:rPr>
              <w:t>175</w:t>
            </w:r>
          </w:hyperlink>
        </w:p>
        <w:p>
          <w:pPr>
            <w:pStyle w:val="Contents6"/>
            <w:tabs>
              <w:tab w:val="clear" w:pos="7609"/>
              <w:tab w:val="right" w:pos="9026" w:leader="dot"/>
            </w:tabs>
            <w:rPr/>
          </w:pPr>
          <w:hyperlink w:anchor="__RefHeading___Toc4436371_2870459653">
            <w:r>
              <w:rPr>
                <w:webHidden/>
                <w:rStyle w:val="IndexLink"/>
              </w:rPr>
              <w:t>3</w:t>
            </w:r>
            <w:r>
              <w:rPr>
                <w:rStyle w:val="IndexLink"/>
                <w:rtl w:val="true"/>
              </w:rPr>
              <w:t xml:space="preserve">) </w:t>
            </w:r>
            <w:r>
              <w:rPr>
                <w:rStyle w:val="IndexLink"/>
                <w:rtl w:val="true"/>
              </w:rPr>
              <w:t>اعتراف علامه محمدتقی جعفری</w:t>
            </w:r>
            <w:r>
              <w:rPr>
                <w:rStyle w:val="IndexLink"/>
                <w:rtl w:val="true"/>
              </w:rPr>
              <w:tab/>
            </w:r>
            <w:r>
              <w:rPr>
                <w:rStyle w:val="IndexLink"/>
              </w:rPr>
              <w:t>176</w:t>
            </w:r>
          </w:hyperlink>
        </w:p>
        <w:p>
          <w:pPr>
            <w:pStyle w:val="Contents6"/>
            <w:tabs>
              <w:tab w:val="clear" w:pos="7609"/>
              <w:tab w:val="right" w:pos="9026" w:leader="dot"/>
            </w:tabs>
            <w:rPr/>
          </w:pPr>
          <w:hyperlink w:anchor="__RefHeading___Toc4436373_2870459653">
            <w:r>
              <w:rPr>
                <w:webHidden/>
                <w:rStyle w:val="IndexLink"/>
              </w:rPr>
              <w:t>4</w:t>
            </w:r>
            <w:r>
              <w:rPr>
                <w:rStyle w:val="IndexLink"/>
                <w:rtl w:val="true"/>
              </w:rPr>
              <w:t xml:space="preserve">) </w:t>
            </w:r>
            <w:r>
              <w:rPr>
                <w:rStyle w:val="IndexLink"/>
                <w:rtl w:val="true"/>
              </w:rPr>
              <w:t>اعتراف استاد مطهری</w:t>
            </w:r>
            <w:r>
              <w:rPr>
                <w:rStyle w:val="IndexLink"/>
                <w:rtl w:val="true"/>
              </w:rPr>
              <w:tab/>
            </w:r>
            <w:r>
              <w:rPr>
                <w:rStyle w:val="IndexLink"/>
              </w:rPr>
              <w:t>176</w:t>
            </w:r>
          </w:hyperlink>
        </w:p>
        <w:p>
          <w:pPr>
            <w:pStyle w:val="Contents6"/>
            <w:tabs>
              <w:tab w:val="clear" w:pos="7609"/>
              <w:tab w:val="right" w:pos="9026" w:leader="dot"/>
            </w:tabs>
            <w:rPr/>
          </w:pPr>
          <w:hyperlink w:anchor="__RefHeading___Toc4436375_2870459653">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4436377_2870459653">
            <w:r>
              <w:rPr>
                <w:webHidden/>
                <w:rStyle w:val="IndexLink"/>
                <w:rtl w:val="true"/>
              </w:rPr>
              <w:t>تحلیل اعترافات</w:t>
            </w:r>
            <w:r>
              <w:rPr>
                <w:rStyle w:val="IndexLink"/>
                <w:rtl w:val="true"/>
              </w:rPr>
              <w:tab/>
            </w:r>
            <w:r>
              <w:rPr>
                <w:rStyle w:val="IndexLink"/>
              </w:rPr>
              <w:t>176</w:t>
            </w:r>
          </w:hyperlink>
        </w:p>
        <w:p>
          <w:pPr>
            <w:pStyle w:val="Contents5"/>
            <w:tabs>
              <w:tab w:val="clear" w:pos="7892"/>
              <w:tab w:val="right" w:pos="9026" w:leader="dot"/>
            </w:tabs>
            <w:rPr/>
          </w:pPr>
          <w:hyperlink w:anchor="__RefHeading___Toc4436379_2870459653">
            <w:r>
              <w:rPr>
                <w:webHidden/>
                <w:rStyle w:val="IndexLink"/>
              </w:rPr>
              <w:t>6</w:t>
            </w:r>
            <w:r>
              <w:rPr>
                <w:rStyle w:val="IndexLink"/>
                <w:rtl w:val="true"/>
              </w:rPr>
              <w:t xml:space="preserve">. </w:t>
            </w:r>
            <w:r>
              <w:rPr>
                <w:rStyle w:val="IndexLink"/>
                <w:rtl w:val="true"/>
              </w:rPr>
              <w:t>ناتوانی فلسفه از اثبات علیت در عالم طبیعت</w:t>
            </w:r>
            <w:r>
              <w:rPr>
                <w:rStyle w:val="IndexLink"/>
                <w:rtl w:val="true"/>
              </w:rPr>
              <w:tab/>
            </w:r>
            <w:r>
              <w:rPr>
                <w:rStyle w:val="IndexLink"/>
              </w:rPr>
              <w:t>176</w:t>
            </w:r>
          </w:hyperlink>
        </w:p>
        <w:p>
          <w:pPr>
            <w:pStyle w:val="Contents6"/>
            <w:tabs>
              <w:tab w:val="clear" w:pos="7609"/>
              <w:tab w:val="right" w:pos="9026" w:leader="dot"/>
            </w:tabs>
            <w:rPr/>
          </w:pPr>
          <w:hyperlink w:anchor="__RefHeading___Toc4436381_2870459653">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4436383_2870459653">
            <w:r>
              <w:rPr>
                <w:webHidden/>
                <w:rStyle w:val="IndexLink"/>
                <w:rtl w:val="true"/>
              </w:rPr>
              <w:t>تحلیل</w:t>
            </w:r>
            <w:r>
              <w:rPr>
                <w:rStyle w:val="IndexLink"/>
                <w:rtl w:val="true"/>
              </w:rPr>
              <w:tab/>
            </w:r>
            <w:r>
              <w:rPr>
                <w:rStyle w:val="IndexLink"/>
              </w:rPr>
              <w:t>177</w:t>
            </w:r>
          </w:hyperlink>
        </w:p>
        <w:p>
          <w:pPr>
            <w:pStyle w:val="Contents5"/>
            <w:tabs>
              <w:tab w:val="clear" w:pos="7892"/>
              <w:tab w:val="right" w:pos="9026" w:leader="dot"/>
            </w:tabs>
            <w:rPr/>
          </w:pPr>
          <w:hyperlink w:anchor="__RefHeading___Toc4436385_2870459653">
            <w:r>
              <w:rPr>
                <w:webHidden/>
                <w:rStyle w:val="IndexLink"/>
              </w:rPr>
              <w:t>7</w:t>
            </w:r>
            <w:r>
              <w:rPr>
                <w:rStyle w:val="IndexLink"/>
                <w:rtl w:val="true"/>
              </w:rPr>
              <w:t xml:space="preserve">. </w:t>
            </w:r>
            <w:r>
              <w:rPr>
                <w:rStyle w:val="IndexLink"/>
                <w:rtl w:val="true"/>
              </w:rPr>
              <w:t>ناتوانی فلسفه از اثبات علیت ایجادی در عالم مجردات</w:t>
            </w:r>
            <w:r>
              <w:rPr>
                <w:rStyle w:val="IndexLink"/>
                <w:rtl w:val="true"/>
              </w:rPr>
              <w:tab/>
            </w:r>
            <w:r>
              <w:rPr>
                <w:rStyle w:val="IndexLink"/>
              </w:rPr>
              <w:t>178</w:t>
            </w:r>
          </w:hyperlink>
        </w:p>
        <w:p>
          <w:pPr>
            <w:pStyle w:val="Contents6"/>
            <w:tabs>
              <w:tab w:val="clear" w:pos="7609"/>
              <w:tab w:val="right" w:pos="9026" w:leader="dot"/>
            </w:tabs>
            <w:rPr/>
          </w:pPr>
          <w:hyperlink w:anchor="__RefHeading___Toc4436387_2870459653">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4436389_2870459653">
            <w:r>
              <w:rPr>
                <w:webHidden/>
                <w:rStyle w:val="IndexLink"/>
                <w:rtl w:val="true"/>
              </w:rPr>
              <w:t>تحلیل</w:t>
            </w:r>
            <w:r>
              <w:rPr>
                <w:rStyle w:val="IndexLink"/>
                <w:rtl w:val="true"/>
              </w:rPr>
              <w:tab/>
            </w:r>
            <w:r>
              <w:rPr>
                <w:rStyle w:val="IndexLink"/>
              </w:rPr>
              <w:t>178</w:t>
            </w:r>
          </w:hyperlink>
        </w:p>
        <w:p>
          <w:pPr>
            <w:pStyle w:val="Contents6"/>
            <w:tabs>
              <w:tab w:val="clear" w:pos="7609"/>
              <w:tab w:val="right" w:pos="9026" w:leader="dot"/>
            </w:tabs>
            <w:rPr/>
          </w:pPr>
          <w:hyperlink w:anchor="__RefHeading___Toc4436391_2870459653">
            <w:r>
              <w:rPr>
                <w:webHidden/>
                <w:rStyle w:val="IndexLink"/>
                <w:rtl w:val="true"/>
              </w:rPr>
              <w:t>نتیجه گیری</w:t>
            </w:r>
            <w:r>
              <w:rPr>
                <w:rStyle w:val="IndexLink"/>
                <w:rtl w:val="true"/>
              </w:rPr>
              <w:tab/>
            </w:r>
            <w:r>
              <w:rPr>
                <w:rStyle w:val="IndexLink"/>
              </w:rPr>
              <w:t>179</w:t>
            </w:r>
          </w:hyperlink>
        </w:p>
        <w:p>
          <w:pPr>
            <w:pStyle w:val="Contents6"/>
            <w:tabs>
              <w:tab w:val="clear" w:pos="7609"/>
              <w:tab w:val="right" w:pos="9026" w:leader="dot"/>
            </w:tabs>
            <w:rPr/>
          </w:pPr>
          <w:hyperlink w:anchor="__RefHeading___Toc4436393_2870459653">
            <w:r>
              <w:rPr>
                <w:webHidden/>
                <w:rStyle w:val="IndexLink"/>
                <w:rtl w:val="true"/>
              </w:rPr>
              <w:t>خاتمه</w:t>
            </w:r>
            <w:r>
              <w:rPr>
                <w:rStyle w:val="IndexLink"/>
                <w:rtl w:val="true"/>
              </w:rPr>
              <w:tab/>
            </w:r>
            <w:r>
              <w:rPr>
                <w:rStyle w:val="IndexLink"/>
              </w:rPr>
              <w:t>179</w:t>
            </w:r>
          </w:hyperlink>
        </w:p>
        <w:p>
          <w:pPr>
            <w:pStyle w:val="Contents6"/>
            <w:tabs>
              <w:tab w:val="clear" w:pos="7609"/>
              <w:tab w:val="right" w:pos="9026" w:leader="dot"/>
            </w:tabs>
            <w:rPr/>
          </w:pPr>
          <w:hyperlink w:anchor="__RefHeading___Toc4436395_2870459653">
            <w:r>
              <w:rPr>
                <w:webHidden/>
                <w:rStyle w:val="IndexLink"/>
                <w:rtl w:val="true"/>
              </w:rPr>
              <w:t>چالش</w:t>
            </w:r>
            <w:r>
              <w:rPr>
                <w:rStyle w:val="IndexLink"/>
                <w:rtl w:val="true"/>
              </w:rPr>
              <w:tab/>
            </w:r>
            <w:r>
              <w:rPr>
                <w:rStyle w:val="IndexLink"/>
              </w:rPr>
              <w:t>180</w:t>
            </w:r>
          </w:hyperlink>
        </w:p>
        <w:p>
          <w:pPr>
            <w:pStyle w:val="Contents6"/>
            <w:tabs>
              <w:tab w:val="clear" w:pos="7609"/>
              <w:tab w:val="right" w:pos="9026" w:leader="dot"/>
            </w:tabs>
            <w:rPr/>
          </w:pPr>
          <w:hyperlink w:anchor="__RefHeading___Toc4436397_2870459653">
            <w:r>
              <w:rPr>
                <w:webHidden/>
                <w:rStyle w:val="IndexLink"/>
                <w:rtl w:val="true"/>
              </w:rPr>
              <w:t>کتابنامه</w:t>
            </w:r>
            <w:r>
              <w:rPr>
                <w:rStyle w:val="IndexLink"/>
                <w:rtl w:val="true"/>
              </w:rPr>
              <w:tab/>
            </w:r>
            <w:r>
              <w:rPr>
                <w:rStyle w:val="IndexLink"/>
              </w:rPr>
              <w:t>180</w:t>
            </w:r>
          </w:hyperlink>
        </w:p>
        <w:p>
          <w:pPr>
            <w:pStyle w:val="Contents6"/>
            <w:tabs>
              <w:tab w:val="clear" w:pos="7609"/>
              <w:tab w:val="right" w:pos="9026" w:leader="dot"/>
            </w:tabs>
            <w:rPr/>
          </w:pPr>
          <w:hyperlink w:anchor="__RefHeading___Toc4436399_2870459653">
            <w:r>
              <w:rPr>
                <w:webHidden/>
                <w:rStyle w:val="IndexLink"/>
                <w:rtl w:val="true"/>
              </w:rPr>
              <w:t>نظرها</w:t>
            </w:r>
            <w:r>
              <w:rPr>
                <w:rStyle w:val="IndexLink"/>
                <w:rtl w:val="true"/>
              </w:rPr>
              <w:tab/>
            </w:r>
            <w:r>
              <w:rPr>
                <w:rStyle w:val="IndexLink"/>
              </w:rPr>
              <w:t>182</w:t>
            </w:r>
          </w:hyperlink>
        </w:p>
        <w:p>
          <w:pPr>
            <w:pStyle w:val="Contents6"/>
            <w:tabs>
              <w:tab w:val="clear" w:pos="7609"/>
              <w:tab w:val="right" w:pos="9026" w:leader="dot"/>
            </w:tabs>
            <w:rPr/>
          </w:pPr>
          <w:hyperlink w:anchor="__RefHeading___Toc4436401_2870459653">
            <w:r>
              <w:rPr>
                <w:webHidden/>
                <w:rStyle w:val="IndexLink"/>
                <w:rtl w:val="true"/>
              </w:rPr>
              <w:t xml:space="preserve">دکتر سید یحیی یثربی در گفتگو با نورالصادق </w:t>
            </w:r>
            <w:r>
              <w:rPr>
                <w:rStyle w:val="IndexLink"/>
                <w:rtl w:val="true"/>
              </w:rPr>
              <w:t>(</w:t>
            </w:r>
            <w:r>
              <w:rPr>
                <w:rStyle w:val="IndexLink"/>
                <w:rtl w:val="true"/>
              </w:rPr>
              <w:t>علیه السلام</w:t>
            </w:r>
            <w:r>
              <w:rPr>
                <w:rStyle w:val="IndexLink"/>
                <w:rtl w:val="true"/>
              </w:rPr>
              <w:t>)</w:t>
              <w:tab/>
            </w:r>
            <w:r>
              <w:rPr>
                <w:rStyle w:val="IndexLink"/>
              </w:rPr>
              <w:t>182</w:t>
            </w:r>
          </w:hyperlink>
        </w:p>
        <w:p>
          <w:pPr>
            <w:pStyle w:val="Contents6"/>
            <w:tabs>
              <w:tab w:val="clear" w:pos="7609"/>
              <w:tab w:val="right" w:pos="9026" w:leader="dot"/>
            </w:tabs>
            <w:rPr/>
          </w:pPr>
          <w:hyperlink w:anchor="__RefHeading___Toc4436403_2870459653">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4436405_2870459653">
            <w:r>
              <w:rPr>
                <w:webHidden/>
                <w:rStyle w:val="IndexLink"/>
                <w:rtl w:val="true"/>
              </w:rPr>
              <w:t xml:space="preserve">خیانت مدافعان افراطی فلسفه به آیت الله سبحانی از ناحیه مؤسسه مطالعات راهبردی </w:t>
            </w:r>
            <w:r>
              <w:rPr>
                <w:rStyle w:val="IndexLink"/>
                <w:rtl w:val="true"/>
              </w:rPr>
              <w:t xml:space="preserve">- </w:t>
            </w:r>
            <w:r>
              <w:rPr>
                <w:rStyle w:val="IndexLink"/>
                <w:rtl w:val="true"/>
              </w:rPr>
              <w:t>مشهد مقدس</w:t>
            </w:r>
            <w:r>
              <w:rPr>
                <w:rStyle w:val="IndexLink"/>
                <w:rtl w:val="true"/>
              </w:rPr>
              <w:tab/>
            </w:r>
            <w:r>
              <w:rPr>
                <w:rStyle w:val="IndexLink"/>
              </w:rPr>
              <w:t>183</w:t>
            </w:r>
          </w:hyperlink>
        </w:p>
        <w:p>
          <w:pPr>
            <w:pStyle w:val="Contents6"/>
            <w:tabs>
              <w:tab w:val="clear" w:pos="7609"/>
              <w:tab w:val="right" w:pos="9026" w:leader="dot"/>
            </w:tabs>
            <w:rPr/>
          </w:pPr>
          <w:hyperlink w:anchor="__RefHeading___Toc4436407_2870459653">
            <w:r>
              <w:rPr>
                <w:webHidden/>
                <w:rStyle w:val="IndexLink"/>
                <w:rtl w:val="true"/>
              </w:rPr>
              <w:t>معرفی کتاب</w:t>
            </w:r>
            <w:r>
              <w:rPr>
                <w:rStyle w:val="IndexLink"/>
                <w:rtl w:val="true"/>
              </w:rPr>
              <w:tab/>
            </w:r>
            <w:r>
              <w:rPr>
                <w:rStyle w:val="IndexLink"/>
              </w:rPr>
              <w:t>185</w:t>
            </w:r>
          </w:hyperlink>
        </w:p>
        <w:p>
          <w:pPr>
            <w:pStyle w:val="Contents5"/>
            <w:tabs>
              <w:tab w:val="clear" w:pos="7892"/>
              <w:tab w:val="right" w:pos="9026" w:leader="dot"/>
            </w:tabs>
            <w:rPr/>
          </w:pPr>
          <w:hyperlink w:anchor="__RefHeading___Toc4436409_2870459653">
            <w:r>
              <w:rPr>
                <w:webHidden/>
                <w:rStyle w:val="IndexLink"/>
              </w:rPr>
              <w:t>8</w:t>
            </w:r>
            <w:r>
              <w:rPr>
                <w:rStyle w:val="IndexLink"/>
                <w:rtl w:val="true"/>
              </w:rPr>
              <w:t xml:space="preserve">. </w:t>
            </w:r>
            <w:r>
              <w:rPr>
                <w:rStyle w:val="IndexLink"/>
                <w:rtl w:val="true"/>
              </w:rPr>
              <w:t>ریشه یابی گمراهی فلسفه در علیت</w:t>
            </w:r>
            <w:r>
              <w:rPr>
                <w:rStyle w:val="IndexLink"/>
                <w:rtl w:val="true"/>
              </w:rPr>
              <w:tab/>
            </w:r>
            <w:r>
              <w:rPr>
                <w:rStyle w:val="IndexLink"/>
              </w:rPr>
              <w:t>186</w:t>
            </w:r>
          </w:hyperlink>
        </w:p>
        <w:p>
          <w:pPr>
            <w:pStyle w:val="Contents2"/>
            <w:tabs>
              <w:tab w:val="clear" w:pos="8743"/>
              <w:tab w:val="right" w:pos="9026" w:leader="dot"/>
            </w:tabs>
            <w:rPr/>
          </w:pPr>
          <w:hyperlink w:anchor="__RefHeading___Toc4436411_2870459653">
            <w:r>
              <w:rPr>
                <w:webHidden/>
                <w:rStyle w:val="IndexLink"/>
                <w:rtl w:val="true"/>
              </w:rPr>
              <w:t>نظر مرجعیت شیعه درباره فصلنامه نورالصادق</w:t>
            </w:r>
            <w:r>
              <w:rPr>
                <w:rStyle w:val="IndexLink"/>
                <w:rtl w:val="true"/>
              </w:rPr>
              <w:tab/>
            </w:r>
            <w:r>
              <w:rPr>
                <w:rStyle w:val="IndexLink"/>
              </w:rPr>
              <w:t>189</w:t>
            </w:r>
          </w:hyperlink>
        </w:p>
        <w:p>
          <w:pPr>
            <w:pStyle w:val="Contents3"/>
            <w:tabs>
              <w:tab w:val="clear" w:pos="8459"/>
              <w:tab w:val="right" w:pos="9026" w:leader="dot"/>
            </w:tabs>
            <w:rPr/>
          </w:pPr>
          <w:hyperlink w:anchor="__RefHeading___Toc4436413_2870459653">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4436415_2870459653">
            <w:r>
              <w:rPr>
                <w:webHidden/>
                <w:rStyle w:val="IndexLink"/>
                <w:rtl w:val="true"/>
              </w:rPr>
              <w:t xml:space="preserve">فقیه مجاهد حضرت آیت الله العظمی آقای حاج سید کرامت الله ملک حسینی </w:t>
            </w:r>
            <w:r>
              <w:rPr>
                <w:rStyle w:val="IndexLink"/>
                <w:rtl w:val="true"/>
              </w:rPr>
              <w:t>(</w:t>
            </w:r>
            <w:r>
              <w:rPr>
                <w:rStyle w:val="IndexLink"/>
                <w:rtl w:val="true"/>
              </w:rPr>
              <w:t>از مراجع تقلید نامدار</w:t>
            </w:r>
            <w:r>
              <w:rPr>
                <w:rStyle w:val="IndexLink"/>
                <w:rtl w:val="true"/>
              </w:rPr>
              <w:t>)</w:t>
              <w:tab/>
            </w:r>
            <w:r>
              <w:rPr>
                <w:rStyle w:val="IndexLink"/>
              </w:rPr>
              <w:t>189</w:t>
            </w:r>
          </w:hyperlink>
        </w:p>
        <w:p>
          <w:pPr>
            <w:pStyle w:val="Contents3"/>
            <w:tabs>
              <w:tab w:val="clear" w:pos="8459"/>
              <w:tab w:val="right" w:pos="9026" w:leader="dot"/>
            </w:tabs>
            <w:rPr/>
          </w:pPr>
          <w:hyperlink w:anchor="__RefHeading___Toc4436417_2870459653">
            <w:r>
              <w:rPr>
                <w:webHidden/>
                <w:rStyle w:val="IndexLink"/>
                <w:rtl w:val="true"/>
              </w:rPr>
              <w:t>جناب حجت الاسلام والمسلمین آقای صافی اصفهانی زیدعزة</w:t>
            </w:r>
            <w:r>
              <w:rPr>
                <w:rStyle w:val="IndexLink"/>
                <w:rtl w:val="true"/>
              </w:rPr>
              <w:tab/>
            </w:r>
            <w:r>
              <w:rPr>
                <w:rStyle w:val="IndexLink"/>
              </w:rPr>
              <w:t>189</w:t>
            </w:r>
          </w:hyperlink>
        </w:p>
        <w:p>
          <w:pPr>
            <w:pStyle w:val="Contents3"/>
            <w:tabs>
              <w:tab w:val="clear" w:pos="8459"/>
              <w:tab w:val="right" w:pos="9026" w:leader="dot"/>
            </w:tabs>
            <w:rPr/>
          </w:pPr>
          <w:hyperlink w:anchor="__RefHeading___Toc4436419_2870459653">
            <w:r>
              <w:rPr>
                <w:webHidden/>
                <w:rStyle w:val="IndexLink"/>
                <w:rtl w:val="true"/>
              </w:rPr>
              <w:t>نامه حضرت آیت الله سید شرف الدین ملک حسینی استاد خارج فقه و اصول</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43_108560"/>
      <w:bookmarkStart w:id="1" w:name="pg10943_108560"/>
      <w:bookmarkEnd w:id="1"/>
    </w:p>
    <w:p>
      <w:pPr>
        <w:pStyle w:val="Heading2"/>
        <w:numPr>
          <w:ilvl w:val="1"/>
          <w:numId w:val="1"/>
        </w:numPr>
        <w:rPr/>
      </w:pPr>
      <w:bookmarkStart w:id="2" w:name="pg10943_108560"/>
      <w:bookmarkStart w:id="3" w:name="__RefHeading___Toc443604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شَرَّ عَلَيْكُمْ أَنْ تَقُولُوا بِشَيْءٍ مَا لَمْ تَسْمَعُوهُ 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مراقب باشید که اعتقاد پیدا کردن به مطلبی و اظهار نظر کردن درباره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آن را از ما نشنیده اید برای شما شر و زیان و 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الضلال 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نور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فصلنامه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عرفان</w:t>
      </w:r>
    </w:p>
    <w:p>
      <w:pPr>
        <w:pStyle w:val="BookText"/>
        <w:rPr/>
      </w:pPr>
      <w:r>
        <w:rPr>
          <w:rFonts w:ascii="IRNazanin" w:hAnsi="IRNazanin" w:eastAsia="IRNazanin"/>
          <w:color w:val="111111"/>
          <w:sz w:val="28"/>
          <w:sz w:val="28"/>
          <w:szCs w:val="28"/>
          <w:rtl w:val="true"/>
          <w:lang w:bidi="fa-IR"/>
        </w:rPr>
        <w:t xml:space="preserve">سال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صافی اصفهانی</w:t>
      </w:r>
    </w:p>
    <w:p>
      <w:pPr>
        <w:pStyle w:val="BookText"/>
        <w:rPr/>
      </w:pPr>
      <w:r>
        <w:rPr>
          <w:rFonts w:ascii="IRNazanin" w:hAnsi="IRNazanin" w:eastAsia="IRNazanin"/>
          <w:color w:val="111111"/>
          <w:sz w:val="28"/>
          <w:sz w:val="28"/>
          <w:szCs w:val="28"/>
          <w:rtl w:val="true"/>
          <w:lang w:bidi="fa-IR"/>
        </w:rPr>
        <w:t xml:space="preserve">سردبیر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فلاحی</w:t>
      </w:r>
    </w:p>
    <w:p>
      <w:pPr>
        <w:pStyle w:val="BookText"/>
        <w:rPr/>
      </w:pPr>
      <w:r>
        <w:rPr>
          <w:rFonts w:ascii="IRNazanin" w:hAnsi="IRNazanin" w:eastAsia="IRNazanin"/>
          <w:color w:val="111111"/>
          <w:sz w:val="28"/>
          <w:sz w:val="28"/>
          <w:szCs w:val="28"/>
          <w:rtl w:val="true"/>
          <w:lang w:bidi="fa-IR"/>
        </w:rPr>
        <w:t>صفحه آرایی و امور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روزبهانی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فلاحی</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اصفهانی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3605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نور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فصلنامه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عرفان</w:t>
      </w:r>
    </w:p>
    <w:p>
      <w:pPr>
        <w:pStyle w:val="BookText"/>
        <w:rPr/>
      </w:pPr>
      <w:r>
        <w:rPr>
          <w:rFonts w:ascii="IRNazanin" w:hAnsi="IRNazanin" w:eastAsia="IRNazanin"/>
          <w:color w:val="111111"/>
          <w:sz w:val="28"/>
          <w:sz w:val="28"/>
          <w:szCs w:val="28"/>
          <w:rtl w:val="true"/>
          <w:lang w:bidi="fa-IR"/>
        </w:rPr>
        <w:t xml:space="preserve">سال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صافی اصفهانی</w:t>
      </w:r>
    </w:p>
    <w:p>
      <w:pPr>
        <w:pStyle w:val="BookText"/>
        <w:rPr/>
      </w:pPr>
      <w:r>
        <w:rPr>
          <w:rFonts w:ascii="IRNazanin" w:hAnsi="IRNazanin" w:eastAsia="IRNazanin"/>
          <w:color w:val="111111"/>
          <w:sz w:val="28"/>
          <w:sz w:val="28"/>
          <w:szCs w:val="28"/>
          <w:rtl w:val="true"/>
          <w:lang w:bidi="fa-IR"/>
        </w:rPr>
        <w:t xml:space="preserve">سردبیر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فلاحی</w:t>
      </w:r>
    </w:p>
    <w:p>
      <w:pPr>
        <w:pStyle w:val="BookText"/>
        <w:rPr/>
      </w:pPr>
      <w:r>
        <w:rPr>
          <w:rFonts w:ascii="IRNazanin" w:hAnsi="IRNazanin" w:eastAsia="IRNazanin"/>
          <w:color w:val="111111"/>
          <w:sz w:val="28"/>
          <w:sz w:val="28"/>
          <w:szCs w:val="28"/>
          <w:rtl w:val="true"/>
          <w:lang w:bidi="fa-IR"/>
        </w:rPr>
        <w:t>صفحه آرایی و امور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روزبهانی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فلاحی</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اصفهانی</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www.nooralsadegh.ir</w:t>
      </w:r>
    </w:p>
    <w:p>
      <w:pPr>
        <w:pStyle w:val="BookText"/>
        <w:rPr/>
      </w:pPr>
      <w:r>
        <w:rPr>
          <w:rFonts w:ascii="IRNazanin" w:hAnsi="IRNazanin" w:eastAsia="IRNazanin"/>
          <w:color w:val="111111"/>
          <w:sz w:val="28"/>
          <w:sz w:val="28"/>
          <w:szCs w:val="28"/>
          <w:rtl w:val="true"/>
          <w:lang w:bidi="fa-IR"/>
        </w:rPr>
        <w:t xml:space="preserve">پست الکترونیک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daralsadegh@gmail.com</w:t>
      </w:r>
    </w:p>
    <w:p>
      <w:pPr>
        <w:pStyle w:val="BookText"/>
        <w:rPr/>
      </w:pPr>
      <w:r>
        <w:rPr>
          <w:rFonts w:ascii="IRNazanin" w:hAnsi="IRNazanin" w:eastAsia="IRNazanin"/>
          <w:color w:val="111111"/>
          <w:sz w:val="28"/>
          <w:sz w:val="28"/>
          <w:szCs w:val="28"/>
          <w:rtl w:val="true"/>
          <w:lang w:bidi="fa-IR"/>
        </w:rPr>
        <w:t xml:space="preserve">کانال تلگرام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nooralsadegh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30008443000844</w:t>
      </w:r>
    </w:p>
    <w:p>
      <w:pPr>
        <w:pStyle w:val="BookText"/>
        <w:rPr/>
      </w:pPr>
      <w:r>
        <w:rPr>
          <w:rFonts w:ascii="IRNazanin" w:hAnsi="IRNazanin" w:eastAsia="IRNazanin"/>
          <w:color w:val="111111"/>
          <w:sz w:val="28"/>
          <w:sz w:val="28"/>
          <w:szCs w:val="28"/>
          <w:rtl w:val="true"/>
          <w:lang w:bidi="fa-IR"/>
        </w:rPr>
        <w:t xml:space="preserve">دفتر مرکزی فصلنامه نورالصادق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اصفهان، خیابان صغیر اصفهانی، کوچه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دارالصادق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32317981</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32317983</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 xml:space="preserve">هیئت تحریریه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یاسر فلاحی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پژوهشگر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علی لاهیجی</w:t>
      </w:r>
    </w:p>
    <w:p>
      <w:pPr>
        <w:pStyle w:val="BookText"/>
        <w:rPr/>
      </w:pPr>
      <w:r>
        <w:rPr>
          <w:rFonts w:ascii="IRNazanin" w:hAnsi="IRNazanin" w:eastAsia="IRNazanin"/>
          <w:color w:val="111111"/>
          <w:sz w:val="28"/>
          <w:sz w:val="28"/>
          <w:szCs w:val="28"/>
          <w:rtl w:val="true"/>
          <w:lang w:bidi="fa-IR"/>
        </w:rPr>
        <w:t>دکتر محمدحسین موسوی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 علی آیت اللهی </w:t>
      </w:r>
    </w:p>
    <w:p>
      <w:pPr>
        <w:pStyle w:val="BookText"/>
        <w:rPr/>
      </w:pPr>
      <w:r>
        <w:rPr>
          <w:rFonts w:ascii="IRNazanin" w:hAnsi="IRNazanin" w:eastAsia="IRNazanin"/>
          <w:color w:val="111111"/>
          <w:sz w:val="28"/>
          <w:sz w:val="28"/>
          <w:szCs w:val="28"/>
          <w:rtl w:val="true"/>
          <w:lang w:bidi="fa-IR"/>
        </w:rPr>
        <w:t>پیام تسلیت مرجعیت شیعه حضرت آیت الله العظمی سیستانی به رهبر معظم انقلاب و ملت شریف ایران به مناسبت شهادت سردار سپهبد حاج قاسم سلیمانی قهرمان مبارزه با صهیونیسم داعش و جریان های تکفیری</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انالله و انا الله راجعون</w:t>
      </w:r>
    </w:p>
    <w:p>
      <w:pPr>
        <w:pStyle w:val="BookText"/>
        <w:rPr/>
      </w:pPr>
      <w:r>
        <w:rPr>
          <w:rFonts w:ascii="IRNazanin" w:hAnsi="IRNazanin" w:eastAsia="IRNazanin"/>
          <w:color w:val="111111"/>
          <w:sz w:val="28"/>
          <w:sz w:val="28"/>
          <w:szCs w:val="28"/>
          <w:rtl w:val="true"/>
          <w:lang w:bidi="fa-IR"/>
        </w:rPr>
        <w:t>جناب مستطاب آیة الله آقای خامنه ای دامت برکاته</w:t>
      </w:r>
    </w:p>
    <w:p>
      <w:pPr>
        <w:pStyle w:val="BookText"/>
        <w:rPr/>
      </w:pPr>
      <w:r>
        <w:rPr>
          <w:rFonts w:ascii="IRNazanin" w:hAnsi="IRNazanin" w:eastAsia="IRNazanin"/>
          <w:color w:val="111111"/>
          <w:sz w:val="28"/>
          <w:sz w:val="28"/>
          <w:szCs w:val="28"/>
          <w:rtl w:val="true"/>
          <w:lang w:bidi="fa-IR"/>
        </w:rPr>
        <w:t>السلام علیکم و رحمة الله و برکاته</w:t>
      </w:r>
    </w:p>
    <w:p>
      <w:pPr>
        <w:pStyle w:val="BookText"/>
        <w:rPr/>
      </w:pPr>
      <w:r>
        <w:rPr>
          <w:rFonts w:ascii="IRNazanin" w:hAnsi="IRNazanin" w:eastAsia="IRNazanin"/>
          <w:color w:val="111111"/>
          <w:sz w:val="28"/>
          <w:sz w:val="28"/>
          <w:szCs w:val="28"/>
          <w:rtl w:val="true"/>
          <w:lang w:bidi="fa-IR"/>
        </w:rPr>
        <w:t xml:space="preserve">خبر شهادت سردار عالیقدر آقای حاج قاسم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تأسف و تأثر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کم نظیر آن مرحوم در طی سالیان پیکار با عناصر داعش در عراق، و زحمات فراوانی را که در این راستا متحمل شدند فراموش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ضایعه فقدان آن شهید والامقام را به جنابعالی و به فرزندان مکرّم و دیگر بستگان محترمشان و به همه ملت شریف ایران به ویژه به مردم عزیز کرمان تسلیت عرض نموده، و از خداوند منان برای آن فقید سعید علو درجات و برای بازماندگان صبر جمیل و اجر جزیل مسألت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لاحول ولا قوة الا بالله العلى العظيم</w:t>
      </w:r>
    </w:p>
    <w:p>
      <w:pPr>
        <w:pStyle w:val="BookText"/>
        <w:rPr/>
      </w:pPr>
      <w:r>
        <w:rPr>
          <w:rFonts w:ascii="IRNazanin" w:hAnsi="IRNazanin" w:eastAsia="IRNazanin"/>
          <w:color w:val="111111"/>
          <w:sz w:val="28"/>
          <w:sz w:val="28"/>
          <w:szCs w:val="28"/>
          <w:rtl w:val="true"/>
          <w:lang w:bidi="fa-IR"/>
        </w:rPr>
        <w:t>على الحسینی سیستانی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bookmarkStart w:id="7" w:name="pg10943_108563"/>
    </w:p>
    <w:p>
      <w:pPr>
        <w:pStyle w:val="Heading2"/>
        <w:numPr>
          <w:ilvl w:val="1"/>
          <w:numId w:val="1"/>
        </w:numPr>
        <w:rPr/>
      </w:pPr>
      <w:bookmarkStart w:id="8" w:name="__RefHeading___Toc4436053_2870459653"/>
      <w:bookmarkStart w:id="9" w:name="_Toc3"/>
      <w:bookmarkEnd w:id="7"/>
      <w:bookmarkEnd w:id="8"/>
      <w:r>
        <w:rPr>
          <w:rtl w:val="true"/>
        </w:rPr>
        <w:t>فهرست مطالب</w:t>
      </w:r>
      <w:bookmarkEnd w:id="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سرمقاله</w:t>
      </w:r>
    </w:p>
    <w:p>
      <w:pPr>
        <w:pStyle w:val="BookText"/>
        <w:rPr/>
      </w:pPr>
      <w:r>
        <w:rPr>
          <w:rFonts w:ascii="IRNazanin" w:hAnsi="IRNazanin" w:eastAsia="IRNazanin"/>
          <w:color w:val="111111"/>
          <w:sz w:val="28"/>
          <w:sz w:val="28"/>
          <w:szCs w:val="28"/>
          <w:rtl w:val="true"/>
          <w:lang w:bidi="fa-IR"/>
        </w:rPr>
        <w:t xml:space="preserve">انحصار شناخت مبدأ و معاد از طریق شرع و وحی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صافی گلپایگانی</w:t>
      </w:r>
    </w:p>
    <w:p>
      <w:pPr>
        <w:pStyle w:val="BookText"/>
        <w:rPr/>
      </w:pPr>
      <w:r>
        <w:rPr>
          <w:rFonts w:ascii="IRNazanin" w:hAnsi="IRNazanin" w:eastAsia="IRNazanin"/>
          <w:color w:val="111111"/>
          <w:sz w:val="28"/>
          <w:sz w:val="28"/>
          <w:szCs w:val="28"/>
          <w:rtl w:val="true"/>
          <w:lang w:bidi="fa-IR"/>
        </w:rPr>
        <w:t xml:space="preserve">سلسله درس های اخلاق و معارف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حاج شیخ حسن صافی اصفهانی</w:t>
      </w:r>
    </w:p>
    <w:p>
      <w:pPr>
        <w:pStyle w:val="BookText"/>
        <w:rPr/>
      </w:pPr>
      <w:r>
        <w:rPr>
          <w:rFonts w:ascii="IRNazanin" w:hAnsi="IRNazanin" w:eastAsia="IRNazanin"/>
          <w:color w:val="111111"/>
          <w:sz w:val="28"/>
          <w:sz w:val="28"/>
          <w:szCs w:val="28"/>
          <w:rtl w:val="true"/>
          <w:lang w:bidi="fa-IR"/>
        </w:rPr>
        <w:t xml:space="preserve">جبر و اختیار از دیدگاه مکتب وحی، فلسفه و عرفان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سیدان</w:t>
      </w:r>
    </w:p>
    <w:p>
      <w:pPr>
        <w:pStyle w:val="BookText"/>
        <w:rPr/>
      </w:pPr>
      <w:r>
        <w:rPr>
          <w:rFonts w:ascii="IRNazanin" w:hAnsi="IRNazanin" w:eastAsia="IRNazanin"/>
          <w:color w:val="111111"/>
          <w:sz w:val="28"/>
          <w:sz w:val="28"/>
          <w:szCs w:val="28"/>
          <w:rtl w:val="true"/>
          <w:lang w:bidi="fa-IR"/>
        </w:rPr>
        <w:t xml:space="preserve">نقدهای علامه طباطبایی بر علامه مجلسی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شیخ مرتضی رضوی</w:t>
      </w:r>
    </w:p>
    <w:p>
      <w:pPr>
        <w:pStyle w:val="BookText"/>
        <w:rPr/>
      </w:pPr>
      <w:r>
        <w:rPr>
          <w:rFonts w:ascii="IRNazanin" w:hAnsi="IRNazanin" w:eastAsia="IRNazanin"/>
          <w:color w:val="111111"/>
          <w:sz w:val="28"/>
          <w:sz w:val="28"/>
          <w:szCs w:val="28"/>
          <w:rtl w:val="true"/>
          <w:lang w:bidi="fa-IR"/>
        </w:rPr>
        <w:t xml:space="preserve">شرح کشف المراد در شرح تجريد الاعتقاد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استاد سید قاسم علی احمدی</w:t>
      </w:r>
    </w:p>
    <w:p>
      <w:pPr>
        <w:pStyle w:val="BookText"/>
        <w:rPr/>
      </w:pPr>
      <w:r>
        <w:rPr>
          <w:rFonts w:ascii="IRNazanin" w:hAnsi="IRNazanin" w:eastAsia="IRNazanin"/>
          <w:color w:val="111111"/>
          <w:sz w:val="28"/>
          <w:sz w:val="28"/>
          <w:szCs w:val="28"/>
          <w:rtl w:val="true"/>
          <w:lang w:bidi="fa-IR"/>
        </w:rPr>
        <w:t xml:space="preserve">ماجرای تعلیقه بر بحار الأنوار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استاد علی ملکی میانجی</w:t>
      </w:r>
    </w:p>
    <w:p>
      <w:pPr>
        <w:pStyle w:val="BookText"/>
        <w:rPr/>
      </w:pPr>
      <w:r>
        <w:rPr>
          <w:rFonts w:ascii="IRNazanin" w:hAnsi="IRNazanin" w:eastAsia="IRNazanin"/>
          <w:color w:val="111111"/>
          <w:sz w:val="28"/>
          <w:sz w:val="28"/>
          <w:szCs w:val="28"/>
          <w:rtl w:val="true"/>
          <w:lang w:bidi="fa-IR"/>
        </w:rPr>
        <w:t xml:space="preserve">بایستگی نگرش نقادانه و نگاه آسیب شناسانه به فلسفه و عرفان در گفتگو با دکتر سید یحیی یثربی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تدوین استاد یاسر فلاحی</w:t>
      </w:r>
    </w:p>
    <w:p>
      <w:pPr>
        <w:pStyle w:val="BookText"/>
        <w:rPr/>
      </w:pPr>
      <w:r>
        <w:rPr>
          <w:rFonts w:ascii="IRNazanin" w:hAnsi="IRNazanin" w:eastAsia="IRNazanin"/>
          <w:color w:val="111111"/>
          <w:sz w:val="28"/>
          <w:sz w:val="28"/>
          <w:szCs w:val="28"/>
          <w:rtl w:val="true"/>
          <w:lang w:bidi="fa-IR"/>
        </w:rPr>
        <w:t xml:space="preserve">نقد بداية الحكمة علامه طباطبایی، تقریرات درس استاد سید قاسم علی احمدی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تدوین حجت الاسلام جواد عبدی</w:t>
      </w:r>
    </w:p>
    <w:p>
      <w:pPr>
        <w:pStyle w:val="BookText"/>
        <w:rPr/>
      </w:pPr>
      <w:r>
        <w:rPr>
          <w:rFonts w:ascii="IRNazanin" w:hAnsi="IRNazanin" w:eastAsia="IRNazanin"/>
          <w:color w:val="111111"/>
          <w:sz w:val="28"/>
          <w:sz w:val="28"/>
          <w:szCs w:val="28"/>
          <w:rtl w:val="true"/>
          <w:lang w:bidi="fa-IR"/>
        </w:rPr>
        <w:t xml:space="preserve">بررسی نقش میرلوحی در انتساب تصوف به مجلسی اول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غفاری، رضا مختاری خویی</w:t>
      </w:r>
    </w:p>
    <w:p>
      <w:pPr>
        <w:pStyle w:val="BookText"/>
        <w:rPr/>
      </w:pPr>
      <w:r>
        <w:rPr>
          <w:rFonts w:ascii="IRNazanin" w:hAnsi="IRNazanin" w:eastAsia="IRNazanin"/>
          <w:color w:val="111111"/>
          <w:sz w:val="28"/>
          <w:sz w:val="28"/>
          <w:szCs w:val="28"/>
          <w:rtl w:val="true"/>
          <w:lang w:bidi="fa-IR"/>
        </w:rPr>
        <w:t xml:space="preserve">نقد فتاوی ابن عربی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علی عزیزپوریان بروجردی</w:t>
      </w:r>
    </w:p>
    <w:p>
      <w:pPr>
        <w:pStyle w:val="BookText"/>
        <w:rPr/>
      </w:pPr>
      <w:r>
        <w:rPr>
          <w:rFonts w:ascii="IRNazanin" w:hAnsi="IRNazanin" w:eastAsia="IRNazanin"/>
          <w:color w:val="111111"/>
          <w:sz w:val="28"/>
          <w:sz w:val="28"/>
          <w:szCs w:val="28"/>
          <w:rtl w:val="true"/>
          <w:lang w:bidi="fa-IR"/>
        </w:rPr>
        <w:t xml:space="preserve">تقابل نظریه امامت از دیدگاه اهل خانقاه و شیعیان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شیخ مهدی عزیز پوریان</w:t>
      </w:r>
    </w:p>
    <w:p>
      <w:pPr>
        <w:pStyle w:val="BookText"/>
        <w:rPr/>
      </w:pPr>
      <w:r>
        <w:rPr>
          <w:rFonts w:ascii="IRNazanin" w:hAnsi="IRNazanin" w:eastAsia="IRNazanin"/>
          <w:color w:val="111111"/>
          <w:sz w:val="28"/>
          <w:sz w:val="28"/>
          <w:szCs w:val="28"/>
          <w:rtl w:val="true"/>
          <w:lang w:bidi="fa-IR"/>
        </w:rPr>
        <w:t xml:space="preserve">علت هستی بخش، واقعیت یا تخیل؟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کریم زارع</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نظرها درباره فصلنامه نورالصادق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 تنظیم مقالات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مقالاتی برای چاپ در نشریه پذیرفته خواهند شد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چاپ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به سایر نشریات یا مجموعه ها ارسال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تحقیقی و مستند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موضوع و اهداف نشریه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مؤلفان محترم تقاضا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را بر یک روی صفحات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خط خوانا نوشته در صورت امکان تایپ 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حاوی فایل مقاله نیز ارسال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 با مقاله،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واژگان کلیدی و معادل انگلیسی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ده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ترجمه شده همراه با متن اصلی ارسال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مشخصات کامل خود، شامل نام و نام خانوادگی، سابقه علمی، درجه علمی، تخصص، سمت کنونی، دانشکده، دانشگاه، شهر، کتاب ها و مقالات منتشر شده با مشخصات کتاب شناختی، نشانی پستی و الکترونیکی و شماره تماس در برگه ای جداگانه ذکر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 به منابع در داخل متن بدین ترتیب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نویسنده، نام اثر، جلد و صفحه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معادل واژه های لاتین نیز در متن و داخل پرانتز آورده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منابع، در آخر مقاله بر حسب حروف الفبایی نام خانوادگی نویسنده، به شکل ذیل تنظیم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عنوان کتاب، شماره جلد، مترجم، محل نشر، ناشر، نوبت چاپ، تاریخ نشر؛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عنوان مقاله، نام نشریه یا مجموعه، شماره نشریه یا مجموعه، تاریخ نشر؛</w:t>
      </w:r>
    </w:p>
    <w:p>
      <w:pPr>
        <w:pStyle w:val="BookText"/>
        <w:rPr/>
      </w:pPr>
      <w:r>
        <w:rPr>
          <w:rFonts w:ascii="IRNazanin" w:hAnsi="IRNazanin" w:eastAsia="IRNazanin"/>
          <w:color w:val="111111"/>
          <w:sz w:val="28"/>
          <w:sz w:val="28"/>
          <w:szCs w:val="28"/>
          <w:rtl w:val="true"/>
          <w:lang w:bidi="fa-IR"/>
        </w:rPr>
        <w:t xml:space="preserve">لازم به ذکر است که در صورت تکرار منابع، به نام خانوادگی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شماره جلد و صفحه اکتفا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 می شود مقالات مندرج در نورالصادق صرفا مبین آراء نویسندگان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استفاده از مطالب مقالات این مجله باید با اجازه نویسندگان آن یا هیئت تحریریه نورالصادق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نورالصادق در ویرایش و انتخاب مطالب آزاد است </w:t>
      </w:r>
      <w:r>
        <w:rPr>
          <w:rFonts w:eastAsia="IRNazanin" w:cs="IRNazanin"/>
          <w:color w:val="111111"/>
          <w:sz w:val="28"/>
          <w:szCs w:val="28"/>
          <w:rtl w:val="true"/>
          <w:lang w:bidi="fa-IR"/>
        </w:rPr>
        <w:t xml:space="preserve">. </w:t>
      </w:r>
      <w:bookmarkStart w:id="10" w:name="pg10943_108564"/>
    </w:p>
    <w:p>
      <w:pPr>
        <w:pStyle w:val="BookText"/>
        <w:rPr/>
      </w:pPr>
      <w:bookmarkEnd w:id="10"/>
      <w:r>
        <w:rPr>
          <w:rFonts w:ascii="IRNazanin" w:hAnsi="IRNazanin" w:eastAsia="IRNazanin"/>
          <w:color w:val="111111"/>
          <w:sz w:val="28"/>
          <w:sz w:val="28"/>
          <w:szCs w:val="28"/>
          <w:rtl w:val="true"/>
          <w:lang w:bidi="fa-IR"/>
        </w:rPr>
        <w:t>باسمه تعالی</w:t>
      </w:r>
    </w:p>
    <w:p>
      <w:pPr>
        <w:pStyle w:val="Heading2"/>
        <w:numPr>
          <w:ilvl w:val="1"/>
          <w:numId w:val="1"/>
        </w:numPr>
        <w:rPr/>
      </w:pPr>
      <w:bookmarkStart w:id="11" w:name="__RefHeading___Toc4436055_2870459653"/>
      <w:bookmarkStart w:id="12" w:name="_Toc4"/>
      <w:bookmarkEnd w:id="11"/>
      <w:r>
        <w:rPr>
          <w:rtl w:val="true"/>
        </w:rPr>
        <w:t>سرمقاله</w:t>
      </w:r>
      <w:bookmarkEnd w:id="12"/>
    </w:p>
    <w:p>
      <w:pPr>
        <w:pStyle w:val="BookText"/>
        <w:rPr/>
      </w:pPr>
      <w:r>
        <w:rPr>
          <w:rFonts w:ascii="IRNazanin" w:hAnsi="IRNazanin" w:eastAsia="IRNazanin"/>
          <w:color w:val="111111"/>
          <w:sz w:val="28"/>
          <w:sz w:val="28"/>
          <w:szCs w:val="28"/>
          <w:rtl w:val="true"/>
          <w:lang w:bidi="fa-IR"/>
        </w:rPr>
        <w:t>آنچه به نظر می رسد، این است که فضای علمی در حوزه علوم انسانی، بیش از آن که علمی و تحقیقی و پژوهشی باشد، به نوعی گرفتار عارضه سطحی نگری، تبلیغات و های و هوی و طرفداری از جریان های مختلف فکری بدون بررسی عمیق و ریشه ای این جریان ها و دانستن شأن نزول ظهور و بروز این تحولات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بروز و ظهور تحولات و جریان های فکری متناسب با تغییرات و تحولات لایه های مختلف اجتماع و گاهی هم بی تناسب با عوالم ما و روح تمدنی حاکم بر فرهنگ و اجتماع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سخنی در قالب مقاله یا نشست علمی یا سخنرانی هست که نشانی از تحقیق و جستجوی اصیل علمی و عطش معرفتی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تکاپوها و پویه ها در حوزه علوم انسانی نه فرم یک فعالیت اصیل علمی را دارد و نه وزن و جرم یک کار اصیل پژوهشی را و نه مقتضای عملی به عنوان نمود آن آموزش و پژوهش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عملی داشتن یعنی اثر فعالیت اصیل علمی، پس از یک یا چند مرحله در فرم یک پراکتیس یا عمل خارجی متعین گردد و به چنین حرکتی منتهی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یک چه باید کرد و یک از کجا آغاز کنیم جدی در عرصهٔ علوم انسانی محتاجیم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خود مقدمهٔ مهمی دارد که شایسته تحقیق جدی و وسیع و همه جانبه می باشد و آن طرح این مسأله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چیستی و چرایی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چیستی و چرایی علوم انسانی اگر به درستی تبیین گردد ما را در آستانه یک تحول جدی در بنیادی ترین و زیر بنایی ترین برنامه ها و اهداف برای هدایت و تربیت و اصلاح فرهنگ در دو بعد فرد و جامعه،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پاسخ به این سؤال یعنی؛ چیستی و چرایی علوم انسانی است که معالیل دیگری که فرهنگ و سیاست و تربیت به نوعی با آن دست به گریبان اند، رخ می نماید و البته حل معضلات خود را از دل پاسخ به این سؤال یعنی چیستی و چرایی علوم انسانی می جویند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اساس سردرگمی و بنیاد نابسامانی های موجود در اخلاق، فرهنگ، اقتصاد و سیاست همین ابهام در چیستی و چرایی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متفکران و سیاست گذاران </w:t>
      </w:r>
    </w:p>
    <w:p>
      <w:pPr>
        <w:pStyle w:val="BookText"/>
        <w:rPr/>
      </w:pPr>
      <w:r>
        <w:rPr>
          <w:rFonts w:ascii="IRNazanin" w:hAnsi="IRNazanin" w:eastAsia="IRNazanin"/>
          <w:color w:val="111111"/>
          <w:sz w:val="28"/>
          <w:sz w:val="28"/>
          <w:szCs w:val="28"/>
          <w:rtl w:val="true"/>
          <w:lang w:bidi="fa-IR"/>
        </w:rPr>
        <w:t xml:space="preserve">مسلمان با در دست داشتن یگانه قرائت صحیح و عقلانی از اسلام، یعنی تشیّع، ابتدا باید تکلیف خود را با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مصطلح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نمایند و به محتوا و روش غنی اسلام ناب شیعی یعنی قرآن و عترت بازگشتی تمام عیار و اصیل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انسانی که بر اساس اعتقاد به خود بنیادی هستی بشر بنا گردیده، قطعاً نمی تواند منطبق با تعریف انسان و ترسیم انسان و جایگاه او، در تعالیم وحی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خود بنیادی بشر از که و از چه؟ سؤالیست که پاسخ به آن بیانگر حقیقت وضعیت بشر در بیگانگی اش از تعالیم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بی آغاز و بی انجامی که نه ابتدا و نه انتهای کار او هیچ اتصالی به مبدأ متعال هستی بخش ندارد و اساس و بن مایه نگرش علوم انسانی غربی به انسان و سرنوشت او وجود و لحاظ چنین بشری است، وَضَعُفَ الطالبُ وَالْمَطْلُوبُ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نگرش که قطعاً در تضاد با تعالیم انبیاست، وسعتی به ابعاد کل تاریخ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فلسفه از یونان باستان تا امروز دارد و نقطه آغاز آن تعریف فلسفه از انسان به عنوان حیوان ناطق و نقطه عطف آن، فلسفه جدید و آراء بیکن و شکاکیت دکارت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سیاست گذاران و اندیشمندان مسلمان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پیاده کردن و عمل نمودن ناقص بر مبنای این علوم انسانی که البته تحقق کامل آن هم چیزی جز انحطاط قطعی تمدن اسلامی را در پی نخواهد داشت، رها نموده و به ترسیم معنای واقعی انسان و جایگاه حقیقی او در تعالیم وحی بپردازند و انسان را در جامعیت و تمامیت قرآن و عترت بازشناسند البته با تبیینی جامع از ارتباطات چهارگانه او و نیز قبل از آن پاسخ به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في أین، الی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مهم ترین مسأله تبیین امکان علوم انسانی اسلامی است، که اساس کار و اساس هر پیشرفت و زیربنای هر تحولی در حوزه انسان و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تأثیرگذاری که امروز در رشته های علوم انسانی در کشور تحصیل و تدریس و تحقیق و پژوهش می نمایند، با ملاحظاتی و با رعایت اصولی چند، البته با عزمی جدى و فارغ از شعارزدگی و نمایش های عوام پسند می توانند پس از دریافت و فهم سؤال اول؛ یعنی تبیین چیستی و چرایی علوم انسانی غربی و پاسخ به آن و نیز دریافت و فهم سؤال دوم؛ یعنی تبیین امکان علوم انسانی اسلامی و پاسخ به این سؤال، تکانی اساسی به وضعیت اعتقادی اخلاقی جامعه بدهند و تمدن و معنویت را هر دو در کنار 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اصول مطمح نظر برای برون رفت از چالش علوم انسانی غربی به طور کلی عبارتند از</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محتوی و تولید محتوا را منحصراً بر مبنای استفاده از تعالیم قرآن و عترت بگذارند و مفاد حدیث فوق متواتر ثقلین را مبنا قرار دهند و ملاحظات بی مورد و تردید در مورد طرد و نفی علوم انسانی غربی خصوصاً فلسفه یونان و فلسفه اتباع افلاطون و ارسطو تا </w:t>
      </w:r>
    </w:p>
    <w:p>
      <w:pPr>
        <w:pStyle w:val="BookText"/>
        <w:rPr/>
      </w:pPr>
      <w:r>
        <w:rPr>
          <w:rFonts w:ascii="IRNazanin" w:hAnsi="IRNazanin" w:eastAsia="IRNazanin"/>
          <w:color w:val="111111"/>
          <w:sz w:val="28"/>
          <w:sz w:val="28"/>
          <w:szCs w:val="28"/>
          <w:rtl w:val="true"/>
          <w:lang w:bidi="fa-IR"/>
        </w:rPr>
        <w:t>دکارت و فیلسوفان پس از آن که به ناحق و ناروا عهده دار پاسخ به اساسی ترین پرسش ها در مورد بشر و سرشت بشر و سرنوشت بشر گردیده را کنار بگذارند و حقایق را در پاسخ به چیستی و چرایی و چگونگی انسان و جهان جز از علوم اهل بیت و خزانه وحی جستجو و طلب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بازاندیشی در اصول موضوعه و متعارفهٔ علوم انسانی بپردازند و ماده و هیأت آن را بر اساس قرآن و عترت بپالایند و ضعف بینش توحیدی را در آن ترمیم نمایند و منشأ حقیقی صدور حقوق و قوانین و تکالیف را تبیین و تعریف نمایند و تکلیف خود را در وهله اول با علوم انسانی ای که اصلاً نهادی برساخته تفکر غرب و نگاه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یونانی، یهودی،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است، روشن نمایند و خط بطلانی بر انسان محوری ای که در برابر خدا باوری است بکشند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و آزمایش و مشاهده با عقل و چشم خدا باور، روی آورند و با چنین عقلی به فهم جهان بپردازند و نیز با ایجاد بنای جدید به قهر چند صدسالهٔ علوم انسانی با علوم تجربی خاتمه دهند و البته متافیزیک زدگی و یونانی زدگی را که چون کلافی به دست و پای اندیشه متفکران مسلمان پیچیده پاره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رابعاً خود فریبی را کنار گذارده و به ارزیابی مداوم پیشرفت خود بر اساس حرکت در متن متین تعالیم انبیاء علیهم السلام بپردازند و حرکت علمی خود را بدون بزرگنمایی ارزیابی کنند مقتضای عملی آن را سال به سال رصد نموده و تأثیر حرکت علمی و تحول در علوم انسانی را در ابعاد مختلف فرهنگ و اقتصاد و در لایه های متعدد جامعه و فرد ارزیابی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بهبود وضع اعتقادی و اخلاقی جامعه شاخص مناسبی برای سنجش این معناست که اولاً حرکت و تحول در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مبنای درستی داشته؟ و ثانیاً آیا مقتضای عملی و اثر بخشی قابل ملاحظه ای در پی داشته یا 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فرهنگی، اجتماعی و سیاسی را متن و محور برنامه ها و تحولات قرار دهند، بدین سبب که آغازگاه های مناسب و نقاط شروع برای تغییرات و تحولات جزبا آسیب شناسی و نگرش نقادانه به اوضاع و احوال فرهنگی، اجتماعی، رخ نمی نماید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انبوه سازی در رشته های علوم انسانی یعنی انبوه سازی و پذیرش بلا توجیه دانشجو و طلبه در رشتههای علوم انسانی خاتمه دهند و استعداد سنجی و جنم شناسی و درک واقعیات موجود و شناخت زمان و درک خلل های اعتقادی و اخلاقی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 مندی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ملاک پذیرش افراد قرار 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انبوه سازی در پذیرش کمیتی بی تناسب و غیر دغدغه مند و غیر مرتبط با حوزه های علوم انسانی پایان می دهند، از بازار مکاره نشر و چاپ کتاب و مجلات و نشریات غافل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فرمایش معصوم علیهم السلام غذای روح مهم تر از غذای جسم و انسان باید در طعام خود بنگرد و این معنا در قرآن و احادیث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به یقین، درصد بسیاری از کتب و نشریات کشور عناوینی است که نه مقتضای علمی دارد نه مقتضای عملی و نه هیچ ضرورتی برای طبع شدن، و به طبع رسیدن آنها چیزی جز ایجاد آشفتگی و سردرگمی در فضای علمی کشور و ذهن و ضمیر طبقهٔ اهل مطالعه و فراموشی رسالت های سترگ و اولویت های اساسی و بزرگ در حیات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مسأله دیگر آن که، ممانعت از چاپ و طبع فله ای بعضی از کتب و نشریات، چه تألیف و چه ترجمه ها، خدمت به رشد اخلاقی و تربیتی و اعتقادی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نبود اینگونه کتاب ها کمبودی رخ نمی نماید بلکه اعتقادات و اخلاقیات صحیح، بهتر مصون و محفوظ می مانند و راه از بیراه و رشد از گمراهی و سره از ناسره و صحیح از غیر صحیح نیکوتر شناخته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میزان است خرابی و ویرانی بعضی از جلسات باصطلاح علمی و همایش های علمی، ادبی، هنری، پرخرج و پر تشریفات که جز اتلاف وقت و هزینه ثمری ندارد و برگزار نشدن آنها خدمت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ها و سخنرانی های پرطمطراق و دهان پرکن با مدعوینی بیگانه از وضعیت جامعه و انسان و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مواردی که رفع فوری آنها سبب ایجاد فضای پژوهشی و علمی حقیقی و دغدغه مند و مسأله محور خواهد شد، باید مدرک گرایی و نمره طلبی را نیز افزود مدرک گرایی آفتی برای کارهای پژوهشی است که گریبان بسیاری از دانشگاه ها را گرفته و علاوه بر اینکه در ذات خود آفتی مهلک به شمار می آید، عوارض بسیاری دارد از جمله اینکه استاندارد کار پژوهشی را در حد یک فرم بدون محتوی، تنزل داده و مانع از شکل گرفتن نتایج درخشان فکر بشری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غربالگری فرهنگی ضرورتی است که دامنه آن از افراد و نهادها تا نشریات و کتابها را در بر می گیرد و پی ریزی علوم انسانی اسلامی صحیح در گرو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از علوم انسانی بدون قید سخن گفتم منظور علوم انسانی مصطلح یعنی علوم انسانی غربی است، بعد از تحول و پیریزی و ایجاد بنای جدید بر مبنای قرآن و اهل بیت آنوقت می شود راجع به نام و اسم جایگزین برای این نهاد تازه تأسیس سخن گفت تا اولاً بدآموزی ها و یادآوری های علوم انسانی را در پی نداشته باشد و ثانیاً صد درصد مناسب و منطبق بر معنون خود که بنا شده بر شالوده وحی است باشد، در پایان باید این نکته را افزود که برخی صاحب نظران اصلاحات کلان را خصوصاً در عرصه فرهنگ و تربیت به حسب کمیت، منوط به گذشت دهه ها و سده ها می دانند ولیکن در این موضوع خاص یعنی ایجاد علوم انسانی جدید، مهم قرار گرفتن در این مسیر با عزمی راسخ و تلاشی شبانه روزیست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یاسر فلاحی </w:t>
      </w:r>
      <w:bookmarkStart w:id="13" w:name="pg10943_108568"/>
    </w:p>
    <w:p>
      <w:pPr>
        <w:pStyle w:val="Heading2"/>
        <w:numPr>
          <w:ilvl w:val="1"/>
          <w:numId w:val="1"/>
        </w:numPr>
        <w:rPr/>
      </w:pPr>
      <w:bookmarkStart w:id="14" w:name="__RefHeading___Toc4436057_2870459653"/>
      <w:bookmarkStart w:id="15" w:name="_Toc5"/>
      <w:bookmarkEnd w:id="13"/>
      <w:bookmarkEnd w:id="14"/>
      <w:r>
        <w:rPr>
          <w:rtl w:val="true"/>
        </w:rPr>
        <w:t>انحصار شناخت مبدأ و معاد از طریق شرع و وحی آیت الله العظمی صافی گلپایگانی</w:t>
      </w:r>
      <w:bookmarkEnd w:id="15"/>
    </w:p>
    <w:p>
      <w:pPr>
        <w:pStyle w:val="Heading3"/>
        <w:numPr>
          <w:ilvl w:val="2"/>
          <w:numId w:val="1"/>
        </w:numPr>
        <w:rPr/>
      </w:pPr>
      <w:bookmarkStart w:id="16" w:name="__RefHeading___Toc4436059_2870459653"/>
      <w:bookmarkStart w:id="17" w:name="_Toc6"/>
      <w:bookmarkEnd w:id="16"/>
      <w:r>
        <w:rPr>
          <w:rtl w:val="true"/>
        </w:rPr>
        <w:t>چکیده</w:t>
      </w:r>
      <w:bookmarkEnd w:id="17"/>
    </w:p>
    <w:p>
      <w:pPr>
        <w:pStyle w:val="BookText"/>
        <w:rPr/>
      </w:pPr>
      <w:r>
        <w:rPr>
          <w:rFonts w:ascii="IRNazanin" w:hAnsi="IRNazanin" w:eastAsia="IRNazanin"/>
          <w:color w:val="111111"/>
          <w:sz w:val="28"/>
          <w:sz w:val="28"/>
          <w:szCs w:val="28"/>
          <w:rtl w:val="true"/>
          <w:lang w:bidi="fa-IR"/>
        </w:rPr>
        <w:t>هدایت و تربیت منحصر در طریق شرع و وحی است و در این مسیر باید تنها از آیات محکمه و روایات معتبره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و استحکام و اطمینان این راه، آن را منحصر به فرد و ممتاز نموده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پیمودن این مسیر به ما می آموزد زاید بر آنچه شرع و وحی می گوید نه تنها لازم نیست بلکه بسا، خارج از حیطه های ادراکی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شرع و وحی هم مورد ارشاد عقل است و هم طریقی مصون از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که خداوند خود را و صفات خود را در آیات خویش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و شناسانده، مطلبی است بدیهی و بی گفتگو که پذیرش آن توسط عقل سلیم و وجدان آگاه، شخص جویای معرفت را از لغزیدن در مکتب های غیر مأثور از وحی و شرع که به تبع آن انسان را دچار ضلالت هایی در مبدأ و یا معاد می نماید باز می دارد و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وحدت وجود در مسأله مبدأ و اعتقاد به معاد صوری و مثالی در مسأله معاد از زمره آن ضلالت هاست که با راهنمائی و دلالت شرع و وحی می توان از آن برکنار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زیر به خامه مرجع عالیقدر شیعه حضرت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انحصار شناخت مبدأ و معاد از طریق شرع و وحی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وحی، هدایت، مکتب انبیاء</w:t>
      </w:r>
      <w:r>
        <w:rPr>
          <w:rFonts w:eastAsia="IRNazanin" w:cs="IRNazanin"/>
          <w:color w:val="111111"/>
          <w:sz w:val="28"/>
          <w:szCs w:val="28"/>
          <w:rtl w:val="true"/>
          <w:lang w:bidi="fa-IR"/>
        </w:rPr>
        <w:t>.</w:t>
      </w:r>
    </w:p>
    <w:p>
      <w:pPr>
        <w:pStyle w:val="Heading3"/>
        <w:numPr>
          <w:ilvl w:val="2"/>
          <w:numId w:val="1"/>
        </w:numPr>
        <w:rPr/>
      </w:pPr>
      <w:bookmarkStart w:id="18" w:name="__RefHeading___Toc4436061_2870459653"/>
      <w:bookmarkStart w:id="19" w:name="_Toc7"/>
      <w:bookmarkEnd w:id="18"/>
      <w:r>
        <w:rPr>
          <w:rtl w:val="true"/>
        </w:rPr>
        <w:t>اصطلاحات خاص حکما و عرفا</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نوشته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اهل هر علم و اصطلاح را خودشان میدانند و کسی که از اهل آن اصطلاح نباشد نمی تواند و نباید اصطلاح آنها را به زعم خود معنی کند و به آنها نسبت دهد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غیر از این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مسأله اختلاف اصطلاح فقهی و فلسفی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شرع در امور اعتقادی، اعتقاد به خدا و نبوت و معاد و امور غیبیه دیگر جز از زبان خودش از زبان کسی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عنوان مثال استدلال بر وجود خدا را به روش و شیوه ای که شرع بیان کرده است از مثل این آیه کریمه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یا از این آیه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الْأَرْضِ آيَاتٌ لِلْمُوقِنِينَ وَ فِي أَنفُسِكُمْ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استفاده می کنیم، نه از زبان و اصطلاح حکیم یا عارف یا صوفی یا زاهد یا مدعی 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حکیم این را نمی گوید، ما می گوییم هدایت شرع را باید از شرع گرفت و از مثل این آیات یا روایات معتبره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متشرع باشیم و خدا را از طریق هدایت های وحی بشناسیم راهش مراجعه به این آیات محکمه و احادیث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 بر آن نه تنها در خداشناسی لازم نیست، بلکه بسا خارج از حدود فهم و درک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يُحيطُونَ به علمًا</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 گوییم راه های دیگر راه های مجاز و بی خطر نیست و راهی را که قرآن و حدیث ارائه می دهند هم با عقل سلیم موافق است و عقل به آن ارشاد می کند و هم به اخبار شرع مصون از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مطلب عقل و غیر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مطلب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انبیاء، مكتب فلاسفه، مكتب عرفا همه این مکتب ها عقل را 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بعض مکتب های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مکتب به اصطلاح فلسفه مكتب عقل باشد و مكتب انبیاء عقل را کنار گذاشته باشد و حجیّت عقل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مکتب انبیاء را باید از کلام خودشان استفاده کرد و آن را بر فلسفه و عرفان اصطلاحی تطبیق نکرد و فلسفه و عرفان را بر آن تحمیل ننمود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انبیاء می گوید در ذات خدا و حقیقت صفات او بحث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بگویید این آقایان که در ربط حادث به قدیم، در حقیقت علم باری و کیفیت تعلق آن به معلومات سخن می گویند و بعضی اصل آن را انکار و قائلین به آن هم اقوال كثيره و آراء متعارضه دارند در چه چیز بحث دارند؟ اینها که کنه و حقیقت خدا را معین کرده و آن را وجود می گویند آیا مدعی شناخت حقیقت ذات حق که منزه از معرفت ما است نیستند؟ </w:t>
      </w:r>
    </w:p>
    <w:p>
      <w:pPr>
        <w:pStyle w:val="BookText"/>
        <w:rPr/>
      </w:pPr>
      <w:r>
        <w:rPr>
          <w:rFonts w:ascii="IRNazanin" w:hAnsi="IRNazanin" w:eastAsia="IRNazanin"/>
          <w:color w:val="111111"/>
          <w:sz w:val="28"/>
          <w:sz w:val="28"/>
          <w:szCs w:val="28"/>
          <w:rtl w:val="true"/>
          <w:lang w:bidi="fa-IR"/>
        </w:rPr>
        <w:t>انبیاء می گویند همه اشیا مخلوق خدا هستند و از خودشان و خودبخود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کس که صدور حادثات را از خدا در سلسله ای و ترتیبی که خود می سازد محدود می کند و در بیان این برنامه و توضیح آن و ردّ و ایراد بر آن عمرش را تلف می کند چه می گوید؟ و چرا قدرت خدا را محدود و در یک خط خاص محبوس می سازد؟</w:t>
      </w:r>
    </w:p>
    <w:p>
      <w:pPr>
        <w:pStyle w:val="BookText"/>
        <w:rPr/>
      </w:pPr>
      <w:r>
        <w:rPr>
          <w:rFonts w:ascii="IRNazanin" w:hAnsi="IRNazanin" w:eastAsia="IRNazanin"/>
          <w:color w:val="111111"/>
          <w:sz w:val="28"/>
          <w:sz w:val="28"/>
          <w:szCs w:val="28"/>
          <w:rtl w:val="true"/>
          <w:lang w:bidi="fa-IR"/>
        </w:rPr>
        <w:t xml:space="preserve">قرآن کریم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جسم مرئی هستند یا متشکل به شکل جسم مرئی می شوند، می آیند با پیغمبران خدا می نشینند، مریم و همسر ابراهیم علیهما السلام آنها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سخنانشان را شنیده اند، اینها می گویند ملائکه حتماً مجردند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همین است که زبان شرع و زبان و اصطلاح قرآن و حدیث این اصطلاحات نیست و مفاهیم عرفی این دو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متحد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در آن مکتب های غیر مأثور از وحی و شرع گاهی منتهی به ضلالت هایی در مبدأ و يا معاد مثل انکار معاد جسمانی و یا انکار بعض ضروریات مثل معراج جسمانی می شود در حالی که مکتبی که شرع به آن ارشاد نموده و قرآن و عترت مردم را به آن هدایت می نمایند این خطرات را ندارد و این مطلب منافات با این ندارد که گاه بعض اختلافات به واسطهٔ جهل به اصطلاحات باشد، اما همیشه اینطور نیست، بویژه در عرفا بسیاری هستند که به هیچ وجه نمی توان گفته ها و روش آنها را با مکتب قرآن و حدیث توفیق داد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این که چرا با اصطلاحاتی که منشأ تفرقه و سوء تفاهم شود سخن بگوییم؟ چرا با رمز و اصطلاح حرف می زنند تا دیگران نتوانند بفهمند با این اصطلاحاتی که به کار برده اند چه مذهب و عقیده ای دارند و چرا خود را در معرض تهمت و افترا قرار می دهند؟ </w:t>
      </w:r>
      <w:bookmarkStart w:id="20" w:name="pg10943_108571"/>
    </w:p>
    <w:p>
      <w:pPr>
        <w:pStyle w:val="Heading3"/>
        <w:numPr>
          <w:ilvl w:val="2"/>
          <w:numId w:val="1"/>
        </w:numPr>
        <w:rPr/>
      </w:pPr>
      <w:bookmarkStart w:id="21" w:name="__RefHeading___Toc4436063_2870459653"/>
      <w:bookmarkStart w:id="22" w:name="_Toc8"/>
      <w:bookmarkEnd w:id="20"/>
      <w:bookmarkEnd w:id="21"/>
      <w:r>
        <w:rPr>
          <w:rtl w:val="true"/>
        </w:rPr>
        <w:t>از منظر آیت الله صافی استاد سلوک کیست و شاگرد کدام است؟</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مسائل دینی و معارف اسلامی تخصص ندارند نمی توانند از کتاب و سنت برداشت درست بکنند، باید رجوع کنند به کسانی که ائمه علیهم السلام آنها را معرفی کرده اند و آنها که بعد از ائمه بهترین خلق معرفی شده اند، مطابق حدیث، علمایی هستند که اهل تقوا باشد، اگر کسی بخواهد راه معنویت و سلوک را طی کند باید سراغ آنهائی که ائمه علیهم السلام معرفی کرده اند برود، ما باید نسبت به وظیفه خود از همان راهی که خدا و اولیای خدا مقرر فرموده اند شناخت پیدا کنیم، اگر از طریق ائمه وارد شویم از خود آنها می شویم، حديث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 إِلَّا عَنَّا تَكُنْ مِنَّا</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سراغ کس دیگری نروید، معارف دینی را از ما بگیرید تا به نتیجه برسید وقتی معارف را از ما گرفتید از خودمان می شوید</w:t>
      </w:r>
      <w:r>
        <w:rPr>
          <w:rFonts w:eastAsia="IRNazanin" w:cs="IRNazanin"/>
          <w:color w:val="111111"/>
          <w:sz w:val="28"/>
          <w:szCs w:val="28"/>
          <w:rtl w:val="true"/>
          <w:lang w:bidi="fa-IR"/>
        </w:rPr>
        <w:t xml:space="preserve">. </w:t>
      </w:r>
      <w:bookmarkStart w:id="23" w:name="pg10943_108572"/>
    </w:p>
    <w:p>
      <w:pPr>
        <w:pStyle w:val="Heading2"/>
        <w:numPr>
          <w:ilvl w:val="1"/>
          <w:numId w:val="1"/>
        </w:numPr>
        <w:rPr/>
      </w:pPr>
      <w:bookmarkStart w:id="24" w:name="__RefHeading___Toc4436065_2870459653"/>
      <w:bookmarkStart w:id="25" w:name="_Toc9"/>
      <w:bookmarkEnd w:id="23"/>
      <w:bookmarkEnd w:id="24"/>
      <w:r>
        <w:rPr>
          <w:rtl w:val="true"/>
        </w:rPr>
        <w:t xml:space="preserve">سلسله درس های اخلاق و معارف آیت الله العظمی حاج شیخ حسن صافی اصفهانی </w:t>
      </w:r>
      <w:r>
        <w:rPr>
          <w:rtl w:val="true"/>
        </w:rPr>
        <w:t>(</w:t>
      </w:r>
      <w:r>
        <w:rPr>
          <w:rtl w:val="true"/>
        </w:rPr>
        <w:t>رحمه الله</w:t>
      </w:r>
      <w:r>
        <w:rPr>
          <w:rtl w:val="true"/>
        </w:rPr>
        <w:t>)</w:t>
      </w:r>
      <w:bookmarkEnd w:id="25"/>
    </w:p>
    <w:p>
      <w:pPr>
        <w:pStyle w:val="Heading3"/>
        <w:numPr>
          <w:ilvl w:val="2"/>
          <w:numId w:val="1"/>
        </w:numPr>
        <w:rPr/>
      </w:pPr>
      <w:bookmarkStart w:id="26" w:name="__RefHeading___Toc4436067_2870459653"/>
      <w:bookmarkStart w:id="27" w:name="_Toc10"/>
      <w:bookmarkEnd w:id="26"/>
      <w:r>
        <w:rPr>
          <w:rtl w:val="true"/>
        </w:rPr>
        <w:t>چکیده</w:t>
      </w:r>
      <w:bookmarkEnd w:id="27"/>
    </w:p>
    <w:p>
      <w:pPr>
        <w:pStyle w:val="BookText"/>
        <w:rPr/>
      </w:pPr>
      <w:r>
        <w:rPr>
          <w:rFonts w:ascii="IRNazanin" w:hAnsi="IRNazanin" w:eastAsia="IRNazanin"/>
          <w:color w:val="111111"/>
          <w:sz w:val="28"/>
          <w:sz w:val="28"/>
          <w:szCs w:val="28"/>
          <w:rtl w:val="true"/>
          <w:lang w:bidi="fa-IR"/>
        </w:rPr>
        <w:t xml:space="preserve">اتمام ارزش های اخلاقی و به کمال رساندن آن طبق فرموده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مهم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دین اسلام مکتبی دائر مدار اخلاق است و ارزش های اخلاقی بر سرتاسر تعالیم آن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انسان به عنوان یک حی متأله می نگرد نه یک حیوان ناطق، لذاست که بر تکامل و رشد تألهی انسان و بر کشیدن انسانیت های والا تأکید می گذارد، و اهتمام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سطور که خود از فقهای اخلاق مدار و واقف به ظرفیت های عظیم قرآن کریم و روایات در بیان و تبیین ارزش های اخلاقی بود در درس گفتارها و بیانات خود سعی در تبیین مکتب اخلاقی اسلام داشت و سلوک عملی و شرعی را جز از راه عمل به دستورات قرآن و عترت و نزدیک شدن به معنای انسان اخلاقی در دیدگاه ائمه و پیشوایان دین نمی دید و جستجو نمی کرد از این رو وجه بارز مطالب این درس گفتارها، تمایز سلوک عملی در اسلام از سلوکهای التقاطی و صناعی و عرفان های غیر قرآنی و غیر روایی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نور ولایت، چشم باطن، اولیاء خدا، محبت، حب و بغض، مودّت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 وَالله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برخی از آثار و مزایایی که برای تقوا هست، پیش از این بیان شد، از آن جمله الهامات، رؤیاهای صادقه، مکاشفات، مشاهدات و برخورد با دوستان و افراد خوب </w:t>
      </w:r>
      <w:r>
        <w:rPr>
          <w:rFonts w:eastAsia="IRNazanin" w:cs="IRNazanin"/>
          <w:color w:val="111111"/>
          <w:sz w:val="28"/>
          <w:szCs w:val="28"/>
          <w:rtl w:val="true"/>
          <w:lang w:bidi="fa-IR"/>
        </w:rPr>
        <w:t>.</w:t>
      </w:r>
    </w:p>
    <w:p>
      <w:pPr>
        <w:pStyle w:val="Heading3"/>
        <w:numPr>
          <w:ilvl w:val="2"/>
          <w:numId w:val="1"/>
        </w:numPr>
        <w:rPr/>
      </w:pPr>
      <w:bookmarkStart w:id="28" w:name="__RefHeading___Toc4436069_2870459653"/>
      <w:bookmarkStart w:id="29" w:name="_Toc11"/>
      <w:bookmarkEnd w:id="28"/>
      <w:r>
        <w:rPr>
          <w:rtl w:val="true"/>
        </w:rPr>
        <w:t>فرقان در اثر تقوا</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آثار تقوا فرقان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خدا بینشی به فرد متقی می دهد که </w:t>
      </w:r>
      <w:bookmarkStart w:id="30" w:name="pg10943_108573"/>
    </w:p>
    <w:p>
      <w:pPr>
        <w:pStyle w:val="BookText"/>
        <w:rPr/>
      </w:pPr>
      <w:bookmarkEnd w:id="30"/>
      <w:r>
        <w:rPr>
          <w:rFonts w:ascii="IRNazanin" w:hAnsi="IRNazanin" w:eastAsia="IRNazanin"/>
          <w:color w:val="111111"/>
          <w:sz w:val="28"/>
          <w:sz w:val="28"/>
          <w:szCs w:val="28"/>
          <w:rtl w:val="true"/>
          <w:lang w:bidi="fa-IR"/>
        </w:rPr>
        <w:t>دیگران از آن بی بهره هستند و بعضی ها از آن تعبیر به حس ششم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بینش، فرد متقی شناختش نسبت به خدا و اسماء و صفات الهی و انبیاء و اولیا و ائمه با شناخت دیگران فرق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هم شناخت داشته باشند، شناخت آنها شناخت علمی و برهانی است، با مقدمات علمی و از راه براهین و نقلیات، شناخت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شناخت غیر از این شناخت است</w:t>
      </w:r>
      <w:r>
        <w:rPr>
          <w:rFonts w:eastAsia="IRNazanin" w:cs="IRNazanin"/>
          <w:color w:val="111111"/>
          <w:sz w:val="28"/>
          <w:szCs w:val="28"/>
          <w:rtl w:val="true"/>
          <w:lang w:bidi="fa-IR"/>
        </w:rPr>
        <w:t>.</w:t>
      </w:r>
    </w:p>
    <w:p>
      <w:pPr>
        <w:pStyle w:val="Heading3"/>
        <w:numPr>
          <w:ilvl w:val="2"/>
          <w:numId w:val="1"/>
        </w:numPr>
        <w:rPr/>
      </w:pPr>
      <w:bookmarkStart w:id="31" w:name="__RefHeading___Toc4436071_2870459653"/>
      <w:bookmarkStart w:id="32" w:name="_Toc12"/>
      <w:bookmarkEnd w:id="31"/>
      <w:r>
        <w:rPr>
          <w:rtl w:val="true"/>
        </w:rPr>
        <w:t>تأثیر فرقان بر فهم قرآن</w:t>
      </w:r>
      <w:bookmarkEnd w:id="32"/>
    </w:p>
    <w:p>
      <w:pPr>
        <w:pStyle w:val="BookText"/>
        <w:rPr/>
      </w:pPr>
      <w:r>
        <w:rPr>
          <w:rFonts w:ascii="IRNazanin" w:hAnsi="IRNazanin" w:eastAsia="IRNazanin"/>
          <w:color w:val="111111"/>
          <w:sz w:val="28"/>
          <w:sz w:val="28"/>
          <w:szCs w:val="28"/>
          <w:rtl w:val="true"/>
          <w:lang w:bidi="fa-IR"/>
        </w:rPr>
        <w:t>شناخت فرقانی، بینش خاصی است که حتی به وسیلهٔ آن شناخت آیات قرآن هم متفاوت می شود؛ یعنی شخص صاحب فرقان از آیات قرآن برداشت خاصی می کند که دیگران نمی توانند آن برداشت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معرفت او نسبت به انبیاء، ملائکه و خدا با معرفت سایرین متمایز می شود و این از مهم ترین آثار تقواست </w:t>
      </w:r>
      <w:r>
        <w:rPr>
          <w:rFonts w:eastAsia="IRNazanin" w:cs="IRNazanin"/>
          <w:color w:val="111111"/>
          <w:sz w:val="28"/>
          <w:szCs w:val="28"/>
          <w:rtl w:val="true"/>
          <w:lang w:bidi="fa-IR"/>
        </w:rPr>
        <w:t>.</w:t>
      </w:r>
    </w:p>
    <w:p>
      <w:pPr>
        <w:pStyle w:val="Heading3"/>
        <w:numPr>
          <w:ilvl w:val="2"/>
          <w:numId w:val="1"/>
        </w:numPr>
        <w:rPr/>
      </w:pPr>
      <w:bookmarkStart w:id="33" w:name="__RefHeading___Toc4436073_2870459653"/>
      <w:bookmarkStart w:id="34" w:name="_Toc13"/>
      <w:bookmarkEnd w:id="33"/>
      <w:r>
        <w:rPr>
          <w:rtl w:val="true"/>
        </w:rPr>
        <w:t>تبعیت در پی معرفت</w:t>
      </w:r>
      <w:bookmarkEnd w:id="34"/>
    </w:p>
    <w:p>
      <w:pPr>
        <w:pStyle w:val="BookText"/>
        <w:rPr/>
      </w:pPr>
      <w:r>
        <w:rPr>
          <w:rFonts w:ascii="IRNazanin" w:hAnsi="IRNazanin" w:eastAsia="IRNazanin"/>
          <w:color w:val="111111"/>
          <w:sz w:val="28"/>
          <w:sz w:val="28"/>
          <w:szCs w:val="28"/>
          <w:rtl w:val="true"/>
          <w:lang w:bidi="fa-IR"/>
        </w:rPr>
        <w:t>این شناخت هم دنباله دارد، وقتی که دوستان خدا را شناخت، ملازم است با محبت آنها و محبت آنها ملازم است با اتباع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این آیه، ملازمه، بین محبت خدا و رسول خدا صلى الله عليه وسلم و پیروی آنها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مرا پیروی کنید؛ یعنی نمی شود کسی که ادعای محبت خدا را می کند، پیروی از رسول خدا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این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نتیجه شناخت، محبت است و دنباله محبت، پیروی است و دنباله پیروی، محبوبیت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اثر اتباع و پیروی از رسول خدا، محبوبیت پیدا می کنید خدا شما را دوست می دارد</w:t>
      </w:r>
      <w:r>
        <w:rPr>
          <w:rFonts w:eastAsia="IRNazanin" w:cs="IRNazanin"/>
          <w:color w:val="111111"/>
          <w:sz w:val="28"/>
          <w:szCs w:val="28"/>
          <w:rtl w:val="true"/>
          <w:lang w:bidi="fa-IR"/>
        </w:rPr>
        <w:t>.</w:t>
      </w:r>
    </w:p>
    <w:p>
      <w:pPr>
        <w:pStyle w:val="Heading3"/>
        <w:numPr>
          <w:ilvl w:val="2"/>
          <w:numId w:val="1"/>
        </w:numPr>
        <w:rPr/>
      </w:pPr>
      <w:bookmarkStart w:id="35" w:name="__RefHeading___Toc4436075_2870459653"/>
      <w:bookmarkStart w:id="36" w:name="_Toc14"/>
      <w:bookmarkEnd w:id="35"/>
      <w:r>
        <w:rPr>
          <w:rtl w:val="true"/>
        </w:rPr>
        <w:t xml:space="preserve">تفاوت شناخت </w:t>
      </w:r>
      <w:r>
        <w:rPr>
          <w:rtl w:val="true"/>
        </w:rPr>
        <w:t>«</w:t>
      </w:r>
      <w:r>
        <w:rPr>
          <w:rtl w:val="true"/>
        </w:rPr>
        <w:t>فرقانی</w:t>
      </w:r>
      <w:r>
        <w:rPr>
          <w:rtl w:val="true"/>
        </w:rPr>
        <w:t xml:space="preserve">» </w:t>
      </w:r>
      <w:r>
        <w:rPr>
          <w:rtl w:val="true"/>
        </w:rPr>
        <w:t xml:space="preserve">با شناخت </w:t>
      </w:r>
      <w:r>
        <w:rPr>
          <w:rtl w:val="true"/>
        </w:rPr>
        <w:t>«</w:t>
      </w:r>
      <w:r>
        <w:rPr>
          <w:rtl w:val="true"/>
        </w:rPr>
        <w:t>برهانی</w:t>
      </w:r>
      <w:r>
        <w:rPr>
          <w:rtl w:val="true"/>
        </w:rPr>
        <w:t>»</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شناخت فرقانی و این بینش موهبتی که انسان پیدا می کند با آن شناخت برهانی، این تفاوت را دارد که هم دقیق تر است، هم کامل تر و هم با محتواتر، محبتی هم که دنباله این شناخت است کامل تر است، و طبعاً اتباع و پیروی هم کامل تر می شود</w:t>
      </w:r>
      <w:r>
        <w:rPr>
          <w:rFonts w:eastAsia="IRNazanin" w:cs="IRNazanin"/>
          <w:color w:val="111111"/>
          <w:sz w:val="28"/>
          <w:szCs w:val="28"/>
          <w:rtl w:val="true"/>
          <w:lang w:bidi="fa-IR"/>
        </w:rPr>
        <w:t xml:space="preserve">. </w:t>
      </w:r>
      <w:bookmarkStart w:id="37" w:name="pg10943_108574"/>
    </w:p>
    <w:p>
      <w:pPr>
        <w:pStyle w:val="BookText"/>
        <w:rPr/>
      </w:pPr>
      <w:bookmarkEnd w:id="37"/>
      <w:r>
        <w:rPr>
          <w:rFonts w:ascii="IRNazanin" w:hAnsi="IRNazanin" w:eastAsia="IRNazanin"/>
          <w:color w:val="111111"/>
          <w:sz w:val="28"/>
          <w:sz w:val="28"/>
          <w:szCs w:val="28"/>
          <w:rtl w:val="true"/>
          <w:lang w:bidi="fa-IR"/>
        </w:rPr>
        <w:t>عرض کردیم که تربیت و نظام تربیتی بدون عواطف و محبت به حد کمال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تربیت بدون عاطفه و محبت، کمیتش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که محسوس است، در انسان هم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پدرها و مادرها نسبت به اولادشان محبت نداشته باشند، نمی توانند فرزندان را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مادری است که او را وادار به تحمل رنج ها و محنت ها و بی خوابی شب ها می کند و تازه لذت 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سختی ها برای مادر رنج نیست، حتی لذت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روحی با تربیت جسمی در این جهت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روحی هم، اگر همراه با نظام محبت باشد، همراه با مودت باشد؛ یعنی شخص مربی به شخصی که تربیت می شود محبت داشته باشد و آن شخصی که تربیت می شود هم، به مربی محبت داشته باشد و حتی در محیط تربیتی هم افراد به هم محبت داشته باشند، زودتر و سریع تر و کامل تر و بهتر به نتیجه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استکمالی بدون محبت و عاطفه یا ناقص است یا اصلاً متحقق نمی شود</w:t>
      </w:r>
      <w:r>
        <w:rPr>
          <w:rFonts w:eastAsia="IRNazanin" w:cs="IRNazanin"/>
          <w:color w:val="111111"/>
          <w:sz w:val="28"/>
          <w:szCs w:val="28"/>
          <w:rtl w:val="true"/>
          <w:lang w:bidi="fa-IR"/>
        </w:rPr>
        <w:t>.</w:t>
      </w:r>
    </w:p>
    <w:p>
      <w:pPr>
        <w:pStyle w:val="Heading3"/>
        <w:numPr>
          <w:ilvl w:val="2"/>
          <w:numId w:val="1"/>
        </w:numPr>
        <w:rPr/>
      </w:pPr>
      <w:bookmarkStart w:id="38" w:name="__RefHeading___Toc4436077_2870459653"/>
      <w:bookmarkStart w:id="39" w:name="_Toc15"/>
      <w:bookmarkEnd w:id="38"/>
      <w:r>
        <w:rPr>
          <w:rtl w:val="true"/>
        </w:rPr>
        <w:t>وجه تمایز تربیتی پیامبران با دیگران</w:t>
      </w:r>
      <w:bookmarkEnd w:id="39"/>
    </w:p>
    <w:p>
      <w:pPr>
        <w:pStyle w:val="BookText"/>
        <w:rPr/>
      </w:pPr>
      <w:r>
        <w:rPr>
          <w:rFonts w:ascii="IRNazanin" w:hAnsi="IRNazanin" w:eastAsia="IRNazanin"/>
          <w:color w:val="111111"/>
          <w:sz w:val="28"/>
          <w:sz w:val="28"/>
          <w:szCs w:val="28"/>
          <w:rtl w:val="true"/>
          <w:lang w:bidi="fa-IR"/>
        </w:rPr>
        <w:t>تمام ادیان و مکاتب، در مکتب های فلسفی؛ مکتب سقراطی، مکتب بقراطی، حتى حکمای الهی، برنامۀ تربیتی دارند ولی هیچ کدام همپایه مکتب تربیتی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راهی دور و دراز و طولانی را طی می کنند و آخرش هم به آن نتیجه ای که باید برسند،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مکتب انبياء، من البدو الى الختم، اینها از راه محبت و مودت وارد شده اند؛ یعنی هر پیغمبری نفوذ محبتی و نفوذ ولایتی در اعماق قلب پیروان خودش داشته؛ یعنی پیروان هر رسولی با عشق و علاقه ای که نسبت به آن رسول داشته اند، دستورات خدا و رسول خدا را اخذ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ادیان، دینی مثل دین اسلام و در تمام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و سه فرقه که می گویند – هیچ مذهبی مثل مذهب تشیّع، اساسش را روی پایه محبت بنا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 مذهب تشیع، مذهب عشق است</w:t>
      </w:r>
      <w:r>
        <w:rPr>
          <w:rFonts w:eastAsia="IRNazanin" w:cs="IRNazanin"/>
          <w:color w:val="111111"/>
          <w:sz w:val="28"/>
          <w:szCs w:val="28"/>
          <w:rtl w:val="true"/>
          <w:lang w:bidi="fa-IR"/>
        </w:rPr>
        <w:t>.</w:t>
      </w:r>
    </w:p>
    <w:p>
      <w:pPr>
        <w:pStyle w:val="Heading3"/>
        <w:numPr>
          <w:ilvl w:val="2"/>
          <w:numId w:val="1"/>
        </w:numPr>
        <w:rPr/>
      </w:pPr>
      <w:bookmarkStart w:id="40" w:name="__RefHeading___Toc4436079_2870459653"/>
      <w:bookmarkStart w:id="41" w:name="_Toc16"/>
      <w:bookmarkEnd w:id="40"/>
      <w:r>
        <w:rPr>
          <w:rtl w:val="true"/>
        </w:rPr>
        <w:t xml:space="preserve">واژهٔ </w:t>
      </w:r>
      <w:r>
        <w:rPr>
          <w:rtl w:val="true"/>
        </w:rPr>
        <w:t>«</w:t>
      </w:r>
      <w:r>
        <w:rPr>
          <w:rtl w:val="true"/>
        </w:rPr>
        <w:t>عشق</w:t>
      </w:r>
      <w:r>
        <w:rPr>
          <w:rtl w:val="true"/>
        </w:rPr>
        <w:t xml:space="preserve">» </w:t>
      </w:r>
      <w:r>
        <w:rPr>
          <w:rtl w:val="true"/>
        </w:rPr>
        <w:t>در روایات</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حد اعلای محبّت است، هر چند در آیات و احادیث کمتر تعبیر به عشق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تعبیر در روایات هست نه اینکه نباشد ولی به جای آن بیشتر تعبیر به محبت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محبت تام که عشق هم همان است و در زیارت </w:t>
      </w:r>
      <w:bookmarkStart w:id="42" w:name="pg10943_108575"/>
    </w:p>
    <w:p>
      <w:pPr>
        <w:pStyle w:val="BookText"/>
        <w:rPr/>
      </w:pPr>
      <w:bookmarkEnd w:id="42"/>
      <w:r>
        <w:rPr>
          <w:rFonts w:ascii="Amiri" w:hAnsi="Amiri" w:eastAsia="Amiri" w:cs="Amiri"/>
          <w:color w:val="111111"/>
          <w:sz w:val="28"/>
          <w:sz w:val="28"/>
          <w:szCs w:val="28"/>
          <w:rtl w:val="true"/>
          <w:lang w:bidi="ar-SA"/>
        </w:rPr>
        <w:t xml:space="preserve">جامعه هم می 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التامّینَ فِی مَحَبّةِ الله</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آنجا هم تعبیر به عشق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تامه؛ یعنی محبتی که عیارش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اینکه این تعبیر، کمتر آمده است این باشد که کلمه عشق بیشتر به عشق های مجازی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حکمای الهی در حکمت طبیعی مطلبی را می گویند که توهم می شود که مناقض است با آن مطلبی که در حکمت الهی مطرح می کنند</w:t>
      </w:r>
      <w:r>
        <w:rPr>
          <w:rFonts w:eastAsia="IRNazanin" w:cs="IRNazanin"/>
          <w:color w:val="111111"/>
          <w:sz w:val="28"/>
          <w:szCs w:val="28"/>
          <w:rtl w:val="true"/>
          <w:lang w:bidi="fa-IR"/>
        </w:rPr>
        <w:t>.</w:t>
      </w:r>
    </w:p>
    <w:p>
      <w:pPr>
        <w:pStyle w:val="Heading3"/>
        <w:numPr>
          <w:ilvl w:val="2"/>
          <w:numId w:val="1"/>
        </w:numPr>
        <w:rPr/>
      </w:pPr>
      <w:bookmarkStart w:id="43" w:name="__RefHeading___Toc4436081_2870459653"/>
      <w:bookmarkStart w:id="44" w:name="_Toc17"/>
      <w:bookmarkEnd w:id="43"/>
      <w:r>
        <w:rPr>
          <w:rtl w:val="true"/>
        </w:rPr>
        <w:t>عشق در حکمت طبیعی و الهی</w:t>
      </w:r>
      <w:bookmarkEnd w:id="44"/>
    </w:p>
    <w:p>
      <w:pPr>
        <w:pStyle w:val="BookText"/>
        <w:rPr/>
      </w:pPr>
      <w:r>
        <w:rPr>
          <w:rFonts w:ascii="IRNazanin" w:hAnsi="IRNazanin" w:eastAsia="IRNazanin"/>
          <w:color w:val="111111"/>
          <w:sz w:val="28"/>
          <w:sz w:val="28"/>
          <w:szCs w:val="28"/>
          <w:rtl w:val="true"/>
          <w:lang w:bidi="fa-IR"/>
        </w:rPr>
        <w:t xml:space="preserve">در حکمت طبیعی، در طب، عشق را تفسیر می کنند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الجنون، ضرب من الماليخوليا و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طب می گویند عشق یک نوع مرض است که از کم همتی و کم فکری ناشی می شود و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حکمت الهی، همان حکما، طور دیگری عشق را معنی می کنند،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افضل السعادات و المقامات و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اکسیر اعظم می نامند؛ چون وقتی که کسی عشق پیدا کرد، این عشق تمام صفات رذیله را آتش می زند، ریشه آنها را قطع می کند، نابود می کند شخص عاشق دیگر علاقه ای به دنیا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محبت کامل به خدا و اولیای خدا پیدا کرد، هوا و هوس از قلبش بیرون می رود و دیگر محبت به جاه و مال و مقام و ریاست در قلبش وجود ندارد، اغیار از وجودش بیرون می رود و خدا حکم فرما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در حکمت، عشق را اکسیر اعظم می دانند؛ یعنی آن مایه ای که فلز وجود انسان را قلب می کند و یک مرتبه یک انسان شقی را به یک انسان سعید تبدیل می کند و تمام رذایل اخلاقی را مبدل به فضایل اخلاقی می کند، صفحهٔ تاریک قلب را نورانی می کند، تمام موانع قرب را بر 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عاملش، محبت به خداست، محبت به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مکتب اسلام و مکتب تشیع، مخصوصاً، برنامه های متعددی برای این مطلب ترتیب داده شده است</w:t>
      </w:r>
      <w:r>
        <w:rPr>
          <w:rFonts w:eastAsia="IRNazanin" w:cs="IRNazanin"/>
          <w:color w:val="111111"/>
          <w:sz w:val="28"/>
          <w:szCs w:val="28"/>
          <w:rtl w:val="true"/>
          <w:lang w:bidi="fa-IR"/>
        </w:rPr>
        <w:t>.</w:t>
      </w:r>
    </w:p>
    <w:p>
      <w:pPr>
        <w:pStyle w:val="Heading3"/>
        <w:numPr>
          <w:ilvl w:val="2"/>
          <w:numId w:val="1"/>
        </w:numPr>
        <w:rPr/>
      </w:pPr>
      <w:bookmarkStart w:id="45" w:name="__RefHeading___Toc4436083_2870459653"/>
      <w:bookmarkStart w:id="46" w:name="_Toc18"/>
      <w:bookmarkEnd w:id="45"/>
      <w:r>
        <w:rPr>
          <w:rtl w:val="true"/>
        </w:rPr>
        <w:t>اقسام سه گانه محبت</w:t>
      </w:r>
      <w:bookmarkEnd w:id="46"/>
    </w:p>
    <w:p>
      <w:pPr>
        <w:pStyle w:val="Heading4"/>
        <w:numPr>
          <w:ilvl w:val="3"/>
          <w:numId w:val="1"/>
        </w:numPr>
        <w:rPr/>
      </w:pPr>
      <w:bookmarkStart w:id="47" w:name="__RefHeading___Toc4436085_2870459653"/>
      <w:bookmarkStart w:id="48" w:name="_Toc19"/>
      <w:bookmarkEnd w:id="47"/>
      <w:r>
        <w:rPr>
          <w:rtl w:val="true"/>
        </w:rPr>
        <w:t>اشاره</w:t>
      </w:r>
      <w:bookmarkEnd w:id="4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نوع محبت هست که عامل تربیت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تربیت جسمی هم همین طور است</w:t>
      </w:r>
      <w:r>
        <w:rPr>
          <w:rFonts w:eastAsia="IRNazanin" w:cs="IRNazanin"/>
          <w:color w:val="111111"/>
          <w:sz w:val="28"/>
          <w:szCs w:val="28"/>
          <w:rtl w:val="true"/>
          <w:lang w:bidi="fa-IR"/>
        </w:rPr>
        <w:t xml:space="preserve">. </w:t>
      </w:r>
      <w:bookmarkStart w:id="49" w:name="pg10943_108576"/>
    </w:p>
    <w:p>
      <w:pPr>
        <w:pStyle w:val="Heading4"/>
        <w:numPr>
          <w:ilvl w:val="3"/>
          <w:numId w:val="1"/>
        </w:numPr>
        <w:rPr/>
      </w:pPr>
      <w:bookmarkStart w:id="50" w:name="__RefHeading___Toc4436087_2870459653"/>
      <w:bookmarkStart w:id="51" w:name="_Toc20"/>
      <w:bookmarkEnd w:id="49"/>
      <w:bookmarkEnd w:id="50"/>
      <w:r>
        <w:rPr>
          <w:rtl w:val="true"/>
        </w:rPr>
        <w:t>نوع اوّل</w:t>
      </w:r>
      <w:bookmarkEnd w:id="51"/>
    </w:p>
    <w:p>
      <w:pPr>
        <w:pStyle w:val="BookText"/>
        <w:rPr/>
      </w:pPr>
      <w:r>
        <w:rPr>
          <w:rFonts w:ascii="IRNazanin" w:hAnsi="IRNazanin" w:eastAsia="IRNazanin"/>
          <w:color w:val="111111"/>
          <w:sz w:val="28"/>
          <w:sz w:val="28"/>
          <w:szCs w:val="28"/>
          <w:rtl w:val="true"/>
          <w:lang w:bidi="fa-IR"/>
        </w:rPr>
        <w:t>محبت مربی نسبت به مردم است که مربی یعنی خدا و اولیای خدا، و اولیای خدا، باید نسبت به مردم محبت داشته باشند، و خدای متعال نسبت به تمام بندگانش لطف دارد محبت دارد، حتی قهرش هم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قهر بکند، بنده اش را عقوبت بکند، مبتلا کند، این بلاها از باب این است که دوستش می دارد، می خواهد پاکش بکند، متنبّه اش بکند، یا اقلاً کفاره گناهانش باشد؛ مثل پدری که در مقام تربیت، فرزندش را کتک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فرزندش را دوست می دارد، لکن گاهی از اوقات از روی مصالح، بچه اش را کتک می زند، می بیند اگر نزند به ضرر بچه است، دوستی موجب کتک زدن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معروفی است که خدا از هفتاد مادر مهربان به بندگانش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دیگری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تقدّم عبدى الى شبراً تقدمت إإليه ذرعاً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اگر بنده ام به اندازه یک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است؛ تشبیه معقول به محسوس – به طرف من بیاید من یک ذراع به طرف او می آیم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محبت تمام امت را به رسولش داده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بِالْمُؤْمِنِینَ رَثُوفٌ رَحِيمٌ</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همۀ مؤمنین رأفت داشت، رحیم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نسبت به تمام ماسوی الله رحمت و رأفت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هم همچنین، آنها هم نسبت به تمام مؤمنین رئوف هستند و این رأفت و رحمت به آن اندازه که باید برای تربیت مؤمنین باشد، هست </w:t>
      </w:r>
      <w:r>
        <w:rPr>
          <w:rFonts w:eastAsia="IRNazanin" w:cs="IRNazanin"/>
          <w:color w:val="111111"/>
          <w:sz w:val="28"/>
          <w:szCs w:val="28"/>
          <w:rtl w:val="true"/>
          <w:lang w:bidi="fa-IR"/>
        </w:rPr>
        <w:t>.</w:t>
      </w:r>
    </w:p>
    <w:p>
      <w:pPr>
        <w:pStyle w:val="Heading4"/>
        <w:numPr>
          <w:ilvl w:val="3"/>
          <w:numId w:val="1"/>
        </w:numPr>
        <w:rPr/>
      </w:pPr>
      <w:bookmarkStart w:id="52" w:name="__RefHeading___Toc4436089_2870459653"/>
      <w:bookmarkStart w:id="53" w:name="_Toc21"/>
      <w:bookmarkEnd w:id="52"/>
      <w:r>
        <w:rPr>
          <w:rtl w:val="true"/>
        </w:rPr>
        <w:t>نوع دوم</w:t>
      </w:r>
      <w:bookmarkEnd w:id="53"/>
    </w:p>
    <w:p>
      <w:pPr>
        <w:pStyle w:val="Heading5"/>
        <w:numPr>
          <w:ilvl w:val="4"/>
          <w:numId w:val="1"/>
        </w:numPr>
        <w:rPr/>
      </w:pPr>
      <w:bookmarkStart w:id="54" w:name="__RefHeading___Toc4436091_2870459653"/>
      <w:bookmarkStart w:id="55" w:name="_Toc22"/>
      <w:bookmarkEnd w:id="54"/>
      <w:r>
        <w:rPr>
          <w:rtl w:val="true"/>
        </w:rPr>
        <w:t>اشاره</w:t>
      </w:r>
      <w:bookmarkEnd w:id="5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مؤمنین نسبت به اولیای خدا محبت پیدا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تربیت جسمی، محبت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گوسفند را اگر در میان گله از مادرش جدا کنند و بعد به گله ملحق کنند، صاف می رود سراغ مادرش، انس با مادرش دارد، لذا به بقیه گوسفندان اعتنایی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انسان هم همین طور است </w:t>
      </w:r>
      <w:r>
        <w:rPr>
          <w:rFonts w:eastAsia="IRNazanin" w:cs="IRNazanin"/>
          <w:color w:val="111111"/>
          <w:sz w:val="28"/>
          <w:szCs w:val="28"/>
          <w:rtl w:val="true"/>
          <w:lang w:bidi="fa-IR"/>
        </w:rPr>
        <w:t xml:space="preserve">. </w:t>
      </w:r>
      <w:bookmarkStart w:id="56" w:name="pg10943_108577"/>
    </w:p>
    <w:p>
      <w:pPr>
        <w:pStyle w:val="BookText"/>
        <w:rPr/>
      </w:pPr>
      <w:bookmarkEnd w:id="56"/>
      <w:r>
        <w:rPr>
          <w:rFonts w:ascii="IRNazanin" w:hAnsi="IRNazanin" w:eastAsia="IRNazanin"/>
          <w:color w:val="111111"/>
          <w:sz w:val="28"/>
          <w:sz w:val="28"/>
          <w:szCs w:val="28"/>
          <w:rtl w:val="true"/>
          <w:lang w:bidi="fa-IR"/>
        </w:rPr>
        <w:t>در تربیت روحی مقدار کمی از این محبت فطری است و این معروف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سری نیست که حتی 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 محبت فطری دارند لکن این باید تقویت بشود تا به حد کمال تحقق پیدا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امر تربیت روحی، تحقق پیدا بکند باید برنامه هایی باشد تا مؤمنین نسبت به اولیای خدا و مربیان خودشان موّدت پیدا کنند و محبّت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تربیت روحی به حد کمال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در محیط تربیتی هم باید برنامه هایی وجود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محبت به پیامبران و به امام وقت چند نوع دستور وجود دارد</w:t>
      </w:r>
      <w:r>
        <w:rPr>
          <w:rFonts w:eastAsia="IRNazanin" w:cs="IRNazanin"/>
          <w:color w:val="111111"/>
          <w:sz w:val="28"/>
          <w:szCs w:val="28"/>
          <w:rtl w:val="true"/>
          <w:lang w:bidi="fa-IR"/>
        </w:rPr>
        <w:t>:</w:t>
      </w:r>
    </w:p>
    <w:p>
      <w:pPr>
        <w:pStyle w:val="Heading5"/>
        <w:numPr>
          <w:ilvl w:val="4"/>
          <w:numId w:val="1"/>
        </w:numPr>
        <w:rPr/>
      </w:pPr>
      <w:bookmarkStart w:id="57" w:name="__RefHeading___Toc4436093_2870459653"/>
      <w:bookmarkStart w:id="58" w:name="_Toc23"/>
      <w:bookmarkEnd w:id="57"/>
      <w:r>
        <w:rPr>
          <w:rtl w:val="true"/>
        </w:rPr>
        <w:t>تبلیغ محبت</w:t>
      </w:r>
      <w:bookmarkEnd w:id="58"/>
    </w:p>
    <w:p>
      <w:pPr>
        <w:pStyle w:val="BookText"/>
        <w:rPr/>
      </w:pPr>
      <w:r>
        <w:rPr>
          <w:rFonts w:ascii="IRNazanin" w:hAnsi="IRNazanin" w:eastAsia="IRNazanin"/>
          <w:color w:val="111111"/>
          <w:sz w:val="28"/>
          <w:sz w:val="28"/>
          <w:szCs w:val="28"/>
          <w:rtl w:val="true"/>
          <w:lang w:bidi="fa-IR"/>
        </w:rPr>
        <w:t>یکی از این برنامه ها و دستورات جنبه تبلیغاتی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روایات در فضایل و مناقب رسول خدا و ائمه هدی داریم که نمی توانیم احصاء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تبلیغاتی که امروز دنیا روی آن نظر دارد و به وسیلهٔ آن افرادی را که می خواهند، پیش مردم محبوبشان می کنند، خودش یک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تبلیغات کاری می کنند که مردم به آنها روی می آورند، کارهای خوبشان را می گویند؛ برنامه کاری آنها را بیان می کنند و از این راه محبوبیت آنها را گسترش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اساس تبلیغات جهانی روی همین برنامه است</w:t>
      </w:r>
      <w:r>
        <w:rPr>
          <w:rFonts w:eastAsia="IRNazanin" w:cs="IRNazanin"/>
          <w:color w:val="111111"/>
          <w:sz w:val="28"/>
          <w:szCs w:val="28"/>
          <w:rtl w:val="true"/>
          <w:lang w:bidi="fa-IR"/>
        </w:rPr>
        <w:t>.</w:t>
      </w:r>
    </w:p>
    <w:p>
      <w:pPr>
        <w:pStyle w:val="Heading5"/>
        <w:numPr>
          <w:ilvl w:val="4"/>
          <w:numId w:val="1"/>
        </w:numPr>
        <w:rPr/>
      </w:pPr>
      <w:bookmarkStart w:id="59" w:name="__RefHeading___Toc4436095_2870459653"/>
      <w:bookmarkStart w:id="60" w:name="_Toc24"/>
      <w:bookmarkEnd w:id="59"/>
      <w:r>
        <w:rPr>
          <w:rtl w:val="true"/>
        </w:rPr>
        <w:t xml:space="preserve">تبلیغ محبت در </w:t>
      </w:r>
      <w:r>
        <w:rPr>
          <w:rtl w:val="true"/>
        </w:rPr>
        <w:t>«</w:t>
      </w:r>
      <w:r>
        <w:rPr>
          <w:rtl w:val="true"/>
        </w:rPr>
        <w:t>تشیع</w:t>
      </w:r>
      <w:r>
        <w:rPr>
          <w:rtl w:val="true"/>
        </w:rPr>
        <w:t>»</w:t>
      </w:r>
      <w:bookmarkEnd w:id="60"/>
    </w:p>
    <w:p>
      <w:pPr>
        <w:pStyle w:val="BookText"/>
        <w:rPr/>
      </w:pPr>
      <w:r>
        <w:rPr>
          <w:rFonts w:ascii="IRNazanin" w:hAnsi="IRNazanin" w:eastAsia="IRNazanin"/>
          <w:color w:val="111111"/>
          <w:sz w:val="28"/>
          <w:sz w:val="28"/>
          <w:szCs w:val="28"/>
          <w:rtl w:val="true"/>
          <w:lang w:bidi="fa-IR"/>
        </w:rPr>
        <w:t>مکتب تشیّع هم این برنامه را به حد اعلا و کمال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این برنامه همین آیات و روایاتی است که در فضایل انبیا و ائمه آمده است و فراوان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برنامۀ دیگر روایاتی است که مؤمنین را تشویق و ترغیب می کند به گفتن فضایل اهل بیت که چقدر اجر دارد، چقدر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فضایل و مجالس روضه ها که در آن فضایل اهل بیت گفته می شود، چقدر خاصیت و بازدهی دارد، مردم شناخت پیدا می کنند، مردم مقام آنها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پشتش محبت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فطری بشر است که اگر کسی را به خوبی شناخت، به کمال و جمال شناخت، قهراً به او علاقه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احسان شناخت، به او علاقه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دانست که انسانی به او محبت می کند و دائماً به او فیض می رساند </w:t>
      </w:r>
      <w:r>
        <w:rPr>
          <w:rFonts w:eastAsia="IRNazanin" w:cs="IRNazanin"/>
          <w:color w:val="111111"/>
          <w:sz w:val="28"/>
          <w:szCs w:val="28"/>
          <w:rtl w:val="true"/>
          <w:lang w:bidi="fa-IR"/>
        </w:rPr>
        <w:t xml:space="preserve">: </w:t>
      </w:r>
      <w:bookmarkStart w:id="61" w:name="pg10943_108578"/>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الأنسان مجبول على حبّ من أحسن إليه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جبلی انسان است که به کسی که به او محبت می کند، محبت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برای همین است که انسان ها نسبت به اولیای خودشان شناخت پیدا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فضایل برنامه ای است برای شناختن صحیح مربیان و اولیای الهی تا بر اثر این شناخت نسبت به آنها مودت پیدا شود و به دنبال آن از آنها پیروی نمایند، تا اینکه صفات خوب از آنها به اینها منتقل بشود و اینها هم نمونه ای از همان ها بشوند این یکی از آن برنامه هاست </w:t>
      </w:r>
      <w:r>
        <w:rPr>
          <w:rFonts w:eastAsia="IRNazanin" w:cs="IRNazanin"/>
          <w:color w:val="111111"/>
          <w:sz w:val="28"/>
          <w:szCs w:val="28"/>
          <w:rtl w:val="true"/>
          <w:lang w:bidi="fa-IR"/>
        </w:rPr>
        <w:t>.</w:t>
      </w:r>
    </w:p>
    <w:p>
      <w:pPr>
        <w:pStyle w:val="Heading5"/>
        <w:numPr>
          <w:ilvl w:val="4"/>
          <w:numId w:val="1"/>
        </w:numPr>
        <w:rPr/>
      </w:pPr>
      <w:bookmarkStart w:id="62" w:name="__RefHeading___Toc4436097_2870459653"/>
      <w:bookmarkStart w:id="63" w:name="_Toc25"/>
      <w:bookmarkEnd w:id="62"/>
      <w:r>
        <w:rPr>
          <w:rtl w:val="true"/>
        </w:rPr>
        <w:t>گریه و محبت</w:t>
      </w:r>
      <w:bookmarkEnd w:id="63"/>
    </w:p>
    <w:p>
      <w:pPr>
        <w:pStyle w:val="BookText"/>
        <w:rPr/>
      </w:pPr>
      <w:r>
        <w:rPr>
          <w:rFonts w:ascii="IRNazanin" w:hAnsi="IRNazanin" w:eastAsia="IRNazanin"/>
          <w:color w:val="111111"/>
          <w:sz w:val="28"/>
          <w:sz w:val="28"/>
          <w:szCs w:val="28"/>
          <w:rtl w:val="true"/>
          <w:lang w:bidi="fa-IR"/>
        </w:rPr>
        <w:t>یکی دیگر از آن برنامه ها همین گریه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به کسی محبت نداشته باشد، علاقه نداشته باشد، نسبت به او بی تفاوت است و نمی تواند در مصائب او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کسی محبت داشته باشد، انس داشته باشد، همین که بفهمد خاری به پای او رفته، متأثر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 به محبوب وارد شود، به محب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محبت عواطف مذهبی تحریک می شود و به اصطلاح، محبت 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مصیبت آنها را می شنود، اشکش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یا در موالید و شادی ها، باز همان محبت است که برای محب سرور و ابتهاج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تفسیری که برای محبت شده همین 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ابتهاج يحصل للنفس لتصور حضرة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محب وقتی که محبوبش را تصور می کند، یک سرور و ابتهاجی در قلبش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ابتهاج همان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ابتهاج یعنی سرور، شعف، خوشحالی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موالید، مداحی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در مدح به صورت شعر و نثر می خوانند که مؤمنین می شنوند و محبتشان گل می کند، سرور پیدا می کنند و همین شوق، محبت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برنامه است</w:t>
      </w:r>
      <w:r>
        <w:rPr>
          <w:rFonts w:eastAsia="IRNazanin" w:cs="IRNazanin"/>
          <w:color w:val="111111"/>
          <w:sz w:val="28"/>
          <w:szCs w:val="28"/>
          <w:rtl w:val="true"/>
          <w:lang w:bidi="fa-IR"/>
        </w:rPr>
        <w:t>.</w:t>
      </w:r>
    </w:p>
    <w:p>
      <w:pPr>
        <w:pStyle w:val="Heading5"/>
        <w:numPr>
          <w:ilvl w:val="4"/>
          <w:numId w:val="1"/>
        </w:numPr>
        <w:rPr/>
      </w:pPr>
      <w:bookmarkStart w:id="64" w:name="__RefHeading___Toc4436099_2870459653"/>
      <w:bookmarkStart w:id="65" w:name="_Toc26"/>
      <w:bookmarkEnd w:id="64"/>
      <w:r>
        <w:rPr>
          <w:rtl w:val="true"/>
        </w:rPr>
        <w:t>ولایت، اصل محبت</w:t>
      </w:r>
      <w:bookmarkEnd w:id="6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آیات و روایاتی است که اصلاً اساس اسلام را مودت و ولایت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نبوت را مودت ذوی القربی قرار داده است </w:t>
      </w:r>
      <w:r>
        <w:rPr>
          <w:rFonts w:eastAsia="IRNazanin" w:cs="IRNazanin"/>
          <w:color w:val="111111"/>
          <w:sz w:val="28"/>
          <w:szCs w:val="28"/>
          <w:rtl w:val="true"/>
          <w:lang w:bidi="fa-IR"/>
        </w:rPr>
        <w:t xml:space="preserve">: </w:t>
      </w:r>
      <w:bookmarkStart w:id="66" w:name="pg10943_108579"/>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أَسْتَلُكُمْ عَلَيْهِ أَجْراً إِلا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معتبرترین مجامع حدیثی شیعه حدیث صحیح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الإسلام على خمس على الصلاة والزكاة والصوم والحج و الولاية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ولایت اساس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اسلام روی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برنامه ای است که خواسته اند مودت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ائمه محبت داشته باشیم؛ چون بدون محبت امر تربیت تحقق پیدا نمی کند </w:t>
      </w:r>
      <w:r>
        <w:rPr>
          <w:rFonts w:eastAsia="IRNazanin" w:cs="IRNazanin"/>
          <w:color w:val="111111"/>
          <w:sz w:val="28"/>
          <w:szCs w:val="28"/>
          <w:rtl w:val="true"/>
          <w:lang w:bidi="fa-IR"/>
        </w:rPr>
        <w:t>.</w:t>
      </w:r>
    </w:p>
    <w:p>
      <w:pPr>
        <w:pStyle w:val="Heading5"/>
        <w:numPr>
          <w:ilvl w:val="4"/>
          <w:numId w:val="1"/>
        </w:numPr>
        <w:rPr/>
      </w:pPr>
      <w:bookmarkStart w:id="67" w:name="__RefHeading___Toc4436101_2870459653"/>
      <w:bookmarkStart w:id="68" w:name="_Toc27"/>
      <w:bookmarkEnd w:id="67"/>
      <w:r>
        <w:rPr>
          <w:rtl w:val="true"/>
        </w:rPr>
        <w:t>رابطه تقوا با محبت</w:t>
      </w:r>
      <w:bookmarkEnd w:id="68"/>
    </w:p>
    <w:p>
      <w:pPr>
        <w:pStyle w:val="BookText"/>
        <w:rPr/>
      </w:pPr>
      <w:r>
        <w:rPr>
          <w:rFonts w:ascii="IRNazanin" w:hAnsi="IRNazanin" w:eastAsia="IRNazanin"/>
          <w:color w:val="111111"/>
          <w:sz w:val="28"/>
          <w:sz w:val="28"/>
          <w:szCs w:val="28"/>
          <w:rtl w:val="true"/>
          <w:lang w:bidi="fa-IR"/>
        </w:rPr>
        <w:t>اینها امور ظاهری است، حقیقت کار همان فرقان است؛ یعنی تقوا آن بینش خصوصی را به متقی می دهد تا شناخت صحیح صد در صدی برایش حاصل شود و براثر آن شناخت، محبتی که باید پیدا کند،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آن محبت هم پیروی است؛ یعنی دنباله اش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خودش یک مطلبی است که احتیاج به بحث دارد که تقوا سبب محبت می شود و محبت سبب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سبب می شود که انسان نسبت به امام، شناخت صحیح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انسان کسی را به کمال و جمال و فضایل بشناسد و به او عشق نورزد؛ یعنی اگر انسان از مسیر فطرت منحرف نشده باشد، نمی تواند به او عشق نورزد، این قهری است وقتی هم محبت پیدا کرد، همش این می شود که طبق رضای محبوبش عمل کند و حاضر نیست بر خلاف میل محبوبش عمل نماید</w:t>
      </w:r>
      <w:r>
        <w:rPr>
          <w:rFonts w:eastAsia="IRNazanin" w:cs="IRNazanin"/>
          <w:color w:val="111111"/>
          <w:sz w:val="28"/>
          <w:szCs w:val="28"/>
          <w:rtl w:val="true"/>
          <w:lang w:bidi="fa-IR"/>
        </w:rPr>
        <w:t>.</w:t>
      </w:r>
    </w:p>
    <w:p>
      <w:pPr>
        <w:pStyle w:val="Heading4"/>
        <w:numPr>
          <w:ilvl w:val="3"/>
          <w:numId w:val="1"/>
        </w:numPr>
        <w:rPr/>
      </w:pPr>
      <w:bookmarkStart w:id="69" w:name="__RefHeading___Toc4436103_2870459653"/>
      <w:bookmarkStart w:id="70" w:name="_Toc28"/>
      <w:bookmarkEnd w:id="69"/>
      <w:r>
        <w:rPr>
          <w:rtl w:val="true"/>
        </w:rPr>
        <w:t>نوع سوم</w:t>
      </w:r>
      <w:bookmarkEnd w:id="70"/>
    </w:p>
    <w:p>
      <w:pPr>
        <w:pStyle w:val="Heading5"/>
        <w:numPr>
          <w:ilvl w:val="4"/>
          <w:numId w:val="1"/>
        </w:numPr>
        <w:rPr/>
      </w:pPr>
      <w:bookmarkStart w:id="71" w:name="__RefHeading___Toc4436105_2870459653"/>
      <w:bookmarkStart w:id="72" w:name="_Toc29"/>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محیط تربیتی است، محبت مؤمنین نسبت به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متعدد و زیادی نسبت به محیط تربیتی در مکتب تشیّع هست که مؤمنین را تشویق به اخوت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است که مؤمنین نسبت به مؤمنین 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کافی ابواب متعددی هست که مؤمنین نسبت به هم وظایفی دارند </w:t>
      </w:r>
      <w:r>
        <w:rPr>
          <w:rStyle w:val="FootnoteAnchor"/>
          <w:rtl w:val="true"/>
        </w:rPr>
        <w:footnoteReference w:id="14"/>
      </w:r>
      <w:r>
        <w:rPr>
          <w:rFonts w:ascii="IRNazanin" w:hAnsi="IRNazanin" w:eastAsia="IRNazanin"/>
          <w:color w:val="111111"/>
          <w:sz w:val="28"/>
          <w:sz w:val="28"/>
          <w:szCs w:val="28"/>
          <w:rtl w:val="true"/>
          <w:lang w:bidi="fa-IR"/>
        </w:rPr>
        <w:t>مثلاً به زیارت هم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مؤمن مثل این است که خدا را در عرش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همین 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زیارات، آثار عجیبی دارد </w:t>
      </w:r>
      <w:r>
        <w:rPr>
          <w:rFonts w:eastAsia="IRNazanin" w:cs="IRNazanin"/>
          <w:color w:val="111111"/>
          <w:sz w:val="28"/>
          <w:szCs w:val="28"/>
          <w:rtl w:val="true"/>
          <w:lang w:bidi="fa-IR"/>
        </w:rPr>
        <w:t xml:space="preserve">. </w:t>
      </w:r>
      <w:bookmarkStart w:id="73" w:name="pg10943_108580"/>
    </w:p>
    <w:p>
      <w:pPr>
        <w:pStyle w:val="Heading5"/>
        <w:numPr>
          <w:ilvl w:val="4"/>
          <w:numId w:val="1"/>
        </w:numPr>
        <w:rPr/>
      </w:pPr>
      <w:bookmarkStart w:id="74" w:name="__RefHeading___Toc4436107_2870459653"/>
      <w:bookmarkStart w:id="75" w:name="_Toc30"/>
      <w:bookmarkEnd w:id="73"/>
      <w:bookmarkEnd w:id="74"/>
      <w:r>
        <w:rPr>
          <w:rtl w:val="true"/>
        </w:rPr>
        <w:t>تعاطف و ایثار</w:t>
      </w:r>
      <w:bookmarkEnd w:id="75"/>
    </w:p>
    <w:p>
      <w:pPr>
        <w:pStyle w:val="BookText"/>
        <w:rPr/>
      </w:pPr>
      <w:r>
        <w:rPr>
          <w:rFonts w:ascii="IRNazanin" w:hAnsi="IRNazanin" w:eastAsia="IRNazanin"/>
          <w:color w:val="111111"/>
          <w:sz w:val="28"/>
          <w:sz w:val="28"/>
          <w:szCs w:val="28"/>
          <w:rtl w:val="true"/>
          <w:lang w:bidi="fa-IR"/>
        </w:rPr>
        <w:t>تعاطف؛ یعنی مؤمنین نسبت به همدیگر عطوفت داشته باشند، به درد هم برسند، با هم همکاری بکنند، به هم احسان بکنند، این به آن احسان کند و او به این محبت پیدا کند و بالعکس، این یک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وظیفهٔ دیگر ایثار است؛ آدم خودش محتاج است اگر دید برادرش احتیاج شدید دارد، باید از خودش صرف نظر کند و نیاز او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عاملی مثل ایثار، محبت نمی آورد، مثل احسان محبت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در روایات تأکید شده که مؤمن باید حوائج برادر مؤمنش را برآورد، بارش را بردارد و قرض او را ادا کند، که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اگر هیچ راهی برای کمک به او ندارد، دعایش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دعا، دعای ظهر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موضوعی است</w:t>
      </w:r>
      <w:r>
        <w:rPr>
          <w:rFonts w:eastAsia="IRNazanin" w:cs="IRNazanin"/>
          <w:color w:val="111111"/>
          <w:sz w:val="28"/>
          <w:szCs w:val="28"/>
          <w:rtl w:val="true"/>
          <w:lang w:bidi="fa-IR"/>
        </w:rPr>
        <w:t>.</w:t>
      </w:r>
    </w:p>
    <w:p>
      <w:pPr>
        <w:pStyle w:val="Heading5"/>
        <w:numPr>
          <w:ilvl w:val="4"/>
          <w:numId w:val="1"/>
        </w:numPr>
        <w:rPr/>
      </w:pPr>
      <w:bookmarkStart w:id="76" w:name="__RefHeading___Toc4436109_2870459653"/>
      <w:bookmarkStart w:id="77" w:name="_Toc31"/>
      <w:bookmarkEnd w:id="76"/>
      <w:r>
        <w:rPr>
          <w:rtl w:val="true"/>
        </w:rPr>
        <w:t>مصافحه و معانقه از اسباب محبت</w:t>
      </w:r>
      <w:bookmarkEnd w:id="77"/>
    </w:p>
    <w:p>
      <w:pPr>
        <w:pStyle w:val="BookText"/>
        <w:rPr/>
      </w:pPr>
      <w:r>
        <w:rPr>
          <w:rFonts w:ascii="IRNazanin" w:hAnsi="IRNazanin" w:eastAsia="IRNazanin"/>
          <w:color w:val="111111"/>
          <w:sz w:val="28"/>
          <w:sz w:val="28"/>
          <w:szCs w:val="28"/>
          <w:rtl w:val="true"/>
          <w:lang w:bidi="fa-IR"/>
        </w:rPr>
        <w:t>وقتی به هم می رسند مصافحه کنند، که متأسفانه این سنت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رمزی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 دست به کف دست رسید، این عمل عواطف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دادن محبت می آورد و این از مستحبّات است، از سنت است، لکن معمول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معانقه یک بابی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که برسند، معانقه کنند، همدیگر را می بوسند؛ این امور محبت می آورد محبت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امور برای این است که این محیط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محیط محبت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در تربیت روح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به این دستورات عمل کنند، والله دنیا بهشت ثانی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عدلیه می خواهند و نه نظمیه، همه برادر همدیگر می شوند؛ مثل یک خانواده که در کانون گرم با هم زندگی می کنند، اجتماع اسلامی همه اش این چنین می شود، همه نسبت به هم رئوف و مهربان می شوند</w:t>
      </w:r>
      <w:r>
        <w:rPr>
          <w:rFonts w:eastAsia="IRNazanin" w:cs="IRNazanin"/>
          <w:color w:val="111111"/>
          <w:sz w:val="28"/>
          <w:szCs w:val="28"/>
          <w:rtl w:val="true"/>
          <w:lang w:bidi="fa-IR"/>
        </w:rPr>
        <w:t>.</w:t>
      </w:r>
    </w:p>
    <w:p>
      <w:pPr>
        <w:pStyle w:val="Heading5"/>
        <w:numPr>
          <w:ilvl w:val="4"/>
          <w:numId w:val="1"/>
        </w:numPr>
        <w:rPr/>
      </w:pPr>
      <w:bookmarkStart w:id="78" w:name="__RefHeading___Toc4436111_2870459653"/>
      <w:bookmarkStart w:id="79" w:name="_Toc32"/>
      <w:bookmarkEnd w:id="78"/>
      <w:r>
        <w:rPr>
          <w:rtl w:val="true"/>
        </w:rPr>
        <w:t>تکامل فردی و اجتماعی</w:t>
      </w:r>
      <w:bookmarkEnd w:id="79"/>
    </w:p>
    <w:p>
      <w:pPr>
        <w:pStyle w:val="BookText"/>
        <w:rPr/>
      </w:pPr>
      <w:r>
        <w:rPr>
          <w:rFonts w:ascii="IRNazanin" w:hAnsi="IRNazanin" w:eastAsia="IRNazanin"/>
          <w:color w:val="111111"/>
          <w:sz w:val="28"/>
          <w:sz w:val="28"/>
          <w:szCs w:val="28"/>
          <w:rtl w:val="true"/>
          <w:lang w:bidi="fa-IR"/>
        </w:rPr>
        <w:t>تکامل دو بُعد دارد؛ یکی تکامل فردی و دیگری تکامل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افرادی در اجتماع خوب باشند لکن خود اجتماع، اجتماع فاسدی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بودن اجتماع غير صالح بودن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برنامه ها نباشد، اجتماع صالح نمی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راه های تربیت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راه محبت که مربی و متربی و محیط تربیتی، همه، یکپارچه محبت باشند، عطوفت باشند، بهترین راه است؛ راه حق یکی است، به قول شاعر عرب </w:t>
      </w:r>
      <w:r>
        <w:rPr>
          <w:rFonts w:eastAsia="IRNazanin" w:cs="IRNazanin"/>
          <w:color w:val="111111"/>
          <w:sz w:val="28"/>
          <w:szCs w:val="28"/>
          <w:rtl w:val="true"/>
          <w:lang w:bidi="fa-IR"/>
        </w:rPr>
        <w:t xml:space="preserve">: </w:t>
      </w:r>
      <w:bookmarkStart w:id="80" w:name="pg10943_108581"/>
    </w:p>
    <w:p>
      <w:pPr>
        <w:pStyle w:val="BookText"/>
        <w:rPr/>
      </w:pPr>
      <w:bookmarkEnd w:id="80"/>
      <w:r>
        <w:rPr>
          <w:rFonts w:ascii="Amiri" w:hAnsi="Amiri" w:eastAsia="Amiri" w:cs="Amiri"/>
          <w:color w:val="111111"/>
          <w:sz w:val="28"/>
          <w:sz w:val="28"/>
          <w:szCs w:val="28"/>
          <w:rtl w:val="true"/>
          <w:lang w:bidi="ar-SA"/>
        </w:rPr>
        <w:t xml:space="preserve">الطرق شتى و طرق الحق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السالكون طريق الحق افراد</w:t>
      </w:r>
    </w:p>
    <w:p>
      <w:pPr>
        <w:pStyle w:val="BookText"/>
        <w:rPr/>
      </w:pPr>
      <w:r>
        <w:rPr>
          <w:rFonts w:ascii="IRNazanin" w:hAnsi="IRNazanin" w:eastAsia="IRNazanin"/>
          <w:color w:val="111111"/>
          <w:sz w:val="28"/>
          <w:sz w:val="28"/>
          <w:szCs w:val="28"/>
          <w:rtl w:val="true"/>
          <w:lang w:bidi="fa-IR"/>
        </w:rPr>
        <w:t>راه حق خط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ترین خط بین دو نقطه، خط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یکی است ولی خطوط انحرافی و اعوجاجی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زیاد است که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کمی هستند که در راه حق می روند و راه حق سلوک می کنند و روششان همان روش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وَقَلیل مِنْ عِبَادِيَ الشَّكور</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حالا همان افرادی که این راه حق را می روند ممکن است با الاغ بروند، ممکن است پیاده بروند، با ماشین بروند، با هواپیما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همان صراط مستقیم را با آن وسایل متعدد طی می کنند </w:t>
      </w:r>
      <w:r>
        <w:rPr>
          <w:rFonts w:eastAsia="IRNazanin" w:cs="IRNazanin"/>
          <w:color w:val="111111"/>
          <w:sz w:val="28"/>
          <w:szCs w:val="28"/>
          <w:rtl w:val="true"/>
          <w:lang w:bidi="fa-IR"/>
        </w:rPr>
        <w:t>.</w:t>
      </w:r>
    </w:p>
    <w:p>
      <w:pPr>
        <w:pStyle w:val="Heading5"/>
        <w:numPr>
          <w:ilvl w:val="4"/>
          <w:numId w:val="1"/>
        </w:numPr>
        <w:rPr/>
      </w:pPr>
      <w:bookmarkStart w:id="81" w:name="__RefHeading___Toc4436113_2870459653"/>
      <w:bookmarkStart w:id="82" w:name="_Toc33"/>
      <w:bookmarkEnd w:id="81"/>
      <w:r>
        <w:rPr>
          <w:rtl w:val="true"/>
        </w:rPr>
        <w:t>سرعت سلوک با محبت</w:t>
      </w:r>
      <w:bookmarkEnd w:id="82"/>
    </w:p>
    <w:p>
      <w:pPr>
        <w:pStyle w:val="BookText"/>
        <w:rPr/>
      </w:pPr>
      <w:r>
        <w:rPr>
          <w:rFonts w:ascii="IRNazanin" w:hAnsi="IRNazanin" w:eastAsia="IRNazanin"/>
          <w:color w:val="111111"/>
          <w:sz w:val="28"/>
          <w:sz w:val="28"/>
          <w:szCs w:val="28"/>
          <w:rtl w:val="true"/>
          <w:lang w:bidi="fa-IR"/>
        </w:rPr>
        <w:t>اگر کسی به وسیلهٔ محبت در راه مستقیم حق برود، به سرعت برق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سرعت محبت از سرعت نور بیشتر است؛ یعنی اگر شخصی به حد کمال محبت رسید به سرعت نور به سوی خدا می رود و به خدا و اولیای خدا نزدیک می شود، وقتی که رو به آنها برود، خواه ناخواه صفات آنها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متصف به همان صفات انبیا و اولیا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 می شود به حقایق 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حَقَائِقُهُ دَعَاوِيَ فَكَيْفَ لَا تَكُونُ دَعَاوِيهِ دَعَاوِي</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دعاوى نوعاً ادعاست، حقیقت ندارد، اما محب از ادعا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ادعای ایمان می کند، ادعای اسلام می کند، ادعای این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تو را عبادت می کنیم، این شخص نباید هواپرست باشد باید واقعاً اینگونه باشد تا بتواند این را بگوید، نباید ریاست پرست باشد تا بتواند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راستی چشمش به خدا بود و در قلبش و سرّش، نظرش به خدا بود و از او کمک خواست او می 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از تو کمک می خواهم، با کس دیگری کاری ندارم، آنهایی هم که به من کمک می کنند، اسباب و وسایلند، قلوب همه در دست توست، تو به دل آنها می اندازی که به من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راه محبت راهی است که به سرعت انسان را رو به محبوب حقیقی یعنی خدای متعال و اولیای خدا می برد، و مهم ترین عاملش تقواست؛ چون تقواست که آن شناخت صحیح را به ما می دهد، و آن شناخت محبت را دنباله خودش دارد و محبت هم پیروی از آنها را</w:t>
      </w:r>
      <w:r>
        <w:rPr>
          <w:rFonts w:eastAsia="IRNazanin" w:cs="IRNazanin"/>
          <w:color w:val="111111"/>
          <w:sz w:val="28"/>
          <w:szCs w:val="28"/>
          <w:rtl w:val="true"/>
          <w:lang w:bidi="fa-IR"/>
        </w:rPr>
        <w:t xml:space="preserve">. </w:t>
      </w:r>
      <w:bookmarkStart w:id="83" w:name="pg10943_108582"/>
    </w:p>
    <w:p>
      <w:pPr>
        <w:pStyle w:val="Heading2"/>
        <w:numPr>
          <w:ilvl w:val="1"/>
          <w:numId w:val="1"/>
        </w:numPr>
        <w:rPr/>
      </w:pPr>
      <w:bookmarkStart w:id="84" w:name="__RefHeading___Toc4436115_2870459653"/>
      <w:bookmarkStart w:id="85" w:name="_Toc34"/>
      <w:bookmarkEnd w:id="83"/>
      <w:bookmarkEnd w:id="84"/>
      <w:r>
        <w:rPr>
          <w:rtl w:val="true"/>
        </w:rPr>
        <w:t>جبر و اختیار از دیدگاه مکتب وحی فلسفه و عرفان آیت الله سید جعفر سیدان</w:t>
      </w:r>
      <w:bookmarkEnd w:id="85"/>
    </w:p>
    <w:p>
      <w:pPr>
        <w:pStyle w:val="Heading3"/>
        <w:numPr>
          <w:ilvl w:val="2"/>
          <w:numId w:val="1"/>
        </w:numPr>
        <w:rPr/>
      </w:pPr>
      <w:bookmarkStart w:id="86" w:name="__RefHeading___Toc4436117_2870459653"/>
      <w:bookmarkStart w:id="87" w:name="_Toc35"/>
      <w:bookmarkEnd w:id="86"/>
      <w:r>
        <w:rPr>
          <w:rtl w:val="true"/>
        </w:rPr>
        <w:t>چکیده</w:t>
      </w:r>
      <w:bookmarkEnd w:id="87"/>
    </w:p>
    <w:p>
      <w:pPr>
        <w:pStyle w:val="BookText"/>
        <w:rPr/>
      </w:pPr>
      <w:r>
        <w:rPr>
          <w:rFonts w:ascii="IRNazanin" w:hAnsi="IRNazanin" w:eastAsia="IRNazanin"/>
          <w:color w:val="111111"/>
          <w:sz w:val="28"/>
          <w:sz w:val="28"/>
          <w:szCs w:val="28"/>
          <w:rtl w:val="true"/>
          <w:lang w:bidi="fa-IR"/>
        </w:rPr>
        <w:t>نگرش مکتب وحی به جبر و اختیار تفاوتی بنیادین با طرح این مسأله در فلسفه و عرفان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که خود فقیهی متکلم و عقاید شناسی برجسته است و شاید بتوان وی را از معدود عقاید شناسان آگاه به مبانی وحی دانست، در بحث از موضوع جبر و اختیار، حرکت عقلانی و تعقل صحیح را اساس کار دانسته و سخن نهائی در این موضوع مهم اعتقادی را که معرکه آراء متکلمین و فلاسفه است، همان بیان دقیق و استوار وحی می داند و در سلسله دروسی که در مدرسه آیت الله العظمی</w:t>
      </w:r>
    </w:p>
    <w:p>
      <w:pPr>
        <w:pStyle w:val="BookText"/>
        <w:rPr/>
      </w:pPr>
      <w:r>
        <w:rPr>
          <w:rFonts w:ascii="IRNazanin" w:hAnsi="IRNazanin" w:eastAsia="IRNazanin"/>
          <w:color w:val="111111"/>
          <w:sz w:val="28"/>
          <w:sz w:val="28"/>
          <w:szCs w:val="28"/>
          <w:rtl w:val="true"/>
          <w:lang w:bidi="fa-IR"/>
        </w:rPr>
        <w:t>گلپایگانی قم القا نموده، به بررسی دقیق و موشکافانه این مهم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وی در استفاده از مدارک وحیانی و نصوص شرعیه همواره متکی به دو قید استحکام سند و روشنی دلالت با تحفظ بر بکارگیری مشی عقلانی و ارائه مطالب با کلامی عاری از تعقید و دشواری های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نویسنده تضلع حیرت آور وی بر فلسفه ملاصدرا و عرفان نظری ابن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که خود از مبدعین روش صحیح در گفتگوهای علمی است، ابتدا به بیان فهرست وار مسائل مربوط به جبر و اختیار پرداخته و ضمن مشخص نمودن محدوده بحث، به بیان عقاید فِرَق مهم کلامی همچون اشاعره و معتزله در این باب پرداخته، آنگاه جبر فلسفی و جبر و اختیار در عرفان را نیز تبیین نموده و سپس به ایضاح دیدگاه مکتب اهل بیت علیهم السلام در این باره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رویکرد تعقل در وحی و استفاده از مستقلات عقلیه، دیدگاه های کلامی شیعه را تحریری نو و بایسته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فلسفی، اختیار، اراده، علم الهی، دلیل عقلی، دلیل نقلی </w:t>
      </w:r>
      <w:r>
        <w:rPr>
          <w:rFonts w:eastAsia="IRNazanin" w:cs="IRNazanin"/>
          <w:color w:val="111111"/>
          <w:sz w:val="28"/>
          <w:szCs w:val="28"/>
          <w:rtl w:val="true"/>
          <w:lang w:bidi="fa-IR"/>
        </w:rPr>
        <w:t>.</w:t>
      </w:r>
    </w:p>
    <w:p>
      <w:pPr>
        <w:pStyle w:val="Heading3"/>
        <w:numPr>
          <w:ilvl w:val="2"/>
          <w:numId w:val="1"/>
        </w:numPr>
        <w:rPr/>
      </w:pPr>
      <w:bookmarkStart w:id="88" w:name="__RefHeading___Toc4436119_2870459653"/>
      <w:bookmarkStart w:id="89" w:name="_Toc36"/>
      <w:bookmarkEnd w:id="88"/>
      <w:r>
        <w:rPr>
          <w:rtl w:val="true"/>
        </w:rPr>
        <w:t>جلسه سوم</w:t>
      </w:r>
      <w:bookmarkEnd w:id="8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Style w:val="FootnoteAnchor"/>
          <w:rtl w:val="true"/>
        </w:rPr>
        <w:footnoteReference w:id="17"/>
      </w:r>
      <w:bookmarkStart w:id="90" w:name="pg10943_108583"/>
    </w:p>
    <w:p>
      <w:pPr>
        <w:pStyle w:val="BookText"/>
        <w:rPr/>
      </w:pPr>
      <w:bookmarkEnd w:id="90"/>
      <w:r>
        <w:rPr>
          <w:rFonts w:ascii="IRNazanin" w:hAnsi="IRNazanin" w:eastAsia="IRNazanin"/>
          <w:color w:val="111111"/>
          <w:sz w:val="28"/>
          <w:sz w:val="28"/>
          <w:szCs w:val="28"/>
          <w:rtl w:val="true"/>
          <w:lang w:bidi="fa-IR"/>
        </w:rPr>
        <w:t>ضمن عرض تبریک به مناسبت میلاد حضرت فاطمه معصومه علیها السلام امیدواریم که خداوند متعال توفیق بررسی و شناخت صحیح مسائلی را که شناخت آن ها ضرورت دارد به نحو بایسته و شایسته به ما عنایت فرماید</w:t>
      </w:r>
      <w:r>
        <w:rPr>
          <w:rFonts w:eastAsia="IRNazanin" w:cs="IRNazanin"/>
          <w:color w:val="111111"/>
          <w:sz w:val="28"/>
          <w:szCs w:val="28"/>
          <w:rtl w:val="true"/>
          <w:lang w:bidi="fa-IR"/>
        </w:rPr>
        <w:t>.</w:t>
      </w:r>
    </w:p>
    <w:p>
      <w:pPr>
        <w:pStyle w:val="Heading3"/>
        <w:numPr>
          <w:ilvl w:val="2"/>
          <w:numId w:val="1"/>
        </w:numPr>
        <w:rPr/>
      </w:pPr>
      <w:bookmarkStart w:id="91" w:name="__RefHeading___Toc4436121_2870459653"/>
      <w:bookmarkStart w:id="92" w:name="_Toc37"/>
      <w:bookmarkEnd w:id="91"/>
      <w:r>
        <w:rPr>
          <w:rtl w:val="true"/>
        </w:rPr>
        <w:t>نگاهی دوباره به مباحث گذشته</w:t>
      </w:r>
      <w:bookmarkEnd w:id="92"/>
    </w:p>
    <w:p>
      <w:pPr>
        <w:pStyle w:val="BookText"/>
        <w:rPr/>
      </w:pPr>
      <w:r>
        <w:rPr>
          <w:rFonts w:ascii="IRNazanin" w:hAnsi="IRNazanin" w:eastAsia="IRNazanin"/>
          <w:color w:val="111111"/>
          <w:sz w:val="28"/>
          <w:sz w:val="28"/>
          <w:szCs w:val="28"/>
          <w:rtl w:val="true"/>
          <w:lang w:bidi="fa-IR"/>
        </w:rPr>
        <w:t xml:space="preserve">در دو جلسه قبل قسمتی از مسائل مربوط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اختیاری انسان که از مسائل بسیار مهم و مطرح است بررسی 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اقوال مهم در این زمینه ارائه و پیرامون برخی از این اقوال مباحثی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نظر جمهور فلاسفه در مورد افعال عباد آن است که علت قریب این افعال اراده عبد و علت بعیده آنها اراده ذات مقدس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با این ترسیم در پی رهایی از تالی فاسدهای مربوط به قول اشاعره و معتزله بوده و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این تصویر معنا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پیشتر بیان شد اشاعره جهت حفاظت بر سلطه الاهی، نسبت افعال بندگان را به آنها نفی می کنند و همه افعال را منتسب به ارادة الله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افعال به انسان به بداهت عقل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فلاسفه اراده انسان را به عنوان علت قریب فعل مطرح کرده اند تا به اشکالات مربوط به قول اشاعره گرفتار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معتزله هم به خاطر برخی محذورها قائل به استقلال اراده عبد در افعال شده اند این قول هم مشکلاتی پدید آورد لذا فلاسفه برای پرهیز از این مشکلات اراده خداوند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اختیاری بندگان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تثبیت نسبت قول مذکور به فلاسفه عباراتی از مواضع مختلف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دیگر از جمله فارابی و ابن سینا نیز در بیانات خود متذکر همین مطلب شده اند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بوعلی سینا می نویسد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الرئيس فى الفن الثالث من طبيعيات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الأحوال الأرضيّة منوطة بالحركات السماوية وحتى الاختيارات والإرادات </w:t>
      </w:r>
    </w:p>
    <w:p>
      <w:pPr>
        <w:pStyle w:val="BookText"/>
        <w:rPr/>
      </w:pPr>
      <w:r>
        <w:rPr>
          <w:rFonts w:ascii="Amiri" w:hAnsi="Amiri" w:eastAsia="Amiri" w:cs="Amiri"/>
          <w:color w:val="111111"/>
          <w:sz w:val="28"/>
          <w:sz w:val="28"/>
          <w:szCs w:val="28"/>
          <w:rtl w:val="true"/>
          <w:lang w:bidi="ar-SA"/>
        </w:rPr>
        <w:t xml:space="preserve">فإنّها لامحالة أمور تحدث بعد مالم تكن ولكل حادث بعد مالم يكن علة وسبب حادث و ينتهى ذلك إلى الحركة ومن الحركات إلى الحركة المستديرة </w:t>
      </w:r>
      <w:r>
        <w:rPr>
          <w:rStyle w:val="FootnoteAnchor"/>
          <w:rtl w:val="true"/>
        </w:rPr>
        <w:footnoteReference w:id="19"/>
      </w:r>
      <w:r>
        <w:rPr>
          <w:rFonts w:ascii="Amiri" w:hAnsi="Amiri" w:eastAsia="Amiri" w:cs="Amiri"/>
          <w:color w:val="111111"/>
          <w:sz w:val="28"/>
          <w:sz w:val="28"/>
          <w:szCs w:val="28"/>
          <w:rtl w:val="true"/>
          <w:lang w:bidi="ar-SA"/>
        </w:rPr>
        <w:t>، فقد فرغ من إيضاح هذا، فاختياراتنا أيضاً تابعة للحركات السماوية والحركات والسكونات الأرضيّة المتوافقة على اطراد متسق يكون دواعى إلى القصد وبواعث عليه، ويكون هذا هو القدر الذى اوجبه القضاء والقضاء هو العقل الأوّل الإلهى الواحد المستعلى على الكل الّذى منه يتشعب المقدرات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ابن سینا در فن سوم از طبیعیات شفا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حالات زمینی منوط به حرکات آسمانی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اختیارها اراده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اموری هستند که پس از نبودن حادث شده اند، و هر حادثی را پس از نبودن، علت و سببی حادث است و آن، منتهی به حرکت می گردد و از حرکات، به حرکت گردشی و دوری؛ پس اختیارهای ما نیز تابع حرکات آسمانی و حرکات و سکون های زمینی است که سازگار با نظم پی در پی بوده و داعیه های قصد و برانگیزانندگان آنها می باشد، و این همان قدری است که قضا را لازم می آورد، و قضا عبارت از عقل اول الاهی واحد است که بر تمام برتری داشته و مقدورات از آن منشعب می گردند؛ پایان سخن او </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بینیم که هر چه بیشتر عبارات فلاسفه مورد بررسی قرار گیرد و در آراء شخصیت های بنام فلسفه تفحص شود این مطلب آشکارتر خواهد شد که عصاره سخن فلاسفه آن است که انسان در حقیقت مجبور است، اما چون فعل به اراده او منتسب است وی را مختار می نامیم، اما به هر حال اراده انسان در حقیقت واجب است؛ چرا که این اراده حادث است پس باید به علتی مستند باشد و به خاطر بطلان تسلسل،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سلسله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علت واجب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بزرگان به خاطر دفع اشکال جبر، اختیار </w:t>
      </w:r>
      <w:bookmarkStart w:id="93" w:name="pg10943_108585"/>
    </w:p>
    <w:p>
      <w:pPr>
        <w:pStyle w:val="BookText"/>
        <w:rPr/>
      </w:pPr>
      <w:bookmarkEnd w:id="93"/>
      <w:r>
        <w:rPr>
          <w:rFonts w:ascii="IRNazanin" w:hAnsi="IRNazanin" w:eastAsia="IRNazanin"/>
          <w:color w:val="111111"/>
          <w:sz w:val="28"/>
          <w:sz w:val="28"/>
          <w:szCs w:val="28"/>
          <w:rtl w:val="true"/>
          <w:lang w:bidi="fa-IR"/>
        </w:rPr>
        <w:t>را در سلسله علل مطرح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مسبوق به اراده و اراده مسبوق به اختیار است در نتیجه اختیار در سلسله علل قرار می گیرد و اشکالات وارده بر جبر فلسفی منتفی خواهد شد</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94" w:name="__RefHeading___Toc4436123_2870459653"/>
      <w:bookmarkStart w:id="95" w:name="_Toc38"/>
      <w:bookmarkEnd w:id="94"/>
      <w:r>
        <w:rPr>
          <w:rtl w:val="true"/>
        </w:rPr>
        <w:t xml:space="preserve">ملاصدرا و قول </w:t>
      </w:r>
      <w:r>
        <w:rPr>
          <w:rtl w:val="true"/>
        </w:rPr>
        <w:t>«</w:t>
      </w:r>
      <w:r>
        <w:rPr>
          <w:rtl w:val="true"/>
        </w:rPr>
        <w:t>شمول اراده خدا بر افعال اختیاری انسان</w:t>
      </w:r>
      <w:r>
        <w:rPr>
          <w:rtl w:val="true"/>
        </w:rPr>
        <w:t>»</w:t>
      </w:r>
      <w:bookmarkEnd w:id="95"/>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عنوان في شمول ارادته لجمیع الافعال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 ايضاً من جملة المسائل الغامضة الشريفة، قلّ من اهتدى إلى مغزاها و سلک سبیل جدواها، و اختلفت فيه الاراء و تشعبت فيه المذاهب والأهواء وتحيّرت فيه الأفهام و اضطربت فيه آراء الآنام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این مسأله نیز از جمله مسائل مشکل و ارزشمند است و کم کسی است که به اصل و حقیقت آن رسیده باشد و راه بهره وری آن را پیموده باشد؛ در این مسأله آراء مختلف است و نظریات و خواست ها پراکنده و فهم ها در آن سرگشته و آراء مردمان در آن مضطر و آشفته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آنگاه بعد از نقل و بررسی آراء اشاعره و معتزله می 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طائفة اخرى و هم الحكماء و خواص أصحابنا الإمامية رضوان الله عليهم إلى أن الأشياء فى قبول الوجود من المبدء المتعالى متفاوتة، فبعضها لا يقبل الوجود إلا بعد وجود الآخر كالعرض الذى لا يمكن وجوده إلا بعد وجود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فقدرته على غاية الكمال ، يفيض الوجود على الممكنات على ترتيب ونظام و بحسب قابلياتها المتفاوتة بحسب الإمكانات، فبعضها صادرة عنه بلاسبب، و بعضها بسبب واحد أو أسباب كثيرة، فلا يدخل مثل ذلك في الوجود الا بعد سبق أمور هى أسباب وجوده و هو مسبّب الأسباب من غير سبب، و ليس ذلك لنقصان فى القدرة بل النقصان في القابلية</w:t>
      </w:r>
      <w:r>
        <w:rPr>
          <w:rFonts w:eastAsia="Amiri" w:cs="Amiri" w:ascii="Amiri" w:hAnsi="Amiri"/>
          <w:color w:val="111111"/>
          <w:sz w:val="28"/>
          <w:szCs w:val="28"/>
          <w:rtl w:val="true"/>
          <w:lang w:bidi="ar-SA"/>
        </w:rPr>
        <w:t xml:space="preserve">.» </w:t>
      </w:r>
      <w:r>
        <w:rPr>
          <w:rStyle w:val="FootnoteAnchor"/>
          <w:rtl w:val="true"/>
        </w:rPr>
        <w:footnoteReference w:id="25"/>
      </w:r>
      <w:bookmarkStart w:id="96" w:name="pg10943_108586"/>
    </w:p>
    <w:p>
      <w:pPr>
        <w:pStyle w:val="BookText"/>
        <w:rPr/>
      </w:pPr>
      <w:bookmarkEnd w:id="96"/>
      <w:r>
        <w:rPr>
          <w:rFonts w:ascii="IRNazanin" w:hAnsi="IRNazanin" w:eastAsia="IRNazanin"/>
          <w:color w:val="111111"/>
          <w:sz w:val="28"/>
          <w:sz w:val="28"/>
          <w:szCs w:val="28"/>
          <w:rtl w:val="true"/>
          <w:lang w:bidi="fa-IR"/>
        </w:rPr>
        <w:t xml:space="preserve">گروه دیگری که حکما و خاصان از یاران امامی مذهب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الاهی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معتقداند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 در قبول وجود از مبدء متعالی متفاوت اند، بعضی از آنها وجود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بعد از وجودی دیگر نمی پذیرند، مانند عرضی که 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بعد از وجود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نمی پذیرد؛ پس قدرت او در نهایت کمال است و وجود را بر 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ترتیب و نظام و به حسب قابلیات آنها که به حسب امکانات متفاوت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می کند، بعضی دیگر از او بدون سبب، صادر می شوند و برخی با یک سبب و يا سبب های فراوان، پس چنین چیزی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پس از پیش بودن اموری چند که سبب های وجود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نمی شود، و اوست که مسبب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نقصان در قدرت نیست، بلکه نقصان در قابلیت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حاصل این عبارت نیز همان است که در جلسه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معلول نیاز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انسان هم معلول و نیازمند علت است و به جهت بطلان تسلسل باید به علت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 مقدس حضرت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شود </w:t>
      </w:r>
      <w:r>
        <w:rPr>
          <w:rFonts w:eastAsia="IRNazanin" w:cs="IRNazanin"/>
          <w:color w:val="111111"/>
          <w:sz w:val="28"/>
          <w:szCs w:val="28"/>
          <w:rtl w:val="true"/>
          <w:lang w:bidi="fa-IR"/>
        </w:rPr>
        <w:t>.</w:t>
      </w:r>
    </w:p>
    <w:p>
      <w:pPr>
        <w:pStyle w:val="Heading3"/>
        <w:numPr>
          <w:ilvl w:val="2"/>
          <w:numId w:val="1"/>
        </w:numPr>
        <w:rPr/>
      </w:pPr>
      <w:bookmarkStart w:id="97" w:name="__RefHeading___Toc4436125_2870459653"/>
      <w:bookmarkStart w:id="98" w:name="_Toc39"/>
      <w:bookmarkEnd w:id="97"/>
      <w:r>
        <w:rPr>
          <w:rtl w:val="true"/>
        </w:rPr>
        <w:t>فاعل قریب بودن خدا در افعال اختیاری انسان</w:t>
      </w:r>
      <w:bookmarkEnd w:id="98"/>
    </w:p>
    <w:p>
      <w:pPr>
        <w:pStyle w:val="BookText"/>
        <w:rPr/>
      </w:pPr>
      <w:r>
        <w:rPr>
          <w:rFonts w:ascii="IRNazanin" w:hAnsi="IRNazanin" w:eastAsia="IRNazanin"/>
          <w:color w:val="111111"/>
          <w:sz w:val="28"/>
          <w:sz w:val="28"/>
          <w:szCs w:val="28"/>
          <w:rtl w:val="true"/>
          <w:lang w:bidi="fa-IR"/>
        </w:rPr>
        <w:t xml:space="preserve">ملاصدرا در ادامه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المذهب أحسن من الأوّلين وأسلم من الآفات، وأصح عند ذوي البصائر النافذة فى حقائق المعارف، فإنّه متوسط بین الجبر و التفويض و خير الأمور أوسطها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ذهبت طائفة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الراسخون فى العلم وهم اهل الله خاصة – إلى أنّ الموجودات على تباينها فى الذوات والصفات والأفعال و ترتبها في القرب و البعد من الحق الأوّل والذات الأحديّة يجمعها حقيقة واحدة إلهيّة جامعة لجميع حقائقها وطبقاتها، لا بمعنى أنّ المركب من المجموع شيء واحد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الجناب الإلهى عن وصمة الكثرة والتركيب، بل بمعنى تلك الحقيقة الإلهيّة مع أنّها في غاية البساطة و الأحديّة ينفذ نوره في أقطار السماوات و الأرضين ولاذرّة من ذرّات الأكوان الوجودية إلا و نور الأنوار </w:t>
      </w:r>
    </w:p>
    <w:p>
      <w:pPr>
        <w:pStyle w:val="BookText"/>
        <w:rPr/>
      </w:pPr>
      <w:r>
        <w:rPr>
          <w:rFonts w:ascii="Amiri" w:hAnsi="Amiri" w:eastAsia="Amiri" w:cs="Amiri"/>
          <w:color w:val="111111"/>
          <w:sz w:val="28"/>
          <w:sz w:val="28"/>
          <w:szCs w:val="28"/>
          <w:rtl w:val="true"/>
          <w:lang w:bidi="ar-SA"/>
        </w:rPr>
        <w:t>محيط بها قاهر عليها، و هو قائم على كلّ نفس 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كلّ شيء لا بمقارنة و غير كل شيء لا بمزايلة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میدانی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بهتر از دوتای اوّلی و سالم تر از آفات است، و نزد صاحبان بینش قوی و حقایق معارف، متوسط بین جبر و اختیار است و بهترین کارها در میانه روی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که راسخان و استواران در علم، یعنی اهل الله خاص می باشند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با تباینشان در ذات و صفات و افعال، و ترتبشان در نزدیکی و دوری به حق اول تعالی و ذات احدیت، همگیشان یک حقیقت الاهی اند که جامع تمام حقایق و طبقات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نه به این معنی که مرکب از مجموع، یک چیز است که حق سبحان می باشد،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ساحت قدس الاهی از تهمت و نسبت کثرت و ترکیب مبراست، بلکه به این معنی که آن حقیقت الاهی با آنکه در غایت بساطت و احدیت است، نورش از کران تا کران آسمان ها و زمین ها نفوذ کرده است و هم سنگ ذره ای از ذرات موجودات و اکوان وجودی نیست جز آنکه نور الانوار محیط بدان و غالب و چیره بر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مراقب اعمال همه 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با هر چیزی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جفت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هر چیزی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دور بودن</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ملاصدرا رحمه الله پس از نقل اقوال اشاعره، معتزله و عموم حکما و جمهور فلاسفه، قول دیگری را مطرح می کند و آن را قول راسخان در علم می نامند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مکرر بیان شد فلاسفه برای گریز از ابتلاء به اشکال جبر و توجیه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و عقاب، امر و نهی، تکلیف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اختیاری بودن فعل انسان قائل شده اند و برای اثبات اختیار، انتساب فعل به اراده را کافی دانسته اند، اما با توجه به قانون علیت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مسائل قطعی فلسفه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کنند اراده انسان باید به ارادة منتهی شود در نتیجه برای فعل انسان دو علت ترسیم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قریب که ارادة العبد است و یک علت بعید که ارادة الله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ملاصدرا همین مطلب را به نحوه ای دیگر تقریر و آن را به عنوان قول راسخان در علم مطرح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علت قریب و بعیدی در کار نیست، بلکه علت قریب هم ذات مقدس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قول حقیقت هستی، همان نورساری حضرت حق در قوابل و ماهیات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سریان نور وجود حضرت حق در هیاکل ماهیات و قوابل، تمامی هستی تحت سیطره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عبد، صفات و افعال او هم به جریان فیض حضرت حق و سریان نور ذات مقدس الاهی است، در نتیجه حضرت حق علت قریب فعل عبد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قول منسوب به جمهور فلاسفه به سلسله علل توجه شده و علت قریب و بعید مطرح می شود در 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ملاصدرا 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قریب و بعید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این مطلب را به صورت روشن تری بیان می کند و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المطلب الشريف الغامض اللطيف ممّا وجدوه وحصلوه بالكشف والشهود عقيب رياضاتهم وخلواتهم، و هو ممّا أقمنا عليه البرهان مطابقا للكشف والوجدان، فإذن كما أنّه ليس فى الوجود شأن الا و هو شأنه كذلك ليس في الوجود فعل إلا وهو فعله، لا بمعنى أنّ فعل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صادراً عنه، بل بمعنى أنّ فعل زيد مع أنه فعله بالحقيقة دون المجاز فهو فعل الله بالحقيقة فلا حكم إلا لله ولا حول ولاقوة إلا بالله العلى العظيم، يعني كل حول فهو حوله، وكل قوّة فهى قوته فهو مع غاية عظمته وعلوّه ينزل منازل الأشياء و يفعل فعلها، كما أنه مع غاية تجرّده و تقدّسه لا يخلو منه أرض ولاسماء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دقیق و عالی، ولی دشوار، چیزی است که آنان با کشف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ریاضات و خلوت ها که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کرده اند، و این همان چیزی است که ما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کشف و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برهان کرده ایم، بنابراین همان گونه که در وجود، شأنی نیست جز آن که آن، شأن اوست، همین طور در وجود، فعلی نیست جز آنکه آن فعل اوست، نه به این معنی که مثلاً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اوست همو به حقیقت ، </w:t>
      </w:r>
      <w:bookmarkStart w:id="99" w:name="pg10943_108589"/>
    </w:p>
    <w:p>
      <w:pPr>
        <w:pStyle w:val="BookText"/>
        <w:rPr/>
      </w:pPr>
      <w:bookmarkEnd w:id="99"/>
      <w:r>
        <w:rPr>
          <w:rFonts w:ascii="IRNazanin" w:hAnsi="IRNazanin" w:eastAsia="IRNazanin"/>
          <w:color w:val="111111"/>
          <w:sz w:val="28"/>
          <w:sz w:val="28"/>
          <w:szCs w:val="28"/>
          <w:rtl w:val="true"/>
          <w:lang w:bidi="fa-IR"/>
        </w:rPr>
        <w:t>فعل خداست پس هیچ حکمی جز برای خدا و هیچ قوه و نیرویی جز به خدای والای بزرگ نیست، یعنی هر قوّه و نیرویی، قوه و نیروی اوست، پس او با غایت عظمت و بلندیش، به منازل اشیاء فرود آمده و فعل آنها را انجام می دهد، همچنان که با نهایت تجرّد و تقدسش، هیچ زمین و آسمانی از او خالی نیست، چنانکه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باشید او با شماست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نتیجه و ثمره بحث در هر دو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منسوب به جمهور حکما و آنچه قول راسخان در علم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مرحوم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قول دقیق و دیگری ادق است</w:t>
      </w:r>
      <w:r>
        <w:rPr>
          <w:rFonts w:eastAsia="IRNazanin" w:cs="IRNazanin"/>
          <w:color w:val="111111"/>
          <w:sz w:val="28"/>
          <w:szCs w:val="28"/>
          <w:rtl w:val="true"/>
          <w:lang w:bidi="fa-IR"/>
        </w:rPr>
        <w:t>.</w:t>
      </w:r>
    </w:p>
    <w:p>
      <w:pPr>
        <w:pStyle w:val="Heading3"/>
        <w:numPr>
          <w:ilvl w:val="2"/>
          <w:numId w:val="1"/>
        </w:numPr>
        <w:rPr/>
      </w:pPr>
      <w:bookmarkStart w:id="100" w:name="__RefHeading___Toc4436127_2870459653"/>
      <w:bookmarkStart w:id="101" w:name="_Toc40"/>
      <w:bookmarkEnd w:id="100"/>
      <w:r>
        <w:rPr>
          <w:rtl w:val="true"/>
        </w:rPr>
        <w:t xml:space="preserve">علامه طباطبایی </w:t>
      </w:r>
      <w:r>
        <w:rPr>
          <w:rtl w:val="true"/>
        </w:rPr>
        <w:t>(</w:t>
      </w:r>
      <w:r>
        <w:rPr>
          <w:rtl w:val="true"/>
        </w:rPr>
        <w:t>رحمه الله</w:t>
      </w:r>
      <w:r>
        <w:rPr>
          <w:rtl w:val="true"/>
        </w:rPr>
        <w:t xml:space="preserve">) </w:t>
      </w:r>
      <w:r>
        <w:rPr>
          <w:rtl w:val="true"/>
        </w:rPr>
        <w:t>و جبر فلسفی</w:t>
      </w:r>
      <w:bookmarkEnd w:id="101"/>
    </w:p>
    <w:p>
      <w:pPr>
        <w:pStyle w:val="BookText"/>
        <w:rPr/>
      </w:pPr>
      <w:r>
        <w:rPr>
          <w:rFonts w:ascii="IRNazanin" w:hAnsi="IRNazanin" w:eastAsia="IRNazanin"/>
          <w:color w:val="111111"/>
          <w:sz w:val="28"/>
          <w:sz w:val="28"/>
          <w:szCs w:val="28"/>
          <w:rtl w:val="true"/>
          <w:lang w:bidi="fa-IR"/>
        </w:rPr>
        <w:t>علامه طباطبایی رضوان الله تعالی علیه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 عشر فى أنَّ الواجب تعالى مبدء لكلّ ممكن موجود وهو المبحث المعنون عنه بشمول إرادته للأفعال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حققته الأصول الماضية هو أنّ الأصيل من كلّ شيء وجوده، وأنّ الموجود ينقسم إلى واجب بالذات وغيره، وأنّ ماسوى الواجب بالذات – سواء كان جوهراً أو عرضاً،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ذاتاً أو صفةً أو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ماهيّةٌ ممكنة بالذات متساوية النسبة إلى الوجود والعدم، وأنّ ماشأنه ذلك يحتاج في تلبسه بأحد الطرفين من الوجود والعدم إلى مرجّح يعيّن ذلك ويوجبه، وهو العلة الموجبة، فما من موجود ممكن إلا وهو محتاج في وجوده حدوثاً وبقاءً إلى علة توجب وجوده وتوجده واجبة بالذات أو منتهية إلى الواجب بالذات، وعلّة علة الشيء علة لذلك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من شيء ممكن موجود سوى الواجب بالذات حتى الأفعال الاختيارية إلا و هو فعل الواجب بالذات معلول له بلاواسطة أو بواسطة أو وسائط </w:t>
      </w:r>
      <w:r>
        <w:rPr>
          <w:rFonts w:eastAsia="Amiri" w:cs="Amiri" w:ascii="Amiri" w:hAnsi="Amiri"/>
          <w:color w:val="111111"/>
          <w:sz w:val="28"/>
          <w:szCs w:val="28"/>
          <w:rtl w:val="true"/>
          <w:lang w:bidi="ar-SA"/>
        </w:rPr>
        <w:t xml:space="preserve">. » </w:t>
      </w:r>
      <w:r>
        <w:rPr>
          <w:rStyle w:val="FootnoteAnchor"/>
          <w:rtl w:val="true"/>
        </w:rPr>
        <w:footnoteReference w:id="3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تعالى مبدأ هر موجود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فصل در دیگر کتب فلسفی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 بودن اراده واجب نسبت به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bookmarkStart w:id="102" w:name="pg10943_108590"/>
    </w:p>
    <w:p>
      <w:pPr>
        <w:pStyle w:val="BookText"/>
        <w:rPr/>
      </w:pPr>
      <w:bookmarkEnd w:id="102"/>
      <w:r>
        <w:rPr>
          <w:rFonts w:ascii="IRNazanin" w:hAnsi="IRNazanin" w:eastAsia="IRNazanin"/>
          <w:color w:val="111111"/>
          <w:sz w:val="28"/>
          <w:sz w:val="28"/>
          <w:szCs w:val="28"/>
          <w:rtl w:val="true"/>
          <w:lang w:bidi="fa-IR"/>
        </w:rPr>
        <w:t xml:space="preserve">از بحث های گذشته به دست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اصیل از هر موجودی همان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یا واجب بالذات است و یا غير 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واجب بالذات، خواه جوهر باشد و خواه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ذات باشد و خواه صفت و یا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ماهیت بوده و ممکن بالذات می باشد؛ یعنی نسبتش به وجود و عدم یکسان است، آنچه نسبتش به وجود و عدم یکسان است، برای اتصاف به هر یک از دو طرف وجود و یا عدم نیازمند است که به آن طرف، تعیّن دهد و آن را واجب و ضروری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مرجح همان علت تامه و موجبه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ممکنی در هستی خود، هم در حدوث و هم در بقاء، نیازمند علتی است که آن را ایجاب و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علت یا خود واجب بالذات است و یا سرانجام به واجب بالذات می رسد؛ و با توجه به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علت شيء، علت آن شیء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که غیر از واجب بالذات همه موجودات ممکن، حتی افعال اختیاری، مستقیماً و یا با یک یا چند واسطه، فعل واجب بالذات بوده و معلول او می باشد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بیان، تقریر روشنی است از آنچه تا کنون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اراده عبد معلول و نیازمند علت است و به دلیل بطلان تسلسل باید به علت واجب منتهی شود و در نتیجه فعل عبد به ارادة الله منتهی می شود</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103" w:name="__RefHeading___Toc4436129_2870459653"/>
      <w:bookmarkStart w:id="104" w:name="_Toc41"/>
      <w:bookmarkEnd w:id="103"/>
      <w:r>
        <w:rPr>
          <w:rtl w:val="true"/>
        </w:rPr>
        <w:t xml:space="preserve">فاعل قریب بودن خدا نسبت به افعال اختیاری انسان در کلام علامه طباطبایی </w:t>
      </w:r>
      <w:r>
        <w:rPr>
          <w:rtl w:val="true"/>
        </w:rPr>
        <w:t>(</w:t>
      </w:r>
      <w:r>
        <w:rPr>
          <w:rtl w:val="true"/>
        </w:rPr>
        <w:t>رحمه الله</w:t>
      </w:r>
      <w:r>
        <w:rPr>
          <w:rtl w:val="true"/>
        </w:rPr>
        <w:t>)</w:t>
      </w:r>
      <w:bookmarkEnd w:id="104"/>
    </w:p>
    <w:p>
      <w:pPr>
        <w:pStyle w:val="Heading4"/>
        <w:numPr>
          <w:ilvl w:val="3"/>
          <w:numId w:val="1"/>
        </w:numPr>
        <w:rPr/>
      </w:pPr>
      <w:bookmarkStart w:id="105" w:name="__RefHeading___Toc4436131_2870459653"/>
      <w:bookmarkStart w:id="106" w:name="_Toc42"/>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مرحوم طباطبایی در ادامه، آنچه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قول راسخان در علم مطرح شده بود به این صورت تقریر می کند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فى مباحث العلة والمعلول أن وجود المعلول بالنسبة إلى العلّة وجود رابط غير مستقل متقوم بوجود العلة، فالوجودات الإمكانية كائنة ماكانت روابط بالنسبة إلى وجود الواجب بالذات، غير مستقلة منه، محاطة له بمعنى ماليس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الوجود إلا ذات واحدة مستقلة، به تتقوم هذه </w:t>
      </w:r>
    </w:p>
    <w:p>
      <w:pPr>
        <w:pStyle w:val="BookText"/>
        <w:rPr/>
      </w:pPr>
      <w:r>
        <w:rPr>
          <w:rFonts w:ascii="Amiri" w:hAnsi="Amiri" w:eastAsia="Amiri" w:cs="Amiri"/>
          <w:color w:val="111111"/>
          <w:sz w:val="28"/>
          <w:sz w:val="28"/>
          <w:szCs w:val="28"/>
          <w:rtl w:val="true"/>
          <w:lang w:bidi="ar-SA"/>
        </w:rPr>
        <w:t>الروابط و تستقل، فالذوات ومالها من الصفات والأفعال أفعال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فاعل قريب لكلّ فعل و لفاعله، و أما الاستقلال المترائى من كلّ علّة إمكانية بالنسبة إلى معلولها فهو الاستقلال الواجبى الذى لا استقلال دونه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بين كونه تعالى فاعلاً قريباً كما يفيده هذا البرهان و بين كونه فاعلاً بعيداً كما يفيده البرهان السابق المبنى على ترتب العلل وكون علّة علّة الشيء علّةً لذلك الشيء، فانّ لزوم البعد مقتضى اعتبار النفسية لوجود ماهيّات العلل و المعلولات على ما يفيده النظر البدوى، والقرب هو الذي يفيده النظر الدقيق</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وجود معلول عین ربط به وجود علت، و وابسته به آن می باشد و هیچ استقلالی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وجودهای امکانی، هر چه باشند، عین ربط به وجود واجب بالذات بوده، استقلالی از او ندارند، بلکه محاط به او می باشند، بدین معنا که هستی آنها بیرون از هستی واجب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عالم هستی تنها یک ذات مستقل وجود دارد، ذاتی که به همه وجودهای رابط قوام و استقلال می دهد بنابراین، ذوات ممکنات با همه صفات و افعالشان، جملگی افعال آن ذات یگانه می باشند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واجب تعالی فاعل نزدیک هر فعل و فاعل آن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 که در علت های امکانی نسبت به معلولشان مشاهده می شود، همان استقلال و اجبی است، که در حقیقت هیچ استقلالی بدون آن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دو برهان یاد شده هیچ منافاتی با هم ندارند، اگرچه نتیجه برهان دوم آن است که واجب تعالی فاعل نزدیک و مباشر همه موجودات امکانی است، در حالیکه برهان نخست مبتنی بر ترتب سلسله علل است اینکه علتِ علت شیء، علت آن شیء می باشد؛ و این نتیجه از آن بدست می آید که واجب تعالی فاعل دور و با واسطه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برهان نخست برای وجود ماهیات علل و معلولات، نفسیّت اعتبار می شود، و این با آنچه در نگاه بدوی دانسته می شود، سازگار است؛ اما برهان دوم نتیجه اش فاعل مباشر بودن واجب تعالی است، و همان چیزی است که نظر دقیق بدان رهنمون می شود</w:t>
      </w:r>
      <w:r>
        <w:rPr>
          <w:rFonts w:eastAsia="IRNazanin" w:cs="IRNazanin"/>
          <w:color w:val="111111"/>
          <w:sz w:val="28"/>
          <w:szCs w:val="28"/>
          <w:rtl w:val="true"/>
          <w:lang w:bidi="fa-IR"/>
        </w:rPr>
        <w:t xml:space="preserve">» </w:t>
      </w:r>
      <w:r>
        <w:rPr>
          <w:rStyle w:val="FootnoteAnchor"/>
          <w:rtl w:val="true"/>
        </w:rPr>
        <w:footnoteReference w:id="36"/>
      </w:r>
      <w:bookmarkStart w:id="107" w:name="pg10943_108592"/>
    </w:p>
    <w:p>
      <w:pPr>
        <w:pStyle w:val="BookText"/>
        <w:rPr/>
      </w:pPr>
      <w:bookmarkEnd w:id="107"/>
      <w:r>
        <w:rPr>
          <w:rFonts w:ascii="IRNazanin" w:hAnsi="IRNazanin" w:eastAsia="IRNazanin"/>
          <w:color w:val="111111"/>
          <w:sz w:val="28"/>
          <w:sz w:val="28"/>
          <w:szCs w:val="28"/>
          <w:rtl w:val="true"/>
          <w:lang w:bidi="fa-IR"/>
        </w:rPr>
        <w:t xml:space="preserve">بر اساس این تقریر، وجود حضرت حق، وجود مستقل است و هر آنچه غیر حضرت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عبد، صفات و افعال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ربطی و رابطی و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قوام همه به آن وجود مستقل است و همه در آن واحد در ارتباط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در فعل عبد هم به جهت ارتباط با این وجود مستقل مسأله قرب و بعد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اسباب و علل نظر کنیم ارادة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بدوی علت بعید است اما در تقریر دوم ارادة الله، به نظر دقیق علت قریب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تقریر نخست با توجه به قانون علیت و نظر به معالیل مطرح می شود و تقریر دوم با توجه به وجود مستقل و وجود ربطی ارائه می شود اما در هر دو تقریر نتیجه یکی است </w:t>
      </w:r>
      <w:r>
        <w:rPr>
          <w:rFonts w:eastAsia="IRNazanin" w:cs="IRNazanin"/>
          <w:color w:val="111111"/>
          <w:sz w:val="28"/>
          <w:szCs w:val="28"/>
          <w:rtl w:val="true"/>
          <w:lang w:bidi="fa-IR"/>
        </w:rPr>
        <w:t>.</w:t>
      </w:r>
    </w:p>
    <w:p>
      <w:pPr>
        <w:pStyle w:val="Heading4"/>
        <w:numPr>
          <w:ilvl w:val="3"/>
          <w:numId w:val="1"/>
        </w:numPr>
        <w:rPr/>
      </w:pPr>
      <w:bookmarkStart w:id="108" w:name="__RefHeading___Toc4436133_2870459653"/>
      <w:bookmarkStart w:id="109" w:name="_Toc43"/>
      <w:bookmarkEnd w:id="108"/>
      <w:r>
        <w:rPr>
          <w:rtl w:val="true"/>
        </w:rPr>
        <w:t xml:space="preserve">نقد و بررسی کلام علامه طباطبایی </w:t>
      </w:r>
      <w:r>
        <w:rPr>
          <w:rtl w:val="true"/>
        </w:rPr>
        <w:t>(</w:t>
      </w:r>
      <w:r>
        <w:rPr>
          <w:rtl w:val="true"/>
        </w:rPr>
        <w:t>رحمه الله</w:t>
      </w:r>
      <w:r>
        <w:rPr>
          <w:rtl w:val="true"/>
        </w:rPr>
        <w:t>)</w:t>
      </w:r>
      <w:bookmarkEnd w:id="109"/>
    </w:p>
    <w:p>
      <w:pPr>
        <w:pStyle w:val="BookText"/>
        <w:rPr/>
      </w:pPr>
      <w:r>
        <w:rPr>
          <w:rFonts w:ascii="IRNazanin" w:hAnsi="IRNazanin" w:eastAsia="IRNazanin"/>
          <w:color w:val="111111"/>
          <w:sz w:val="28"/>
          <w:sz w:val="28"/>
          <w:szCs w:val="28"/>
          <w:rtl w:val="true"/>
          <w:lang w:bidi="fa-IR"/>
        </w:rPr>
        <w:t xml:space="preserve">اشکال این مطلب آن است که در هر دو تقریر بالاخره اراده عبد واجب و مستند به ذات مقدس حضرت حق است و در نتیجه فعل عبد، به خدا منتسب می شود و تالی فاسدهای مربوط به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لغویت ارسال رسل، انزال کتب، امر و نهی، وعد و وعید، ثواب و عقاب، تکلیف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طباطبایی این بحث را با عباراتی مطرح می کند که پاسخی برای اشکال مذکور باشد، ایشان می فرماید، چنانچه بگوییم ارادة الله به اراده عبد تعلق پیدا کرده اشکال وارد است اما می گوییم ارادة الله در سلسله علل به اختیار عبد تعلق پیدا کرده و اراده عبد هم مستند به اختیار اوست پس اشکال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منظور مرحوم علامه از تعلق ارادة الله به اختیار عبد، اعطای اختیار به معنای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واجدیت طرفین فعل و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عبارات ایشان شواهد محکمی بر خلاف این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به اراده فعل خاص تعلق می گیرد بنابر این هرگز واجدیت طرفین فعل و ترک در معنای اختیار مورد نظر ایشان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اختیار تنها وسیله و واسطه ای بین ارادة الله وارادة العبد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خدا به اراده فعل خاصی از عبد تعلق گرفته لکن به وسیله اختیاری که در سلسله علل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طباطبایی می نویسد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تعلّق الإرادة الواجبيّة بالفعل مع كون الإنسان مختاراً فيه فإنّما تعلّقت الإرادة الواجبيّة بأن يفعل الإنسان باختياره فعلاً كذا وكذا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امّا پاسخ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فعل اختیاری انسان می تواند متعلق اراده واجب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اراده واجب تعالی به این تعلق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اختیار و خواست خودش افعال خاصی را انجام دهد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ایشان رحمه الله با استعمال لفظ اختیار در عبارت فوق هم قصد حفاظت بر اختیار را دارند و هم توجه می دهند که اعطای اختیار به معنای آن نیست که خود عبد با اختیار خودش فعلی را اراده کرده است بلکه اراده خداوند بر آن تعلق گرفته که عبد با اختیار خود فعل خاص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اشکال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هنگامی رفع می شود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واقعی 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اختیار در حقیقت به معنای سلطه بر فعل و ترک است و هرگز به اراده فعل خاص تعلق نمی گیرد بلکه انسان مختار، طرفین فعل و ترک را واجد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ادامه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خروج الأفعال الاختيارية عن سعة القدرة الواجبية حتى يريد فلايكون ويكره فيكون تقييد فى القدرة المطلقة التى هى عين ذات الواجب والبرهان يدفعه</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افزون بر آنکه بیرون بودن افعال اختیاری از گستره قدرت واجب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آنچه اراده او بر انجامش تعلق گرفته تحقق نیابد، و آنچه اراده او بر ترکش تعلق گرفته تحقق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مقید بودن قدرت مطلق واجب تعالی، که عین ذات اوست، می باشد؛ و برهان آن را رد می کند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این عبارت تذکر می دهند که اگر بگوییم عبد اراده ای کرده که خدا چنان اراده ای نکرده است، موجب محدود شدن اراده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اختیار به معنای واقعی به عبد اعطا شده باشد ممکن است انسان اراده ای کند غیر از آنچه خداوند اراده کرده است و در این صورت ارادة الله مقهور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خدا اراده کرده است، عبد نیز به اختیار اعطایی خداوند همان را اراده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در واقع همان سخن حکماست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قول آن است که مرحوم علامه لفظ اختیار را در عبارات خویش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ایشان معنای واقعی اختیار را لحاظ نکرده است حاصل و نتیجه بحث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قول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فعل به انسان از آن جهت است که فعل، عرضی قائم به عبد است نه اینکه چون فعل از صمیم اختیار عبد نشأت گرفته پس به وی منتسب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با توجه به قانون علیت و مسأله وجود مستقل و وجود رابط ، فعل عبد باید به گونه خاصی تحت سیطره حضرت حق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برای رهایی از اشکالات مربوط به این بحث، اختیار هم در سلسله علل قرار داده می شود، اما مختار بودن عبد به معنای حقیقی با علیت و مسأله وجود مستقل و وجود ربطی، ناسازگار است، در نتیجه با این بیان هم اشکالات و تالی فاسدهای بحث برطرف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تعالیم وحی و یافت وجدان، خداوند با اعطای اختیار به انسان به وی سلطنتِ بر فعل و ترک را تملیک کرده است و در عین حال ارادة الله بر اراده عبد حاکم است و هر آن خداوند بخواهد می تواند مانع فعل عبد شود اما خواست خداوند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امتحان بندگان تعلق گرفته است لذا به طور معمول مانع افعال بندگان نمی شود و آنچه را بنده اراده کند، خدا نیز همان را اراده می کند؛ هر چند اراده بندگان بر خلاف رضایت خداوند باشد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این جلسه در ضمن تقریر دوم جبر فلسفی از جهتی به مباحث عرفانی هم اشاره ای شد اما در جلسات بعد به صورت مستقل در این مورد بحث خواهد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w:t>
      </w:r>
      <w:bookmarkStart w:id="110" w:name="pg10943_108595"/>
    </w:p>
    <w:p>
      <w:pPr>
        <w:pStyle w:val="Heading4"/>
        <w:numPr>
          <w:ilvl w:val="3"/>
          <w:numId w:val="1"/>
        </w:numPr>
        <w:rPr/>
      </w:pPr>
      <w:bookmarkStart w:id="111" w:name="__RefHeading___Toc4436135_2870459653"/>
      <w:bookmarkStart w:id="112" w:name="_Toc44"/>
      <w:bookmarkEnd w:id="110"/>
      <w:bookmarkEnd w:id="111"/>
      <w:r>
        <w:rPr>
          <w:rtl w:val="true"/>
        </w:rPr>
        <w:t>پرسش و پاسخ</w:t>
      </w:r>
      <w:bookmarkEnd w:id="11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علامه به عبارتی معنای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مَنْ يَشاءُ وَيَهْدى مَنْ يَشاء</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است ممکن است خداوند بنده ای را به کار خیر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در مورد فعل خیر اشکالی پدید نمی آید اما اشکال در فعل شر است، یعنی خداوند اراده کند که عبد مرتکب فعل شرّی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فعل قبیح را از عبد اراده کند و در عین حال وی را معاقب سازد خلاف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 است که خداوند آن را که خواهان هدایت است هدایت می کند و هر کس اراده ضلالت کرده باشد، خداوند او را رها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أعْطى وَاتَّقى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بالحُسْنى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فَسَنُيَسِّرُهُ لِلْيُسْرى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بَخِلَ وَاسْتَغْنى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وَكَذَّبَ بالحُسْنى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فَسَنُيَسِّرُهُ لِلْعُسْرِى</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منشأ اراده هدایت و اراده ضلالت خود عبد است پس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مَنْ يَشاءُ وَيَهْدِى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اختیار انسان سازگار است اما کلام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اراده خداوند بر اراده فعل خاص از سوی عبد تعلق گرفته است و اختیار انسان به اراده همان فعل خاص تعلق می گیرد در نتیجه استعمال لفظ اختیار مشکلی را حل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شما هم مشکل را حل نمی کند و دور است شما فرمودید فعل عبد موجب هدایت یا ضلالت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کنونی عبد به فعل سابق وی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آیه را معنا کردم اما صرف نظر از آیه و با توجه به حکم عقل می پرسیم که آیا ممکن است خداوند عبد را بر فعلی اجبار کند و به خاطر همان فعل او را معاقب سازد؟ مسلماً پاسخ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قبول داریم، اما پاسخ سؤال قبلی داده نشد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قبلی، بحث نقلی است و باید آیه قبل را با آیات دیگر در نظر گرفت و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استفاده می شود که اگر عبد حسن نیت داشته باشد خداوند او را هدایت می کند و چنانچه عبد سوء نیت داشته باشد، خداوند او را اضلال می کند، پس هدایت و اضلال به خواست خود عبد وابسته است، فعل خیر و شری که به اراده بعدی خداوند می انجامد، مستند به خود عبد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انسان، اولین فعل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اولین فعل عبد حکم عقل آن است که سلطه بر فعل و ترک به انسان اعطا شده است پس اراده هر یک از خیر و شر از سوی انسان مستند به اختیاری است که به او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 که اصل قدرت از سوی خدا عطا شده است، سلطه خداوند محفوظ و او از سلطنت منعزل نمی شود و چون به انسان سلطه و قدرت بر فعل و ترک اعطا شده است، ثواب و عقاب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اضلال در مورد فعل اول صادق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صادق نیست، خداوند یک هدایت ابتدایی دارد و یک هدایت اقتضایی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ابتدایی شامل همه مکلفین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در مقابل هدایت ابتدایی، هدایت های بعدی را اقتضا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فعل اول نه هدایت است نه اضلال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ابتدایی وجود دارد اما اضلال ابتدایی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چنین بیان کرد که اگر انسان به اختیار خود هدایت را نپذیرفت ناگزیر در ضلالت قرار می گیرد؟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 همین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از ناحیه خداوند ابتدایی نیست بلکه اقتضایی است یعنی هدایت ابتدائاً به عبد عرضه شده و او با اختیار خود نپذیرفته است و آن گاه خداوند او را اضلال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هدایت و هم اضلال به دست خداوند است لكن اضلال بر اساس خواست خود عبد صورت می گیرد و خداوند ابتدائاً کسی را اضلال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فلسفه می توان گفت اراده خداوند به دو نحو به اراده بنده تعلق می گیرد یعنی اول به اختیار تعلق می گیرد و بعد از اراده فعل خاص از سوی عبد، اراده خداوند به آن فعل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قول مختار است اما از عبارات فلاسفه چنین مطلبی استفاده نمی شود، بلکه عبارات ایشان بیانگر آن است که اراده خداوند بر اختیار فعل خاص از سوی عبد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اراده خدا در دو مرحله به فعل عبد تعلق گرفته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سخن فلاسفه خلاف این مطلب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اعطای اختیار به عبد تفویض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مورد نظر معتزله آن است که عبد در افعال خود مستقل است و اراده حضرت حق هیچ دخالتی در افعال عباد ندارد اما عبد هرگز چنین استقلالی ندارد و نفس اختیار اعطایی به عبد آن به آن وابسته به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معتزله مانند آن است که کسی اتومبیل خود را به دیگری تملیک کند و خود از مالکیت منعزل گردد اما تفویض اختیار از ناحیه خدا به بنده چنین نیست بلکه خداوند اختیار را تملیک می کند و خود او املک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جلسه قبل اشاره شد و در جلسات بعد به تفصیل خواهیم گفت این بحث به روشنی در روایات ما مطرح شده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تفویض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تفویض نفی سلطه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اراده می کرد که بندگان در افعال خود مستقل باشند چه اشکالی پدید می آمد؟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مخلوق ذات محتاج است و اگر مخلوق و لو در شیئی مستقل باشد لازم می آید ذات نیاز در یک جهت بی نیاز باشد و این تناقض است و استحاله عقلی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 نیازی را خدا به عبد بدهد چه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به محال ذاتی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انسان ذاتاً مستقل باشد بلکه خداوند چنان که اختیار را اعطا کرده است استقلال را اعطا می فرمود و هرگاه اراده می کرد می توانست آن را از بنده سلب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بنده هر آن نیاز به افاضه دارد یا خیر؟ اگر نیازمند به افاضه باشد، تفویض نفی می شود و اگر احتیاج به افاضه نداشته باشد در همان لحظه ای که نیازمند افاضه نیست، مستغنی از حق می شود و حال آنکه حقیقت عبد، نیاز است و محال است که حقیقت نیاز یک آن بی نیاز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وابسته و قائم بالغیر یک آن هم نمی تواند مستقل و قائم بالذات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اختیار را چگونه معنا می کند؟ آیا ایشان هم اختیار را به همان معنایی که در قول مختار مورد نظر است تعریف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واژه اختیار را به کار می برد اما قائل است به اینکه خداوند به عبد اختیار عطا کرده است اما اراده خداوند بر آن تعلق گرفته که عبد با اختیار خود فعل خاص را اراده کند، لذا اشکال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اراده کردن آن به آن نیازمند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اراده حضرت حق آن به آن به اختیار حقیقی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عبد هم به اراده خداوند نیاز دارد یعنی آنچه را عبد اراده می کند ولو اراده معصیت، خداوند نیز همان را اراده می کند اما به آن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باب امتحان مانع فعل عبد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چنانچه فعلی را عبد اراده کند اما خداوند اراده نکند آن فعل هرگز محقق نمی شود چون همه چیز تحت سلطه اوست اما خداوند از باب امتحان اراده عبد را هر چند که اراده معصیت باشد، اراده می کند لکن به آن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برد و موضوع حفاظت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اختیار و دیگری نیازمندی آن به آن اراده انسان به اراده خداوند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تصریح دارد خداوند دو اراده و دو مشیت دارد و در ذیل آن داستان حضرت اسماعیل را مطرح می کند، چگونه معنا می 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حتم و غیر حتم دارد، بحث ما در اینجا مربوط به اراده غیر حتم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احادیث از روایات مشکله ای است که ان شاء الله در فرصت مقتضی مورد بحث واقع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آدَمَ وَ زَوْجَتَهُ عَنْ أَنْ يَأْكُلَا مِنَ الشَّجَرَةِ وَ هُوَ شَاءَ ذَلِكَ وَ لَوْ لَمْ يَشَأْ لَمْ يَأْكُلَا وَ لَوْ أَكَلَا لَغَلَبَتْ مَشِيَّتُهُمَا مَشِيَّةَ اللَّهِ وَ أَمَرَ إِبْرَاهِيمَ بِذَبْحِ ابْنِهِ إِسْمَاعِيلَ وَ شَاءَ أَنْ لَا يَذْبَحَهُ وَ لَوْ لَمْ يَشَأْ أَنْ لَا يَذْبَحَهُ لَغَلَبَتْ مَشِيَّةُ إِبْرَاهِيمَ مَشِيَّةَ الله عَزَّوَ جَل</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ای که می گوید افعال خیر از سوی ماست و افعال شر از سوی شماست پس معلوم است که خداوند در افعال شر اراده ای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در حقیقت مانع نشدن از اراده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هر فعلی اذن خداوند لازم است لذا خداوند در افعال شربندگان به آنها اذن می دهد اما از فعل آنها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به سارق اذن ندهد او نمی تواند سرقت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اذن می دهد اما از عمل او راضی نیست و چون به بنده قدرت و اختیار عطا کرده او را مؤاخذه می کند مثل آن که پدری به فرزندش سرمایه ای برای کسب بدهد و همه نکات لازم برای موفقیت را هم به او گوشزد کند اگر فرزند به توصیه های پدر گوش فرا دهد و سود کند پدر در این سود دخیل است و بلکه نسبت به آن اولی است اما اگر نافرمانی فرزند منجر به زیان شود این زیان متوجه خود فرزند است و پدر می تواند فرزند را به خاطر این زیان مؤاخذه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آل محمد </w:t>
      </w:r>
      <w:bookmarkStart w:id="113" w:name="pg10943_108600"/>
    </w:p>
    <w:p>
      <w:pPr>
        <w:pStyle w:val="Heading2"/>
        <w:numPr>
          <w:ilvl w:val="1"/>
          <w:numId w:val="1"/>
        </w:numPr>
        <w:rPr/>
      </w:pPr>
      <w:bookmarkStart w:id="114" w:name="__RefHeading___Toc4436137_2870459653"/>
      <w:bookmarkStart w:id="115" w:name="_Toc45"/>
      <w:bookmarkEnd w:id="113"/>
      <w:bookmarkEnd w:id="114"/>
      <w:r>
        <w:rPr>
          <w:rtl w:val="true"/>
        </w:rPr>
        <w:t>نقدهای علامه طباطبایی بر علامه مجلسی آیت الله حاج شیخ مرتضی رضوی</w:t>
      </w:r>
      <w:bookmarkEnd w:id="115"/>
    </w:p>
    <w:p>
      <w:pPr>
        <w:pStyle w:val="Heading3"/>
        <w:numPr>
          <w:ilvl w:val="2"/>
          <w:numId w:val="1"/>
        </w:numPr>
        <w:rPr/>
      </w:pPr>
      <w:bookmarkStart w:id="116" w:name="__RefHeading___Toc4436139_2870459653"/>
      <w:bookmarkStart w:id="117" w:name="_Toc46"/>
      <w:bookmarkEnd w:id="116"/>
      <w:r>
        <w:rPr>
          <w:rtl w:val="true"/>
        </w:rPr>
        <w:t>چکیده</w:t>
      </w:r>
      <w:bookmarkEnd w:id="117"/>
    </w:p>
    <w:p>
      <w:pPr>
        <w:pStyle w:val="BookText"/>
        <w:rPr/>
      </w:pPr>
      <w:r>
        <w:rPr>
          <w:rFonts w:ascii="IRNazanin" w:hAnsi="IRNazanin" w:eastAsia="IRNazanin"/>
          <w:color w:val="111111"/>
          <w:sz w:val="28"/>
          <w:sz w:val="28"/>
          <w:szCs w:val="28"/>
          <w:rtl w:val="true"/>
          <w:lang w:bidi="fa-IR"/>
        </w:rPr>
        <w:t>سنت و روش حاشیه نویسی و تعلیقه نگاری و شرح مباحث الهیاتی و نیز نگاشتن حاشیه برحاشیه و در مواردی داوری و محاکمه بین ماتن و شارح یا بین دو محشی و تعلیقه نگار، سنتی است که از دیر باز در علوم انسانی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آن را می توان در شرح فخر رازی بر اشارات شیخ و سپس ایرادات خواجه نصیرالدین طوسی بر شرح فخرالدین و نیز گاهی بر خود شیخ و سپس تر آن در محاکمات قطب الدین رازی بین خواجه و فخر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اخیر نیز صاحب تفسیر المیزان به تعلیقه نگاری بر مجلدات اولیه بحارالانوار علامه مجلسی پرداخت مجلداتی که مباحث بنیادینی چون عقل علم و عدل را به خود اختصاص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تعلیقه نگاری مناقشاتی را در فضای علمی آن روز برانگیخت و به دستور مرجعیت اعلی در آن زمان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و داوری ها پیرامون آنچه صاحب المیزان به عنوان تعلیقه بر مباحثی بر بحارالانوار نگاشته است تا به امروز ادامه دارد و عده کثیری از محققین مشی وی را در این تعلیقات بر منهج صحیح علمی و بر مدار انصاف و ادب و به دور از یکسونگری نمی دانند و آن را شتابزده و یکسویه، جدلی و گاه خطابی و فاقد معیارهای علمی ارزیابی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محققین معاصر که تعلیقات صاحب المیزان بر بحار را به دقت واکاوی و بررسی نموده، استاد محقق آیت الله مرتضی رضوی صاحب آثار مهمی در نقد فصوص الحکم ابن عربی، و نقد مبانی اندیشه ملاصدراست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نود و دو فقره به داوری بین علامه مجلسی و صاحب المیزان پرداخته که آنچه در ذیل می آید بخش اول از تحقیق مفصل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عدل، علم </w:t>
      </w:r>
      <w:r>
        <w:rPr>
          <w:rFonts w:eastAsia="IRNazanin" w:cs="IRNazanin"/>
          <w:color w:val="111111"/>
          <w:sz w:val="28"/>
          <w:szCs w:val="28"/>
          <w:rtl w:val="true"/>
          <w:lang w:bidi="fa-IR"/>
        </w:rPr>
        <w:t>.</w:t>
      </w:r>
    </w:p>
    <w:p>
      <w:pPr>
        <w:pStyle w:val="Heading3"/>
        <w:numPr>
          <w:ilvl w:val="2"/>
          <w:numId w:val="1"/>
        </w:numPr>
        <w:rPr/>
      </w:pPr>
      <w:bookmarkStart w:id="118" w:name="__RefHeading___Toc4436141_2870459653"/>
      <w:bookmarkStart w:id="119" w:name="_Toc47"/>
      <w:bookmarkEnd w:id="118"/>
      <w:r>
        <w:rPr>
          <w:rtl w:val="true"/>
        </w:rPr>
        <w:t>مقدمه</w:t>
      </w:r>
      <w:bookmarkEnd w:id="11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اندیشه بزرگ و دو اندیشمند بزرگ در مسائلی با همدیگر تلاقی کرده اند، تلاقی گزینشی که تنها ملاقات های متعارض و در مواردی متناقض، با هم داشته اند؛ همه چیز در میان شان به بحث نیامده، تنها نکات مهم و دقیق و مسائل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می توان گفت سرنوشت علوم ما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میان این دو بزرگوار،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دریغ اسف بار است اگر نکوشیم هر چه بیشتر از این برخورد دو اندیشه بزرگ بهره 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معاشر الطلبه، بخوبی می دانیم که بهره جوئی از اینگونه مباحثات طلبگی تکلیف ما است و پیش از آن، فطرت دانشجوئی و دانش طلبی ایجاب می کند که در حضور دانشمندان و اندیشمندان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تکرار مکررات در سطوح پائین و راضی شدن به مطالب پیش پا افتاده، آن هم در جهان امروزی، غیر از اتلاف عمر،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در این عرصه، راهی برای طلاب جوان باز کرده باشم، راهی که گوئی تا کنون با یک تابلوی عبور ممنوع، به طور اعلام نشده مسدود شده است و سال هاست از این گنجینه که به دست دو متفکر بزرگ فراهم شده، چنان که باید استفاده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را نمی توان انکار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آسیب های فکری ما است و گاهی به حد هراس از شخصیت بزرگان نیز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بزرگان آثارشان را برای همین هراسمندان نوشته اند، نه برای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علامه طباطبائی سه مجلد </w:t>
      </w:r>
      <w:r>
        <w:rPr>
          <w:rStyle w:val="FootnoteAnchor"/>
          <w:rtl w:val="true"/>
        </w:rPr>
        <w:footnoteReference w:id="46"/>
      </w:r>
      <w:r>
        <w:rPr>
          <w:rFonts w:ascii="IRNazanin" w:hAnsi="IRNazanin" w:eastAsia="IRNazanin"/>
          <w:color w:val="111111"/>
          <w:sz w:val="28"/>
          <w:sz w:val="28"/>
          <w:szCs w:val="28"/>
          <w:rtl w:val="true"/>
          <w:lang w:bidi="fa-IR"/>
        </w:rPr>
        <w:t>از بحار را تصحیح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خوبی روشن است که مرحوم طباطبائی هرگز در صدد تصحیح نسخه های خطی یا چاپ پیشین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او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همزمان به تدوین تفسیر وزين الميزان مشغول بود، که اساساً وقتی برای تصحیح به معنی اصطلاحی نداشت و ثانیاً بهترین رویه را انتخاب کرده که آن چه می نگارد مطالب مهم و اساسی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بحار، تا آخر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الحشر 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رفته که در چاپ جدید تا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می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تلاقی این دو اندیشه بزرگ، در حساس ترین اصول، مبانی، و مسائل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ماهیت علم، توحید، چگونگی آغاز آفرینش، پدیده اولیه کائنات، قضا و قدر، جبر و اختیار، جبر و تفویض و امربین امرین، عدل الهی، و معاد، است؛ اصول و مسائلی که اولاً در تاریخ شیعه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در حد 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مسائلی که همیشه ایجاب می کرده و می کند که بیشتر به آنها پرداخته شود، به ویژه در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جائی به آن بپردازیم که مانند علم فقه پرورانیده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از گذشتگانمان متشکر و ممنون باشیم که با همۀ گرفتاریها و تضییقات که در طول تاریخ سیاسی جامعه مسلمانان، با آن مواجه بودند، این همه کار برای ما و مکتب ما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نیز خود مکتب حکم می کند که این اصول و مسائل مربوطه شان، واجب تر و ضروری تر از فقه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تا امروز کار شده اگر برای پیشینیان کافی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امروزیان هرگز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علمی هرگز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پاورقی زده و حاشیه نوشته است؛ یکی دو مورد آن، توضیحی است که دربارۀ حدیث، داده است و در سه چهار مورد نیز مخاطبش بزرگانی مانند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بقیه همگی نقد است بر نظریه های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 جانانه و باصطلاح مرد افکن، که نیازمند دقت و بررسی جانانه است بدون تعارف و بدون شخصیت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خواسته خود این بزرگان که نامشان را بردم،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که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در مبحث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مطالب برخی از مبحث ها، از ناحیه خود هر دو بزرگوار و گاهی از ناحیه یکی، به مبحث دیگر حواله شده که آن را با شماره مبحث معین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خودم میان دو مبحث رابطه بر قرار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کار، برای حفظ دامنهٔ مطلب، با خودم تعهد کردم که دیگر آثار هر دو بزرگوار را به دایره بحث دخالت ندهم تا موجبات پراکندگی ذهن مخاطب، فراهم نشود و تمرکز فکری محققین جوان دچار تزلزل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کرده ام با خلاصه ترین بیان، مطالب را به پایان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سخن در دو سه مبحث اندکی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آنها نسبت به مبحث های دیگر نقش مبنائی دارند و دیگر مباحث به آنها عطف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بنده حقیر که این مسؤلیت را به عهده گرفته ام اجازه دارم که از خواننده محترم توقع داشته باشم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چند سطر، حتی با مطالعه چند مبحث، به داوری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مسائل مهم، بزرگ، اساسی و پیچیده، مطرح است و هم اکثر مباحث بل همه مبحث ها به همدیگر کاملاً مربوط هستند</w:t>
      </w:r>
      <w:r>
        <w:rPr>
          <w:rFonts w:eastAsia="IRNazanin" w:cs="IRNazanin"/>
          <w:color w:val="111111"/>
          <w:sz w:val="28"/>
          <w:szCs w:val="28"/>
          <w:rtl w:val="true"/>
          <w:lang w:bidi="fa-IR"/>
        </w:rPr>
        <w:t xml:space="preserve">. </w:t>
      </w:r>
      <w:bookmarkStart w:id="120" w:name="pg10943_108603"/>
    </w:p>
    <w:p>
      <w:pPr>
        <w:pStyle w:val="BookText"/>
        <w:rPr/>
      </w:pPr>
      <w:bookmarkEnd w:id="12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نشود که آن چه خدا،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علیهم السلام و نیز خود همین بزرگان برای ما معیار قرار داده اند،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 و غیر از دلیل هیچ چیزی معیار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دارم خواننده توجه فرماید که بنده هر بحثی که کرده ام، فلسفی است نه کلامی، مگر در موارد اندکی که موضوع مبحث، از دایره کلام خارج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خواننده محترم با مطالعه این کتاب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عده ای مرحوم مجلسی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سخت در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محدث یا متکلّم است در شناخت فلسفه ارسطوئی و نیز در بینش طبیعیون و دهريون، نیز کاملاً متخصص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را در سیر رفتاری علامه طباطبائی نسبت به علامه مجلسی، مشاهده می کنیم؛ سبک و سیرش در آغاز تا حدودی با نوعی کم لطفی نسبت به مجلسی همراه است به طوری که در یکی از مبحث ها بی تعارف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علامه مجلسی را دستکم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این سیر عوض می شود و در اواخر می بینیم که درباره او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را در حد وظیفه مان می شناسیم، اما علامه مجلسی را باید از نو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1421/1/30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p>
    <w:p>
      <w:pPr>
        <w:pStyle w:val="BookText"/>
        <w:rPr/>
      </w:pPr>
      <w:r>
        <w:rPr>
          <w:rFonts w:eastAsia="IRNazanin" w:cs="IRNazanin"/>
          <w:color w:val="111111"/>
          <w:sz w:val="28"/>
          <w:szCs w:val="28"/>
          <w:lang w:bidi="fa-IR"/>
        </w:rPr>
        <w:t>1388/10/26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p>
    <w:p>
      <w:pPr>
        <w:pStyle w:val="Heading3"/>
        <w:numPr>
          <w:ilvl w:val="2"/>
          <w:numId w:val="1"/>
        </w:numPr>
        <w:rPr/>
      </w:pPr>
      <w:bookmarkStart w:id="121" w:name="__RefHeading___Toc4436143_2870459653"/>
      <w:bookmarkStart w:id="122" w:name="_Toc48"/>
      <w:bookmarkEnd w:id="121"/>
      <w:r>
        <w:rPr>
          <w:rtl w:val="true"/>
        </w:rPr>
        <w:t>(</w:t>
      </w:r>
      <w:r>
        <w:rPr>
          <w:rtl w:val="true"/>
        </w:rPr>
        <w:t xml:space="preserve">مبحث </w:t>
      </w:r>
      <w:r>
        <w:rPr/>
        <w:t>1</w:t>
      </w:r>
      <w:r>
        <w:rPr>
          <w:rtl w:val="true"/>
        </w:rPr>
        <w:t>)</w:t>
      </w:r>
      <w:bookmarkEnd w:id="122"/>
    </w:p>
    <w:p>
      <w:pPr>
        <w:pStyle w:val="Heading3"/>
        <w:numPr>
          <w:ilvl w:val="2"/>
          <w:numId w:val="1"/>
        </w:numPr>
        <w:rPr/>
      </w:pPr>
      <w:bookmarkStart w:id="123" w:name="__RefHeading___Toc4436145_2870459653"/>
      <w:bookmarkStart w:id="124" w:name="_Toc49"/>
      <w:bookmarkEnd w:id="123"/>
      <w:r>
        <w:rPr>
          <w:rtl w:val="true"/>
        </w:rPr>
        <w:t>آیا فرد فاقد عقل مبغوض است؟ چرا؟</w:t>
      </w:r>
      <w:bookmarkEnd w:id="124"/>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السَّعْدَآبَادِي عَنِ الْبَرْقِيِّ عَنْ أَبِيهِ عَنِ ابْنِ أَبِي عُمَيْرٍ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خَلَقَ اللهِ عَزَّ وَ جَلَّ شَيْئاً أَبْغَضَ إِلَيْهِ مِنَ الْأَحْمَقِ لِأَنَّهُ سَلَبَهُ أَحَبَّ الأَشْيَاء إِلَيْهِ وَهُوَ عَقْلُهُ </w:t>
      </w:r>
    </w:p>
    <w:p>
      <w:pPr>
        <w:pStyle w:val="BookText"/>
        <w:rPr/>
      </w:pPr>
      <w:r>
        <w:rPr>
          <w:rFonts w:ascii="IRNazanin" w:hAnsi="IRNazanin" w:eastAsia="IRNazanin"/>
          <w:color w:val="111111"/>
          <w:sz w:val="28"/>
          <w:sz w:val="28"/>
          <w:szCs w:val="28"/>
          <w:rtl w:val="true"/>
          <w:lang w:bidi="fa-IR"/>
        </w:rPr>
        <w:t xml:space="preserve">متن سخن علامه مجلسی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بغضه تعالى عبارة عن علمه بدناءة رتبته و عدم قابليته للكمال و ما يترتب عليه عن عدم توفيقه على ما يقتضى رفعة شأنه لعدم قابليته لذلك فلا ينافي عدم اختياره في ذلك أو يكون بغضه تعالى لما يختاره بسوء اختياره من قبائح أعماله مع كونه مختارا في تركه و الله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سخن علامه طباطبائی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رحمه الله رفع المنافاة التي تترائى بين البغض و بين كون حماقة الاحمق غير مستندة الى اختياره ولا يخفى ان المنافاة لا ترتفع بما ذكره رحمه الله من الوجهين فان العلم بدنائة الرتبة لا تسمى بغضاً، وكذا عدم توفيقه لعدم قابليته، ما يختاره من القبيح لحماقته ينتهيان بالاخرة الى مالا بالاختيار فالاشكال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ان بغضه كما يظهر من تعليله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منعه مما من شان الانسان ان يتلبس به وهو العقل الذى هو احب الاشياء الى الله لنقص في خلقته فهو بغض تكوينى بمعنى التبعيد من مزايا الخلقت لا بغض تشريعي بمعنى تبعيده من المغفرة و الجنة و الذى ينافي عدم الاختيار هو البغض بالمعنى الثانى لا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نیافریده است که برای او مبغوض تر از احمق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چیزی را از او سلب کرده که محبوب ترین اشیاء است برایش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بغض خداوند تعبیری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به پستی رتبهٔ فرد احمق و عدم قابلیت او برای کمال که مترتب می شود بر آن عدم توفیق او بر آن چه که مقتضی رفعت شأن اوست به علت عدم قابلیت او برای رفعت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اختیار او در این موضوع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حدیث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خداوند متعال نسبت به او به جهت انتخاب اوست که اعمال قبیح را با سوء اختیار خود انتخاب کرده است با اینکه برای ترک آن،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مجلسی رحمه الله رفع منافات است؛ منافاتی که در میان بغض، و میان اینکه حماقت احمق مستند به اختیارش نیست، مشاهده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روشن است که این منافات با دو وجهی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رفع نمی 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پستی رتبه آن فرد، بغض نامیده نمی شود، و همچنین عدم توفیق او به سبب عدم قابلیتش، و آن چه او از اعمال قبیحه به دلیل حماقتش انتخاب می کند بالاخره بر می گردد به عدم اختیارش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منافات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از تعلیل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خداوند یعنی چیزی را که از شأن انسان بود آن را داشته باشد،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عقل است که محبوب ترین اشیاء است در نظر خدا و این ندادن عقل به او به دلیل نقص خلقت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او را از مزایای خلقت دور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دور داشتن از مغفرت و بهشت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متن حدیث، یک منافات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خداوند نسبت به فرد احمق بغض داشته باشد در حالی که خودش او را احمق آفریده است و آن فرد تقصیری در این باره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برای حل این منافات، دو وجه آورده است، ابتدا وجه اول را بررسی می کنیم تا به وجه دوم برسیم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حدیث تأویل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در این حدیث یک تعبیری است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داند که رتبه آن فرد از همه اشیاء پست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او قابلیت نیل به کمال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احمق در نظر خدا مبغوض ترین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احمق در نظر خدا پست ترین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این سخن علامه مجلسی را رد می کند به شرح زیر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پستی رتبه، را بغض نمی گویند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مجلسی هرگز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پستی رتبه را بغض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بغض را به اینگونه تأویل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کافی نکرده است، این لفظ در زبان عرب دو کاربرد دارد حتی در زبان فارسی نیز دو کاربرد دارد از باب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گلبسر عبارت است از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گلبسرهمان خیار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گلبسر تعبیری است از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گل خیار معمولاً در سرش می ماند به این جهت از آن با گلبسر 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همان علم خدا به دنائت مرتبۀ آن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تعبیری است از علم خدا به دنائت مرتبۀ آن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هرگز نگفته است علم به پستی رتبه را بغض می گویند، تا طباطبائی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چنین سخنی را نمی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نیازمند هیچ استدلالی نمی باشد، برای بهتر روشن شدن مسئله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سخنش را به دو قاعده ادبی استوار کرده است تا مخاطب درباره کلام او دچار اشتباه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بود، جائی برای برداشت مرحوم طباطبائی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رجس دوری کنید که همان بت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کاربردی ندارد؛ 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آیه بردارید و به جای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بگذارید معنی درستی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در سخن مجلسی اگر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بغضه تعالى عبارة من علمه بدنائة رتبته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برای برداشت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کلمۀ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عبارتی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طباطبائی به هر دو قاعده ادبی توجه نفرموده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طباطبائی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بغض، بغض تکوینی است، نه بغض تشریعی،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تأویل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این لفظ را تاویل نمی کند و در همان کاربرد حقیقی لغوی معنی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كاملاً روشن و بدیهی است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تکوین بحث می کند، مگر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بدناءة رتبته و عدم قابليته للكمال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بر تکوین نیست؟ و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ارزش در درجات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نظر مرحوم طباطبائی وقتی نیاز به تأویل هست که مراد از بغض، مجازات فرد احمق در آخرت به جرم احمق بودن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کاملاً روشن است که مراد مجلسی نیز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خداوند نسبت به فردی که خودش او را آفریده و او را احمق تکوینی کرده، بغض داشته باشد؟ این با عدل خداوند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آن، این منافات در تکوین، شدیدتر از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کاری کرده و نسبت به همان کار خودش بغض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تشریع باشد، کاری کرده که نسبت به نتیجه کارش بغض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چاره ای نیست غیر از تأويل لفظ بغض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این که مرحوم طباطبائی تصریح می کند که منافات فقط در بغض تشریعی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ینافي عدم الاختيار هو البغض بالمعنى الثاني لا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سخنش را تعلیل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لنقص فی خلقته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ناقص آفریده شده و نقص در خلقت او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تکویناً و در خلقتش ناقص آفریده شده و خودش هیچ دخالتی در آن نداشته، مستحق بغض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بغض تکوینی باشد و خواه بغض تشریعی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تأویل کنیم و آن را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 بودن ارزش موجودات در نظر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کنیم، مشکل حل می 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انسان اشرف مخلوقات است و آهو در درجه پائین تر، و سوسک از آن نیز پائین 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می گوید در درجات ارزش، انسان احمق از همه اشیاء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آهو در نظر خدا مبغوض است و نه سوسک و نه انسان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بغض را در این حدیث، تأویل می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این،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ردّ نظر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منافات را حل نکرده است و مشکل سر جای خود مانده است و نتیجه فرمایش ایشان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على مافر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مصادره به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پس از بیان پیام حدیث به شرحی که گذشت، با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دیگری برای معنی حدیث باز می کند تا مشکل منافات مذکور،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بستر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چگونگی رفتارهای موجودات فاقد عقل در نظر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موجودات فاقد عقل با هر رفتاری که داشته باشند، در نظر خداوند از محبوبیت مساوی برخوردارند؟</w:t>
      </w:r>
    </w:p>
    <w:p>
      <w:pPr>
        <w:pStyle w:val="BookText"/>
        <w:rPr/>
      </w:pPr>
      <w:r>
        <w:rPr>
          <w:rFonts w:ascii="IRNazanin" w:hAnsi="IRNazanin" w:eastAsia="IRNazanin"/>
          <w:color w:val="111111"/>
          <w:sz w:val="28"/>
          <w:sz w:val="28"/>
          <w:szCs w:val="28"/>
          <w:rtl w:val="true"/>
          <w:lang w:bidi="fa-IR"/>
        </w:rPr>
        <w:t>البته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حیوانات نیز از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رفتارهایشان حسن انتخاب و قبح انتخاب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دلیل فقدان عقل نه محشری دارند و نه آخرتی و نه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موجود عاقل متوجه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هم حکم می کند که دو آهو با دو رفتار و انتخاب حیوانی خود، هرگز در نظر خداوند از محبوبیت مساوی برخوردار نیستند، حدیث های متعددی نیز داریم که اگر حیوانی بر حیوانی از نوع خود ستم کند از منظر عدالت خداوند پنهان نیست و در همین دنیا به مجازات تکوینی خواهد رسید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چو بد کردی مشو ایمن زآفات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شد طبیعت را مکافات</w:t>
      </w:r>
    </w:p>
    <w:p>
      <w:pPr>
        <w:pStyle w:val="BookText"/>
        <w:rPr/>
      </w:pPr>
      <w:r>
        <w:rPr>
          <w:rFonts w:ascii="IRNazanin" w:hAnsi="IRNazanin" w:eastAsia="IRNazanin"/>
          <w:color w:val="111111"/>
          <w:sz w:val="28"/>
          <w:sz w:val="28"/>
          <w:szCs w:val="28"/>
          <w:rtl w:val="true"/>
          <w:lang w:bidi="fa-IR"/>
        </w:rPr>
        <w:t xml:space="preserve">به چشم خویش دیدم در گذرگاه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زد برجان مرغی مرغک راه</w:t>
      </w:r>
    </w:p>
    <w:p>
      <w:pPr>
        <w:pStyle w:val="BookText"/>
        <w:rPr/>
      </w:pPr>
      <w:r>
        <w:rPr>
          <w:rFonts w:ascii="IRNazanin" w:hAnsi="IRNazanin" w:eastAsia="IRNazanin"/>
          <w:color w:val="111111"/>
          <w:sz w:val="28"/>
          <w:sz w:val="28"/>
          <w:szCs w:val="28"/>
          <w:rtl w:val="true"/>
          <w:lang w:bidi="fa-IR"/>
        </w:rPr>
        <w:t xml:space="preserve">هنوز از صید منقارش نپرداخت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مرغ دیگر آمد کاروی ساخت</w:t>
      </w:r>
    </w:p>
    <w:p>
      <w:pPr>
        <w:pStyle w:val="BookText"/>
        <w:rPr/>
      </w:pPr>
      <w:r>
        <w:rPr>
          <w:rFonts w:ascii="IRNazanin" w:hAnsi="IRNazanin" w:eastAsia="IRNazanin"/>
          <w:color w:val="111111"/>
          <w:sz w:val="28"/>
          <w:sz w:val="28"/>
          <w:szCs w:val="28"/>
          <w:rtl w:val="true"/>
          <w:lang w:bidi="fa-IR"/>
        </w:rPr>
        <w:t>در نظر خداوند، پست ترین موجود در نوع خودش، آن است که بدترین رفتار را در نوع خود داشته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فاقد عقل در میان همه موجودات فاقد عقل از همه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خطر ناک تر از حیوان است و بقول قرآن، اسفل سافلین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مجلسی می خواهد حدیث را در این بستر معنی کند و آن منافات را بدین گونه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 کنیم که مرحوم علامه مجلسی حتی در وجه دوم نیز کاری با مغفرت اخروی و بهشت،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مرحوم علامه طباطبائی بفرماید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بغض تشریعی بمعنی تبعيده من المغفرة والجنّة</w:t>
      </w:r>
      <w:r>
        <w:rPr>
          <w:rFonts w:eastAsia="IRNazanin" w:cs="IRNazanin"/>
          <w:color w:val="111111"/>
          <w:sz w:val="28"/>
          <w:szCs w:val="28"/>
          <w:rtl w:val="true"/>
          <w:lang w:bidi="fa-IR"/>
        </w:rPr>
        <w:t xml:space="preserve">». </w:t>
      </w:r>
      <w:bookmarkStart w:id="125" w:name="pg10943_108610"/>
    </w:p>
    <w:p>
      <w:pPr>
        <w:pStyle w:val="Heading2"/>
        <w:numPr>
          <w:ilvl w:val="1"/>
          <w:numId w:val="1"/>
        </w:numPr>
        <w:rPr/>
      </w:pPr>
      <w:bookmarkStart w:id="126" w:name="__RefHeading___Toc4436147_2870459653"/>
      <w:bookmarkStart w:id="127" w:name="_Toc50"/>
      <w:bookmarkEnd w:id="125"/>
      <w:bookmarkEnd w:id="126"/>
      <w:r>
        <w:rPr>
          <w:rtl w:val="true"/>
        </w:rPr>
        <w:t xml:space="preserve">شرح کشف المراد در شرح تجريد الاعتقاد </w:t>
      </w:r>
      <w:r>
        <w:rPr>
          <w:rtl w:val="true"/>
        </w:rPr>
        <w:t>(</w:t>
      </w:r>
      <w:r>
        <w:rPr/>
        <w:t>2</w:t>
      </w:r>
      <w:r>
        <w:rPr>
          <w:rtl w:val="true"/>
        </w:rPr>
        <w:t xml:space="preserve">) </w:t>
      </w:r>
      <w:r>
        <w:rPr>
          <w:rtl w:val="true"/>
        </w:rPr>
        <w:t>حجت الاسلام والمسلمين استاد سید قاسم علی احمدی</w:t>
      </w:r>
      <w:bookmarkEnd w:id="127"/>
    </w:p>
    <w:p>
      <w:pPr>
        <w:pStyle w:val="Heading3"/>
        <w:numPr>
          <w:ilvl w:val="2"/>
          <w:numId w:val="1"/>
        </w:numPr>
        <w:rPr/>
      </w:pPr>
      <w:bookmarkStart w:id="128" w:name="__RefHeading___Toc4436149_2870459653"/>
      <w:bookmarkStart w:id="129" w:name="_Toc51"/>
      <w:bookmarkEnd w:id="128"/>
      <w:r>
        <w:rPr>
          <w:rtl w:val="true"/>
        </w:rPr>
        <w:t>چکیده</w:t>
      </w:r>
      <w:bookmarkEnd w:id="129"/>
    </w:p>
    <w:p>
      <w:pPr>
        <w:pStyle w:val="BookText"/>
        <w:rPr/>
      </w:pPr>
      <w:r>
        <w:rPr>
          <w:rFonts w:ascii="IRNazanin" w:hAnsi="IRNazanin" w:eastAsia="IRNazanin"/>
          <w:color w:val="111111"/>
          <w:sz w:val="28"/>
          <w:sz w:val="28"/>
          <w:szCs w:val="28"/>
          <w:rtl w:val="true"/>
          <w:lang w:bidi="fa-IR"/>
        </w:rPr>
        <w:t xml:space="preserve">مؤلف که سابقه ای درخشان در شرح نگاری بر اعتقاد نامه ها و باور نامه های علمای بزرگ شیعه دارد و آخرین اثر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رساله اعتقادات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اکنون به شرحی مستوفی بر کشف المراد علامه حلی پرداخته و با محوریت نصوص شرعیه و عقل معتضد به نص، شرحی تحقیقی با تتبعی عمیق و مراجعه گسترده به آیات و احادیث و نیز آراء باورنامه نگاران شیعه و سردمداران بزرگ فقه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که آنچه که در این فصل میآید مقدمه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مقدمه فصلی مشبع در لزوم تحصیل عقاید صحیح و کسب آن بر سبیل تحقیق نگاشته و با بیانی مستدل اثبات اصول عقاید را موقوف علیه استدلال و اقامه دلائل عقلی می داند و از راه قاعده وجوب دفع ضرر محتمل به این چگونگی می پردازد سپس در پیوند با این قاعده مهم به تبیین قاعده نفیس قبح عقاب بلا بیان که مفاد برائت عقلی است می پردازد و در توضیح شرط جریان این قاعده، بیان می دارد که قبل از فحص و نظر و جستجو مجالی برای اجرای برائت عقلی وجود ندارد، بلکه لازم است که در موضوع واجبات عقلی مانند شکر منعم که البته خود فرع اثبات خالقیت و منعمیت اوست تفحص و جستجو کنیم، وگرنه ترک واجبات عقلی بدون عذر لازم می آید که ظلم و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آنگونه که در واجبات شرعی بعد از فحص و نظر جای برائت شرعی است، همانگونه در واجبات عقلی نیز تنها بعد از فحص و نظر جای برائت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تفحص مجالی برای اجرای برائت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طرح اینگونه مباحث، مؤلف مطالب ارزشمندی در معنای تحقیق در اصول دین بیان داشته و بعد از تبیین با استواری شناخت های حسی و تجربی و غیر قابل اعتماد بودن آنها در مسائل اعتقادی، به لزوم تحصیل یقین در اعتقادات می پردازد و به بیان حد و مرز عقل در تحصیل اعتقادات صحیح پرداخته و محدودیت های ادراکی عقل را تبیین کرده و نقش شرع را در تعیین حیطه ادراکات عقل توضیح داده و مقدمه را با بحث در بدیهیات عقلیه تفصیل داده و با نفی شناخت و معرفت تعبدی، تحصیل یقین در عقاید را واجب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ذیل مقدمه مؤلف بر شرح كشف المراد بخش الاهیات بالمعنى الاخص است، به قلم خود مؤلف، که تمهیدی برای ورود به مباحث مهم توحیدی به شمار می رود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ضرر اخروی، معرفت ، بدیهیات عقلیه </w:t>
      </w:r>
      <w:r>
        <w:rPr>
          <w:rFonts w:eastAsia="IRNazanin" w:cs="IRNazanin"/>
          <w:color w:val="111111"/>
          <w:sz w:val="28"/>
          <w:szCs w:val="28"/>
          <w:rtl w:val="true"/>
          <w:lang w:bidi="fa-IR"/>
        </w:rPr>
        <w:t>.</w:t>
      </w:r>
      <w:bookmarkStart w:id="130" w:name="pg10943_108611"/>
    </w:p>
    <w:p>
      <w:pPr>
        <w:pStyle w:val="BookText"/>
        <w:rPr/>
      </w:pPr>
      <w:bookmarkEnd w:id="130"/>
      <w:r>
        <w:rPr>
          <w:rFonts w:ascii="IRNazanin" w:hAnsi="IRNazanin" w:eastAsia="IRNazanin"/>
          <w:color w:val="111111"/>
          <w:sz w:val="28"/>
          <w:sz w:val="28"/>
          <w:szCs w:val="28"/>
          <w:rtl w:val="true"/>
          <w:lang w:bidi="fa-IR"/>
        </w:rPr>
        <w:t>راه ها دلیل بر صانع دقیق و دانا نیست ؟</w:t>
      </w:r>
    </w:p>
    <w:p>
      <w:pPr>
        <w:pStyle w:val="Heading3"/>
        <w:numPr>
          <w:ilvl w:val="2"/>
          <w:numId w:val="1"/>
        </w:numPr>
        <w:rPr/>
      </w:pPr>
      <w:bookmarkStart w:id="131" w:name="__RefHeading___Toc4436151_2870459653"/>
      <w:bookmarkStart w:id="132" w:name="_Toc52"/>
      <w:bookmarkEnd w:id="131"/>
      <w:r>
        <w:rPr>
          <w:rtl w:val="true"/>
        </w:rPr>
        <w:t>اثبات صانع</w:t>
      </w:r>
      <w:bookmarkEnd w:id="132"/>
    </w:p>
    <w:p>
      <w:pPr>
        <w:pStyle w:val="Heading3"/>
        <w:numPr>
          <w:ilvl w:val="2"/>
          <w:numId w:val="1"/>
        </w:numPr>
        <w:rPr/>
      </w:pPr>
      <w:bookmarkStart w:id="133" w:name="__RefHeading___Toc4436153_2870459653"/>
      <w:bookmarkStart w:id="134" w:name="_Toc53"/>
      <w:bookmarkEnd w:id="133"/>
      <w:r>
        <w:rPr>
          <w:rtl w:val="true"/>
        </w:rPr>
        <w:t>المقصد الثالث في اثبات الصانع تعالی و صفاته و آثاره</w:t>
      </w:r>
      <w:bookmarkEnd w:id="134"/>
    </w:p>
    <w:p>
      <w:pPr>
        <w:pStyle w:val="BookText"/>
        <w:rPr/>
      </w:pPr>
      <w:r>
        <w:rPr>
          <w:rFonts w:ascii="Amiri" w:hAnsi="Amiri" w:eastAsia="Amiri" w:cs="Amiri"/>
          <w:color w:val="111111"/>
          <w:sz w:val="28"/>
          <w:sz w:val="28"/>
          <w:szCs w:val="28"/>
          <w:rtl w:val="true"/>
          <w:lang w:bidi="ar-SA"/>
        </w:rPr>
        <w:t xml:space="preserve">و فيه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وجوده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إن كان واجبا وإلا استلزمه لاستحالة الدور و التسلسل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إثبات واجب الوجود تعالی و بیان صفاته و ما يجوز عليه وما لا يجوز و بيان أفعاله و آثاره و ابتدا بإثبات وجوده، لأنه الأصل في ذلك كله، و الدليل على وجوده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موجود بالضرورة، فإن كان واجبا فهو المطلوب، و إن كان ممكنا افتقر إلى موثر موجود بالضرورة، فذلك المؤثر إن كان واجبا فالمطلوب، و إن كان ممكنا افتقر إلى مؤثر موجود، فإن كان واجبا فالمطلوب، و إن كان ممكنا تسلسل أو دار، و قد تقدم بطلانهما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برهان قاطع أشير إليه في الكتاب العزيز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يَكْف برَبِّكَ أَنَّهُ عَلَى كُلِّ شَيْءٍ شَهِيدٌ</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هو استدلال لمّى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المتكلمون سلكوا طريقا 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حادث فلابد له من محدث، فلو كان محدثا تسلسل أو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قديما ثبت المطلوب؛ لأن القدم يستلزم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الطريقة إنما تتمشى بالطريقة الأولى فلهذا اختارها المصنف رحمه الله على هذه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اما المتكلمون فيستدلون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العالم محدث وكل محدث مفتقر إلى المؤثر، فالعالم مفتقر إلى المؤثر و هي طريقة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وإليها أشير في الكتاب العزيز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برهان لمى و الثاني برهان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اللوامع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لمى لأنه استدلال به تعالى على غيره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صانع تعالی، و اثبات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اثبات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مقصد چند فصل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صانع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هستی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اگر واجب الوجود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ما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ممکن الوجود باشد، موجود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واجب 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دور و تسلسل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محقق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وجود واجب الوجود تعالی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او را و نیز چیزهایی که بر او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چیزهایی که بر او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افعال و آثار او را بیان نماید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مؤلف به اثبات وجود حق تعالی ابتداء نموده است؛ زیرا این بحث اثبات وجود او، اصل و پایه در این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بعدی یعنی بحث صفات و آثار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واجب تعالی این است 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بالضرورة موجودی هست، پس اگر آن موجود، واجب الوجود باشد، پس مطلوب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در مقام اثبات واجب الوجود برای عالم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موجود، ممکن الوجود است، آن موجود ممكن بالضرورة احتياج به مؤثر موجود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هستی خود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مؤثر موجود، اگر واجب الوجود باشد پس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الوجود باشد، احتیاج به مؤثر موجود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مؤثر موجود، واجب الوجود باشد، پس مطلوب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مؤثر ، ممکن الوجود باشد، تسلسل یا دور لازم خواهد آمد، که بطلان آن دو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قبول می کنیم که جمیع ممکنات به واجب الوجود منتهی شده و از آنجا سرچشمه می گیرند که مطلوب ما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ممکن الوجود بودن همه موجودات محال است؛ چون نیاز به علت دارد و تسلسل در علل محال است، پس باید سلسله علل به موجودی منتهی شود که ممکن الوجود و محتاج به علت نباشد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استدلال، برهان استوار و محکمی است که در قرآن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آیه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بس نیست که پروردگارت بر هر چیزی گواه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استدلال، از نوع استدلال لمی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استدلال از علت به معلول است</w:t>
      </w:r>
      <w:r>
        <w:rPr>
          <w:rFonts w:eastAsia="IRNazanin" w:cs="IRNazanin"/>
          <w:color w:val="111111"/>
          <w:sz w:val="28"/>
          <w:szCs w:val="28"/>
          <w:rtl w:val="true"/>
          <w:lang w:bidi="fa-IR"/>
        </w:rPr>
        <w:t xml:space="preserve">). </w:t>
      </w:r>
      <w:bookmarkStart w:id="135" w:name="pg10943_108613"/>
    </w:p>
    <w:p>
      <w:pPr>
        <w:pStyle w:val="BookText"/>
        <w:rPr/>
      </w:pPr>
      <w:bookmarkEnd w:id="135"/>
      <w:r>
        <w:rPr>
          <w:rFonts w:ascii="IRNazanin" w:hAnsi="IRNazanin" w:eastAsia="IRNazanin"/>
          <w:color w:val="111111"/>
          <w:sz w:val="28"/>
          <w:sz w:val="28"/>
          <w:szCs w:val="28"/>
          <w:rtl w:val="true"/>
          <w:lang w:bidi="fa-IR"/>
        </w:rPr>
        <w:t xml:space="preserve">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را پیمودند،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حادث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سپس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برای او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پدید آورنده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اگر آن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پدید آورنده نیز حادث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آورنده ای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 موجود قدیمی که از پدید آورنده بی نیاز باشد نرسیم،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یا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محدث و پدید آورنده قدیم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ذات مقدس اش در جانب قبل و ازل، اول و ابتدایی نیست و همیشه بوده است، و عدم و فنای سابق بر او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ما ثابت می شود؛ زیرا قدیم بودن مستلزم واجب الوجود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موجود قدیمی واجب الوجود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طریقه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استدلال به برهان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طریقه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استدلال به برهان امکان است، متمشّی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دو، از راه ابطال دور و تسلسل به نتیجه می رسیم و لکن در اول، وجود را منقسم نموده و در ثانی حدوث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مؤلف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فلاسفه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متکلمان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اختیار کرده است</w:t>
      </w:r>
      <w:r>
        <w:rPr>
          <w:rFonts w:eastAsia="IRNazanin" w:cs="IRNazanin"/>
          <w:color w:val="111111"/>
          <w:sz w:val="28"/>
          <w:szCs w:val="28"/>
          <w:rtl w:val="true"/>
          <w:lang w:bidi="fa-IR"/>
        </w:rPr>
        <w:t>.</w:t>
      </w:r>
    </w:p>
    <w:p>
      <w:pPr>
        <w:pStyle w:val="Heading3"/>
        <w:numPr>
          <w:ilvl w:val="2"/>
          <w:numId w:val="1"/>
        </w:numPr>
        <w:rPr/>
      </w:pPr>
      <w:bookmarkStart w:id="136" w:name="__RefHeading___Toc4436155_2870459653"/>
      <w:bookmarkStart w:id="137" w:name="_Toc54"/>
      <w:bookmarkEnd w:id="136"/>
      <w:r>
        <w:rPr>
          <w:rtl w:val="true"/>
        </w:rPr>
        <w:t xml:space="preserve">توضیح مراد علامه حلی </w:t>
      </w:r>
      <w:r>
        <w:rPr>
          <w:rtl w:val="true"/>
        </w:rPr>
        <w:t>(</w:t>
      </w:r>
      <w:r>
        <w:rPr>
          <w:rtl w:val="true"/>
        </w:rPr>
        <w:t>رحمه الله</w:t>
      </w:r>
      <w:r>
        <w:rPr>
          <w:rtl w:val="true"/>
        </w:rPr>
        <w:t>)</w:t>
      </w:r>
      <w:bookmarkEnd w:id="137"/>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تبیین برهان لمی خفاء و ابهام می باشد و در بیان مقصود از آن، اختلاف وجود دارد، ما با ذکر کلمات اعاظم فن ، مراد از آن را تشریح و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 به این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برهان امکان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در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يَكْفِ بِرَبِّكَ أَنَّهُ عَلَى كُلِّ شَيْءٍ شَهِيدٌ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استدلال نمودن به این آیه بر واجب الوجود بودن صانع عالم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گواه بودن خدای تعالی بر هر چیزی ثابت است، پس باید وجودش بر تمام اشیا سابق باشد تا اینکه صحیح باشد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کسی باید واجب الوجود باشد؛ زیرا که اگر حادث باشد محتاج باشد به کسی که او را موجود </w:t>
      </w:r>
    </w:p>
    <w:p>
      <w:pPr>
        <w:pStyle w:val="BookText"/>
        <w:rPr/>
      </w:pPr>
      <w:r>
        <w:rPr>
          <w:rFonts w:ascii="IRNazanin" w:hAnsi="IRNazanin" w:eastAsia="IRNazanin"/>
          <w:color w:val="111111"/>
          <w:sz w:val="28"/>
          <w:sz w:val="28"/>
          <w:szCs w:val="28"/>
          <w:rtl w:val="true"/>
          <w:lang w:bidi="fa-IR"/>
        </w:rPr>
        <w:t>کند پس وجود آن کس سابق باشد، در نتیجه گواه بر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معلوم شد که بر تمام اشیاء گواه است پس چیزی سابق بر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ثابت شد واجب الوجود بودن او ، پس تمام خواص واجب الوجود در او ثابت شود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مرحوم استرآبادی در براهین قاطعه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في جوامع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المعنى أن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إظهار آيات الله في الآفاق وفي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سیرونه و يشاهدونه، فيتبيّنون عند ذلك أن القرآن تنزيل عالم الغيب الذي هو على كل شيء شهيد، أى مطلع مهيمن يستوى عنده غیبه و شهادته، فيكفيهم ذلك دليلا على أنه حق و أنه من عنده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الظاهر أن المراد الاستدلال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على كل شيء على وجوده، بمعنى أن آثار وجودها تعالى متحققة في الأنفس و الآفاق من جهة ملاحظة أصل الوجود و اختلاف الألسنة و الألوان و الحجم والاستحکام و أمثال ذلك من الآثار الممكنة المحتاجة إلى المدبّر القادر العالم الحكيم، فبعد ملاحظتها يظهر أنّ الواجب الوجود بالذات موجود حق، فبمشاهدة الأثر يحكم بوجود المؤثر، وبملاحظة أن وجود الأثر مستند إلى وجود المؤثر يدرك وجود الحق في كل شيء حتى كأنه مشاهد، فيكفى مشاهدته فى الحكم بوجوده تعالى على وجه أجلى و أحلى و أعلى وأغلى و أولى؛ لأنه برهان إنى كالبرهان اللمي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 أن المراد أنه استدلال بالحق على الحق على وجه الحقيقة فاسد؛ لأنه يتم على مذهب من يقول بوحدة الوجود، كما لا يخفى و هو كفر و 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الدالة على وجود الصانع من باب البرهان الإنّى، البالغة إلى أربع وسبعين آية على ما عددتها</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سپس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استدلال 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استدلال از علت بر معلول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استدلال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إنّى استدلال از معلول بر علت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میرسید عاملی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التجرید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يَكْفِ بِرَبِّكَ أَنَّهُ عَلَى كُلِّ شَيْءٍ شَهِيدٌ </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و این استدلال لمیست چنانچه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به این تصریح نموده، از جهت آن که از موجود که واجب است، استدلال بر وجود واجب شده، و گفته شده که این موجود اگر واجب است فهو المطلوب</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 در آیه، شاهد بودن او بر همه چیز، دلیل این شده که اصل موجود را ملاحظه و نظر نمودن موجب اثبات واجب است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اگر واجب است فهو المطلوب و الا موجب وجود علت است، و البته منتهی می شود به علت از جهت دفع دور و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معلوم می شود که کافیست جهت اثبات واجب ملاحظه موجود از عالم که در همه وجود واجب هویداست و پس دلیل بودن واجب در خارج و ذهن همه اصل وجود او است، و الا علت واقفى خارجی نمی دارد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 لم اینجا این است که از وجودش وجود خارجی و ذهنی اش مستفاد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گفتهاند به این نحواست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ممکنات را ایشان اولاً منتهی به واجب می گیرند و می گویند که ممکن، موجدِ واجبی دارد و عالم، صانعی و خالقی دارد، نه آن که اولاً مدعی آن باشند که واجب موجود است، بلکه این وجود رابطی ثانیاً لازم این کلام خواهد بود بلاشک، و بودن واجب را صانع و عالم را مصنوع از معلول ذات حقه می گیرند، لیکن اعتبار اخیر چون اظهر است استدلال را از آن می نمایند، و از این می گویند ظاهر می شود وجود واجب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دلیل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مصنوع، و كل مصنوع فله صانع، ينتج أن العالم له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صانع فردی از افراد موجود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تقریر این کلام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يَكْفِ بِرَبِّكَ أَنَّهُ عَلَى كُلِّ شَيْءٍ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نحو</w:t>
      </w:r>
    </w:p>
    <w:p>
      <w:pPr>
        <w:pStyle w:val="BookText"/>
        <w:rPr/>
      </w:pPr>
      <w:r>
        <w:rPr>
          <w:rFonts w:ascii="IRNazanin" w:hAnsi="IRNazanin" w:eastAsia="IRNazanin"/>
          <w:color w:val="111111"/>
          <w:sz w:val="28"/>
          <w:sz w:val="28"/>
          <w:szCs w:val="28"/>
          <w:rtl w:val="true"/>
          <w:lang w:bidi="fa-IR"/>
        </w:rPr>
        <w:t>نموده اند که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انه دليل كلّ شيء، فانّ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وجود ما عداه منه بوجوب الوجود الذاتي و اتصاف ما عداه من الموجودات بالوجود الامكانى و لا شك أن الوجود الامكانى ليس له تحقق الا بعد تحقق وجوب الوجود الذاتى بوجوب الوجود الذاتى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أن وجود كل ممكن من</w:t>
      </w:r>
      <w:r>
        <w:rPr>
          <w:rFonts w:eastAsia="Amiri" w:cs="Amiri" w:ascii="Amiri" w:hAnsi="Amiri"/>
          <w:color w:val="111111"/>
          <w:sz w:val="28"/>
          <w:szCs w:val="28"/>
          <w:rtl w:val="true"/>
          <w:lang w:bidi="ar-SA"/>
        </w:rPr>
        <w:t xml:space="preserve">». </w:t>
      </w:r>
      <w:r>
        <w:rPr>
          <w:rStyle w:val="FootnoteAnchor"/>
          <w:rtl w:val="true"/>
        </w:rPr>
        <w:footnoteReference w:id="58"/>
      </w:r>
      <w:bookmarkStart w:id="138" w:name="pg10943_108616"/>
    </w:p>
    <w:p>
      <w:pPr>
        <w:pStyle w:val="Heading2"/>
        <w:numPr>
          <w:ilvl w:val="1"/>
          <w:numId w:val="1"/>
        </w:numPr>
        <w:rPr/>
      </w:pPr>
      <w:bookmarkStart w:id="139" w:name="__RefHeading___Toc4436157_2870459653"/>
      <w:bookmarkStart w:id="140" w:name="_Toc55"/>
      <w:bookmarkEnd w:id="138"/>
      <w:bookmarkEnd w:id="139"/>
      <w:r>
        <w:rPr>
          <w:rtl w:val="true"/>
        </w:rPr>
        <w:t>ماجرای تعلیقه بر بحارالأنوار استاد علی ملکی میانجی</w:t>
      </w:r>
      <w:bookmarkEnd w:id="140"/>
    </w:p>
    <w:p>
      <w:pPr>
        <w:pStyle w:val="Heading3"/>
        <w:numPr>
          <w:ilvl w:val="2"/>
          <w:numId w:val="1"/>
        </w:numPr>
        <w:rPr/>
      </w:pPr>
      <w:bookmarkStart w:id="141" w:name="__RefHeading___Toc4436159_2870459653"/>
      <w:bookmarkStart w:id="142" w:name="_Toc56"/>
      <w:bookmarkEnd w:id="141"/>
      <w:r>
        <w:rPr>
          <w:rtl w:val="true"/>
        </w:rPr>
        <w:t>چکیده</w:t>
      </w:r>
      <w:bookmarkEnd w:id="142"/>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مجلسی بزرگترین مجموعه حدیثی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زعامت آیت الله بروجردی و با مشارکت مالی ایشان از پرداخت وجوهات شرعی به بازنشر جدید آن با تصحیح و تحقیق اقدام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از شارحان عرفان نظری و فلسفۀ تلفیقی صدرایی، از نویسندگانی بود که در تقریر حواشی این کتاب مشارکت داشت، محتوای یکی دو تعلیقه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آراء علامه مجلسی درباره عقل و نقش جواهر عقلانی غیر حادث و قدیم با ابتنای به پندارهای و همی یونانی در نظام خلقت و جایگاه عقل انسانی در اندیشه کلامی و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لحن تندی داشت واکنش مراجع تقلید حضرات آیات بروجردی و شاهرودی و برخی از علماء نجف از جمله علامه امینی را برانگیخت و موجب توقف و تعطیلی این تعلیقه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به شرح این رخداد فرهنگی پرداخته و لحن تند داوری جانبدارانه و تهاجم اندیشه فلسفی کهن براندیشه های کلامی فقهی را از علل و عوامل این حادثه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بزرگ آیت الله بروجردی در لزوم رعایت احترام شخصیت ها و مخالفت با نقدهای تند در طرح آرای اشخاص حساسیت فوق العاده ای داشت و خود در هنگام تدریس در نقد آراء دیگران به جد این آداب اخلاقی را مراعات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نسبت به لحن آن دو تعلیقه برآشفت به ویژه آن که اندیشه های کلامی فقهی، غیر منصفانه مورد تهاجم قرار گرفته بود، لذا از ادامه تعلیقه ها جلوگیری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علامه طباطبایی، عقل، علم، آیت الله بروجردی، 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وقایع تاریخی زمان معاصر تعلیقه علامه طباطبایی از بزرگان و شارحان حکمت متعالیه و عرفان نظری برکتاب بحار الأنوار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بحار الأنوار سابق به صورت سنگی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مرجع بزرگ شیعه آیت الله العظمی بروجردی به طبع جدید آن همراه با تصحیح و تحقیق اقدام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یکی از نویسندگان حواشی و تعلیقه بر چاپ جدید بحار الأنوار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و باب حقیقت عقل و کیفیت و بدو خلقت آن، محتوای یکی دو تعلیقه در موضوع عقل که لحن تندی نسبت به علامه مجلسی داشت </w:t>
      </w:r>
    </w:p>
    <w:p>
      <w:pPr>
        <w:pStyle w:val="BookText"/>
        <w:rPr/>
      </w:pPr>
      <w:r>
        <w:rPr>
          <w:rFonts w:ascii="IRNazanin" w:hAnsi="IRNazanin" w:eastAsia="IRNazanin"/>
          <w:color w:val="111111"/>
          <w:sz w:val="28"/>
          <w:sz w:val="28"/>
          <w:szCs w:val="28"/>
          <w:rtl w:val="true"/>
          <w:lang w:bidi="fa-IR"/>
        </w:rPr>
        <w:t xml:space="preserve">موجب عکس العمل متقابل مراجع تقلید وقت شیعه آیت الله العظمی بروجردی و آیت الله العظمی سید محمود شاهرودی و برخی علمای نجف از جمله علامه امینی صاحب الغدیر گردید </w:t>
      </w:r>
      <w:r>
        <w:rPr>
          <w:rStyle w:val="FootnoteAnchor"/>
          <w:rtl w:val="true"/>
        </w:rPr>
        <w:footnoteReference w:id="59"/>
      </w:r>
      <w:r>
        <w:rPr>
          <w:rFonts w:ascii="IRNazanin" w:hAnsi="IRNazanin" w:eastAsia="IRNazanin"/>
          <w:color w:val="111111"/>
          <w:sz w:val="28"/>
          <w:sz w:val="28"/>
          <w:szCs w:val="28"/>
          <w:rtl w:val="true"/>
          <w:lang w:bidi="fa-IR"/>
        </w:rPr>
        <w:t>و موجب توقف و تعطیلی این تعلیقه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نویسی در علوم ادبی و فقه و اصول و منطق و فلسفه و کلام، سنتی دیرینه و یکی از عوامل مهم بالندگی و رشد این علوم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عکس العمل مراجع دینی و توقف تعليقه بحار الأنوار را می توان ناشی از لحن تند آن دانست که با تجهیل علامه مجلسی، از شخصیت های بزرگ و مؤثر شیعی، همراه بود و ریشه در اختلافات عمیق و دیرین اهل کلام و فقه با فلسفه و عرفان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هفتم و هشتم قرن چهاردهم هجری زعامت شیعیان برعهده حضرت آیت الله العظمی حاج آقا حسین طباطبایی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کم نظیر جامع علوم نقلی و فلسفی بوده است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 در فلسفه از حضور دو تن مشاهیر اساتید فلسفه حوزه اصفهان آخوند ملامحمد کاشی و آخوند جهانگیرخان قشقایی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مرحوم جهانگیرخان هم به این شاگرد فوق العاده خود عنایت خاصی مبذول می داشت و در حوزه درسش نوع ایشان را مخاطب قرار می داد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مرحوم آیت الله بروجردی قبلاً در بروجرد مدتی شوارق را هم تدریس می کردند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با این همه آیت الله بروجردی فقیهی بود کامل و دارای مسلک فقهی و با فلسفه و عرفان میانه خوبی نداشت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مخالفت ایشان با تدریس فلسفه در حوزه قم مشهور و مسلم است و این مخالفت چه به صورت صریح و چه به صورت اظهار نارضایتی از طرف ایشان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ماجرای تعلیقه بر بحار الأنوار، آیت الله العظمی بروجردی به مخالفت شدید با علامه طباطبائی پرداخت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فقیه فرزانه حضرت آیت الله آقا سید موسی شبیری زنجانی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می خواست علوم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فلسفی وقت حوزه – را شبه تحریمی کند و آقای آقا سید محمدرضا سعیدی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آیت الله سعیدی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فلسفه مخالف بود در اطراف این موضوع در نزد آیت الله بروجردی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وساطت آقای بهبهانی و دیگر آقایان از عملی شدن این کار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از یکی از افاضل در گذشته که از تلامذه مرحوم میرزا محمدعلی سرابی در نجف بود </w:t>
      </w:r>
      <w:r>
        <w:rPr>
          <w:rStyle w:val="FootnoteAnchor"/>
          <w:rtl w:val="true"/>
        </w:rPr>
        <w:footnoteReference w:id="64"/>
      </w:r>
      <w:r>
        <w:rPr>
          <w:rFonts w:ascii="IRNazanin" w:hAnsi="IRNazanin" w:eastAsia="IRNazanin"/>
          <w:color w:val="111111"/>
          <w:sz w:val="28"/>
          <w:sz w:val="28"/>
          <w:szCs w:val="28"/>
          <w:rtl w:val="true"/>
          <w:lang w:bidi="fa-IR"/>
        </w:rPr>
        <w:t>شنیدم که آقای بهبهانی و دستگاه حکومتی و سلطنتی وقت، از تهران به تعدیل مخالفت آیت الله العظمی بروجردی با علامه طباطبایی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عوامل این تعدیل وساطت برخی از شاگردان و نزدیکان آیت الله بروجردی برای برطرف کردن این بحران بود چنانچه داستان این موضوع را از آیت الله سید مصطفی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Style w:val="FootnoteAnchor"/>
          <w:rtl w:val="true"/>
        </w:rPr>
        <w:footnoteReference w:id="65"/>
      </w:r>
      <w:r>
        <w:rPr>
          <w:rFonts w:ascii="IRNazanin" w:hAnsi="IRNazanin" w:eastAsia="IRNazanin"/>
          <w:color w:val="111111"/>
          <w:sz w:val="28"/>
          <w:sz w:val="28"/>
          <w:szCs w:val="28"/>
          <w:rtl w:val="true"/>
          <w:lang w:bidi="fa-IR"/>
        </w:rPr>
        <w:t>و نیز از عوامل مهم دیگر این تعدیل، پرهیز از اتهام خشونت به نهادهای مذهبی در تنش و تقابل به وجود آمده میان دیدگاه های کلامی و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مسأله را در گفتگو با آیت الله حاج آقا لطف الله صافی گلپایگانی در بهار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شمار شاگردان و مشاوران نزدیک مرحوم آیت الله العظمی بروجردی محسوب می شوند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آیت الله بروجردی به بزرگان شیعه احترام خاصی قائل بود و احترام او به شیخ الطائفه طوسی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اظهار آرای اجتهادی مخالف خود با بزرگان با تعابیر مناسب و تمجید از شخصیت آنها این کار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 سید موسی شبیری زنجانی در گفتگو با کیهان فرهنگی، به حساسیت آیت الله بروجردی در لزوم رعایت احترام شخصیت ها و مخالفت با نقدهای تند در طرح آرای اشخاص،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یک کتاب نام برده و ضمن بیان ارزش آن کتاب و احترام به شخصیت والای مؤلف گرانقدر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این کتاب، جهت چاپ به آیت الله بروجردی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نگاه کردم دیدم، این مشکل است و نقطه ضعف کتاب تعبیرات تند آن در نقد دیدگاه های اشخاص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بروجردی هم به این جهت خیلی مقید بودند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با در نظر گرفتن طرز تفکر آیت الله بروجردی و مشرب فقهی آن مرحوم، واضح است که برخورد تند دو سه مورد از حواشی علامه طباطبایی نسبت به علامه مجلسی و آن هم در زمینه تنازع دیرینه فقها و متکلمین با فلاسفه و عرفا می تواند چه اثراتی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خصیصین آیت الله بروجردی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مرحوم به عنوان مرجع کل تشیع نسبت به علامه مجلسی علاقه وافری داشت و حتی به نسبت و خویشی با علامه مجلسی مباهات و افتخار می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چون علامه مجلسی از ارکان تشیع محسوب می شود، آیت الله بروجردی شکستن حرمت و حریم ایشان را به مصلحت تشیع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ادامه تعلیقه جلوگیری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موضوع تعطیلی تعلیقه را با بسیاری از علمای بزرگ که بیشتر آنها از مقربین آیت الله بروجردی محسوب می شدند، تحقیق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با این عبارت بیان داشتند که مرحوم آیت الله بروجردی تعلیقه یکی از اعلام را بر بحارالأنوار جلوگیری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جریان احضار آقای آخوندی از طرف آیت الله بروجردی و ماجرای تعطیلی تعلیقه را از آقای میرزا ابوالحسن روحانی یکی از نزدیکان آیت الله بروجردی شنیدم</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همچنین این موضوع را از حجة الاسلام آقای سید جواد علوی نوه محترم حضرت آیت بروجردی سؤال نمودم و ایشان به راقم سطور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 به آقای حاج احمد خادمی امر فرمودند آقای آخوندی را صدا کنید و جلو چاپ تعلیقه کتاب بحار الأنوار را بگیرید و فرموده بودند دیگر لازم نیست این کتاب چاپ شود و اگر قرار شد چاپ شود، بدون حاشیه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تحقیق این موضوع از آقای آخوندی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 حالی که ناراحت بودند مرا به خانه خود صدا کرده و فرمودند این حاشیه را چاپ نکن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مخالفین ادامه تعلیقه بحار الأنوار آیت الله العظمی سید محمود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مرحوم یکی از مراجع بزرگ نجف و مرجع تقلید عده زیادی از شیعیان محسوب شدند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آیت الله شاهرودی از شاگردان برجسته میرزای نائینی بزرگ و از هفت نفر شاگردان هسته اولیه درسی ایشان بودند</w:t>
      </w:r>
      <w:r>
        <w:rPr>
          <w:rFonts w:eastAsia="IRNazanin" w:cs="IRNazanin"/>
          <w:color w:val="111111"/>
          <w:sz w:val="28"/>
          <w:szCs w:val="28"/>
          <w:rtl w:val="true"/>
          <w:lang w:bidi="fa-IR"/>
        </w:rPr>
        <w:t xml:space="preserve">. </w:t>
      </w:r>
      <w:bookmarkStart w:id="143" w:name="pg10943_108620"/>
    </w:p>
    <w:p>
      <w:pPr>
        <w:pStyle w:val="BookText"/>
        <w:rPr/>
      </w:pPr>
      <w:bookmarkEnd w:id="143"/>
      <w:r>
        <w:rPr>
          <w:rFonts w:ascii="IRNazanin" w:hAnsi="IRNazanin" w:eastAsia="IRNazanin"/>
          <w:color w:val="111111"/>
          <w:sz w:val="28"/>
          <w:sz w:val="28"/>
          <w:szCs w:val="28"/>
          <w:rtl w:val="true"/>
          <w:lang w:bidi="fa-IR"/>
        </w:rPr>
        <w:t>از آیت الله سید موسی شبیری زنجانی شنیدم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شاهرودی فتوای تحریم ادامه حاشیه بحارالأنوار را صادر کرد</w:t>
      </w:r>
      <w:r>
        <w:rPr>
          <w:rFonts w:eastAsia="IRNazanin" w:cs="IRNazanin"/>
          <w:color w:val="111111"/>
          <w:sz w:val="28"/>
          <w:szCs w:val="28"/>
          <w:rtl w:val="true"/>
          <w:lang w:bidi="fa-IR"/>
        </w:rPr>
        <w:t>».</w:t>
      </w:r>
    </w:p>
    <w:p>
      <w:pPr>
        <w:pStyle w:val="Heading3"/>
        <w:numPr>
          <w:ilvl w:val="2"/>
          <w:numId w:val="1"/>
        </w:numPr>
        <w:rPr/>
      </w:pPr>
      <w:bookmarkStart w:id="144" w:name="__RefHeading___Toc4436161_2870459653"/>
      <w:bookmarkStart w:id="145" w:name="_Toc57"/>
      <w:bookmarkEnd w:id="144"/>
      <w:r>
        <w:rPr>
          <w:rtl w:val="true"/>
        </w:rPr>
        <w:t>شرح موضوع تعلیقه</w:t>
      </w:r>
      <w:bookmarkEnd w:id="145"/>
    </w:p>
    <w:p>
      <w:pPr>
        <w:pStyle w:val="BookText"/>
        <w:rPr/>
      </w:pPr>
      <w:r>
        <w:rPr>
          <w:rFonts w:ascii="IRNazanin" w:hAnsi="IRNazanin" w:eastAsia="IRNazanin"/>
          <w:color w:val="111111"/>
          <w:sz w:val="28"/>
          <w:sz w:val="28"/>
          <w:szCs w:val="28"/>
          <w:rtl w:val="true"/>
          <w:lang w:bidi="fa-IR"/>
        </w:rPr>
        <w:t>سه مورد از حواشی بحارالأنوار در موضوع عقل و مرتبط با اهداف این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موضع و علل نزاع بین دو دانشمند فرزانه در این موارد می تواند در ارائه شفاف این مسأله کمک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در بحارالأنوار در ضمن روایتی در باب نفی اصحاب رأی و قیاس بیانی دارد که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بعد التدبر في هذا الخبر و أضرابه أنهم سدّوا باب العقل بعد معرفة الإمام وأمروا بأخذ جميع الأمور منهم، ونهوا عن الاتکال على العقول الناقصة في كل باب</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علامه طباطبایی در حاشیه، این بیان را از خطاهای عجیب دانسته و آن را ابطال حکم عقل بعد از معرفت امام و تبعیت عقل از حکم نقل و مستلزم خطای فاحش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اولاً اگر ظاهر بیان علامه مجلسی بدون تمام آرای او منظور شود بیان مطلوبی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در ذیل روایات نفی قیاس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 نظر گرفتن تمام نظرات و آرای علامه مجلسی این نظرش مفهوم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علامه مجلسی در بحارالأنوار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راه برای رسیدن به اموری که نیاز به نظر و استدلال دارد، قیاس عقلی برهانی است که عقول حقیقت آن را بشناسد و کسی قدرت انکار آن را نداشته باشد؛ نه قیاس فقهی که عقل های سلیم به آن رضایت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قیاس عقلی برهانی فقط در اصول دین جاری است، نه در شرایط و احکامی که جز به تصریح شارع شناخته نمی شوند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یک حکم فقهی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شأنهم الاستدلال على الأحكام الفرعية لأن قولهم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يستدلون في اصول الدين ردا على الملحدين والمخالفين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آرای علامه مجلسی در مورد عقل در اصول و فروع پیشتر در این نوشته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مجموع اظهارات علامه مجلسی درباره عقل می تواند روشنگر نظر او باشد و آمدن عباراتی از علامه مجلسی در نفی ادله عقلی، با استفاده از ادات عموم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که ادات عموم در مقابل مخصص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که مخصص نص و مکرر باشد هر چند در باب دیگر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همه قراین متصله و منفصله در تفسیر کلام شخص،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محور سخن علامه مجلسی مبتنی بر ابطال عقل یا تبعیت عقل از نقل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تأکید بر محدودیت عقل و عدم دسترسی عقل به بسیاری از حقایق و از جمله فلسفه و تفاصیل احکام و تمسک به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با مواضع دیگر علامه مجلسی که به کرات بر حجیت عقل و تمسک به آن بصورت قولی و فعلی تأکید شده است در تناقض آشکار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قضاوت در مورد همه اشخاص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ملاصدرا فیلسوف شهیر و بنیانگذار حکمت متعالیه در جلد سوم اسفار و شرح اصول کافی از ارزش عقل در منظر فیلسوفان و دیدگاه خودش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تفسیرشان عبارتی دارند که عقل و برهان و دلیل با تعابیری همچون مزخرف و مزيّف ، نه تنها محدود بلکه مورد بی مهری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وإياك أن تستشرف الإطلاع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أسرار و اغوار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جهة الخبر والإيمان بأن تريد تعلمها بعقلک المزخرف و دلیلک المزيف</w:t>
      </w:r>
      <w:r>
        <w:rPr>
          <w:rFonts w:eastAsia="IRNazanin" w:cs="IRNazanin"/>
          <w:color w:val="111111"/>
          <w:sz w:val="28"/>
          <w:szCs w:val="28"/>
          <w:rtl w:val="true"/>
          <w:lang w:bidi="fa-IR"/>
        </w:rPr>
        <w:t xml:space="preserve">...» . </w:t>
      </w:r>
      <w:r>
        <w:rPr>
          <w:rStyle w:val="FootnoteAnchor"/>
          <w:rtl w:val="true"/>
        </w:rPr>
        <w:footnoteReference w:id="7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نشانگر بی توجهی مطلق ملاصدرا به عقل نیست اصولاً بنیان فلسفه او با محوریت اساسی داده های کشفانی، آمیخته ای است از عناصر مختلف و یکی از آنها عقل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در مورد عقل بیانی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معنای لغوی عقل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معانی اصطلاحی عقل شامل تعاریف عقل و مراحل بهره مندی از عقل انسانی و عقول مستقل مجرد و قدیم که برپایه قاعده فلسفی الواحد استوارند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 اول، علامه طباطبایی این تقسیم بندی را منطبق بر مصطلحات فلسفی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رجوع به کتب معتبر فلسفی می توان آنها را مطابق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اصطلاحات در شفای ابن سینا و تعریفات میرسید شریف جرجانی و اسفار صدر الدین شیرازی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همان مبحث عقل، برخی از معانی مشترک بین کلام و فلسفه را قبول می کند و اما معانی عقل در دیدگاه حکما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اختلاف معانی عقل در فلسفه و کلام تنها در عقل انسانی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نزاع و تضاد مهم تر، در اعتقاد به عقول مستقل قدیم عقول طولی و عرضی یا ارباب انواع و فلکیات هیئت بطلیموسی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مطهری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 خدا را فاعل اشیاء می دانند و چیز دیگری را مؤثر در خلق اشیاء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تکثر فاعلیت حق را بلا واسطه می دانند و حكما قائل به خلقت های متعددند و جواهر عقلانی را واسطه خلقت می دانند و تکثر خلقت را در آفرینش صادر اول یا عقل اول بلا واسطه و در موارد کثیر دیگر خلقت مع الواسطه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 و صوفیه هم تمام عالم را یک تجلی بیشتر نمی دانند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یکی از صاحب نظران فلسفی معاصر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عقولی که واسطه بین عقل اول و عقول عرضیه هستند قابل تعیین نیست و فرضیه عقول عشره با ابطال افلاک نه گانه باطل شده است</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رهگذر این تفاوت بینش فلسفی و کلامی در مورد عقل، اختلافات مهمی بروز می کند که از مهم ترین آنها مسأله حدوث و قدم و قدم مجردات و مسأله فاعلیت حضرت حق و قدرت و اختیار خداوند متعال و مسأله خلقت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در کثیری از منابع و مصادر فلسفی و کلامی و فقهی و تاریخ فلسفه و کلام و تاریخ علوم به نحو مبسوط تقریر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اختلاف ها و تضادها از قرون اولیه اسلام همواره حساسیت های فقها و متکلمین عامه و خاصه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همواره تعارضات و کشمکش های ممتدی بین اصحاب علوم اوائل و متفلسفین و آنان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شیعه، می توان از شیخ صدوق، شیخ مفید، سید مرتضی، شیخ الطائفه طوسی، ابوالفتح کراجکی، ابوصلاح حلبی، ابن زهره حلبی، خواجه طوسی، محقق، علامه، شهیدین، محقق ثانی، مقدس اردبیلی، کاشف الغطای کبیر ، محقق قمی، صاحب جواهر و شیخ انصاری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در آرای کلامی و فقهیشان این تعارض علیه تفکرات فلسفی بروز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مبحث تنجيم مكاسب محرمه انظار بزرگان فقه امامیه و از جمله علامه مجلسی و مواضع تند انتقادی آنان بیان شده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از این رو، علامه مجلسی تصحیح اعتقاد به عقل را مشروط می داند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بجوهر مجرد لا يقول بقدمه ولا يتوقف تأثير الواجب في الممكنات عليه، ولا بتأثيره في خلق الأشياء</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علامه مجلسی اکثر اوصاف عقول را بر ارواح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علیهم السلام ثابت می داند و در پایان مبحث عقل، استبداد در ریاضیات و تفکر بدون لحاظ نمودن شرع را خطا دانسته و نوشته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وأثبتوا عقولا وتكلموا في ذلك فضولا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علامه طباطبایی از این سخن علامه مجلسی علیه فیلسوفان، برآشفته و تعلیقه تندی بر آن تقریر نموده اند که در آن منشأ حجیت ظواهر دینی و کیفیت دلالت نقل و عقل، تعارض عقل و نقل و دفاع از اصالت و تقدم عقل بر نقل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انطباق خواص عقل بر ارواح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را با توجه به نفی مجردات از سوی علامه مجلسی تناقض دانسته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آرای انتقادی این فیلسوف بزرگ و فرزانه گفتنی است در دیدگاه محققین از فقها و اصولیین روشن است که نقل مبتنی بر عقل، و اصالت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دقت در متن بحارالأنوار، مسیر مباحث غیر از فضای بحث تعارض عقل و نقل قرار دارد که در مبحث اصولی قطع، و تبيين تقدم و تأخر انواع دلائل مطرح است بلکه همان طوری که گذشت، نفی برداشت فلاسفه از عقل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این سخن علامه </w:t>
      </w:r>
    </w:p>
    <w:p>
      <w:pPr>
        <w:pStyle w:val="BookText"/>
        <w:rPr/>
      </w:pPr>
      <w:r>
        <w:rPr>
          <w:rFonts w:ascii="IRNazanin" w:hAnsi="IRNazanin" w:eastAsia="IRNazanin"/>
          <w:color w:val="111111"/>
          <w:sz w:val="28"/>
          <w:sz w:val="28"/>
          <w:szCs w:val="28"/>
          <w:rtl w:val="true"/>
          <w:lang w:bidi="fa-IR"/>
        </w:rPr>
        <w:t xml:space="preserve">مجلسی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بدون در نظر داشتن شرع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بحث تعارض عقل و نقل و يا تقدم نقل بر عقل قرار ندارد بلکه مصداق بارز و روشن علم کلام و دفاع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در بسیاری از متون و آثار از جمله در شرح گلشن راز و در حاشیه شرح منظومه سبزواری در تعریف علم کلام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عبارت از معرفت عقاید است به ادله عقلیه مؤید به نقل </w:t>
      </w:r>
      <w:r>
        <w:rPr>
          <w:rFonts w:eastAsia="IRNazanin" w:cs="IRNazanin"/>
          <w:color w:val="111111"/>
          <w:sz w:val="28"/>
          <w:szCs w:val="28"/>
          <w:rtl w:val="true"/>
          <w:lang w:bidi="fa-IR"/>
        </w:rPr>
        <w:t xml:space="preserve">» .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متصدیان معرفت حقایق چهار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کنندگان به تفکر، آنها که رعایت وحی را کرده اند، متکلمین هستند و آنها که به مطلق تفکر اکتفا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با وحی تطبیق بکند یا 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مشاء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المقتصرون على الفكر إما يواظبون موافقة ملة الأديان وهم المتكلمون أو يبحثون على الإطلاق وهم المشائون والفكر مشى العقل إذ الفكر حركة من المطالب إلى المباديء ومن المبادىء إلى المطالب</w:t>
      </w:r>
      <w:r>
        <w:rPr>
          <w:rFonts w:eastAsia="IRNazanin" w:cs="IRNazanin"/>
          <w:color w:val="111111"/>
          <w:sz w:val="28"/>
          <w:szCs w:val="28"/>
          <w:rtl w:val="true"/>
          <w:lang w:bidi="fa-IR"/>
        </w:rPr>
        <w:t xml:space="preserve">» . </w:t>
      </w:r>
      <w:r>
        <w:rPr>
          <w:rStyle w:val="FootnoteAnchor"/>
          <w:rtl w:val="true"/>
        </w:rPr>
        <w:footnoteReference w:id="8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مطروحه در مبحث عقل توسط علامه مجلسی، مسأله مجردات است، علامه مجلسی در همان جا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مجردی ما سوای ذات پروردگار از اخبار استفاده نمی شود </w:t>
      </w:r>
      <w:r>
        <w:rPr>
          <w:rStyle w:val="FootnoteAnchor"/>
          <w:rtl w:val="true"/>
        </w:rPr>
        <w:footnoteReference w:id="81"/>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مضمون همین کلام را می آورد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بلکه او تجرّد نفس از اخبار را هم ثابت نمی داند و معتقد است که ظهور اخبار در مادیت نفس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همچنین علامه مجلسی در یک بیان نسبتاً مبسوطی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الطريفه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حقیقت روح اختلاف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فلاسفه و صوفیه و برخی از متکلمان امامیه همانند بنی نوبخت و محقق طوسی و علامه و غیر آن به تجرد روح معتقد شده اند همچنین از شیخ مفید نقل شده است که وی به تجرد روح قائل بوده است هر چند گفته شده است که وی از این رأی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بعضی از روایات به تجرد نفس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روایات دلالت بر مادی بودن نفس دارند و ادله اثبات عالم مثال نیز در صورتی تمام است که نفس مادی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همچنین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اخبار معتبر و کلام اکثر متکلمین امامیه در عدم جواز قول به وجود مجردی ماسوی الله است و دلیل عقلی هم این دیدگاه را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اثبات تجرد نیز مغشوش است پس احتیاط مقتضی قول به عدم تجرد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 این همه علامه مجلسی بر مجردات اطلاقاتی قائل است و حتی براطلاق آن به غیر خداوند متعال هم حساسیت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بحارالأنوار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أن يكون تجرّده سبحانه مبائنا لتجرد غيره كما نقول في السمع والبصر والقدرة وغيرها</w:t>
      </w:r>
      <w:r>
        <w:rPr>
          <w:rFonts w:eastAsia="Amiri" w:cs="Amiri" w:ascii="Amiri" w:hAnsi="Amiri"/>
          <w:color w:val="111111"/>
          <w:sz w:val="28"/>
          <w:szCs w:val="28"/>
          <w:rtl w:val="true"/>
          <w:lang w:bidi="ar-SA"/>
        </w:rPr>
        <w:t xml:space="preserve">» . </w:t>
      </w:r>
      <w:r>
        <w:rPr>
          <w:rStyle w:val="FootnoteAnchor"/>
          <w:rtl w:val="true"/>
        </w:rPr>
        <w:footnoteReference w:id="85"/>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يحكم به بعضهم من تكفير القائل بالتجرّد إفراط و تحکم، کیف و قد قال به جماعة من علماء الإمامية و نحاريرهم؟</w:t>
      </w:r>
      <w:r>
        <w:rPr>
          <w:rFonts w:eastAsia="IRNazanin" w:cs="IRNazanin"/>
          <w:color w:val="111111"/>
          <w:sz w:val="28"/>
          <w:szCs w:val="28"/>
          <w:rtl w:val="true"/>
          <w:lang w:bidi="fa-IR"/>
        </w:rPr>
        <w:t xml:space="preserve">!» .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با ارائه این مستندات از علامه مجلسی می توان گفت وی پیرامون وجود مجردی در ماسوى الله اظهار نظر قاطعی بیان نکرده و مردد است گرچه طرف نفی او قوی تر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انطباق خصوصیات تعاریف عقل بر ارواح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دارای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به لحاظ مطرح بودن این مسأله اظهار نظر نموده و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خواص عقول را قابل تطبیق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صحت و یا عدم صحت انطباق خواص عقول بر ارواح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علیهم السلام این نظریه دارای طرفدارانی است و قبل از علامه مجلسی مرحوم ملاصدرا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عقل در مورد اول مخلوق و قلم و روح اعظم و حقیقت محمدیه و انطباق و مقایسه خواص عقل اول با خواص روح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پرداخته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روانشاد دکتر زریاب خوئی هم در مقاله ای موجز در باب عقل ، تطبیق عقل اول با اصطلاحات دینی همانند قلم و نور پیامبر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مکتب فکری فلسفه و عرفان آورده است </w:t>
      </w:r>
      <w:r>
        <w:rPr>
          <w:rFonts w:eastAsia="IRNazanin" w:cs="IRNazanin"/>
          <w:color w:val="111111"/>
          <w:sz w:val="28"/>
          <w:szCs w:val="28"/>
          <w:rtl w:val="true"/>
          <w:lang w:bidi="fa-IR"/>
        </w:rPr>
        <w:t xml:space="preserve">. </w:t>
      </w:r>
      <w:r>
        <w:rPr>
          <w:rStyle w:val="FootnoteAnchor"/>
          <w:rtl w:val="true"/>
        </w:rPr>
        <w:footnoteReference w:id="88"/>
      </w:r>
      <w:bookmarkStart w:id="146" w:name="pg10943_108626"/>
    </w:p>
    <w:p>
      <w:pPr>
        <w:pStyle w:val="Heading2"/>
        <w:numPr>
          <w:ilvl w:val="1"/>
          <w:numId w:val="1"/>
        </w:numPr>
        <w:rPr/>
      </w:pPr>
      <w:bookmarkStart w:id="147" w:name="__RefHeading___Toc4436163_2870459653"/>
      <w:bookmarkStart w:id="148" w:name="_Toc58"/>
      <w:bookmarkEnd w:id="146"/>
      <w:bookmarkEnd w:id="147"/>
      <w:r>
        <w:rPr>
          <w:rtl w:val="true"/>
        </w:rPr>
        <w:t>بایستگی نگرش نقادانه و نگاه آسیب شناسانه به فلسفه و عرفان در گفتگو با دکتر سید یحیی یثربی گفتگو و تدوین</w:t>
      </w:r>
      <w:r>
        <w:rPr>
          <w:rtl w:val="true"/>
        </w:rPr>
        <w:t xml:space="preserve">: </w:t>
      </w:r>
      <w:r>
        <w:rPr>
          <w:rtl w:val="true"/>
        </w:rPr>
        <w:t>یاسر فلاحی</w:t>
      </w:r>
      <w:bookmarkEnd w:id="148"/>
    </w:p>
    <w:p>
      <w:pPr>
        <w:pStyle w:val="Heading3"/>
        <w:numPr>
          <w:ilvl w:val="2"/>
          <w:numId w:val="1"/>
        </w:numPr>
        <w:rPr/>
      </w:pPr>
      <w:bookmarkStart w:id="149" w:name="__RefHeading___Toc4436165_2870459653"/>
      <w:bookmarkStart w:id="150" w:name="_Toc59"/>
      <w:bookmarkEnd w:id="149"/>
      <w:r>
        <w:rPr>
          <w:rtl w:val="true"/>
        </w:rPr>
        <w:t>چکیده</w:t>
      </w:r>
      <w:bookmarkEnd w:id="150"/>
    </w:p>
    <w:p>
      <w:pPr>
        <w:pStyle w:val="BookText"/>
        <w:rPr/>
      </w:pPr>
      <w:r>
        <w:rPr>
          <w:rFonts w:ascii="IRNazanin" w:hAnsi="IRNazanin" w:eastAsia="IRNazanin"/>
          <w:color w:val="111111"/>
          <w:sz w:val="28"/>
          <w:sz w:val="28"/>
          <w:szCs w:val="28"/>
          <w:rtl w:val="true"/>
          <w:lang w:bidi="fa-IR"/>
        </w:rPr>
        <w:t xml:space="preserve">دکتر سید یحیی یثربی متولد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چهره های ممتاز فلسفه و عرفان نظری در ایران است، وی سال ها صاحب کرسی استادی در دانشگاه بوده است و دارای تألیفات فراوانی در فلسفه اسلامی، عرفان نظری، جریان شناسی و نیز آسیب شناسی این دو و نیز آسیب شناسی جریان تفکر در ایران می باشد و نیز از شاگردان برجسته علامه طباطبایی بوده که نکته سنجی های او در فلسفه اسلامی مورد توجه استادش قرار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ایشان می توان به تاریخ تحلیلی انتقادی فلسفهٔ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عیار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به حکمت مشا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 حکمت متعالیه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اثر دیگر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نگاه وی را در خصوص جریان فلسفه و عرفان اسلامی از دیگران متمایز نموده است وجهه نظر نقد و واکاوی های نقادانه و نکته سنجی های فراوان از خلال جریانات تاریخ فلسفه اسلامی و از مطاوی آثار فیلسوفان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ریشه ای به فلسفه اسلامی و پیگیری منشأ صدور برخی نظریات در فلسفه و عرفان تا رسیدن به نقطه آغازین تکوین آن نظریات در منظومه فکری فیلسوفان مسلمان، از ویژگی های تحقیقات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تفکر و تعقل آزاد و عقلانیت آزاد را بدون سرسپردگی به هیچ یک از سنت های فلسفی، اساس ایجاد فلسفه ای نو و مسأله محور و مرتبط با وضع بشر می داند و افکار و اندیشه های هیچیک از فلاسفه مسلمان و عرفا را نقد ناپذیر و مصون از خطا و لغزش نمی داند و معتقد است فیلسوف باید بر اساس دانش روز و مقتضیات عصر خویش بیاندیشد و تعقل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اکنون همچون گذشته به کار تحقیق و تألیف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ذیل حاصل گفتگو با ایشان در شهریورماه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استاد بزرگوار جناب آقای دکتر یثربی هستیم، ممنونم که ما را به </w:t>
      </w:r>
    </w:p>
    <w:p>
      <w:pPr>
        <w:pStyle w:val="BookText"/>
        <w:rPr/>
      </w:pPr>
      <w:r>
        <w:rPr>
          <w:rFonts w:ascii="IRNazanin" w:hAnsi="IRNazanin" w:eastAsia="IRNazanin"/>
          <w:color w:val="111111"/>
          <w:sz w:val="28"/>
          <w:sz w:val="28"/>
          <w:szCs w:val="28"/>
          <w:rtl w:val="true"/>
          <w:lang w:bidi="fa-IR"/>
        </w:rPr>
        <w:t>حضور پذیرفتید و فرصتی در اختیار بنده قرار دادید تا سؤالاتی را محضرتان طرح نمایم، بهتر دیدم که از مسأله شناخت و معرفت بحث را آغاز کنیم چون مهم ترین مسأله در زندگی بشر مسأله شناخت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هم در قرآن هدف از خلقت آنچنانکه در تفسیر آیه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مفسران لیعبدون را ليعرفون تفسیر کرده اند، بحث شناخت و معرفت معرفی شده و هم در روایت داریم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صحابی ارجمند جناب کمیل بن زیاد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كميل مامن حركة الا و انت محتاج فيها الى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در نصوص دینی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مبحث شناخت هم در قرآن و هم در روایات تاکید شده است، بحث اصلی در اینجا این است که بشر این شناخت را از کجا و از چه منابعی تحصیل کند که بتواند به مقصد نهایی و سعادت حقیقی برسد؟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انسانیت انسان با فهم و دانایی اوست، همان معرفت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روابط او بر اساس عمق فهم او تنظیم می شود، اگر انسان فهمش بالا باشد، رفتارش بالاتر است و اگر فهمش ضعیف باشد، رفتارش ضعیف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محمد صلى الله عليه وسلم ، رفتار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یک چیز غریزی بود، نه یک چیزی تقلیدی، بلکه ناشی از معرفت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یک انسان احساس مسؤلیت کند در برابر جامعه و امانت دار بیت المال باشد، چنانکه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اینطور بود، ریاست را فی ذاته بی ارزش بداند، اما بخاطر مردم و بخاطر احساس مسؤلیت در برابر جامعه قبول کند و ذره ای از وظایفش غفلت نکند، این مال معرفت است، اما آن کسی که بیت المال را نمی داند یعنی چه، اختلاس می کند، دزدی می کند، رانت خواری می کند، اینها ناشی از ضعف معرفت است، نمی فهمد جریان چیست، برای نمونه همین داستانی را که نقل کرده اند، عقیل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کمک کرد، مبلغی هم تعیین کرد برای کمک، حضرت فرمودند این مقدار ندارم،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چکار کنم، تو امیر و خلیفه ای، می توانی این کار را بکنی، حضرت فرمود اگر واقعاً راه چاره ای نداری می توانیم برویم و دزدی کنیم، عقیل گفت یعنی من می خواهم دزدی کنم و تو می خواهی جلوی دزدی را بگیری، حضرت فرمودند آن دزدی خیلی بهتر است از این، چون در آنجا می دانی پول فلان شخص معین را می بری و می دزدی ولی اینجا پول هزاران نفر بیچاره را دزدیده ای، بچه ها در چهارراه ها مثل دسته گل، اینها رقیه های حسین اند، اینها یتیمان اهل بیت اند، ما از دارایی اینها بدزدیم، این نشان جهل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یک مطلبی هم در حاشیه عرض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قم ما تازه آشنا می شدیم با این نظریه داروین و می گفتیم مگر می شود انسان از هم نسل میمون باشد و اینها، عصر رفته بودیم آن طرف رودخانه قدم زدن، نه این سمت حرم، آن سو، آنجا دیدیم که یک شلغم فروشی داد و قال راه انداخته، گفتیم چه شده؟ روی چرخ شلغم می فروخت، گفتیم چی شده؟ گفت دو سه نفر جوان آمدند، کلی شلغم از من خواستند، من هم برایشان گذاشتم، خوردند و 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که کنار من بود به من گفت فلانی حالا قبول می کنی که بعید نیست انسان از نسل میمون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بعضی وقت ها انسان بَل هُم أَضَل هم می شود، چون خداوند به حیوان شعور نداده ولی به انسان داده و او اینگونه عمل می کند، بنابراین معرفت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معرفت از کجا حاصل می شود؟ ببینید وقتی خدا تکلیفی می کند تکلیف بستگی دارد به اینکه طرف بتواند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يطاق نداريم، تكليف ما لا يطاق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از ما معرفت می خواهد، ابزار معرفت را به ما داده است، چشم و گوش و عقل و هوش، این را به ما داد، ما می توانیم معرفت داشته باشیم، اگر غفلت نکنیم و فریب جاذبه های حیوانی را نخوریم می توانیم، چون چشم داریم، گوش داریم، عقل و هوش داریم و به این هم قناعت نکرده، چون حکمت ازلی می دانست که زندگی انسان پیچیده تر از حیوان است، به حیوان حس داده، غریزه داده و ولش کرده است ولی به انسان چشم و گوش و عقل و هوش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دستی هم از آسمان دراز کرد به طرف او که راهنماییش کند؛ نبوت، وحی، اینها دست خداوند هستند برای راهنمایی بشر، پس معرفت بشر باید سرچشمه در عقل و هوش و چشم و گوش وی داشته باشد و با تکیه بر هدایت وحی و هدایت انبیاء و ولایت ولایت معنای فراگیرش حمایت است، پشتیبانی است، نه مجبور کردن، نه سیطره، حمایت است، مثل بچه که نسبت به او حمایت دارند پدر و مادر، بچه رشد می کند، راه خودش را می رود، پدر و مادر هم پشتیبانی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وقتش مدرسه می گذارند، به وقتش کلاس قرآن و به وقتش کسب و کار، این ولایت است، بعضی ها می گویند ولایت به معنی صغیر دانستن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معنی حمایت از کسانی است که نیازمند این حمایت اند، صغیر بودن مطرح نیست، همانطوری که بچه به حمایت نیاز دارد، بزرگ هم به حمایت نیاز دارد، عالم هم به حمایت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عرضم این است که اساس هستی انسان و تعریف انسان فهم و معرفت است و رفتار انسان برخاسته از معرفت اوست، یعنی اگر معرفت صحیح باشد، هزار بلا سرش بیاورید رفتار درستش کم نمی شود و رفتار درست انجام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یاران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بعضی معرفت بالا داشتند و حتی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شگفت زده می کردند با رفتارشان، چون معرفت بالا بود، بعضی ها هم یک چشمشان به خدا بود یک چشمشان به خرما، این نتیجه سطح پایین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ممنونم جناب استاد، بحث در مورد منابع معرفت، و ابزار معرفت کردید در این خصوص نگرش ها و جهان بینی هایی مطرح است که منابع معرفت چه چیزهایی است، این نگرش ها و جهان بینی ها از نظر حضرتعالی به چه میزان مصیب به واقع هستند؟ یعنی ما می توانیم این نگرش ها را بر اساس یک تقسیم بندی اولیه به دو نوع وحیانی و غیروحیانی تقسیم بکنیم، آن جهان بینی هایی که داعیه دار رساندن بشر به سرمنزل نهایی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واضح تر و دقیق تر اینکه، سهم فلسفه را در فهم بشری به چه میزان می دانید؟</w:t>
      </w:r>
    </w:p>
    <w:p>
      <w:pPr>
        <w:pStyle w:val="BookText"/>
        <w:rPr/>
      </w:pPr>
      <w:r>
        <w:rPr>
          <w:rFonts w:ascii="IRNazanin" w:hAnsi="IRNazanin" w:eastAsia="IRNazanin"/>
          <w:color w:val="111111"/>
          <w:sz w:val="28"/>
          <w:sz w:val="28"/>
          <w:szCs w:val="28"/>
          <w:rtl w:val="true"/>
          <w:lang w:bidi="fa-IR"/>
        </w:rPr>
        <w:t>ببینید عقل و وحی رقیب هم نیستند، من در جواب سؤال قبلی گفتم، ابزار معرفت عقل است، همانگونه که ابزار دیدن چشم و ابزار شنیدن گوش است، اما این عقل و هوش و چشم و گوش بوسیلهٔ وحی پشتیبانی می شود، آنهائی که تعقل می کنند یعنی عقل خود را به کار می گیرند، در جهان از زمان های باستان به دو دسته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آنها که به پشتیبانی وحی باور دارند و دیگر آنان که می گویند وحی را باور نداریم و خودمان با عقل و هوش خودمان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های سکولار امروز مدیریت را وابسته می کنند به عقل و هوش بشر، و پشتیبانی و راهنمایی هم نمی خواهند، ولی درست این است که انسان عقل را داشته باشد و از حمایت و هدایت آسمانی هم بیشترین بهره را ببرد و اما اینها رقیب هم نیستند که انسان عقل را کنار گذاشته و تابع وحی شود یا وحی را کنار گذارد و تابع عقل شود، چون اگر عقل را دور بیاندازد پس وحی را از کجا تشخیص دهد؟ الان هم که غوغاست، انواع دین ها و آئین ها و مکتب ها، پس چراغی که در دست ماست چشم و گوش و عقل و هوش ماست، و ما با آن دو سه قدم را بر می 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 آیا یک عاملی هست که بشر را هدایت کند؟ ما هزار عقل هم داشته باشیم مادامی که یک دستی به کمک ما بیاید، نعمتی است وقتی فهمیدیم بهتر است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 ببینیم هست یا نیست؟ وقتی با دلیل عقلی برایمان ثابت شد که هست، آن وقت مدعیان زیاد می شوند، این می گوید آن دست حمایت و هدایت منم، آن دیگری می گوید منم، مثل عرفان در جامعه امروز که در اینجا باز این عقل است که باید راست و دروغ را تشخیص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از اول فکر نکنی این راست می گوید، بررسی کند ببیند کدام راست می گوید، بعد که فهمیدیم کدام راست است، اینجا باز عقل باید دخالت کند، در مکتب های انبیاء آن قدر دخل و تصرف کردند،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زمان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جعل می کردند، از زمان پیامبر حدیث جعل می کرده اند، ببینید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بعدش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بعدش چگونه است، این جا خوشبختانه ما یک ملاک داریم که قرآن است، و یک ملاک هم داریم که عقل است، باید با عقلمان آن دین درست و ناب را از دین تحریف شده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دام ظله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مباهله را بزرگ بدارید، بنده هم موافقم و خیلی خوشم آمد که این را شنیدم، چرا؟ چون امروز رقابت است بین یک دین تحریف شده و باطل و یک دین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باطل در دست هزار عامل قدرتمند است،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گلایه می کردند از هوشیاری مخالفان و غفلت خودی ها، آنها هزاران امکانات دارند، پناهنده می پذیرند، شغل می دهند مشکلات حل می کنند، ولی ما به جان هم می افتیم و همدیگر را بمباران می کنیم، ببینید فاصله زیاد است، اینجا هوشیاری می خواهد که ببینیم کدام درست است، عوام ممکن است فکر کنند که آن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گاهی از مکتب فاطمه جدا می شوند و می روند به سوی مکاتب باطل، و این بزرگترین ننگ است برای مسئولان فرهنگی کشور و روحانیت ما که باید هوشیار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را جدی بگیریم یعنی بیاییم این ها را معرفی کنیم، من بارها گفتم، مثنوی یک داستان دارد که یک صوفی با خرش آمد مهمان خانقاه شد، خانقاه هم غالباً پربود از آدم های شوخ و اجامِر و اوباش، اینها تصمیم می گیرند خر این آدم را بفروشند و یک سور و ساتی جور کنند، بردند فروختند و یک شام مفصلی فراهم کردند و خوردند و بعد از آن دم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برفت و خر برفت و خر برفت، این صوفی که خرش را فروخته بودند خیال کرد این ورد دستوری خانقاه است، او از همه جدی تر می گفت خر برفت و خر برفت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مسیحیت از روشنفکری غرب آسیب خورده، ما باید با روشنفکری غرب ارتباط برقرار کنیم، ما هم مثل خر برفت آن درویش، ما هم در کنار کلیسا حمله می کنیم به علم و دانش، او از علم و دانش و عقل و عقلانیت شکست خورد که حمله می کند، ما با عقلانیت چراغمان روشن می شود، ولی اینجا باید گفت افسوس از اینکه طرفداران دین حق از آنچه دارند غافلند ولی آنها هوشیارند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مسیحیت را ضمیمه کردند به هزار آرایش و امکانات، ما هم اسلام را ضمیمه کرده ایم به هزار اختلاف و درگیری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من درگیری های طلبگی قم را می بینم، اصلاً متأسف می شوم، و می خواهم با عصبانیت چیزی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تشیع را دریابیم، بخش بخش نکنیم، به هم حمله نکنیم، همدیگر را تحقیر نکنیم، دست به دست هم بدهیم، راه روشن است، علی روشن است، فاطمه روشن است، بنابراین باید بدانیم کدام دین درست است، بعد کدام مذهب درست است، اینجاست که ما می بینیم عقل ما راهنمای خودش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سرمایه داری که بی جهت سرمایه خودش را دست هر کسی نمی دهد، نباید عقل خودمان را به مدعیان بدهیم، به هر کسی که خانقاهی دارد و خانقاهی باز کرد، و به هر کسی که دینی دارد، باید هوشیارانه دنبال دین درست باشیم و برخوردار از حمایت آسمانی شویم و حمایت آسمانی واقعاً حمایت است، حمایت آسمانی یک چیز دیگریست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تأکید حضرتعالی بر عقل یک تأکید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حضرتعالی از عقل چیست، آیا همان تعریف مرسوم در فلسفه که شأن عقل را فقط ادراک کلیات می داند یا تعریفی عام تر؟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ببینید شما چشم را چه می دانید؟ گوش را چه می دانید؟ بویایی را چه می دانید؟ اینها همه قوای ادراکی ما هستند، یک نفر قوای بویایی نداشته باشد، بو را نمی فهمد، چشم نداشته باشد رنگ را تشخیص نمی دهد، ولی چشم چهار جور که نداریم، چشم ضعیف و قوی داریم ولی چند جور چشم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یک نیروی روشنی است که می تواند بفهمد، همان عقلی که شما با آن در را پیدا می کنید، دیوار را تشخیص می دهید، راه منزل را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عقلی که با کمک آن غذا می خورید ولی غیر غذا را نمی خورید، سنگ و چوب را نمی خورید، اینکه کدام عقل، این سرگردان کردن مردم است، عقل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عقل جزئی ؟ چه عقل کلی؟ مثلاً ما می گوییم آنکه صوفی می شود عقلش عقل کلی است، این عقل کلی ها در تمام عمرشان کدام چیز را فهمیده اند؟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همین عقل همین تکنولوژی را داریم، در باطن هم ما با همین عقل می توانیم حق و باطل را بفهمیم و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عمرم در راه عرفان و درس دادن عرفان و درس خواندن عرفان و فلسفه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تا حالا نفهمیده ام منظور از این عقل کلی چیست؟ این کدام ابزار است؟ به این می ماند که من به شما بگویم این چشم جزئی را ول کن و چشم کلی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باید بدانید این چشم کلی چیست، اصلاً چکار می کند تا بعد این چشم جزئی را ببندید و بروید سراغ چشم کلی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سهم فلسفه را در معرفت بشری در مفهوم کلاسیک خود به چه میزان می دانید؟ فلسفه در مفهوم کلاسیک، یعنی آن سنت یونانی و هلنیستی که انتقال پیدا کرده به سرزمین های اسلامی و تحت عنوان فلسفه اسلامی از آن یاد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درباره این آنقدر گفته ام و نوشته ام که به قول عوام زبانم مو در آورده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 محترم بدانند فلسفه این نیست، فیزیک این نیست، اول از فیزیک شروع کنم، فیزیک این نیست که ارسطو گفته، فیزیک عبارت است از تلاش برای فهم طبیعت، ارسطو به نوبۀ خود تلاش کرد، آن را فهمیده، نیوتن به نوبه خود تلاش کرده، این را فهمیده، انیشتین به نوبۀ خود فهم دیگری، الان هم تو باید تلاش کنی ببینی چه می فهمی، ما در فلسفه دچار این دردیم که یک نفر می خواهد فیزیک را بخواند، می گوییم برو فیزیک ارسطو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فیزیک نیست، فیزیک باید آستین بالا بزنی، بروی مشاهده و آزمایش تا این طبیعت را بشناسی، چشم و گوش را ببندی، لحاف را هم بکشی روی سرت و بعد بیایی بگویی عنصر چهار تاست، آب، خاک، آتش و هوا، دنیا مسخره مان می کند، ببینید؛ فلسفه ارسطو مال ارسطوست نسبت به فهم جهان، فلسفه ابن سینا مال ابن سیناست نسبت به فهم جهان، فلسفه ملاصدرا اولاً نصفش فلسفه نیست، نصفش هم که فلسفه است مال ابن سیناست، نصفش هم مال ابن عربی است، اما باز مال خودش است مبارکش باشد، اما امروز فلسفه ما نباید آنها باشد، حوزه نباید اینها باشد، فلسفه باید بر اساس یافته ها و امکانات جدید جهان را بشناسد، بیاید دلایلی برای خداشناسی بفهمد که ارسطو نفهمیده و ملاصدرا نفهمیده </w:t>
      </w:r>
    </w:p>
    <w:p>
      <w:pPr>
        <w:pStyle w:val="BookText"/>
        <w:rPr/>
      </w:pPr>
      <w:r>
        <w:rPr>
          <w:rFonts w:ascii="IRNazanin" w:hAnsi="IRNazanin" w:eastAsia="IRNazanin"/>
          <w:color w:val="111111"/>
          <w:sz w:val="28"/>
          <w:sz w:val="28"/>
          <w:szCs w:val="28"/>
          <w:rtl w:val="true"/>
          <w:lang w:bidi="fa-IR"/>
        </w:rPr>
        <w:t>و از این نترسد که بگویند او نفهمیده، در تمام رشته ها ببینید مسائلی هست که قدما نفهمیده اند یا فهمیده اند ولی ما از آنها بیشتر می فهمیم، در فیزیک هست، در فلسفه هم همینطور، ارسطو اشتباه دارد، ابن سینا هم همینطور، ما بیاییم درستش را پیدا کنیم، ما بیاییم جهان را بشناسیم به اقتضای زمان خودمان، آخر ما از تکرار حرف های ملاصدرا چه می خواهیم؟ مثلاً ببینید، می گویند جامعه شناسی غرب بد است، من هم می گویم بد است، اما بروید ده یا بیست نفر را مأمور کنید جامعه شناسی کنند، فقط با فحش دادن کار درست نمی شود، جامعه شناسی بالاخره یک چیزی که از آسمان افتاده باشد نیست، که یا نخوانیم یا مال غرب را بخوانیم، غرب جامعه شناسی کرده نقد هم خودش به خودش کرده و قبول دارد، ما هم بیائیم جامعه شناسی کنیم، جامعه را تجزیه و تحلیل کنیم، بحث اعتیاد، بحث قاچاق، بحث روابط زن و شوهر و مباحث دیگر، ما اصلاً جامعه را نمی شناسیم، الان یک چیزهایی در آورده اند، عقد ایرانی، عقد مسیحی، شما خبر ندارید اینها را، عقد آریایی را خبر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عقد سنتی ما را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می گیرند در تهران، عقد آریایی ورودیه اش در بعضی جاها چهار میلیون تومان است، طرف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را می گذارد و می رود چهار میلیون تومان را می دهد، قم جامعه شناسی بکند می فهمد در جامعه چه خبر است، هی بگو جامعه شناسی غرب بد است، بله لعنت به غرب ولی خودت باید کار کنی و جامعه را بشناسی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غرب جهان را بد دیده، تو ببین، متفاوت ببین، باید کار کرد، تو ببین و یک تمدنی بیاور که در آن مردم آزاری نباشد، دزدی نباشد، تخریب محیط زیست نباشد، بچه ها همه بتوانند درس بخوانند، روی اینها کار کنید، ما همه وقتمان را گذاشته ایم روی نکوهش و ردّ مخالف، نه مخالف، ردّ کسی که مثل ما نیست، ولی خودمان هیچ کاری نمی کنیم، حیف نیست، من در قم استعدادهایی می شناسم، اینها اگر سی سال فکر می کردند در شناخت جهان، الان فلسفه ای آورده بودند قابل ارائه در سراسر جهان، نامش را هم فلسفه نگذار، بگذار جهان شناسی، جهان بینی، من این را یادداشتی کرده بودم برای خبرگزاری ها یکسال پیش یا چند ماه پیش؛ ما عقلانیت مان با عقل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خودم را ببندم دستم را بدهم به دست ارسطو تا من را عبور دهد، باید چشم خود را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شوخی هم اینجا بد نیست بکنم، دو تا سید با هم صحبت می کردند، یکی مرتب به جد آن دیگری قسم می خورد، او گفت خودت جد داری چراهی به جد من قسم می خوری؟ بنابراین؛ برادر تو هم چشم داری ببین، تو هم اختراع کن </w:t>
      </w:r>
    </w:p>
    <w:p>
      <w:pPr>
        <w:pStyle w:val="BookText"/>
        <w:rPr/>
      </w:pPr>
      <w:r>
        <w:rPr>
          <w:rFonts w:ascii="IRNazanin" w:hAnsi="IRNazanin" w:eastAsia="IRNazanin"/>
          <w:color w:val="111111"/>
          <w:sz w:val="28"/>
          <w:sz w:val="28"/>
          <w:szCs w:val="28"/>
          <w:rtl w:val="true"/>
          <w:lang w:bidi="fa-IR"/>
        </w:rPr>
        <w:t>این فیزیک را که خدا هدیه نکرده به غربی ها، ما نشسته ایم با غفلت دارایی ما را دیگران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 یک مثلی هست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نتواند مال خودش را بخورد دیگران می 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بحث بر سر این بود که ما فلسفه را تکرار مطالب یونانی، یا ترکیبی از مطالب یونانی و ابن سینا نکنیم، من اگر در زمان ابن سینا بودم و به اندازه ابن سینا می فهمیدم، به اندازه ابن سینا آدم بزرگی بودم اما من در این زمانم، اگر بگویم به اندازه ابن سینا می فهمم باید به من بخندند، بگویند به من تو با این همه امکانات به اندازه ابن سینا می 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الان بعضی هامان ادعا می کنیم اصلاً ابن سینا را نمی توانیم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اگر اینگونه است اصلاً اینهمه روزی خدا را میخوری پس چکار می کنی؟</w:t>
      </w:r>
    </w:p>
    <w:p>
      <w:pPr>
        <w:pStyle w:val="BookText"/>
        <w:rPr/>
      </w:pPr>
      <w:r>
        <w:rPr>
          <w:rFonts w:ascii="IRNazanin" w:hAnsi="IRNazanin" w:eastAsia="IRNazanin"/>
          <w:color w:val="111111"/>
          <w:sz w:val="28"/>
          <w:sz w:val="28"/>
          <w:szCs w:val="28"/>
          <w:rtl w:val="true"/>
          <w:lang w:bidi="fa-IR"/>
        </w:rPr>
        <w:t>یا ما ملاصدرا را نمی فهمیم، خب پس کی می خواهی بفهمی؟</w:t>
      </w:r>
    </w:p>
    <w:p>
      <w:pPr>
        <w:pStyle w:val="BookText"/>
        <w:rPr/>
      </w:pPr>
      <w:r>
        <w:rPr>
          <w:rFonts w:ascii="IRNazanin" w:hAnsi="IRNazanin" w:eastAsia="IRNazanin"/>
          <w:color w:val="111111"/>
          <w:sz w:val="28"/>
          <w:sz w:val="28"/>
          <w:szCs w:val="28"/>
          <w:rtl w:val="true"/>
          <w:lang w:bidi="fa-IR"/>
        </w:rPr>
        <w:t xml:space="preserve">ما باید اینها را در تاریخمان بگذاریم، محترم هم هستند، ارسطو محترم، ابن سینا محترم، ملاصدار محترم، حتی طباطبایی که معاصر است من هم افتخار شاگردی ایشان را دارم، محترم است اما من منم، من باید من باشم نه ملاصدرا نه ابن سینا نه طباطبایی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کندی نخستین فیلسوف ما گفت، معرفت با یک نفر درست نمی شود، هر کسی سهم دارد، ارسطو کار خودش را کرد ما هم باید کار خودمان را بکنیم، سهم ماکو؟ هی ما بیاییم مطالب آنها را زیر و رو کنیم، هی شرح بنویسم بر اسفار، هی رساله در دانشگاه ها بدهیم، اصالت از نظر ملاصدرا، علیت از دیدگاه غزالی، الان خودت در جهان جدید هستی، بررسی کن ببین علیت یعنی 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ما یک دلیلی داریم که ابن رشد آن را بهترین دلیل اثبات خدا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اینهمه را برای ما آفریده، هوا و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آن نظریه داروین که طرف می آید و می گوید ما مولود اینها هستیم، اینها بودند که ما را به وجود آوردند، والا در کره ماه کو انسان؟ خب اینها را ما باید بشناسیم، در علیت مثلاً بحث های زیادی آمده، ما باید اینها را مطرح کنیم با عقلانیت قوی بررسی کنیم و الهام بگیریم از قرآن، الهام بگیریم از اهل بیت ، قرآن به ما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أُوتِيتُم مِّنَ الْعِلْمِ إِلَّا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شما جز اندكى نیست، خب چرا به اکثر اساتید و علمای ما نمی شود گفت بالای چشمتان ابروست؟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فاتحه انسان را به عنوان عالم بودن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عالم مطلق بودن، غرب این را فهمیده، می گوید هر نسلی باید علم را زیادتر کند، خدا ما را هدایت کرد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زِدْنِي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این پیام را درک نکردیم، ولی او این پیام را که برای او نرفته درک کرده، این همان نگرانیست که دیگران قرآن را عمل کنند ولی شما مانده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پیام را درک کرد و روز به روز تولید علم می کند، ما این را ندانستیم، روز به روز می خوابیم روی معلومات گذشته مان که سرما نخورد، مواظب باشیم ملاصدار سرما نخورد، والا تفکر کار انسان است و معرفت اساس کار و دینداری و زندگی انسان است، حتی اسلام می گوید عبادات شما به اندازه عقلتان ارزیابی می شود، اما شما عقلت را تعطیل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عقل ارسطو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چشمت را ببندی ارسطو تو را راه ببرد، یا ملاصدرا تو را راه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جهان بینی فلسفی با جهان بینی وحیانی به طور مشخص، چون ما فلسفه که می گوییم بمعنای سنت نقادی و پرسش گری مدام که الان در غرب هست به آن معنا نمی گوییم به معنای متافیزیک و آن سه سنت که در فلسفۀ خودمان هست مشا و اشراق و حکمت متعالیه منظور هست، اینها را نسبتشان را با جهان نگری وحیانی چگونه می بینید؟ آیا تباین دارند، تساوی دارند یا نه تباین کلی دارند نه تساوی کلی؟ نسبت جهان بینی فلسفی با جهان بینی قرآنی چیست؟</w:t>
      </w:r>
    </w:p>
    <w:p>
      <w:pPr>
        <w:pStyle w:val="BookText"/>
        <w:rPr/>
      </w:pPr>
      <w:r>
        <w:rPr>
          <w:rFonts w:ascii="IRNazanin" w:hAnsi="IRNazanin" w:eastAsia="IRNazanin"/>
          <w:color w:val="111111"/>
          <w:sz w:val="28"/>
          <w:sz w:val="28"/>
          <w:szCs w:val="28"/>
          <w:rtl w:val="true"/>
          <w:lang w:bidi="fa-IR"/>
        </w:rPr>
        <w:t xml:space="preserve">من یک پژوهشی دارم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دین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پژوهشگاه آقای رشاد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اگر بخواهیم جواب بدهیم باید بگوییم کدام دین؟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هندی که همان عرفان است و عقل را هم قبول ندارد، اگر بگوئید دین مسیحیت، دین مسیحیت بعد از قرن دوم و سوم با همان تعالیم نوافلاطونیان اشباع شد و روحش همان روح صوفی گری است، اگر دین اسلام را می گویید، دین عقلانی است و شما با عقلتان باید ارزیابی کنید، فلسفه هم یک بسته نیست که بدهند به شما، فلسفه یعنی تفکر در فهم جهان، خب به این معنا وحی هم کمک می کند و این دو هیچ مخالف هم نیستند، اما عرفان، عرفان تفکر نیست، عرفان یک راهی است در مقابل تفکر، می گوید عقل بدرد نمی خورد، عقل را بگذار کنار، شرط اول قدم آنست که مجنون باشی، بیا دستت را به من بده مثل مرده در برابر مرده شور، تسلیم من شيخ باش من تو را راهنمایی کنم تا ریاضت بکشی و به حقیقت برسی، اینجا ما نباید چشم و گوش بسته و </w:t>
      </w:r>
    </w:p>
    <w:p>
      <w:pPr>
        <w:pStyle w:val="BookText"/>
        <w:rPr/>
      </w:pPr>
      <w:r>
        <w:rPr>
          <w:rFonts w:ascii="IRNazanin" w:hAnsi="IRNazanin" w:eastAsia="IRNazanin"/>
          <w:color w:val="111111"/>
          <w:sz w:val="28"/>
          <w:sz w:val="28"/>
          <w:szCs w:val="28"/>
          <w:rtl w:val="true"/>
          <w:lang w:bidi="fa-IR"/>
        </w:rPr>
        <w:t>بدون شناخت تسلیم یک هدفی و یک برنامه ای بشویم، عقلانیت چراغ ماست که با آن زندگی می کنیم، همین چراغ به ما می گوید این دین باطل است، این دین درست است، اما آنچه عرفان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فکر نیست، من در خدمتم، تو بیا مرا به حقیقت برسان، من در این باره یک چیزی نوشتم به نام سراب فریب یا فریب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اینها را نوشته ام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مطلب است بر اساس تجارب که داشتم اینها را نوشته ام که به ما می گویند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دیدار می رسید، دیدار چه؟ دیدار کجا؟</w:t>
      </w:r>
    </w:p>
    <w:p>
      <w:pPr>
        <w:pStyle w:val="BookText"/>
        <w:rPr/>
      </w:pPr>
      <w:r>
        <w:rPr>
          <w:rFonts w:ascii="IRNazanin" w:hAnsi="IRNazanin" w:eastAsia="IRNazanin"/>
          <w:color w:val="111111"/>
          <w:sz w:val="28"/>
          <w:sz w:val="28"/>
          <w:szCs w:val="28"/>
          <w:rtl w:val="true"/>
          <w:lang w:bidi="fa-IR"/>
        </w:rPr>
        <w:t>در واقع یک نوع آسیب شناسی عرفان است؟</w:t>
      </w:r>
    </w:p>
    <w:p>
      <w:pPr>
        <w:pStyle w:val="BookText"/>
        <w:rPr/>
      </w:pPr>
      <w:r>
        <w:rPr>
          <w:rFonts w:ascii="IRNazanin" w:hAnsi="IRNazanin" w:eastAsia="IRNazanin"/>
          <w:color w:val="111111"/>
          <w:sz w:val="28"/>
          <w:sz w:val="28"/>
          <w:szCs w:val="28"/>
          <w:rtl w:val="true"/>
          <w:lang w:bidi="fa-IR"/>
        </w:rPr>
        <w:t xml:space="preserve">بله آسیب شناسی عرفان است، مفصل است و طولانی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متعرّض دستگاه عرفان نظری شدید؟ یا کلیت عرفان منظورتان بوده است؟</w:t>
      </w:r>
    </w:p>
    <w:p>
      <w:pPr>
        <w:pStyle w:val="BookText"/>
        <w:rPr/>
      </w:pPr>
      <w:r>
        <w:rPr>
          <w:rFonts w:ascii="IRNazanin" w:hAnsi="IRNazanin" w:eastAsia="IRNazanin"/>
          <w:color w:val="111111"/>
          <w:sz w:val="28"/>
          <w:sz w:val="28"/>
          <w:szCs w:val="28"/>
          <w:rtl w:val="true"/>
          <w:lang w:bidi="fa-IR"/>
        </w:rPr>
        <w:t>اصلاً فرق نمی کند، عرفان یک مکتب است، حتی مکتب اشراق همان عرفان است، حکمت متعالیه هم همان عرفان است، همین حکمت متعالیه نام تألیفات عرفاست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می گوید من این جزوه ام را نوشته ام در حکمت متعالیه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ملاصدرا قیصری حکمت متعالیه را به کار برده، ملاصدرا هم از آنها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شما ممیزاتی برای فلسفه ملاصدرا اگر بخواهید ذکر کنید شاخصه آن را چه می دانید؟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یک خطا در تفکر فلسفی می دانم، چرا؟ چون تفکر فلسفی با عقل است، عرفان با سلوک است، ما در آنجا نه شیخ سلوکیم که بگوئیم بیا این سلوک را انجام بده و به حقیقت برس، و نه آدمی هستیم که بگوییم بیا اینها را بگذار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ترکیبی است از عقل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در مقدمه اش آورده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من نوشته 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دوستان باید آن را مطالعه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همه وقت صرف می کنند آقایان، اصالت وجود با وحدت وجود فرق ندارد، وحدت وجود یعنی یکی هست و هیچ نیست جز او، اصالت وجود هم یعنی آن وجود، نه هر وجودی، وجود حضرت حق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ها اعتباری اند یعنی این سنگ است آن اسب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افسانه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نفی کثرات؟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وجود همان وحدت وجود است، وحدت وجود جز با فنا و شهود قابل درک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طور ورا، طور عقل ؟</w:t>
      </w:r>
    </w:p>
    <w:p>
      <w:pPr>
        <w:pStyle w:val="BookText"/>
        <w:rPr/>
      </w:pPr>
      <w:r>
        <w:rPr>
          <w:rFonts w:ascii="IRNazanin" w:hAnsi="IRNazanin" w:eastAsia="IRNazanin"/>
          <w:color w:val="111111"/>
          <w:sz w:val="28"/>
          <w:sz w:val="28"/>
          <w:szCs w:val="28"/>
          <w:rtl w:val="true"/>
          <w:lang w:bidi="fa-IR"/>
        </w:rPr>
        <w:t>آقایان آمده اند این را درسی کردهاند و این اشتباه است، حالا زیاد به بیخ قضیه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اینها را نوشته ام و نوشته ام نه به قیمت سودم، به قیمت ضررم و خداوند این توفیق را به من داده است که هیچوقت به دنبال پول نبوده ام، الان آدمی در سن و سال من حتى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من بزرگتر ده جا تدریس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آن دانشگاه، قم، تهران، مشهد، من یک ساعت جایی درس نمی دهم، در این چهار دیواری هستم کل سال و کل روز، چه اینجا باشم چه در شمال تمام وقتم را روی تحقیق گذاشته ام و روی نقد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من تشخیص دادم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درس دادن یک شبانه روز آدم را فانی می کند، حقوق بازنشستگی است، میلیاردرهم نیستم، و اخیراً هم از پس اندازهای دوران جوانی ام استفاده می کنم، اینجا هم که می بینید یک دو خوابه است، بالا یک سه خوابه داشتم، اینجا ساختمان اساتید است زمین را دانشگاه داده 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استاد با هم ساختیم، من 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 داشتم، سه خوابه را با دو خوابه عوض کردم یک طبقه هم از سوم آمدم به دوم تا یک مبلغی بگیرم و چهار پنج سال زندگی کنم، چون حقوق بازنشستگی که به جایی نمی رسد من هم دستیار دارم، در نتیجه من اگر نقد کرده ام و نوشته ام نه به خاطر این که دو خوابه را سه خوابه کنم من سه خوابه را دو خوابه کرده ام تا نقد بکنم، توجه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حساب نه انجمن فلسفه من را دعوت می کند نه صدا و سیما دعوت می کند نه جاهای دیگر، سی سال پیش همه جا بودم ولی بعد که شروع کردم به هشدار دادن و نقد و اینها، دیگر آقایان کم لطفی کردند، و من هم الان خوشحالم چون الان دعوت هم بشوم نمی روم چون الان وقتم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درس که نرخ شاه عباسی است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هم بخواهم می توانم درس دهم، من وقت گذاشته ام فلسفه ملاصدرا را نقد کرده ام، وقت گذاشته ام کل فلسفه مان را از ارسطو به این طرف 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نقد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 انتقادی 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هم بیشتر چاپ نکرده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سهروردی را هم نقد کرده ام و نیز وقت گذاشته ام عرفان را نقد کرده ام 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دین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نظرم هم این است که عقلانیت را نباید فدای احساس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اعلام فلسفه اسلامی از متأخرین گفته است که سرتاسر تاریخ فلسفه اسلامی بسط سخن انا الحق حلاج است و به نوعی قائل به این معنا شده بود که صحبت از وجود و وحدت وجود از اول بوده، از شیخ</w:t>
      </w:r>
    </w:p>
    <w:p>
      <w:pPr>
        <w:pStyle w:val="BookText"/>
        <w:rPr/>
      </w:pPr>
      <w:r>
        <w:rPr>
          <w:rFonts w:ascii="IRNazanin" w:hAnsi="IRNazanin" w:eastAsia="IRNazanin"/>
          <w:color w:val="111111"/>
          <w:sz w:val="28"/>
          <w:sz w:val="28"/>
          <w:szCs w:val="28"/>
          <w:rtl w:val="true"/>
          <w:lang w:bidi="fa-IR"/>
        </w:rPr>
        <w:t>الرئیس تا ملاصدرا و تا بعد از ملاصدرا و بعدی ها، نظر حضرتعالی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بازار ما بازار شلوغی است، آسمان و ریسمان می کنند و مطالب را به هم می بافند و هیچگونه تحقیقی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که شما نقل کردید چه نتیجه می گیرند؟ چه راهنمایی می خواهند به مردم بدهند؟ مثلاً همه وحدت وجودی بشوند تا همه فلسفه را یکجا داشته باشند؟ مانعی ندارد، بشوند، ولی فقط حرف مفت نباشد مثلاً من وقتی نقد می کنم مکتوب است و با دلیل، وقتی ملاصدرا را نقد می کنم از اول شروع می کنم که این مسأله از ارسطو آمده و به ابن سینا رسیده تا بعد ببینیم ملاصدرا در مورد آن چه گفته، این روش کجا و اینکه بگوئیم همۀ فلسفه یک انگشت ابن سیناست یا همه فلسفه وحدت وجود است، باید دلیل داشت و با دلیل سخن گفت و حرف نتیجه داشته باشد، حرف مفت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منظور ایشان تحویل بردن و تأویل بردن کل مباحث فلسفی</w:t>
      </w:r>
    </w:p>
    <w:p>
      <w:pPr>
        <w:pStyle w:val="BookText"/>
        <w:rPr/>
      </w:pPr>
      <w:r>
        <w:rPr>
          <w:rFonts w:ascii="IRNazanin" w:hAnsi="IRNazanin" w:eastAsia="IRNazanin"/>
          <w:color w:val="111111"/>
          <w:sz w:val="28"/>
          <w:sz w:val="28"/>
          <w:szCs w:val="28"/>
          <w:rtl w:val="true"/>
          <w:lang w:bidi="fa-IR"/>
        </w:rPr>
        <w:t xml:space="preserve">است در بحث اصالت وجود و وجود شناسی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گونه نمی شود، جهان همین موجودات جهان است، وجود چیست اصلاً؟ وجود یک نامی است مثل ماهیت، من باید تو را بشناسم، درخت را بشناسم، آسمان را بشناسم، زمین را بشناسم، کدام وجود شناس است که نفهمیده ما تعداد عناصرمان چند تاست؟ آن کدام وجود است؟ آن وجود شناسی که زیر پایش را نمی فهمد، آسمان را چگونه می فهمد؟ در مدیریت آموزش و پژوهش و معارف هرج و مرج است و هر کسی می تواند هر ادعایی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مسأله انبوه سازی در رشته های علوم انسانی خصوصاً فلسفه بدون استعداد سنجی و جنم شناسی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مطالب ما را هم می دزدند، یک چیزهایی اضافه می کنند از این و آن ، مدیریت نیست، در دنیا دانش، مدیریت می شود، تحقیق، مدیریت می شود، لذا جایزه نوبل را هیچوقت به ما نمی دهند، به آن کسی می دهند که کار تازه ای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w:t>
      </w:r>
    </w:p>
    <w:p>
      <w:pPr>
        <w:pStyle w:val="BookText"/>
        <w:rPr/>
      </w:pPr>
      <w:r>
        <w:rPr>
          <w:rFonts w:ascii="IRNazanin" w:hAnsi="IRNazanin" w:eastAsia="IRNazanin"/>
          <w:color w:val="111111"/>
          <w:sz w:val="28"/>
          <w:sz w:val="28"/>
          <w:szCs w:val="28"/>
          <w:rtl w:val="true"/>
          <w:lang w:bidi="fa-IR"/>
        </w:rPr>
        <w:t>جایزه هامان را می دهیم به برخی از علمای گذشته و از معاصرین هم هر کی نفوذش بیشتر است دو تا امضاء جمع می کنند، جایزه را می دهند به او، اما این آقا چکار کرده است را، کسی نمی داند و نمی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شما در حال حاضر مقتضای عملی فلسفه اسلامی را چه می دانید؟</w:t>
      </w:r>
    </w:p>
    <w:p>
      <w:pPr>
        <w:pStyle w:val="BookText"/>
        <w:rPr/>
      </w:pPr>
      <w:r>
        <w:rPr>
          <w:rFonts w:ascii="IRNazanin" w:hAnsi="IRNazanin" w:eastAsia="IRNazanin"/>
          <w:color w:val="111111"/>
          <w:sz w:val="28"/>
          <w:sz w:val="28"/>
          <w:szCs w:val="28"/>
          <w:rtl w:val="true"/>
          <w:lang w:bidi="fa-IR"/>
        </w:rPr>
        <w:t>هیچی، هیچی، فلسفه باید راه گشا باشد من بارها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کتابهایم هم هست شما تاریخ علم و تاریخ تمدن را بخوانید، فلاسفه همیشه پیشاپیش پیشرفت علوم و تمدن بوده اند، اصالت وجود کدام تمدن را ایجاد کرده؟ عرفان کدام تمدن را به وجود آورده؟ عقل بشر اینها را به وجود آورده، اسلام تمدن اسلامی بوجود آورد که ما با لگد زدن به آن بعد از غزالی خرابش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شعور است که تمدن ایجاد می کند نه هپروت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اندیشه غزالی را عقل ستیزی می دانید؟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عرفانی را عقل ستیز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غزالی در دوره پایانی حیات خویش؟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غزالی را انسان درست کاری نمی دانم، وی متنفّذترین روحانی در جهان است حتی ما هم در دیدگاهمان در رفتارمان، دیدگاه های او را داریم، بدون اینکه نام ببریم، اما غزالی نه در دینداری اش کار درستی انجام داده است نه در عقلانیت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کوچکی در نقد غزالی نوشته ام، همان سالی که به کتابی در ستایش غزالی جایزه ملی می دادند من این کتاب کوچک را در نقد غزالی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قلمرو دین داری و خرد 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حتی می گوید ریاضیات را نباید خواند، نمی گوید ریاضی ضد دین است ولی با خواندن آن مشتاق می شوی و چیزهای دیگر می خوانی و کافر می شوی، عقل را ضد دین می داند مثل مسیحیت، علم را ضد دین می داند، در حالیکه اسلام اساسش بر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یتدبرون و يتفكّرون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بحث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 توجه کنید که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وارونگی عجیبی روی داد در 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مصادف با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غرب از اندیشه های عرفانی برگشت به عقلانیت بوسیلهٔ ابن رشد و ابن سینا ولی ما در </w:t>
      </w:r>
    </w:p>
    <w:p>
      <w:pPr>
        <w:pStyle w:val="BookText"/>
        <w:rPr/>
      </w:pPr>
      <w:r>
        <w:rPr>
          <w:rFonts w:ascii="IRNazanin" w:hAnsi="IRNazanin" w:eastAsia="IRNazanin"/>
          <w:color w:val="111111"/>
          <w:sz w:val="28"/>
          <w:sz w:val="28"/>
          <w:szCs w:val="28"/>
          <w:rtl w:val="true"/>
          <w:lang w:bidi="fa-IR"/>
        </w:rPr>
        <w:t xml:space="preserve">همان زمان بوسیلهٔ غزالی ها از عقلانیت رفتیم به طرف تصوف، او راهش را سپرد به دست عقل و مسیحیت را دین درست ندانست، ولی ما عقلمان را دادیم به دست شیخ که چشم بسته و عقل بسته در خدمتیم، هر جا می بری ببر، همزمان این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بعضی از بزرگان که در قم هستند ورود فلسفه را به عالم اسلام ضرورت ناخواسته قلمداد کرده اند، ضرورت ناخواسته، و برخی افراد نیز تعلم فلسفه را واجب می دانند از باب مقدمه واجب و حتی تصریح کرده اند فلسفه یونانی، برای فهم دین فلسفه را مقدمه می دانند تا آن ذی المقدمه یعنی دین بتواند درک و فهم شود، نظر شما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هر دو فرمایش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می گوید ناخواسته آمد، اینطور نیست، یعنی معتزله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مصطفی عبدالرزاق از اعلام فلسفه در جهان اسلام و استاد دانشگاه قاهره در کتاب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تاریخ 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ابن نباته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هارون بن راهبون مکنی به ابو عمرو، از مردم نیشابور بود که در بصره سکنی گزید و به بصری منسوب گردید گویند که او شعوبی بود و شعوبیان گروهی بودند که عرب را مورد بغض خود قرار می دادند و در برابر اعراب نسبت به ایرانیان تعصب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در زمان خود در بلاغت و حکمت یگانه بود و کتاب هایی در معارضه با کتب پیشینان نوشت که حتی به او بزرگمهر اسلام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امر خویش از خصیصان فضل بن سهل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فضل او را نزد مأمون برد و مأمون از بلاغت و عقل او در شگفت شد و او را کاتب خزانه حکمت قرار داد و این خزانه همانا کتب فلاسفه بود که از قبرس برای مأمون آورده شد، چه آنکه وقتی مأمون با رئیس جزیره قبرس صلح کرد از او خزانه کتب یونان را خواست که در خانه ای انباشته بود و اصلاً احدی به آنجا راه داده نمی شد، رئیس قبرسی نزدیکان خویش و صاحبان رأی را فرا خواند و در حمل آن خزانه برای مأمون نظرخواهی کرد و همگی آنان اظهار مخالفت کردند جز یک کاردینال به نام مطران که گفت به نظر من باید هر چه زودتر این خزانه را برای مأمون بفرستی، زیرا این علوم فلسفی، به هیچ دولت شرعی وارد نشد، مگر آن که آن را به تباهی کشید و بین علمای آن کشمکش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رئیس قبرس آن خزانه را برای مأمون فرستاد و مأمون از آن شادمان گشت و سهل بن هارون را خازن آن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زمینه تاریخ فلسفه اسلامی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نباته سرح العیون، چاپ امیریه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نیز در خصوص علل و انگیزه ترجمه فلسفه و الهیات یونانی و ورود آن به عالم اسلام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های معاصر با ائمه هدی نظر به اینکه از آن حضرات دور بودند از هر جریان و از هر راه ممکن برای کوبیدن آن حضرات علیهم السلام و بازداشتن مردم از مراجعه به ایشان و بهره مندی از علومشان استفاده می کردند، می توان گفت که ترجمه الهیات به منظور بستن در خانه اهل بیت علیهم السلام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سید محمد حسین، بررسی های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بوستان کتاب قم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مطالعه بیشتر در این زمینه، بنگرید به مقاله دکتر مهدی محقق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بیست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ترجمه و نشر علوم بیگانگان در زمان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پیآمدهای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مهدی، دومین بیست گفتار، دانشگاه تهران و دانشگاه مک گیل 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بنگرید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فرید الرفاعی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بنگرید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علوم یونانی به عالم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دلیسی اولیری، ترجمه احمد آرام، نشر دانشگاهی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بنگرید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یونانی و فرهنگ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دمیتری گوتاس، ترجمه محمد سعید حنایی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خواب دیدن مأمون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نشر دانشگاهی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دادند که ببینند دیگران چه می گویند؟ می خواستند ببینند دیگران دربارۀ جهان چه می گویند، اما نیاوردند که دین باشد برایشان، پس ناخواسته نیامد، نامش علوم اوائل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پیشینیان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فیزیک را هم می خواندند، فلسفه را هم همینطور و تصمیم می گرفتند قبول کنند یا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عدم ترکیب جسم از جزء را پذیرفتند مثل ابن سینا، و بعضی ترکیب جسم از جزء را پذیرفتند مثل متکلمین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خودشان خواستند اینها بیاید و این علوم را و فلسفه را فرا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مطلب دیگر اینکه از باب مقدمه واجب تعلم فلسفه واجب باشد، تعقل مقدمه واجب است نه اصالت 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فلسفه آموزی آن هم فلسفه یونانی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باید فکر کنم نه ارسطو و ابن سینا، عقل خودمان اساس کارمان باشد و لذا یکی از روحانیون آمده بود اینجا می گفت من با علاقه فلسفه خواندم ولی حالا می بینم بدانم یا ندانم به حالم فرقی نمی کند، این فلسفه نیست، تاریخ فلسفه ماست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فلسفه ضعیف ابن سینا و ارسطوست و من نباید پیرو آن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این استکان را و حتی آب داخل استکان را یک واحد می دانست، الان من می دانم که اینطور نیست بلکه اینها توده عظیمی از ذرات اند که فاصله این ذرات با هم گاهی مثل فاصله سیارات منظومه شمسی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این را نمی دانست، نه از کهکشان خبر داشت نه از قانون حرکت درست خبر داشتند و نه تعریف واقعی حرکت را می دانستند نه ارسطو و نه ابن سینا نه ملاصدرا و نه حاجی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بسته بگوئیم این جسم چون می افتد پایین این چون عنصر خاکی دارد می رود به طرف جایگاه خودش، آتش بالا می رود چرا؟ چون کره آتش در بالاست، کجا کرۀ آتش در بالاست؟ </w:t>
      </w:r>
    </w:p>
    <w:p>
      <w:pPr>
        <w:pStyle w:val="BookText"/>
        <w:rPr/>
      </w:pPr>
      <w:r>
        <w:rPr>
          <w:rFonts w:ascii="IRNazanin" w:hAnsi="IRNazanin" w:eastAsia="IRNazanin"/>
          <w:color w:val="111111"/>
          <w:sz w:val="28"/>
          <w:sz w:val="28"/>
          <w:szCs w:val="28"/>
          <w:rtl w:val="true"/>
          <w:lang w:bidi="fa-IR"/>
        </w:rPr>
        <w:t>جهان بینی منسوخ و ممسوخ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اگر یک فرصتی می یافتیم، بخدا در تمام آثار من حتی اگر بدانم یک نکته کوچک مخالف قرآن و مخالف اهل بیت علیهم السلام باشد همه اش را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آقایان، من ابن سینا را نقد کنم یا ملاصدرا را، پشت سر من می گویند فلانی همه چیز را خراب می کند، مگر همه چیز ما اصالت وجود است؟ مگر همه چیز ما فلسفه ابن سیناست ؟ بنابراین یک مقدار به آدم فضا بدهند جایی بد بود نقد کنند جایی که خوب بود قبول کنند ولی متأسفانه عرف جامعه ما آنست که اگر آن حرف که همه می گویند ما هم بگوییم، خوبیم والا بد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تمام آثار فکری جهان حتی اروپا و آمریکا در یک واو ابن عربی است، می گویند عجب مطلب 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ابن عربی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حرف حلاج ، خب من کتاب راجع به حلاج نوشته ام، او چیز ثابت و روشنی نداشته، انا الحقش هم معلوم نیست چه بود و به چه معنا گفته، خدا می داند، آن زمان این افسانه ها وارد شد، عرفان در اسلام نبود، از هند آمد در قرن هفتم با فتح خراسان و آن طرف ها که پیرو آیین های هندی بودند و از این طرف هم از طرف شامات آمد از قرن دوم از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ریشه گرفت در داخل اسلام و ائمه ما چقدر با این مبارزه کردند ولی فایده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استاد آنچه باقی می ماند از سنتی که به آن فلسفه اسلامی می گویند که البته نفرمودید به چه اعتبار به آن اسلامی می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اصلاً فلسفه به اسلام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به اعتبار جغرافیایی که این مباحث در آن مطرح شده است به آن اسلامی می گویید؟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اعتبار اینکه در اینجا فیلسوفان مسلمان این مطالب را تنظیم کرده اند و این کلمه هم من بارها هشدار داده ام بر ضد تحقیق است، چون نام اسلام گذاشتن روی آن تقدیسش می کند و تقدیس که شد مخالفت با آن می شود مخالفت با اسلام، یعنی هر کس گفت ملاصدرا بالای چشمش ابروست، کافر است، یا هر کس گفت سهروردی بالای چشمش ابروست کافر است، کلمه اسلامی را اگر نگویند بهتر است، اسلامی هم نبود جهت اطلاع آنهایی که اطلاع ندارند، نه در آثار ابن سینا کلمه اسلامی هست نه در </w:t>
      </w:r>
    </w:p>
    <w:p>
      <w:pPr>
        <w:pStyle w:val="BookText"/>
        <w:rPr/>
      </w:pPr>
      <w:r>
        <w:rPr>
          <w:rFonts w:ascii="IRNazanin" w:hAnsi="IRNazanin" w:eastAsia="IRNazanin"/>
          <w:color w:val="111111"/>
          <w:sz w:val="28"/>
          <w:sz w:val="28"/>
          <w:szCs w:val="28"/>
          <w:rtl w:val="true"/>
          <w:lang w:bidi="fa-IR"/>
        </w:rPr>
        <w:t xml:space="preserve">آثار سهروردی نه در آثار ملاصدرا و نه در آثار طباطبایی حتی، اسلامی را وقتی گذاشتند که از غرب کتاب فلسفی چاپ شد، کمی بعد از چاپ شدن کتاب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حکمت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این می گفتند فلسفه شرق، بعد فلسفهٔ شرق همین آیین های هندی را هم در بر می گرفت، در ایران برای اینکه قاطی نشود نام این را گذاشتند فلسفه اسلامی، در حالیکه کدام مسلمان این فلسفه را می شناسد؟ الان شما بروید ببینید در کل کشورهای مسلمان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از این فلسفه تدریس می شود؟</w:t>
      </w:r>
    </w:p>
    <w:p>
      <w:pPr>
        <w:pStyle w:val="BookText"/>
        <w:rPr/>
      </w:pPr>
      <w:r>
        <w:rPr>
          <w:rFonts w:ascii="IRNazanin" w:hAnsi="IRNazanin" w:eastAsia="IRNazanin"/>
          <w:color w:val="111111"/>
          <w:sz w:val="28"/>
          <w:sz w:val="28"/>
          <w:szCs w:val="28"/>
          <w:rtl w:val="true"/>
          <w:lang w:bidi="fa-IR"/>
        </w:rPr>
        <w:t xml:space="preserve">در مصر می گویند فلسفۀ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 می گویند، در سوریه می گویند ادبیات ابن سینا، آن کتاب حنّا فاخوری هم فلسفۀ عربی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عربی نداریم، اسلامی نداریم، فلسفه یعنی تفکر، دو دو تا چهارتا چینی است یا عربی یا ایرانی؟</w:t>
      </w:r>
    </w:p>
    <w:p>
      <w:pPr>
        <w:pStyle w:val="BookText"/>
        <w:rPr/>
      </w:pPr>
      <w:r>
        <w:rPr>
          <w:rFonts w:ascii="IRNazanin" w:hAnsi="IRNazanin" w:eastAsia="IRNazanin"/>
          <w:color w:val="111111"/>
          <w:sz w:val="28"/>
          <w:sz w:val="28"/>
          <w:szCs w:val="28"/>
          <w:rtl w:val="true"/>
          <w:lang w:bidi="fa-IR"/>
        </w:rPr>
        <w:t>پس شما فلسفه اسلامی را ماده و صورتش را یونانی می دانید؟</w:t>
      </w:r>
    </w:p>
    <w:p>
      <w:pPr>
        <w:pStyle w:val="BookText"/>
        <w:rPr/>
      </w:pPr>
      <w:r>
        <w:rPr>
          <w:rFonts w:ascii="IRNazanin" w:hAnsi="IRNazanin" w:eastAsia="IRNazanin"/>
          <w:color w:val="111111"/>
          <w:sz w:val="28"/>
          <w:sz w:val="28"/>
          <w:szCs w:val="28"/>
          <w:rtl w:val="true"/>
          <w:lang w:bidi="fa-IR"/>
        </w:rPr>
        <w:t>از یونان آمده و نود درصد من معتقدم یونانی است، و اینها هم روی آن کار کرده اند ولی فلسفه، فلسفه است مثل فیزیک، نه اسلامی و نه مسیحی مگر به اعتبار مخترعانش بگوئیم، مثلاً فیزیک آلمان یا فیزیک انگلیس، این به جغرافیا مربوط نیست، دانشمندش آلمانی بود، اینجا هم می گوییم فلسفه اسلامی به اعتبار فیلسوفان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تقسیم بندی ای که در مباحث الهیات است دین را به سه بخش عقاید، اخلاق و احکام تقسیم می کنند و عقاید را، ستون فقرات دین و فقه اکبر نامگذاری کرده اند، الان ما در این مسأله که ضعف عقایدی هست و تبیین های لازم در عقاید وجود ندارد این خلأ را چگونه باید پر کنیم، چون کلام ما به مقدار زیادی وامدار همین فلسفه ایست که شما آن را منسوخ و ممسوخ می دانید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اولتان یادمان باشد که گفتیم معرفت اساس کار ماست، وقتی معرفت اساس کار ما شد اولین چیزی که از ما می خواهند معرفت است نه تنها در اصول بلکه حتی در فروع هم گفته عبادات شما را به میزان عقلتان پاداش می دهد و نبی اکرم صلى الله عليه وسلم از معرفت استقبال می کرد نه ستایش و حتی اکثراً از ستایش </w:t>
      </w:r>
    </w:p>
    <w:p>
      <w:pPr>
        <w:pStyle w:val="BookText"/>
        <w:rPr/>
      </w:pPr>
      <w:r>
        <w:rPr>
          <w:rFonts w:ascii="IRNazanin" w:hAnsi="IRNazanin" w:eastAsia="IRNazanin"/>
          <w:color w:val="111111"/>
          <w:sz w:val="28"/>
          <w:sz w:val="28"/>
          <w:szCs w:val="28"/>
          <w:rtl w:val="true"/>
          <w:lang w:bidi="fa-IR"/>
        </w:rPr>
        <w:t>خوشش نمی آمد، از ما معرفت می خواهند، پیغمبرت را بشناس، بنابراین ما، فقه را که معنی اش عام است خاص کردیم، فقه الان شده بیان مسائل شرعی، توضیح المسائل، فقه در زبان قرآن فهم دین است، دین شناسی است، در دین شناسی عقاید هست، اخلاق هست، احکام هم هست، منتها عرض کردم عقاید تقلیدی نه، تو نباید اعتقاداتت را بدهی دست این یا آن، چه دست برتراند راسل بدهی که بی دینت کند چه به دست ابن سینا بدهی که مشایی ات بکند یا به دست دیگری که عارفت بکند، با عقل خودت باید تلاش کنی دین را بشناسی و وحی هم حمایتت می کند، معیارهایی به تو داده که می توانی با این معیارها خودت را تقویت کنی و دین درست را از نادرست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معیارها همین است که قل لا اسئلکم عليه اجراً، دکان ها را مردم باید بشناسند، وقتی طرف دکان باز می کند مریض شفا بدهد، این بدترین جنایت است، یک نفر سرطان گرفته به هر جایی پناه می برد، بنده اعلام می کنم هر کس بیاید از پنجره من نگاه کند، من یک کاغذی برای او می اندازم، شفا پیدا می کند به شرط آنکه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بریزد به فلان حساب من، این حقه باز است، انرژی درمانی، تصوف، فلان و غیره، عقل به ما گفته راهتان را تشخیص دهید و مُبلّغ معرفت به دنبال مادیات نیست، آن کسی که خودش دانا باشد، دنیا دوست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هایی که دنبال جاه و مال اند از معرفت کم دارند، جاه و مال همان است 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یک سلامش راضی نبود، به همه او سلام می داد، حتی به یک بلند شدن در برابر خود در یک مجلس راضی نبود، یا حتی جا نشان دادن و بالای مجلس نشانده شدن، هرجا جای خالی بود می نشست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را من در آخر بحثمان بگویم، چون با برکت است، در زندگی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راه رفتن نبی اکرم صلى الله عليه وسلم را اینگونه نوشته اند که یک مقدار عادی نبوده است مثل هروله کردن بوده است، در بعضی منابع هم آمده که طوری راه می رفتند انگار که از سربالایی به سرازیری می آیند، چون کسی که از سربالایی به سرازیری می آید با پز نمی تواند راه برود و می افتد به حالت هروله، این هروله نکته اش را بگیرند آقایان، آنهایی که تا حالا مطلب را نگرفته اند، هروله مشی غلامان بود اگر غلام مثل بعضی پزی ها که چطور راه می روند، اگر آن جور راه می رفت سیلی میخورد، غلام باید می دوید، هروله </w:t>
      </w:r>
    </w:p>
    <w:p>
      <w:pPr>
        <w:pStyle w:val="BookText"/>
        <w:rPr/>
      </w:pPr>
      <w:r>
        <w:rPr>
          <w:rFonts w:ascii="IRNazanin" w:hAnsi="IRNazanin" w:eastAsia="IRNazanin"/>
          <w:color w:val="111111"/>
          <w:sz w:val="28"/>
          <w:sz w:val="28"/>
          <w:szCs w:val="28"/>
          <w:rtl w:val="true"/>
          <w:lang w:bidi="fa-IR"/>
        </w:rPr>
        <w:t>می کرد، صدا که می کردند باید با هروله می رفت، کاسه را پر از آب می کرد با هروله می رفت و با هروله می آمد، نبی اکرم یک عمر مشی غلام را داشت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این مشی غلام را در احدی از خودمان می بینیم؟ این وجود را بشناسیم عقلمان را به کار ببریم، این وجود را با حرف ابن عربی و اینها نمی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جرأت نمی کنم بگویم، ولی واقعاً دکان بوده اند تمام اینها، عرفان به اقرار خودشان تا بوده دکان بوده، إلا ما شد و ندر، از هزاران زان میان یک صوفی اند، از هزاران، یعنی یک در میلیون هم باشد هنر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عقلمان را بکار ببریم اولاً در فهم دین درست و ثانیاً در درست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والسلام علیکم و رحمة الله و بركاته</w:t>
      </w:r>
      <w:r>
        <w:rPr>
          <w:rFonts w:eastAsia="IRNazanin" w:cs="IRNazanin"/>
          <w:color w:val="111111"/>
          <w:sz w:val="28"/>
          <w:szCs w:val="28"/>
          <w:rtl w:val="true"/>
          <w:lang w:bidi="fa-IR"/>
        </w:rPr>
        <w:t xml:space="preserve">. </w:t>
      </w:r>
      <w:bookmarkStart w:id="151" w:name="pg10943_108646"/>
    </w:p>
    <w:p>
      <w:pPr>
        <w:pStyle w:val="Heading2"/>
        <w:numPr>
          <w:ilvl w:val="1"/>
          <w:numId w:val="1"/>
        </w:numPr>
        <w:rPr/>
      </w:pPr>
      <w:bookmarkStart w:id="152" w:name="__RefHeading___Toc4436167_2870459653"/>
      <w:bookmarkStart w:id="153" w:name="_Toc60"/>
      <w:bookmarkEnd w:id="151"/>
      <w:bookmarkEnd w:id="152"/>
      <w:r>
        <w:rPr>
          <w:rtl w:val="true"/>
        </w:rPr>
        <w:t xml:space="preserve">نقد بداية الحكمة علامه طباطبایی </w:t>
      </w:r>
      <w:r>
        <w:rPr>
          <w:rtl w:val="true"/>
        </w:rPr>
        <w:t>«</w:t>
      </w:r>
      <w:r>
        <w:rPr>
          <w:rtl w:val="true"/>
        </w:rPr>
        <w:t>تقریرات درس استاد سید قاسم علی احمدی</w:t>
      </w:r>
      <w:r>
        <w:rPr>
          <w:rtl w:val="true"/>
        </w:rPr>
        <w:t xml:space="preserve">» </w:t>
      </w:r>
      <w:r>
        <w:rPr>
          <w:rtl w:val="true"/>
        </w:rPr>
        <w:t>تنظیم و تدوین</w:t>
      </w:r>
      <w:r>
        <w:rPr>
          <w:rtl w:val="true"/>
        </w:rPr>
        <w:t xml:space="preserve">: </w:t>
      </w:r>
      <w:r>
        <w:rPr>
          <w:rtl w:val="true"/>
        </w:rPr>
        <w:t>حجت الاسلام جواد عبدی</w:t>
      </w:r>
      <w:bookmarkEnd w:id="153"/>
    </w:p>
    <w:p>
      <w:pPr>
        <w:pStyle w:val="Heading3"/>
        <w:numPr>
          <w:ilvl w:val="2"/>
          <w:numId w:val="1"/>
        </w:numPr>
        <w:rPr/>
      </w:pPr>
      <w:bookmarkStart w:id="154" w:name="__RefHeading___Toc4436169_2870459653"/>
      <w:bookmarkStart w:id="155" w:name="_Toc61"/>
      <w:bookmarkEnd w:id="154"/>
      <w:r>
        <w:rPr>
          <w:rtl w:val="true"/>
        </w:rPr>
        <w:t>چکیده</w:t>
      </w:r>
      <w:bookmarkEnd w:id="155"/>
    </w:p>
    <w:p>
      <w:pPr>
        <w:pStyle w:val="Heading3"/>
        <w:numPr>
          <w:ilvl w:val="2"/>
          <w:numId w:val="1"/>
        </w:numPr>
        <w:rPr/>
      </w:pPr>
      <w:bookmarkStart w:id="156" w:name="__RefHeading___Toc4436171_2870459653"/>
      <w:bookmarkStart w:id="157" w:name="_Toc62"/>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یک دوره فلسفه است که بر سبیل اختصار و به منظور کفایت از متون مهم فلسفی، برای آشنایی طلاب و اهل علم و تدریس در حوزه های علمیه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کتاب مشتمل بر اساسی ترین مسائلیست که در مورد هستی مطرح است و در دو بخش الهیات بالمعنى الأعم والهيات بالمعنى الأخص عهده دار پاسخ به این مسائل و پرسش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 و مسائلی که در مبنای وحی از بنیان، طرحی متفاوت و پاسخی متفاوت از آنچه در این دو کتاب فلسفی بیان شده،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ذیل که درس گفتارهای جناب استاد سید قاسم علی احمدی در نقد بدایة الحكمة علامه طباطبایی در حوزه علمیه قم است، به صورت مسأله محور عهده دار تبیین تفاوت بنیادین مبنای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مبنای وحی و شرع در مسائل مهمی چون حدوث و قدم، ماده و صورت، وحدت وجود، اتحاد علم و عالم و معلوم و بسیاری دیگر از مباحث فلسفی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استدلالی و تحلیل انتقادی به نحو ایجاز از ویژگی های این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بداية الحكمة، وجود، عقل، وحی و شرع</w:t>
      </w:r>
      <w:r>
        <w:rPr>
          <w:rFonts w:eastAsia="IRNazanin" w:cs="IRNazanin"/>
          <w:color w:val="111111"/>
          <w:sz w:val="28"/>
          <w:szCs w:val="28"/>
          <w:rtl w:val="true"/>
          <w:lang w:bidi="fa-IR"/>
        </w:rPr>
        <w:t>.</w:t>
      </w:r>
    </w:p>
    <w:p>
      <w:pPr>
        <w:pStyle w:val="Heading3"/>
        <w:numPr>
          <w:ilvl w:val="2"/>
          <w:numId w:val="1"/>
        </w:numPr>
        <w:rPr/>
      </w:pPr>
      <w:bookmarkStart w:id="158" w:name="__RefHeading___Toc4436173_2870459653"/>
      <w:bookmarkStart w:id="159" w:name="_Toc63"/>
      <w:bookmarkEnd w:id="158"/>
      <w:r>
        <w:rPr>
          <w:rtl w:val="true"/>
        </w:rPr>
        <w:t>«</w:t>
      </w:r>
      <w:r>
        <w:rPr>
          <w:rtl w:val="true"/>
        </w:rPr>
        <w:t>درس اول</w:t>
      </w:r>
      <w:r>
        <w:rPr>
          <w:rtl w:val="true"/>
        </w:rPr>
        <w:t>»</w:t>
      </w:r>
      <w:bookmarkEnd w:id="159"/>
    </w:p>
    <w:p>
      <w:pPr>
        <w:pStyle w:val="Heading4"/>
        <w:numPr>
          <w:ilvl w:val="3"/>
          <w:numId w:val="1"/>
        </w:numPr>
        <w:rPr/>
      </w:pPr>
      <w:bookmarkStart w:id="160" w:name="__RefHeading___Toc4436175_2870459653"/>
      <w:bookmarkStart w:id="161" w:name="_Toc64"/>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بسم الله الرحمن الرحیم و به نستعين و صلى الله علی سیدنا محمد و آله الطاهرين و لعنة الله على اعدائهم اجمعين من الآن الى قيام يوم الدين، ربِّ يسر ولا تُعَسِّر سَهِّل علينا يا ربَّ العالمين اللهم عجل لولیک الفرج و العافية و النصر و اجعلنا من خیر اعوانه و انصاره اللهم وفقنا لما تُحبُّ و ترضى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بر این است که کتاب بداية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كتب رایج حوزه های علمیه محسوب می شود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مراجعه مشاهده کردیم بسیاری از مطالب آن با وحی در مخالفتی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مباحث حدوث و قدم، ماده </w:t>
      </w:r>
    </w:p>
    <w:p>
      <w:pPr>
        <w:pStyle w:val="BookText"/>
        <w:rPr/>
      </w:pPr>
      <w:r>
        <w:rPr>
          <w:rFonts w:ascii="IRNazanin" w:hAnsi="IRNazanin" w:eastAsia="IRNazanin"/>
          <w:color w:val="111111"/>
          <w:sz w:val="28"/>
          <w:sz w:val="28"/>
          <w:szCs w:val="28"/>
          <w:rtl w:val="true"/>
          <w:lang w:bidi="fa-IR"/>
        </w:rPr>
        <w:t>صورت ، اصالة الوجود، وحدت وجود، تشکیک در وجود، وحدت اطلاقی وجود، اتحاد علم و عالم و معلوم و بسیاری از آراء مهم دیگری که در الهیات بالمعنى الأخص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این بحث ها محل ابتلای حوزویان بوده و بسیاری از طلاب علوم دینی با این مطالب سر و کار داشته یا آنها را مطالعه کرده و به عنوان یک اعتقاد می پذیرند، لذا بر آن شدیم که به بحث مطالب این کتاب و نقد آنها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فلسفه دو دسته از مطالب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ضرورت عقول بر آنها قائم است و هر صاحب عقلی و پیرو هر دین و مذهبی اگر چه مسلمان هم نباشد، آنها را به عنوان قواعد عقلی قبول دارد چه فلسفه خوانده باشد چه نخوانده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تسلسل محال است، هر اثری محتاج مؤثر است، کل بزرگتر از جزء است و از این قبیل کلیاتی که ضرورت همه ملل و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و 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نزد تمام عقول بدیهی و ضروری است بنابراین این قواعد در فلسفه منحصر نیست بلکه در تعالیم دینی نیز بسیار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نقد ما به فلسفه در اینگونه امور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هایی است که فلسفه در الهیات بالمعنى الأخص کرده و از محدوده خویش پای فراتر نهاده و مطالبی را عرضه نموده که با مسلمات دین در تهافت و تخالف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ما با اتکا بر براهین عقلی و نقلی به بررسی اعتقادات و اولیات هر مسلکی از جمله فلسفه پرداخته و سپس مخالفت آنها با تعالیم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آنها را آشکار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کتاب به عقل مجرد استشهاد می شود که اگر کسی از کلمات و نظرات این طایفه با خبر باشد می داند که منظور از این اصطلاح، عقل من و شما نیست بلکه منظور همان عقول عشره و مراد از عقول عشره همان فرشتگان هستند و در نظر فلاسفه، عقلی که در وجود من و شما هست از مراتب نفس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نظرات هیچ ریشه ای در تعالیم وحیانی نداشته و بافته هایی است که تلاش می شود به معارف الهی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پیش از ورود به بحث این نکته را گوشزد کنیم که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مباحث در صدد تخطئه اشخاص نیستیم بلکه بنا داریم آراء و نظریات ایشان را مورد بحث و نقد علمی قرار داده، موافقت یا مخالفت این آراء و نظریات را با عقل و وحی آشکار نماییم</w:t>
      </w:r>
      <w:r>
        <w:rPr>
          <w:rFonts w:eastAsia="IRNazanin" w:cs="IRNazanin"/>
          <w:color w:val="111111"/>
          <w:sz w:val="28"/>
          <w:szCs w:val="28"/>
          <w:rtl w:val="true"/>
          <w:lang w:bidi="fa-IR"/>
        </w:rPr>
        <w:t xml:space="preserve">. </w:t>
      </w:r>
      <w:bookmarkStart w:id="162" w:name="pg10943_108648"/>
    </w:p>
    <w:p>
      <w:pPr>
        <w:pStyle w:val="BookText"/>
        <w:rPr/>
      </w:pPr>
      <w:bookmarkEnd w:id="162"/>
      <w:r>
        <w:rPr>
          <w:rFonts w:ascii="IRNazanin" w:hAnsi="IRNazanin" w:eastAsia="IRNazanin"/>
          <w:color w:val="111111"/>
          <w:sz w:val="28"/>
          <w:sz w:val="28"/>
          <w:szCs w:val="28"/>
          <w:rtl w:val="true"/>
          <w:lang w:bidi="fa-IR"/>
        </w:rPr>
        <w:t xml:space="preserve">حال به عون و قوه الهی اشاره ای به اصل بحث کتاب می نماییم تا تعلیقه مختصر خود بر آن را مطرح کنیم </w:t>
      </w:r>
      <w:r>
        <w:rPr>
          <w:rFonts w:eastAsia="IRNazanin" w:cs="IRNazanin"/>
          <w:color w:val="111111"/>
          <w:sz w:val="28"/>
          <w:szCs w:val="28"/>
          <w:rtl w:val="true"/>
          <w:lang w:bidi="fa-IR"/>
        </w:rPr>
        <w:t>.</w:t>
      </w:r>
    </w:p>
    <w:p>
      <w:pPr>
        <w:pStyle w:val="Heading4"/>
        <w:numPr>
          <w:ilvl w:val="3"/>
          <w:numId w:val="1"/>
        </w:numPr>
        <w:rPr/>
      </w:pPr>
      <w:bookmarkStart w:id="163" w:name="__RefHeading___Toc4436177_2870459653"/>
      <w:bookmarkStart w:id="164" w:name="_Toc65"/>
      <w:bookmarkEnd w:id="163"/>
      <w:r>
        <w:rPr>
          <w:rtl w:val="true"/>
        </w:rPr>
        <w:t>اطلاقات فلسفه و تقسیمات آن</w:t>
      </w:r>
      <w:bookmarkEnd w:id="164"/>
    </w:p>
    <w:p>
      <w:pPr>
        <w:pStyle w:val="BookText"/>
        <w:rPr/>
      </w:pPr>
      <w:r>
        <w:rPr>
          <w:rFonts w:ascii="IRNazanin" w:hAnsi="IRNazanin" w:eastAsia="IRNazanin"/>
          <w:color w:val="111111"/>
          <w:sz w:val="28"/>
          <w:sz w:val="28"/>
          <w:szCs w:val="28"/>
          <w:rtl w:val="true"/>
          <w:lang w:bidi="fa-IR"/>
        </w:rPr>
        <w:t xml:space="preserve">فلاسفه قدیم مجموعه معارف بشری را فلسفه می گفتند و آن را به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 فلسفه عملی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نظری خود شامل سه قسم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طبیعی یا فلسفه ادنی که مسائل مربوط به جسم و ماده را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ریاضی یا فلسفه وسطی که موضوعش خط، سطح و حجم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الهی یا فلسفه اولی که موضوع آن هستی شناسی به طور مطلق است که در رأس هرم هستی خداوند متعال قرار دارد و از او به عنوان سر سلسله علل و واجب الوجود بحث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یا حکمت عملی نیز دارای سه بخش بوده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که مربوط به جنبه های فردی انسان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منزل که امور مربوط به خانواده یا جامه کوچک را متکفل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مُدن که امور مربوط به جامعه کبری و کشور داری را عهده 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اقسام فوق معنای دیگری نیز برای فلسفه وجود دارد که به معنی علت حکمت امور است مثلاً می گوییم فلسفه نماز و روزه چیست که این معنا به کلی از بحث ما خارج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امروزه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بداية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فلسفی است یعنی از موارد یاد شده فلسفه اولی یا همان فلسفه الهی مدنظر است که در مقابل مباحث تجربی از مطلق هستی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مدنظر مؤلف این کتاب است آن است که از موجود مطلق بما هو موجود مطلق بحث کند یعنی به جنبه غیر هستی کاری ندارد که آیا ماده است یا مجرد؟ بالقوه است یا بالفعل ؟ آنچه که مقصود است احوال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که در مقابل نیست قرار می گیرد و نیز می خواهد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سوفسطایی نبوده و به واقعیات عالم هستی قائل هستیم و هدف فلسفه اولی معرفت موجودات بر وجه کلی است بدون اینکه اختصاص به موجود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بحث، موجود مطلق است و اینکه چگونه می شود بین آنچه تحقق خارجی و حقیقت دارد و آنچه اصلاً تحقق ندارد تمییز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گوید اولین قدم در ورود به بحث </w:t>
      </w:r>
      <w:bookmarkStart w:id="165" w:name="pg10943_108649"/>
    </w:p>
    <w:p>
      <w:pPr>
        <w:pStyle w:val="BookText"/>
        <w:rPr/>
      </w:pPr>
      <w:bookmarkEnd w:id="165"/>
      <w:r>
        <w:rPr>
          <w:rFonts w:ascii="IRNazanin" w:hAnsi="IRNazanin" w:eastAsia="IRNazanin"/>
          <w:color w:val="111111"/>
          <w:sz w:val="28"/>
          <w:sz w:val="28"/>
          <w:szCs w:val="28"/>
          <w:rtl w:val="true"/>
          <w:lang w:bidi="fa-IR"/>
        </w:rPr>
        <w:t>آن است که انسان بدون اینکه او را توجه دهند و بدون اینکه برایش استدلال کنند، خودش حقیقت خود را در می یابد حتی اگر وجود همه چیز را منکر شود، وجود خود را منکر نیست بلکه به وجود و تحقق خود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دومی که در می یابد این است که علاوه بر خودش ماوراء او نیز حقیقت و واقعیت دارد و مطلب سوم آن است که انسان وقتی چیزی را در خارج طلب می کند بدین علت است که برای آن شیء در خارج، تحقق و واقعیت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بداند آن چیز موهوم و خیالی است واقعیت ندارد مانند شانس و غول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طلب نخواهد کرد و اگر هم بر فرض به دنبال شیء موهوم برود از آن جهت است که برای آن شیء تحقق و واقعیت قائل بوده ولی نمی دانسته که در حقیقت آن شیء، خیال و توهمی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کسی از ابتدا او را متوجه این امر می ساخت که چیزی را که او طلب می کند، اصلاً واقعیت ندارد، هیچگاه به دنبال آن شیء موهوم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ماده گرایان از نظر علوم تجربی به زعم خویش به واقعیت نفس و روح که مجرد است در آزمایشگاه و با نگاه تجربی پی نبرده اند، لذا وجود آن را انکار می کنند</w:t>
      </w:r>
      <w:r>
        <w:rPr>
          <w:rFonts w:eastAsia="IRNazanin" w:cs="IRNazanin"/>
          <w:color w:val="111111"/>
          <w:sz w:val="28"/>
          <w:szCs w:val="28"/>
          <w:rtl w:val="true"/>
          <w:lang w:bidi="fa-IR"/>
        </w:rPr>
        <w:t>.</w:t>
      </w:r>
    </w:p>
    <w:p>
      <w:pPr>
        <w:pStyle w:val="Heading4"/>
        <w:numPr>
          <w:ilvl w:val="3"/>
          <w:numId w:val="1"/>
        </w:numPr>
        <w:rPr/>
      </w:pPr>
      <w:bookmarkStart w:id="166" w:name="__RefHeading___Toc4436179_2870459653"/>
      <w:bookmarkStart w:id="167" w:name="_Toc66"/>
      <w:bookmarkEnd w:id="166"/>
      <w:r>
        <w:rPr>
          <w:rtl w:val="true"/>
        </w:rPr>
        <w:t xml:space="preserve">تمییز واقعیات از موهومات </w:t>
      </w:r>
      <w:r>
        <w:rPr>
          <w:rtl w:val="true"/>
        </w:rPr>
        <w:t>(</w:t>
      </w:r>
      <w:r>
        <w:rPr>
          <w:rtl w:val="true"/>
        </w:rPr>
        <w:t>موجودات از غیر موجودات</w:t>
      </w:r>
      <w:r>
        <w:rPr>
          <w:rtl w:val="true"/>
        </w:rPr>
        <w:t xml:space="preserve">) </w:t>
      </w:r>
      <w:r>
        <w:rPr>
          <w:rtl w:val="true"/>
        </w:rPr>
        <w:t>از دیدگاه فلاسفه</w:t>
      </w:r>
      <w:bookmarkEnd w:id="167"/>
    </w:p>
    <w:p>
      <w:pPr>
        <w:pStyle w:val="BookText"/>
        <w:rPr/>
      </w:pPr>
      <w:r>
        <w:rPr>
          <w:rFonts w:ascii="IRNazanin" w:hAnsi="IRNazanin" w:eastAsia="IRNazanin"/>
          <w:color w:val="111111"/>
          <w:sz w:val="28"/>
          <w:sz w:val="28"/>
          <w:szCs w:val="28"/>
          <w:rtl w:val="true"/>
          <w:lang w:bidi="fa-IR"/>
        </w:rPr>
        <w:t xml:space="preserve">تا اینجا معلوم شد ادعای مؤلف این است که منظور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تحقق و ثبوت شیء و موضوع حکمت الهیه موجود خارجی و آن چیزهایی است که در خارج تحقق و ثبوت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سوفسطایی نیستیم بلکه ما در خارج اشیاء واقعی را می بینیم و هدف حکمت الهی، امتیاز موجودات از غیر موجودات به وجه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ما در خارج اشیاء واقعی را می بینیم امری مورد قبول است اما اشکال اساسی ما به مؤلف و پیروان این مسلک در اینجا و مباحث آتی این است که آیا آنچه شما به آن معتقدید اشیاء خارجی مانند در و دیوار و شجر و حجر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اصالت با وجود است، این اشیاء موجود نیستند بلکه وجود این اشیاء موجود است؟ </w:t>
      </w:r>
    </w:p>
    <w:p>
      <w:pPr>
        <w:pStyle w:val="BookText"/>
        <w:rPr/>
      </w:pPr>
      <w:r>
        <w:rPr>
          <w:rFonts w:ascii="IRNazanin" w:hAnsi="IRNazanin" w:eastAsia="IRNazanin"/>
          <w:color w:val="111111"/>
          <w:sz w:val="28"/>
          <w:sz w:val="28"/>
          <w:szCs w:val="28"/>
          <w:rtl w:val="true"/>
          <w:lang w:bidi="fa-IR"/>
        </w:rPr>
        <w:t xml:space="preserve">آری فلاسفه معتقدند در ذهن دو مفهوم وجود دارد یکی مفهوم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مفهوم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خارج مصداق دارد مفهوم هستی و وجود است که کلی مشکک است، نه مفهوم چیستی و ماهیت زیرا آنان مفهوم چیستی را امری اعتباری می دانند که از آن حقیقتی که خارج را پر کرده و نام آن وجود است، انتزاع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آنان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باور ندارند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الشجر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دارند زیرا به اعتقاد ایشان اصالت با وجود بوده و چیستی را تعینات وجود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همان سوفسطایی است که با هدف این کتاب بلکه با باور فلاسفه در تضاد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 به مؤلف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مدعی هستید که غایت و هدف فلسفه این است که موجودات حقیقی را از غیر موجودات تشخیص دهیم و فلسفه کارش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اصالة الوجودی نیستید؟ آیا شما قائل به وحدت وجود نیستید؟ آیا شما نمی گویید مراتب، امری اعتباری است و اصالت با وجود است و ماهیات حد وجودند و چیزی نیستند و در حقیقت، وجود واحد است؟ اگر جواب مثبت است که هست، پس از آنکه شما اثنینیت را امری اعتباری شمردید و هرچه هست و نیست را وجود گرفتید و مراتب را امری اعتباری دانستید؛ پس چیزی باقی نمی ماند که شما برای آن حقیقت و واقعیت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میان خالق و مخلوق چیست؟ اگر حقیقت واجب و ممکن یکی بیشتر نشد و اثنینیت امری اعتباری شد، یعنی شما در واقع حقایق عالم را انکار کردید و با فطرت و بداهت عقول به مخالفت برخاستید و حقیقت های عینیه ای همچون آسمان، زمین، سنگ، درخت،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شدید و همانند سوفسطائیان آنها را اوهام و خیالات 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فرض پذیرش ادعای شما اگر وجودی غیر از وجود خداوند متعال ثابت کنیم، لازمه اش این است که این وجود مزاحم وجود باری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وجودش وجودی بسیط و دارای سعه است و وجود غیر، سبب می شود که خداوند وجودش محدود شود و کل الوجود و کل الکمال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تأمل در کلمات فلاسفه به تناقضات فراوانی بر می خوریم که به نمونه هایی از آنها اشاره می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حقيقة الوجود التى هى عين الأعيان و حاقُ الواقع يَمتَنِعُ عليه العدمُ واجبة بالذات لايَشُذ عنه وجود</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همانا حقیقت وجودی که عین اعیان و حاق واقع است، عدم آن محال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بالذات است که هیچ وجودی از خارج نیست </w:t>
      </w:r>
      <w:r>
        <w:rPr>
          <w:rFonts w:eastAsia="IRNazanin" w:cs="IRNazanin"/>
          <w:color w:val="111111"/>
          <w:sz w:val="28"/>
          <w:szCs w:val="28"/>
          <w:rtl w:val="true"/>
          <w:lang w:bidi="fa-IR"/>
        </w:rPr>
        <w:t xml:space="preserve">. </w:t>
      </w:r>
      <w:bookmarkStart w:id="168" w:name="pg10943_108651"/>
    </w:p>
    <w:p>
      <w:pPr>
        <w:pStyle w:val="BookText"/>
        <w:rPr/>
      </w:pPr>
      <w:bookmarkEnd w:id="16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الوجوداتُ الإمكانية كائنة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محاطةً له بمعنى ما ليس بخارج</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وجودهای امکانی هر چه باشند محاط خدایند به این معنی که از او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ذاته المتعالية مبدأ لكلِّ كمال وجودی و مبدأُ الكمال غيرُ فاقد لذلك الكمال</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همانا ذات متعالی خداوند مبدأ هر کمال وجودی است پس مبدأ کمال فاقد آن کمال نمی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يفيض إلا وجوداً واحداً بسيطاً له كلُّ كمال وجودى</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واجب تعالى جز وجود واحد بسیطی که دارای تمامی کمالات وجودی است را افاضه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بیانات مخلوقی باقی نخواهد ماند بلکه یک وجود مشکک باقی خواهد ماند که حد اعلای آن خدای متعال است و حد ضعیف آن غیر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ادعا آن است که اگر وجود یک حقیقت مشکک شد این وجود مشکک حد یقف نخواهد داشت و هر مرتبه ای را فرض کنیم ما فوق آن نیز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فرض کنیم وجود حد يقف دارد این با حقیقت تشکیک منافات دارد و اگر تشکیک بپذیریم حقیقت وجود، امری موهوم خواهد بود</w:t>
      </w:r>
      <w:r>
        <w:rPr>
          <w:rFonts w:eastAsia="IRNazanin" w:cs="IRNazanin"/>
          <w:color w:val="111111"/>
          <w:sz w:val="28"/>
          <w:szCs w:val="28"/>
          <w:rtl w:val="true"/>
          <w:lang w:bidi="fa-IR"/>
        </w:rPr>
        <w:t>.</w:t>
      </w:r>
    </w:p>
    <w:p>
      <w:pPr>
        <w:pStyle w:val="Heading4"/>
        <w:numPr>
          <w:ilvl w:val="3"/>
          <w:numId w:val="1"/>
        </w:numPr>
        <w:rPr/>
      </w:pPr>
      <w:bookmarkStart w:id="169" w:name="__RefHeading___Toc4436181_2870459653"/>
      <w:bookmarkStart w:id="170" w:name="_Toc67"/>
      <w:bookmarkEnd w:id="169"/>
      <w:r>
        <w:rPr>
          <w:rtl w:val="true"/>
        </w:rPr>
        <w:t>تفاوت عقل و نفس در نگاه فلاسفه</w:t>
      </w:r>
      <w:bookmarkEnd w:id="170"/>
    </w:p>
    <w:p>
      <w:pPr>
        <w:pStyle w:val="BookText"/>
        <w:rPr/>
      </w:pPr>
      <w:r>
        <w:rPr>
          <w:rFonts w:ascii="IRNazanin" w:hAnsi="IRNazanin" w:eastAsia="IRNazanin"/>
          <w:color w:val="111111"/>
          <w:sz w:val="28"/>
          <w:sz w:val="28"/>
          <w:szCs w:val="28"/>
          <w:rtl w:val="true"/>
          <w:lang w:bidi="fa-IR"/>
        </w:rPr>
        <w:t>مؤلف در بخشی از کلامش نفس و روح را طبق مبنای فلاسفه مجرد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و فعلاً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فعل نیاز به ادات مادی ندارد چنانچه صاحب شوارق جبرئیل را عقل عاشر می داند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اما در نظر ایشان نفس و روح ذاتاً مجرد بوده ولی در مقام فعل نیازمند ادات و آلات است مثلاً وقتی بخواهد تفکر کند نیاز به مغز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برخلاف ادعای فلاسفه از جمله مؤلف کتاب که فرشتگان را مجرد می دانند، علاوه براینکه وجود هر موجودِ مجردی غیر از خداوند متعال عقلاً محال است، </w:t>
      </w:r>
    </w:p>
    <w:p>
      <w:pPr>
        <w:pStyle w:val="BookText"/>
        <w:rPr/>
      </w:pPr>
      <w:r>
        <w:rPr>
          <w:rFonts w:ascii="IRNazanin" w:hAnsi="IRNazanin" w:eastAsia="IRNazanin"/>
          <w:color w:val="111111"/>
          <w:sz w:val="28"/>
          <w:sz w:val="28"/>
          <w:szCs w:val="28"/>
          <w:rtl w:val="true"/>
          <w:lang w:bidi="fa-IR"/>
        </w:rPr>
        <w:t>آیات متعدد و روایات متواتری به دست ما رسیده است که به خوبی مادی بودن این مخلوقات الهی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 الأَرض جاعِل المَلَائِكَةِ رُسُلاً أُولِى أَجِنِحَةِ مَثنى و ثُلاثَ وَرُبَاعَ يَزِيدُ فِي الخَلْقِ مَا يَشَاءُ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 که آفریننده آسمان و زمین است و فرشتگان را پیام آورانی دارای دو، سه و چهار بال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در آفرینش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المَلائِكَةَ حَافِّينَ مِن حَولِ العَرشِ يُسَبِّحُونَ بِحَمدِ رَبِّهِم</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می بینی که برگرد عرش حلقه زده، پروردگارشان را تسبیح</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وَنَبِّتْهُم عَن ضَيف إبراهِيمَ إِذ دَخَلُوا عَلَيْهِ فَقَالُوا سَلاماً قَالَ إِنَّا مِنكُم وَجِلُونَ قالوا لا تَوجَل إِنَّا نُبَشِّرُكَ بِغُلَامٍ عَلِيمٍ</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فرشتگانی که به مهمانی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داستان مهمان ابراهیم آگاه کن، آنگاه که بر او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پس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ترسانیم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پسری بسیار دانا مژده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روایات در این باب بسیار است از جمله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لا تشاهده حواسكم؛ لأنه من جنس هذا الهواء لاعيان منه و لو شاهدتموه بأن يزداد فى قوى أبصاركم لقلتم ليس هذا ملكاً بل هذا بشر</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و چشمان شما فرشته را مشاهده و درک نمی کنند؛ زیرا آنها هم جنس و شبیه این هوا می باشند که در معرض دید قرار نمی گیرد و اگر در نیروی چشم شما افزوده می شد که می توانستید فرشته را ببینید،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نیست بلکه این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أبى العلاء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بيده إلى مساور فى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مساور طال ما اتكت عليها الملائكة و ربّما التقطنا من زَغَبها</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حسین بن أبى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متکاهایی که در خانه بود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متکاهایی است که فرشتگان بارها بر آن تکیه داده اند ما گاهی پرهای کوچک آنها را از زمین برچیده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بزرگوار مجلسی اعلی الله مقامه الشریف در ذیل این روایت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الخبر يدل صريحاً على تجسّم الملائكة و أنّهم أولوا أجنحة كما عليه اجماع المسلمين ردّاً على الفلاسفة و من يتّبعهم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خبر به روشنی بر جسمانیت فرشتگان و اینکه آنها دارای بال هایی هستند، دلالت دارد همانگونه که مسلمانان نیز بر این مطلب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نظر فلاسفه و پیروان آنها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متضمن روایات فراوان بلکه متواتری است که به روشنی بر جسمانیت فرشتگان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آیات و روایات اهل بیت علیهم السلام ، روح نیز از اجسام محسوب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 الَّتِى لَم تَمُت فِي مَنامِها فَيُمْسِكُ الَّتِي قَضَى عَلَيها المَوتَ وَيُرْسِلُ الأَخرَى إِلى أَجَلٍ مُسَمًّى</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ارواح را به هنگام مرگ می ستاند و نیز ارواحی را که به هنگام خواب نمرده اند، می گیرد پس ارواح کسانی که فرمان مرگشان را صادر کرده است، نگاه می دارد و ارواح دیگر را تا سرآمد معین باز پس می فرستد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إذا بَلَغَتِ الحُلقومَ وَ أَنتُم حِينَئِذٍ تَنظُرُونَ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پس چرا هنگامی که جان به گلوگاهتان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بازگرداندن آن را</w:t>
      </w:r>
    </w:p>
    <w:p>
      <w:pPr>
        <w:pStyle w:val="BookText"/>
        <w:rPr/>
      </w:pPr>
      <w:r>
        <w:rPr>
          <w:rFonts w:ascii="IRNazanin" w:hAnsi="IRNazanin" w:eastAsia="IRNazanin"/>
          <w:color w:val="111111"/>
          <w:sz w:val="28"/>
          <w:sz w:val="28"/>
          <w:szCs w:val="28"/>
          <w:rtl w:val="true"/>
          <w:lang w:bidi="fa-IR"/>
        </w:rPr>
        <w:t>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آن حال نظاره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نیز به وضوح بر این مطلب دلالت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الرّوحُ جسم رقيق قد ألبس قالباً كثيفاً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روح جسمی لطیف است که بدن و قالبی مادی و دارای ابعاد آن را پوشانده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الروح متحرّك كالريح و إنّما سمّى روحاً لأنه اشتق اسمه من الريح و إنّما أخرجه على لفظة الرّوح لأن الرّوح مجانس للرّيح</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روح مانند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حرکت است و به جهت آن که اسم روح از ریح مشتق و گرفته شده ، روح نامیده شده است و چون روح با ریح هم جنس و شبیه می باشند به لفظ، روح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مسكنها في الدماغ و شعاعها منبث فى الجسد بمنزلة الشمس دارتها فى السماء و شعاعها منبسط على الأرض</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مرکز روح در مغز است و شعاع آن در تمامی قسمت های بدن پخش و پراکنده است به مانند خورشید که قرص آن در آسمان و شعاع و پرتو آن روی زمین گسترده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آنکه با مراجعه به ادله نقلی یقین حاصل می شود که فلاسفه در تشخیص و تبیین ملائکه و روح و ویژگی های آنها دچار خطا و اشتباهی آشکار گردیدند و به تأویل تصرف در نصوص دینی دست یازیدند که ما ان شاء الله در بحث عقول عشره به موهوم و خیالی بودن آن، اشاراتی خواهیم داشت </w:t>
      </w:r>
      <w:r>
        <w:rPr>
          <w:rFonts w:eastAsia="IRNazanin" w:cs="IRNazanin"/>
          <w:color w:val="111111"/>
          <w:sz w:val="28"/>
          <w:szCs w:val="28"/>
          <w:rtl w:val="true"/>
          <w:lang w:bidi="fa-IR"/>
        </w:rPr>
        <w:t xml:space="preserve">. </w:t>
      </w:r>
      <w:bookmarkStart w:id="171" w:name="pg10943_108655"/>
    </w:p>
    <w:p>
      <w:pPr>
        <w:pStyle w:val="BookText"/>
        <w:rPr/>
      </w:pPr>
      <w:bookmarkEnd w:id="171"/>
      <w:r>
        <w:rPr>
          <w:rFonts w:ascii="IRNazanin" w:hAnsi="IRNazanin" w:eastAsia="IRNazanin"/>
          <w:color w:val="111111"/>
          <w:sz w:val="28"/>
          <w:sz w:val="28"/>
          <w:szCs w:val="28"/>
          <w:rtl w:val="true"/>
          <w:lang w:bidi="fa-IR"/>
        </w:rPr>
        <w:t>این مطالب نمونه هایی از تالی فاسدهای آراء فلسفی است که ان شاء الله اشکالات مباحث این کتاب در جلسات آتی تدریجاً بیان خواهد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وصلى الله على محمد و آله الطاهرين</w:t>
      </w:r>
    </w:p>
    <w:p>
      <w:pPr>
        <w:pStyle w:val="Heading3"/>
        <w:numPr>
          <w:ilvl w:val="2"/>
          <w:numId w:val="1"/>
        </w:numPr>
        <w:rPr/>
      </w:pPr>
      <w:bookmarkStart w:id="172" w:name="__RefHeading___Toc4436183_2870459653"/>
      <w:bookmarkStart w:id="173" w:name="_Toc68"/>
      <w:bookmarkEnd w:id="172"/>
      <w:r>
        <w:rPr>
          <w:rtl w:val="true"/>
        </w:rPr>
        <w:t>«</w:t>
      </w:r>
      <w:r>
        <w:rPr>
          <w:rtl w:val="true"/>
        </w:rPr>
        <w:t>درس دوم</w:t>
      </w:r>
      <w:r>
        <w:rPr>
          <w:rtl w:val="true"/>
        </w:rPr>
        <w:t>»</w:t>
      </w:r>
      <w:bookmarkEnd w:id="173"/>
    </w:p>
    <w:p>
      <w:pPr>
        <w:pStyle w:val="Heading4"/>
        <w:numPr>
          <w:ilvl w:val="3"/>
          <w:numId w:val="1"/>
        </w:numPr>
        <w:rPr/>
      </w:pPr>
      <w:bookmarkStart w:id="174" w:name="__RefHeading___Toc4436185_2870459653"/>
      <w:bookmarkStart w:id="175" w:name="_Toc69"/>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 xml:space="preserve">مؤلف در فصل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بداهت مفهوم وجود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 دانیم برخی از مفاهیم بدیهی و برخی دیگر نظری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بدیهی مفهومی است که نیاز به تعقل و تصور ندارد اما مفهوم نظری مفهومی است که به وساطت مفاهیم بدیهی دیگر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مؤلف مفهوم وجود روشن ترین مفاهیم است و اگر بخواهیم آن را تعریف کنیم باید معرفی بیابیم که خود روشن تر از معرّف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مفهومی روشن تر از وجود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مفهومی است که قابل تعریف نیست و اگر تعریفی برای آن باشد، تعریف شرح اللفظى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سعدانة یک نوع گیاه است، این تعریف شرح اللفظی است یعنی لفظی را به لفظی دیگر تبدیل نمودن و لفظی را با لفظی روشنتر بیان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هو ثابت العین؛ یعنی وجود چیزی است که ذاتش ثبوت و تحقق دارد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عبارت دیگری از همان وجود است و فقط ما لفظش را به واژگان دیگر تغییر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الذى يمكن أن يُخبَر عنهُ؛ یعنی وجود چیزی است که می شود از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تعریف محسوب نمی شود زیرا چیزی موجود است، می شود از آن خبر داد و این از لوازم معنای وجودی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 گیریم که وجود قابل تعریف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یک دلیل مبنی بر اینکه وجود بدیهی است و معرف ندارد، توسط مؤلف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 در تعاریف یک حد تام داریم و یک رسم تام که حد تام تعریف به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رسم تام تعریف به جنس قریب است با اعراض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جایی که وجود در هیچ یک از این تعاریف نمی گنجد تعریف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چون وجود، جنس و فصل ندارد یا جنس قریب و عرض خاصه ندارد، قابل تعریف نیست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فلاسفه معتقد به اصالة الوجود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متصف به جنس و فصل می شود ماهیت است نه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بسیط است و ما به الإشتراك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عين ما به الإمتياز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یعنی جنس و فصل ندارد زیرا آنچه که جنس و فصل دارد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ترکیب ترکیب خارجی نیست بلکه ترکیب عقلی و ذهنی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خاصه ندارد و منظور از نداشتن خاصه این نیست که هیچگونه ویژگی ندارد زیرا وحدت، تشخص و نوریت از خواص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آن در فصول آینده همین کتاب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منظور از نداشتن خاصه این است که وجود، فاقد خاصه ای است که از کلیات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 جنس ، فصل، عرض عام و عرض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وجود، فاقد عرض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ایشان آنچه مقسم کلیات خمس است ماهیات است نه وجود اما از آنجایی که برای وجود، هیچ یک از کلیات خمس محقق نیست لذا تعریف وجود با آنها امکان پذیر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ما نیز پذیرفته ایم که مفهوم وجود امری واضح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آن وجودی که به معنای هستی و در مقابل عدم قرار می گیرد امری بدیهی است، نه مصداق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بخواهیم از بداهت مفهوم وجود در مقابل عدم، بر اصالت وجود به عنوان مصداق وجود استدلال کنیم، امری واضح البطلان و در واقع خلط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حاجی سبزواری در منظومه خود در طرح اولین دلیل بر اصالت وجود، دچار همین خطای فاحش شده آنجا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منبع كلِّ 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الفرقُ بين نحوَى الكون يفى</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یعنی وجود است که منبع شرافت است نه عدم و این امر را دلیلی بر اصالت وجود اتخاذ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اشکال، کسی که قائل به اصالة الماهية است می تواند به صاحب منظومه به صورت نقضی اشکال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شما اول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ثابت کردید که منبع هر شرافتی وجود است؟ بلکه ما مدعی هستیم این ماهیت است که منبع شرافت می باشد نه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وجود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 برای وجود چهار معنی ذکر نموده اند که عبارتند از</w:t>
      </w:r>
      <w:r>
        <w:rPr>
          <w:rFonts w:eastAsia="IRNazanin" w:cs="IRNazanin"/>
          <w:color w:val="111111"/>
          <w:sz w:val="28"/>
          <w:szCs w:val="28"/>
          <w:rtl w:val="true"/>
          <w:lang w:bidi="fa-IR"/>
        </w:rPr>
        <w:t xml:space="preserve">: </w:t>
      </w:r>
      <w:bookmarkStart w:id="176" w:name="pg10943_108657"/>
    </w:p>
    <w:p>
      <w:pPr>
        <w:pStyle w:val="BookText"/>
        <w:rPr/>
      </w:pPr>
      <w:bookmarkEnd w:id="17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ربطی مثلاً وقتی می گوییم زید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ربطی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مصدری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اسم مصدری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به معنای یک حقیقت نوری بسیط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فوق به سه معنای اول اشکالی وارد نیست و عرف و لغت آن را تصدیق می کنند بلکه اشکال ما به معنای چهارم است که فلاسفه قائل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تنها در حد اصطلاح بوده و ادعایی بیش نیست و به دلایل عقلی و نقلی فساد آن آشکار است و از نظر عقل، عرف و لغت هیچ گونه ارتباطی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فلاسفه به همین معنا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مساو للوجود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 معنا محل نزاع در بحث اصالة الوجود و وحدة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حاجی سبزواری در تعلیقه خود بر اسفار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يراد بالموجود، حقيقة الوجود التي هي حقيقة نورية بسيطة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لازم به تذکر مجدد است که سه معنای اول در خصوص وجود در قبال عدم است اما معنای چهارم بیان مصداق وجود در خارج است</w:t>
      </w:r>
      <w:r>
        <w:rPr>
          <w:rFonts w:eastAsia="IRNazanin" w:cs="IRNazanin"/>
          <w:color w:val="111111"/>
          <w:sz w:val="28"/>
          <w:szCs w:val="28"/>
          <w:rtl w:val="true"/>
          <w:lang w:bidi="fa-IR"/>
        </w:rPr>
        <w:t>.</w:t>
      </w:r>
    </w:p>
    <w:p>
      <w:pPr>
        <w:pStyle w:val="Heading4"/>
        <w:numPr>
          <w:ilvl w:val="3"/>
          <w:numId w:val="1"/>
        </w:numPr>
        <w:rPr/>
      </w:pPr>
      <w:bookmarkStart w:id="177" w:name="__RefHeading___Toc4436187_2870459653"/>
      <w:bookmarkStart w:id="178" w:name="_Toc70"/>
      <w:bookmarkEnd w:id="177"/>
      <w:r>
        <w:rPr>
          <w:rtl w:val="true"/>
        </w:rPr>
        <w:t>وجود، مشترک لفظی یا مشترک معنوی ؟</w:t>
      </w:r>
      <w:bookmarkEnd w:id="178"/>
    </w:p>
    <w:p>
      <w:pPr>
        <w:pStyle w:val="BookText"/>
        <w:rPr/>
      </w:pPr>
      <w:r>
        <w:rPr>
          <w:rFonts w:ascii="IRNazanin" w:hAnsi="IRNazanin" w:eastAsia="IRNazanin"/>
          <w:color w:val="111111"/>
          <w:sz w:val="28"/>
          <w:sz w:val="28"/>
          <w:szCs w:val="28"/>
          <w:rtl w:val="true"/>
          <w:lang w:bidi="fa-IR"/>
        </w:rPr>
        <w:t>در اینکه وجود مشترک لفظی است یا مشترک معنوی نظرات مختلفی وجود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برآنند که وجود به تمام معنا مشترک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موجود، عمرو موجود، الله جل جلاله موجود؛ در هر یک از این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جداگانه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ازای تمام موضوعاتی که در عالم قابل تصور است، معنای مستقلی برای وجود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معنای وجودی که بر زید حمل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معنای وجودی است که بر عمرو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محمول جز موضوع چیز دیگری نخواهد بود به عبارت دیگر حمل محمول بر موضوع از باب حمل اولی است یعنی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قائلان به اشتراک لفظی، علامه حائری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بو علی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شیخ علی مازندرانی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قاضی سعید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دیگری از متأخران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گروه دوم این است که وجود در مورد مخلوقات، مشترک معنوی است اما در مورد خداوند متعال معنای جداگانه ای دارد یعنی 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 است، درخت موجود است، کوه موجود است، وجود در تمامی این حمل ها به یک معنا بر موضوع حمل می شود اما این معنا غیر از معنای وجودی است که برخداوند متعال حمل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سعید قمی، در ذیل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عَن صفَة المَخلوقِينَ مُتَعالياً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خداوند متعال که هیچگاه چیزی همانند او نیست برتر از ویژگی های</w:t>
      </w:r>
    </w:p>
    <w:p>
      <w:pPr>
        <w:pStyle w:val="BookText"/>
        <w:rPr/>
      </w:pPr>
      <w:r>
        <w:rPr>
          <w:rFonts w:ascii="IRNazanin" w:hAnsi="IRNazanin" w:eastAsia="IRNazanin"/>
          <w:color w:val="111111"/>
          <w:sz w:val="28"/>
          <w:sz w:val="28"/>
          <w:szCs w:val="28"/>
          <w:rtl w:val="true"/>
          <w:lang w:bidi="fa-IR"/>
        </w:rPr>
        <w:t>آفریده ها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از ویژگی های آفریده ها برتر است زیرا چیزی همانند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ویژگی های مشترک المفهوم بر او و آفریده هایش صدق کند، مخلوقات با او شریک خواهند بود و در آن مفهوم مشترک همانند او خواهند شد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گویا نظر وی این است که مفاهیم ایجابی بر خداوند متعال حمل نمی شود بلکه آنچه بر او جل و علا حمل می شود مفهوم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معدوم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 ثبوت زید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قائلند که وجود مشترک معنوی است به این عبارت که 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موجود یعنی زید تحقق و ثبوت دارد و آنگاه که می گوییم الله جل جلاله </w:t>
      </w:r>
    </w:p>
    <w:p>
      <w:pPr>
        <w:pStyle w:val="BookText"/>
        <w:rPr/>
      </w:pPr>
      <w:r>
        <w:rPr>
          <w:rFonts w:ascii="IRNazanin" w:hAnsi="IRNazanin" w:eastAsia="IRNazanin"/>
          <w:color w:val="111111"/>
          <w:sz w:val="28"/>
          <w:sz w:val="28"/>
          <w:szCs w:val="28"/>
          <w:rtl w:val="true"/>
          <w:lang w:bidi="fa-IR"/>
        </w:rPr>
        <w:t xml:space="preserve">موجود یعنی خداوند متعال تحقق و ثبوت دارد و اقل معنای موجود در این دو آن است که هیچ یک معدوم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المعبود في الرد على 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ادله اشتراک لفظی را بیان کرده و به حسب ظاهر دلایلی بر آن اقامه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برخی از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فَمَعانِي الخَلقِ عنهُ مَنفِيَّةٌ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معانی آفریدگان از او نفی شده و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برخی از روایات دیگر ممکن است در نگاه اول موهم اشتراک لفظی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روایات دیگری وجود دارد که در مورد خدای متعال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بِقَولِى إلى إثباتِ مَعنَى وَ أَنَّهُ شَيْءٌ بِحَقِيقَةِ الشَّيئِيَّةِ</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به گفته من مراجعه کن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را ثابت می کنم و همانا او چیزی به معنای حقیقی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معنای روایت این است که خداوند متعال واقعاً شيء</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بَينَ الإِثباتِ وَ النَّفِي مَنزِلَةٌ</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میان اثبات و نفی واسطه 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احادیث فراوان دیگری در کتاب های کافی شریف و توحید شیخ صدوق قدس سره وارد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عبارات بر این امر دلالت دارند که معنای وجود همان تحقق، ثبوت و طرد عدم است که همگان آن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معنای 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نفهمیم و به تحقق و ثبوت خداوند اعتراف ننماییم، او را از حد نفی و تعطیل خارج نکرده و به وجود داشتن او اقرار ننموده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سؤال مطرح می شود آنگاه که می خواهیم بروجود خدای متعال دلیل اقامه کرده او را ثابت کنیم، آیا هدف ما </w:t>
      </w:r>
      <w:bookmarkStart w:id="179" w:name="pg10943_108660"/>
    </w:p>
    <w:p>
      <w:pPr>
        <w:pStyle w:val="BookText"/>
        <w:rPr/>
      </w:pPr>
      <w:bookmarkEnd w:id="179"/>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هست یا نیست؟ زیرا اگر ثابت کردیم خداوند هست دیگر نمی توان گفت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اینگونه باشد نه تنها حقیقت خدایی را ثابت نکرده ایم بلکه او را نفی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هست ولی ما معنای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نمی کنیم، این سخن نیز به تعطیل هر نوع فهمی نسبت به خدای متعال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یک کمونیست از ما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هست؟ ما در پاسخ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با این جواب از او عدم را طرد می کنیم و این نفی عدم به معنای تحقق و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طاردُ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ذى التحقق و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هنگامی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طاردُ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ذى الثبوت و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خالق و مخلوق به یک معنا اطلاق شود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بنابراین ما اگرچه این معنایی را که بیان نمودیم، پذیرفته ایم اما دلایلی که مؤلف کتاب جهت اثبات اشتراک معنوی وجود اقامه نموده است را محل اشکال و نظر می دانیم به عنوان نمونه</w:t>
      </w:r>
      <w:r>
        <w:rPr>
          <w:rFonts w:eastAsia="IRNazanin" w:cs="IRNazanin"/>
          <w:color w:val="111111"/>
          <w:sz w:val="28"/>
          <w:szCs w:val="28"/>
          <w:rtl w:val="true"/>
          <w:lang w:bidi="fa-IR"/>
        </w:rPr>
        <w:t>:</w:t>
      </w:r>
    </w:p>
    <w:p>
      <w:pPr>
        <w:pStyle w:val="Heading4"/>
        <w:numPr>
          <w:ilvl w:val="3"/>
          <w:numId w:val="1"/>
        </w:numPr>
        <w:rPr/>
      </w:pPr>
      <w:bookmarkStart w:id="180" w:name="__RefHeading___Toc4436189_2870459653"/>
      <w:bookmarkStart w:id="181" w:name="_Toc71"/>
      <w:bookmarkEnd w:id="180"/>
      <w:r>
        <w:rPr>
          <w:rtl w:val="true"/>
        </w:rPr>
        <w:t>استدلال اول مصنف</w:t>
      </w:r>
      <w:bookmarkEnd w:id="181"/>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وجود مقسم واجب و ممکن واقع شده است 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یا واجب است یا ممکن و ممکن نیز یا جوهر است یا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مقسم باید در همه اقسام جاری باشد و نیز در هر یک از اقسام لازم است علاوه بر مقسم، قیدی هم موجود باشد تا از سایر اقسام جدا گردیده و در نتیجه تقسیم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هنگامی که می گوییم شیر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شیرگاو، شیر گوسفند، شیر بز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به عنوان مقسم در همه اقسام خود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 و شیر جنگل، این تقسیمی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 معلوم می شود که اشتراک معنوی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گوییم اشکال این استدلال آن است که اگر چه باید مقسم در اقسام خود جاری </w:t>
      </w:r>
    </w:p>
    <w:p>
      <w:pPr>
        <w:pStyle w:val="BookText"/>
        <w:rPr/>
      </w:pPr>
      <w:r>
        <w:rPr>
          <w:rFonts w:ascii="IRNazanin" w:hAnsi="IRNazanin" w:eastAsia="IRNazanin"/>
          <w:color w:val="111111"/>
          <w:sz w:val="28"/>
          <w:sz w:val="28"/>
          <w:szCs w:val="28"/>
          <w:rtl w:val="true"/>
          <w:lang w:bidi="fa-IR"/>
        </w:rPr>
        <w:t>باشد ولی این جریان و سرایت آنجایی درست است که اصل در استعمال، حقیقت باشد و حال آنکه نظر مشهور در بین علما این است که استعمال اعم از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استدلال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الحقيقة وقتی جاری می شود که نسبت به مراد متکلم دچار شک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 حقیقی و مجازی لفظ را می دانیم اما نسبت به اینکه متکلم، آن را در معنای حقیقی بکار برده یا در معنای مجازی، دچار شک شده ایم لذا اصالة الحقيقة را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اصل استعمال، اصالة الحقيقة جاری نمی شود یعنی وقتی نمی دانیم معنای حقیقی چیست و معنای مجازی کدام است، نمی توانیم اصالة الحيقة جارى نماییم بلکه جریان اصالة الحقيقة غیر ممکن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الطاهرين </w:t>
      </w:r>
      <w:bookmarkStart w:id="182" w:name="pg10943_108662"/>
    </w:p>
    <w:p>
      <w:pPr>
        <w:pStyle w:val="Heading2"/>
        <w:numPr>
          <w:ilvl w:val="1"/>
          <w:numId w:val="1"/>
        </w:numPr>
        <w:rPr/>
      </w:pPr>
      <w:bookmarkStart w:id="183" w:name="__RefHeading___Toc4436191_2870459653"/>
      <w:bookmarkStart w:id="184" w:name="_Toc72"/>
      <w:bookmarkEnd w:id="182"/>
      <w:bookmarkEnd w:id="183"/>
      <w:r>
        <w:rPr>
          <w:rtl w:val="true"/>
        </w:rPr>
        <w:t>بررسی نقش میرلوحی در انتساب تصوف به مجلسی اول</w:t>
      </w:r>
      <w:bookmarkEnd w:id="184"/>
    </w:p>
    <w:p>
      <w:pPr>
        <w:pStyle w:val="Heading3"/>
        <w:numPr>
          <w:ilvl w:val="2"/>
          <w:numId w:val="1"/>
        </w:numPr>
        <w:rPr/>
      </w:pPr>
      <w:bookmarkStart w:id="185" w:name="__RefHeading___Toc4436193_2870459653"/>
      <w:bookmarkStart w:id="186" w:name="_Toc73"/>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 xml:space="preserve">ابوالحسن غفاری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رضا مختاری خویی </w:t>
      </w:r>
      <w:r>
        <w:rPr>
          <w:rStyle w:val="FootnoteAnchor"/>
          <w:rtl w:val="true"/>
        </w:rPr>
        <w:footnoteReference w:id="115"/>
      </w:r>
    </w:p>
    <w:p>
      <w:pPr>
        <w:pStyle w:val="Heading3"/>
        <w:numPr>
          <w:ilvl w:val="2"/>
          <w:numId w:val="1"/>
        </w:numPr>
        <w:rPr/>
      </w:pPr>
      <w:bookmarkStart w:id="187" w:name="__RefHeading___Toc4436195_2870459653"/>
      <w:bookmarkStart w:id="188" w:name="_Toc74"/>
      <w:bookmarkEnd w:id="187"/>
      <w:r>
        <w:rPr>
          <w:rtl w:val="true"/>
        </w:rPr>
        <w:t>چکیده</w:t>
      </w:r>
      <w:bookmarkEnd w:id="188"/>
    </w:p>
    <w:p>
      <w:pPr>
        <w:pStyle w:val="BookText"/>
        <w:rPr/>
      </w:pPr>
      <w:r>
        <w:rPr>
          <w:rFonts w:ascii="IRNazanin" w:hAnsi="IRNazanin" w:eastAsia="IRNazanin"/>
          <w:color w:val="111111"/>
          <w:sz w:val="28"/>
          <w:sz w:val="28"/>
          <w:szCs w:val="28"/>
          <w:rtl w:val="true"/>
          <w:lang w:bidi="fa-IR"/>
        </w:rPr>
        <w:t xml:space="preserve">محمد میرلوحی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مخالفان سرسخت مجلسی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تصوف و فلسفه است ولی برخی مطالب نشان می دهد که اشکالات او به صوفیه و فلاسفه مبنایی روشن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میرلوحی با چند اسم مستعار کتاب می نوشت و از کتبی که در طول تاریخ از بین رفته بودند نقل حدیث می کرد، گویی که آن کتب همه نزد وی حاضرند و او به آنها دسترسی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او کمتر مورد اعتنا قرار گرفته و حتی بین مردم نیز به دروغ بافی شهره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میرلوحی همان کسی است که به شدت نسبت تصوف به مجلسی اول می دهد تا جایی که علامه مجلسی ساحت پدر را بری از تصوف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نزاع میرلوحی با مجلسی ها تحلیل و بررسی می شود، و نیز ادعای وی در اینکه رساله تأیید تصوف در نقد رساله رد صوفیه ملا محمد طاهر قمی نوشته مجلسی اول است مورد کنکاش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میرلوحی، مجلسی، ملا محمدطاهر قمی، تصوف، توضیح المشربين، فصول التوضيح </w:t>
      </w:r>
      <w:r>
        <w:rPr>
          <w:rFonts w:eastAsia="IRNazanin" w:cs="IRNazanin"/>
          <w:color w:val="111111"/>
          <w:sz w:val="28"/>
          <w:szCs w:val="28"/>
          <w:rtl w:val="true"/>
          <w:lang w:bidi="fa-IR"/>
        </w:rPr>
        <w:t>.</w:t>
      </w:r>
    </w:p>
    <w:p>
      <w:pPr>
        <w:pStyle w:val="Heading3"/>
        <w:numPr>
          <w:ilvl w:val="2"/>
          <w:numId w:val="1"/>
        </w:numPr>
        <w:rPr/>
      </w:pPr>
      <w:bookmarkStart w:id="189" w:name="__RefHeading___Toc4436197_2870459653"/>
      <w:bookmarkStart w:id="190" w:name="_Toc75"/>
      <w:bookmarkEnd w:id="189"/>
      <w:r>
        <w:rPr>
          <w:rtl w:val="true"/>
        </w:rPr>
        <w:t>مقدمه</w:t>
      </w:r>
      <w:bookmarkEnd w:id="19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میرلوحی در کفایة المهتدي با اشاره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المشربين و تنقيح المذهبين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نویسنده آن است به اختلاف مجلسی اول با ملا محمد طاهر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علامه مجلسی و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سه بخش تشکیل شده است، متن رساله رد صوفیه ملا محمد طاهر قمی، انتقاد یکی از معاصرین به رساله و دفاع از عقاید صوفیه و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میرلوحی مدعی است آن شخص محمد تقی مجلسی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بخش سوم که داوری نویسنده توضیح المشربین بین ملا محمد طاهر قمی و منتقد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فهرست نسخه های خطی کتابخانه دانشگاه تهران درباره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نخست آن رساله ای در نکوهش از تصوف که گویا از مولی محمد طاهر شیرازی قمی و همان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الدينية في الرد على الحكماء و الصوفية</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باشد آمده، سپس در باب دوم حاشیه ای که مجلسی یکم برهامش آن نوشته و از تصوف ستود، آنگاه در باب سوم پاسخی است که نگارنده آن رساله به مجلسی داده است، سپس میان این دو داوری شده و بر مجلسی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گویا از مجلسی نباشد و بدو بسته اند و میرلوحی پنداشته که از اوست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طبق آنچه در فهرست نسخ خطی دانشگاه تهران آمده است و نیز گزارش مرحوم آقا بزرگ طهرانی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این ردیه بر کتاب ملامحمد طاهر قمی از مجلسی اول نیست و میرلوحی در این انتساب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کشمیری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رد انتساب نسخه به محمد تقی مجلسی دامن او را از لوث چنین اقوال فاسدی پاک می شمارد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بزرگ طهرانی ضمن رد انتساب نسخه به مجلسی، در باطل بودن سخن میرلوحی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هزار نسخه از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المشربین، که شامل اصل نسخه رد صوفیه ملامحمد طاهر قمی و سپس نقدهای مجلسی بروی و بعد داوری نویسنده توضیح المشربین بین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موجود است، می نویسد محدث سماهیجی که ماهر و متبحر در احوال مصنفین و مصنفات است و نزدیک عصر مؤلف بوده می گوید در طول عمرش حتی یک نسخه از این کتابی که میرلوحی ادعا می کند ندیده است</w:t>
      </w:r>
      <w:r>
        <w:rPr>
          <w:rFonts w:eastAsia="IRNazanin" w:cs="IRNazanin"/>
          <w:color w:val="111111"/>
          <w:sz w:val="28"/>
          <w:szCs w:val="28"/>
          <w:rtl w:val="true"/>
          <w:lang w:bidi="fa-IR"/>
        </w:rPr>
        <w:t xml:space="preserve">. </w:t>
      </w:r>
      <w:r>
        <w:rPr>
          <w:rStyle w:val="FootnoteAnchor"/>
          <w:rtl w:val="true"/>
        </w:rPr>
        <w:footnoteReference w:id="121"/>
      </w:r>
      <w:bookmarkStart w:id="191" w:name="pg10943_108664"/>
    </w:p>
    <w:p>
      <w:pPr>
        <w:pStyle w:val="BookText"/>
        <w:rPr/>
      </w:pPr>
      <w:bookmarkEnd w:id="191"/>
      <w:r>
        <w:rPr>
          <w:rFonts w:ascii="IRNazanin" w:hAnsi="IRNazanin" w:eastAsia="IRNazanin"/>
          <w:color w:val="111111"/>
          <w:sz w:val="28"/>
          <w:sz w:val="28"/>
          <w:szCs w:val="28"/>
          <w:rtl w:val="true"/>
          <w:lang w:bidi="fa-IR"/>
        </w:rPr>
        <w:t xml:space="preserve">آیت الله شبیری زنجانی نقل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آسید محمد علی روضاتی از کسی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صاحب روضات رفتم، دیدم ایشان ورقه های نسخه خطی کتاب میرلوحی را که در آن به مجلسی حمله کرده است شسته و به نخ آویزان کرده بود تا خشک شود و دوباره از آنها استفاده کند</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192" w:name="__RefHeading___Toc4436199_2870459653"/>
      <w:bookmarkStart w:id="193" w:name="_Toc76"/>
      <w:bookmarkEnd w:id="192"/>
      <w:r>
        <w:rPr>
          <w:rtl w:val="true"/>
        </w:rPr>
        <w:t>نزاع میرلوحی با مجلسی ها</w:t>
      </w:r>
      <w:bookmarkEnd w:id="193"/>
    </w:p>
    <w:p>
      <w:pPr>
        <w:pStyle w:val="BookText"/>
        <w:rPr/>
      </w:pPr>
      <w:r>
        <w:rPr>
          <w:rFonts w:ascii="IRNazanin" w:hAnsi="IRNazanin" w:eastAsia="IRNazanin"/>
          <w:color w:val="111111"/>
          <w:sz w:val="28"/>
          <w:sz w:val="28"/>
          <w:szCs w:val="28"/>
          <w:rtl w:val="true"/>
          <w:lang w:bidi="fa-IR"/>
        </w:rPr>
        <w:t xml:space="preserve">همانطور که در فهرست نسخه های خطی کتابخانه دانشگاه تهران نیز اشاره شده است میرلوحی که از معاصرین مجلسی بوده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اربعین به او بسیار تاخته است </w:t>
      </w:r>
      <w:r>
        <w:rPr>
          <w:rStyle w:val="FootnoteAnchor"/>
          <w:rtl w:val="true"/>
        </w:rPr>
        <w:footnoteReference w:id="123"/>
      </w:r>
      <w:r>
        <w:rPr>
          <w:rFonts w:ascii="IRNazanin" w:hAnsi="IRNazanin" w:eastAsia="IRNazanin"/>
          <w:color w:val="111111"/>
          <w:sz w:val="28"/>
          <w:sz w:val="28"/>
          <w:szCs w:val="28"/>
          <w:rtl w:val="true"/>
          <w:lang w:bidi="fa-IR"/>
        </w:rPr>
        <w:t>، خصومت او محدود به مجلسی اول نشده بلکه با علامه محمد باقر مجلسی نیز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دیباچه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مجلسی دوم که در رجعت نوشته مایه جنگ و ستیز دانشمندان گشته و می بایست که من دفتری بنگارم</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میرلوحی به علامه مجلسی طعنه می زند که احادیث شاذ ضعیف السند را آلت خوشامد گفتن دیگران می سازد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وی گلایه می کند که مردم درباره محمد تقی مجلسی و فرزندش غلو می کنند و می گوید میلی که عوام اصفهان را به آخوند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اولادش افزود و اکثر مردم مرتبه فرزند را از پدر بلندتر می دانند و در اعلمیت و افضلیت او شک ندارند پس چطور ممکن خواهد بود که اشتباهی به ایشان نسبت داد؟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میرلوحی درباره کتابش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دیدم که به من فرمودند این رساله را بنویسم</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به پایان رسانده بود که برای آگاهاندن آخند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شعبان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افزوده ها همان خرده گیری ها است که از آن رساله مجلسی کرده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آخوند مرحوم مذکور است مراد ملا محمد تقی بن ملا مجلسی خواهد بود و هرگاه حضرت آخوند قلمی شود مطلب فرزند سعادتمند او ملا محمد باقر خواهد بود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میرلوحی رساله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مناظرة السيد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منظورش از سید خود او و مراد از عالم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مطالب عجیبی به مجلسیین نسبت داده شده است، چنانکه ادعا می شود علامه مجلسی به مانند پدر خود نسبت به سادات بی اعتنا بوده و محبت یهودیان را بر ایشان ترجیح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دوستی مجلسی اول با برخی سادات نیز از روی سودجویی بوده است، و گلایه می کند که مردم در مقابل نقدهای او بر مجلسی ها بروی شوریدند و او را اذیت کردند، و میرلوحی در دفاع از خود می گوید گویا مجلسی دوم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اهان ذريتي فقد اهاننی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فراموشی سپرده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میرلوحی در جای جای کتابش به نقد مجلسیین پرداخته و در بخشی درباره علامه مجلسی می نویسد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پیروی از پدرش می گفته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زخم های بسیار یافته بود و من آن را نپذیرفتم و قبل از آن نیز با اشاره به برخی اشکالاتش به 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دیدن اشکالات من از سخنانش برگشت، و با اشاره به جایگاه مجلسی بین مردم گلایه می کند که مردم دانشمندان را درست نمی شناسند و بی سواد جاهل را به سید فاضل ترجیح می دهند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اهل غنا و آواز بودن مجلسی پدر نیز از جمله دیگر ادعاهای عجیب میرلوحی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برای دیدن تفصیل بیشتری از نزاع میرلوحی با مجلسی ها بنگرید به فهرست نسخه های خطی کتابخانه دانشگاه تهران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براین حتی مطلبی از ملامحمد طاهر قمی نیز موجود نیست که او منتقد رساله خود را مجلسی دانسته باشد، تنها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العوام و فضيحة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تألیف شخصی مجهول به نام عصام الدین محمد بن نظام الدین است چنین ادعایی شده که منتقد رساله ملامحمد طاهر قمی مجلسی اول است، بنا به احتمال زیاد نگارنده این کتاب نیز خود میرلوحی است که با نام های مستعار کتبی تألیف می کرده و در آن از کتب دیگر خود نیز تعریف می نموده است، </w:t>
      </w:r>
      <w:r>
        <w:rPr>
          <w:rStyle w:val="FootnoteAnchor"/>
          <w:rtl w:val="true"/>
        </w:rPr>
        <w:footnoteReference w:id="133"/>
      </w:r>
      <w:r>
        <w:rPr>
          <w:rFonts w:ascii="IRNazanin" w:hAnsi="IRNazanin" w:eastAsia="IRNazanin"/>
          <w:color w:val="111111"/>
          <w:sz w:val="28"/>
          <w:sz w:val="28"/>
          <w:szCs w:val="28"/>
          <w:rtl w:val="true"/>
          <w:lang w:bidi="fa-IR"/>
        </w:rPr>
        <w:t>و نیز از کتبی که در طول تاریخ خبری از آن ها نبوده و نابود شده بودند اخباری ذکر می کند که گویی وی نسخه ای از این کتب را در اختیار دارد، در غیر این صورت نیز باز ارزشی نخواهد داشت که با اعتماد به سخن فردی مجهول مجلسی را منتقد رساله ملامحمد طاهر قمی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میرلوحی در دیباچه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داستان های عجیب و غریب از مجلسی اول و اینکه مردم در مقام او غلو کرده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الكرام و فضيحة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گزیده محمد بن نظام الدین محمد عصام از نگارش ملامحمد طاهر قمی خبر می دهد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جعفریان به درستی تشخیص داده اند که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المشربين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فصول 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میرلوحی است </w:t>
      </w:r>
      <w:r>
        <w:rPr>
          <w:rStyle w:val="FootnoteAnchor"/>
          <w:rtl w:val="true"/>
        </w:rPr>
        <w:footnoteReference w:id="135"/>
      </w:r>
      <w:r>
        <w:rPr>
          <w:rFonts w:ascii="IRNazanin" w:hAnsi="IRNazanin" w:eastAsia="IRNazanin"/>
          <w:color w:val="111111"/>
          <w:sz w:val="28"/>
          <w:sz w:val="28"/>
          <w:szCs w:val="28"/>
          <w:rtl w:val="true"/>
          <w:lang w:bidi="fa-IR"/>
        </w:rPr>
        <w:t xml:space="preserve">اما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نصيحة الكرام و فضيحة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شخصی مجهول الهویة به نام محمد بن نظام الدین محمد عصام است احتمال داده اند نویسنده آن ملامحمد طاهر قمی باشد که به دلیل تقیه با نام مستعار کتاب را تألیف کرده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اما لازم به ذکر است ملا محمد طاهر قمی شدیدترین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در دیگر آثار خود با صوفیه و فلاسفه کرده است از حلاج و مولوی گرفته تا نقد فیض کاشانی و ملاصدرا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جسارت او تا حدی بوده که به انتقاد از شرب خمر توسط پادشاه میپردازد که به دستور قتل وی منجر می شود هر چند که این حکم اجرا نمی شود در مجموع با در نظر گرفتن سایر آثار ملا محمدطاهر این مطلب صحیح به نظر نمی رسد که او همان مطالب کتب خود را به صورت چکیده با اسم شخص دیگری منتشر کند میرلوحی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از محمد بن نظام الدین محمد عصام یاد می کند که گویا او را به خوبی می شناسد، و او را یگانه ایام معرفی می کند و می گوید عصام کتاب ملا محمد طاهر قمی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الکرام و فضيحة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کرده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توجه به این مطلب هم ضروری است تلخیص هایی که میرلوحی از کتب دیگر انجام می دهد چندان پایبند به متن نیست و اضافات فراوانی در آنها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دانیم که سلوة الشيعة به گفته نویسنده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میرلوحی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تلخیصی از توضیح المشربین است، هر چند که چنانکه گذشت حتی یک نسخه هم از توضيح المشربين موجود نیست ولی ما تا حد زیادی بر اساس اصول فصول التوضیح از مطالب آن واقفیم اما با مطالعه سلوة الشيعة به نظر می رسد که این کتاب به یک گزارش آزاد شبیه است تا گزیده ای از مطالب ملا محمد طاهر قمی و ناقد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به نظر می رسد بعید نیست که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الكرام وفضيحة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میرلوحی باشد که گویی نگارنده ناشناس آن را به خوبی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نام مستعار دیگری تألیف کرده و در آن از کتاب دیگر خود تمجید نموده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با مشاهده برخوردهای تند ملامحمد طاهر قمی با علمای صوفی مسلک از جمله فیض کاشانی </w:t>
      </w:r>
      <w:r>
        <w:rPr>
          <w:rStyle w:val="FootnoteAnchor"/>
          <w:rtl w:val="true"/>
        </w:rPr>
        <w:footnoteReference w:id="138"/>
      </w:r>
      <w:r>
        <w:rPr>
          <w:rFonts w:ascii="IRNazanin" w:hAnsi="IRNazanin" w:eastAsia="IRNazanin"/>
          <w:color w:val="111111"/>
          <w:sz w:val="28"/>
          <w:sz w:val="28"/>
          <w:szCs w:val="28"/>
          <w:rtl w:val="true"/>
          <w:lang w:bidi="fa-IR"/>
        </w:rPr>
        <w:t xml:space="preserve">و نبود برخوردی خاص بین او و مجلسی اول باز در ادعای میرلوحی خدشه وارد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دارالتفسیر به چاپ رسیده است ولی نیمی از وسط مقدمه آن که در بیان علت نگارش کتاب و شامل توهین های میرلوحی به مجلسی پدر و پسر است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است حذف شده است مصحح کتاب بدنبال اثبات این است که آن بخش از مقدمه کتاب از خود میرلوحی نیست و اضافه دشمنان او و مجلسیین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مصحح علاوه بر اینکه قاصر از اثبات این نظریه است و ادله غیر قابل پذیرش آورده اند که بعضاً نیز هیچ دلالتی بر مدعای ایشان ندارد، سعی کرده اند برای رفع برخی مشکلات وفات میرلوحی را تا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به عقب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ایشان این است که فرزند میرلوحی در کتاب اصول العقاید که در رمضان سال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درستش رمضان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 طفولیت نزد والد مرحومم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جمله نتیجه می گیرند که در زمان وفات میرلوحی فرزندش بچه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بنگرید به مقدمه کتاب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فرزندش در زمره علما در آمده و کتاب نوشته باید مدت زیادی از مرگ میرلوحی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جمله فرزند میرلوحی ربطی به سن او در هنگام مرگ پدرش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پدرش یک ماه پیش فوت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فهرستگان نسخ خطی یازده نسخه از كفاية المهتدي معرفی شده است که ما هشت نسخه آن را بررسی کردیم و در همه نسخه ها توهین های میرلوحی به مجلسیین موجود بود، حتی در نسخه دانشگاه تهران که توسط مصحح برای تصحیح استفاده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همه اینها ظاهراً مصحح محترم دقت نداشتند که طعن و رد مجلسیین و مخصوصاً مجلسی اول از جانب میرلوحی منحصر در کفایة المهتدي نيست،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المشربين و سلوة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میرلوحی مخصوص نقد مجلسی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لازم به ذکر است میرلوحی علاوه بر مقدمه در ذیل برخی احادیث نیز به نقد علامه مجلسی پرداخته است که مصحح همه آنها را حذف کرده است؛ از جمله حمله میرلوحی به علامه مجلسی پس از نقل حدیث اول، که از جمله میرلوحی بیان می کند که علامه مجلسی باید تکبر را کنار گذاشته و از نو به مکتب رفته و مجدد صرف و نحو بخواند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حمله میرلوحی به علامه مجلسی ذیل حدیث اول حدود بیست و پنج صفحه است که توسط مصحح حذف شده است</w:t>
      </w:r>
      <w:r>
        <w:rPr>
          <w:rFonts w:eastAsia="IRNazanin" w:cs="IRNazanin"/>
          <w:color w:val="111111"/>
          <w:sz w:val="28"/>
          <w:szCs w:val="28"/>
          <w:rtl w:val="true"/>
          <w:lang w:bidi="fa-IR"/>
        </w:rPr>
        <w:t xml:space="preserve">. </w:t>
      </w:r>
      <w:bookmarkStart w:id="194" w:name="pg10943_108669"/>
    </w:p>
    <w:p>
      <w:pPr>
        <w:pStyle w:val="BookText"/>
        <w:rPr/>
      </w:pPr>
      <w:bookmarkEnd w:id="194"/>
      <w:r>
        <w:rPr>
          <w:rFonts w:ascii="IRNazanin" w:hAnsi="IRNazanin" w:eastAsia="IRNazanin"/>
          <w:color w:val="111111"/>
          <w:sz w:val="28"/>
          <w:sz w:val="28"/>
          <w:szCs w:val="28"/>
          <w:rtl w:val="true"/>
          <w:lang w:bidi="fa-IR"/>
        </w:rPr>
        <w:t>ثانياً مصحح محترم توجه نکرده اند که عقب کشیدن تاریخ وفات میرلوحی مشکلی را حل نمی کند چه اینکه در اینصورت باید منكر انتساب كل كفاية المهتدي به ميرلوحي باشند نه فقط بخشی از مقدمه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رجوع به نسخ خطی کفاية المهتدي مشخص می شود این رساله بین سالهای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الی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ذکر شد که او در زمان حیات خودش نیز مشهور به دشمنی با مجلسی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چنانکه معروف است صوفیه در عصر صفویه طرفدار ابومسلم بودند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علمای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ابومسلم، چنانکه مطالب زیادی از علمای عصر صفویه در رد و لعن ابومسلم صادر شده است؛ میرلوحی نیز مخالف ابومسلم بود و مطالبی در رد ابومسلم می نگاشته، لذا مورد هجوم برخی صوفیه قرار می گیرد و برخی از علما و شاگردان میرداماد در تأیید مطالب رد ابومسلم از میرلوحی دفاع می کنند، است این دفاعیه ها ربطی به حقانیت میرلوحی در همه زمینه ها و مخصوصاً در مخالفت با مجلسیین و همچنین کارهای عجیبی که می کرده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باید دانست ناقل اصلی بیشتر این تأییدات خود میرلوحی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همان جلد فنخا ملاحظه خواهد شد که میرلوحى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بخاطر معارضه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نگاشته است و رسالت اصلی خود در نگاشتن کتاب را هم خوابی اعلام می کند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بیند</w:t>
      </w:r>
      <w:r>
        <w:rPr>
          <w:rFonts w:eastAsia="IRNazanin" w:cs="IRNazanin"/>
          <w:color w:val="111111"/>
          <w:sz w:val="28"/>
          <w:szCs w:val="28"/>
          <w:rtl w:val="true"/>
          <w:lang w:bidi="fa-IR"/>
        </w:rPr>
        <w:t>.</w:t>
      </w:r>
    </w:p>
    <w:p>
      <w:pPr>
        <w:pStyle w:val="Heading3"/>
        <w:numPr>
          <w:ilvl w:val="2"/>
          <w:numId w:val="1"/>
        </w:numPr>
        <w:rPr/>
      </w:pPr>
      <w:bookmarkStart w:id="195" w:name="__RefHeading___Toc4436201_2870459653"/>
      <w:bookmarkStart w:id="196" w:name="_Toc77"/>
      <w:bookmarkEnd w:id="195"/>
      <w:r>
        <w:rPr>
          <w:rtl w:val="true"/>
        </w:rPr>
        <w:t>کسانی که با محمد طاهر قمی بر سر تصوف نزاع داشتند</w:t>
      </w:r>
      <w:bookmarkEnd w:id="196"/>
    </w:p>
    <w:p>
      <w:pPr>
        <w:pStyle w:val="BookText"/>
        <w:rPr/>
      </w:pPr>
      <w:r>
        <w:rPr>
          <w:rFonts w:ascii="IRNazanin" w:hAnsi="IRNazanin" w:eastAsia="IRNazanin"/>
          <w:color w:val="111111"/>
          <w:sz w:val="28"/>
          <w:sz w:val="28"/>
          <w:szCs w:val="28"/>
          <w:rtl w:val="true"/>
          <w:lang w:bidi="fa-IR"/>
        </w:rPr>
        <w:t xml:space="preserve">اینکه بر اساس شواهد بین چه کسانی با ملا محمد طاهر قمی در مورد تصوف نزاع وجود داشته است ما اکنون مطالبی بیان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مؤمن حسینی تنکابنی طبیب؛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دفاع از تصوف و در رد ملا محمد طاهر قمی نوشته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محمد کریم شریف قمی؛ از صوفیه دفاع می کرده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طاهر تألیف کرده است</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به گزارش الفوائد الدينية </w:t>
      </w:r>
      <w:r>
        <w:rPr>
          <w:rStyle w:val="FootnoteAnchor"/>
          <w:rtl w:val="true"/>
        </w:rPr>
        <w:footnoteReference w:id="143"/>
      </w:r>
      <w:r>
        <w:rPr>
          <w:rFonts w:ascii="IRNazanin" w:hAnsi="IRNazanin" w:eastAsia="IRNazanin"/>
          <w:color w:val="111111"/>
          <w:sz w:val="28"/>
          <w:sz w:val="28"/>
          <w:szCs w:val="28"/>
          <w:rtl w:val="true"/>
          <w:lang w:bidi="fa-IR"/>
        </w:rPr>
        <w:t xml:space="preserve">هر چند فیض کاشانی ادعای </w:t>
      </w:r>
    </w:p>
    <w:p>
      <w:pPr>
        <w:pStyle w:val="BookText"/>
        <w:rPr/>
      </w:pPr>
      <w:r>
        <w:rPr>
          <w:rFonts w:ascii="IRNazanin" w:hAnsi="IRNazanin" w:eastAsia="IRNazanin"/>
          <w:color w:val="111111"/>
          <w:sz w:val="28"/>
          <w:sz w:val="28"/>
          <w:szCs w:val="28"/>
          <w:rtl w:val="true"/>
          <w:lang w:bidi="fa-IR"/>
        </w:rPr>
        <w:t>فاصله گیری از فلسفه و عرفان می کند ولی حتی در نوشته های بعدی خود هم نمی تواند از افکار صوفیانه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به شدت مورد انتقاد برخی معاصرینش قرار می گیرد، از جمله شیخ علی عاملی نوه شهید ثانی و نبیره دختری محقق کرکی، و نویسنده السهام المارقة که فیض را به خاطر عقاید صوفیانه اش مورد انتقاد قرار می دهد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یکی از کارهای فیض کاشانی تلخیص احیاء العلوم غزالی بود که به دستور شاه صفی نیز اصل کتاب به فارسی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عاملی و ملا محمد طاهر قمی از اینکه کتاب غزالی که در آن به دشمنی با شیعه پرداخته به فارسی ترجمه شده به شدت خشمگین بودند، و چنانکه ذکر شد رفتار و عقاید فیض کاشانی کار را به جایی رساند که ملا محمد طاهر قمی که شیخ الاسلام قم بود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علاوه بر افراد فوق، میر علاء الدین حسین مشهور به خلیفه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لقب سلطان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ينبوع معلومات حكماء الهيين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شاگردان شیخ بهایی که مورد قبول فیلسوفان نیز بود </w:t>
      </w:r>
      <w:r>
        <w:rPr>
          <w:rStyle w:val="FootnoteAnchor"/>
          <w:rtl w:val="true"/>
        </w:rPr>
        <w:footnoteReference w:id="146"/>
      </w:r>
      <w:r>
        <w:rPr>
          <w:rFonts w:ascii="IRNazanin" w:hAnsi="IRNazanin" w:eastAsia="IRNazanin"/>
          <w:color w:val="111111"/>
          <w:sz w:val="28"/>
          <w:sz w:val="28"/>
          <w:szCs w:val="28"/>
          <w:rtl w:val="true"/>
          <w:lang w:bidi="fa-IR"/>
        </w:rPr>
        <w:t xml:space="preserve">هم می تواند از کسانی باشد که به عنوان نویسنده احتمالی رد رساله ملا محمد طاهر قمی باشد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 شود حداقل این چهار نفر را به عنوان نویسنده احتمالی نسخه می توان مطرح کرد، مخصوصاً که خصومت و نزاع با سه فرد اول در زمان حیات ملا محمد طاهر مشهود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اینکه دلیل دشمنی و خصومت میرلوحی با مجلسی چه بوده است را باید در مسأله ای غیر از گرایش احتمالی محمد تقی مجلسی به تصوف دانست، به فرض اینکه حتی اگر شهادت علامه مجلسی بر صوفی مشرب نبودن پدرش و تقیه او در دست نبود باز باید این اختلاف را در عوامل دیگری نیز جست وجو می کردیم؛ زیرا که از منظر یک منتقد فلسفه و تصوف، محمد تقی مجلسی در مجموع کارنامه قابل قبول تری در مخالفت با فلسفه و تصوف نسبت به شیخ بهایی داشت در حالی که نه تنها شاهد مخالفت میرلوحی با شیخ بهایی نیستیم بلکه تعریف و تمجیدهای وی از شیخ بهایی در آثارش نمایان است، و دلیل دیگر آنکه میرلوحی علاوه بر مجلسی پدر با علامه مجلسی نیز خصومت داشت و در اینکه علامه مجلسی از شدیدترین علمای منتقد فلسفه و تصوف بود جای تردیدی وجود ندارد، پس چنانکه ذکر شد دشمنی و خصومت میرلوحی با مجلسی را باید در عوامل بیشتری جست و جو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مطالب دیگری که انتساب رساله به مجلسی را مخدوش می کند دفاع صاحب رساله از فلاسفه است، حتی اگر شهادت علامه مجلسی بر قبول نداشتن صوفیه توسط پدرش را نیز نپذیریم این مطلب قابل انکار نیست که وی به شدت ضد فلاسفه بوده و صریحاً ایشان را ملعون خطاب می کند و به ایشان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مطالب مرحوم مجلسی در مخالفت با فلاسفه از آثار ایشان در احیای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مذهب 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قرائنی که گذشت و از همه مهمتر دشمنی میرلوحی با مجلسی و تلاشش در صوفی معرفی کردن او و ادعاهایی مانند اهل غنا بودن مجلسی و اینکه در مجالس برای او آواز می خواندند و او برای خود آوازه خوان مخصوص داشت و سخنان عجیب دیگرش که حکایت از دشمنی بین او و مجلسی دارد مجالی بر اعتماد به قول او در اینکه منتقد رساله ملا محمد طاهر قمی، مجلسی است باقی نمی گذارد، مخصوصاً که فرزند ایشان یعنی علامه مجلسی دامان پدر را از اتهام تصوف که فرد اصلی بیان این اتهامات شخص میرلوحی بوده بری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انکار نیست که مفاهیمی همچون زهد، ریاضت، سلوک، نقل خواب و مکاشفه در آثار مجلسی اول پر طنین است و علی رغم نقدهای شدید بر فلاسفه شاهد نوعی خوش بینی های عرفانی و صوفیانه در آثار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فرض اینکه گزارشی از علامه مجلسی مبنی بر صوفی مسلک نبودن پدرش محمد تقی مجلسی در دست نداشتیم هم به صرف مواجهه با این مفاهیم در آثار مجلسی اول نمی توان او را جزء صوفیه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اول را به صرف وجود مفاهیمی همچون عشق مجازی و حقیقی، زهد، سلوک و نقل برخی مکاشفات و خواب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معانی صحیحی نیز می تواند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در ردیف صوفیه دانست، چه اینکه این مفاهیم بعضاً حتی در آثار مخالفین صوفیه نیز مشهود است، مثلاً میرلوحی ادعا می کند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رسالتي بوده که در خواب به او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علی رغم اینکه سعی می کند چهره عرفانی خود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مفهوم خاصی و نه با مفهوم دقیق صوفیگری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فلاسفه نیز مواضع تندی دارد که بعضاً سرایت آن نقدها به عرفان و تصوف را هم می 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آنچه گذشت دیگر نمی توان پذیرفت که گفته شود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بعدها علامه مجلسی پدر خویش را از وابستگی به نحله صوفیان تبرئه کرد، از اساس، برخی ردیه نویسی مجلسی اول را بر رساله ملا محمد طاهر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کشمیری با اشاره به کتاب </w:t>
      </w:r>
      <w:bookmarkStart w:id="197" w:name="pg10943_108672"/>
    </w:p>
    <w:p>
      <w:pPr>
        <w:pStyle w:val="BookText"/>
        <w:rPr/>
      </w:pPr>
      <w:bookmarkEnd w:id="197"/>
      <w:r>
        <w:rPr>
          <w:rFonts w:ascii="IRNazanin" w:hAnsi="IRNazanin" w:eastAsia="IRNazanin"/>
          <w:color w:val="111111"/>
          <w:sz w:val="28"/>
          <w:sz w:val="28"/>
          <w:szCs w:val="28"/>
          <w:rtl w:val="true"/>
          <w:lang w:bidi="fa-IR"/>
        </w:rPr>
        <w:t>ملا محمد طاهر و رد ملا محمد تقی مجلسی در درستی نسبت آن تردید کرده،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جواب رساله مزبوره را شخصی از صوفیه آن زمان نوشته، به آخوند علیه الرحمه منسوب نموده باشد تا کلامش را معتبر بشمارند و در حقیقت دامن حال آخوند مرحوم از لوث چنین اقوال فاسده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با اشاره به این که نسخه اصول فصول التوضیح که شامل رساله محمد طاهر قمی و مجلسی اول و نقد مجدد محمد طاهر قمی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برای ایشان مسلم نبوده، رساله اول از محمد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نام محمد تقی مجلسی در آغاز نسخه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دستی در کار بوده است تا مطالبی له تصوف به مجلسی اول نسبت داده شود؛ در حالی که وی منزّه از این امر است؛ چنان که فرزندش نیز او را مبرا دانسته و نوشته هایش نیز از همان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تأکید کرده است، آنچه به نام محمد تقی مجلسی آمده، از طرف برخی صوفیه معاصر وی نوشته شده و سپس میرلوحی که شدیداً با مجلسی پدر و پسر درگیر بوده گمان کرده، از ملامحمد تقی مجلسی است و آن را در اصفهان شایع کرده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 است که اصل مطلب با این استحسانات، قابل انکار نیست و کسی که خود به تفصیل در نشر این موضوع نقش داشته، یعنی سید محمد میرلوحی به صراحت این شرح را آورده</w:t>
      </w:r>
      <w:r>
        <w:rPr>
          <w:rFonts w:eastAsia="IRNazanin" w:cs="IRNazanin"/>
          <w:color w:val="111111"/>
          <w:sz w:val="28"/>
          <w:szCs w:val="28"/>
          <w:rtl w:val="true"/>
          <w:lang w:bidi="fa-IR"/>
        </w:rPr>
        <w:t xml:space="preserve">» . </w:t>
      </w:r>
      <w:r>
        <w:rPr>
          <w:rStyle w:val="FootnoteAnchor"/>
          <w:rtl w:val="true"/>
        </w:rPr>
        <w:footnoteReference w:id="148"/>
      </w:r>
    </w:p>
    <w:p>
      <w:pPr>
        <w:pStyle w:val="Heading3"/>
        <w:numPr>
          <w:ilvl w:val="2"/>
          <w:numId w:val="1"/>
        </w:numPr>
        <w:rPr/>
      </w:pPr>
      <w:bookmarkStart w:id="198" w:name="__RefHeading___Toc4436203_2870459653"/>
      <w:bookmarkStart w:id="199" w:name="_Toc78"/>
      <w:bookmarkEnd w:id="198"/>
      <w:r>
        <w:rPr>
          <w:rtl w:val="true"/>
        </w:rPr>
        <w:t>موضع علامه مجلسی در قبال انتساب تصوف به پدرشان و بحثی پیرامون آن</w:t>
      </w:r>
      <w:bookmarkEnd w:id="199"/>
    </w:p>
    <w:p>
      <w:pPr>
        <w:pStyle w:val="BookText"/>
        <w:rPr/>
      </w:pPr>
      <w:r>
        <w:rPr>
          <w:rFonts w:ascii="IRNazanin" w:hAnsi="IRNazanin" w:eastAsia="IRNazanin"/>
          <w:color w:val="111111"/>
          <w:sz w:val="28"/>
          <w:sz w:val="28"/>
          <w:szCs w:val="28"/>
          <w:rtl w:val="true"/>
          <w:lang w:bidi="fa-IR"/>
        </w:rPr>
        <w:t>علامه مجلسی درباره این اتهام های تصوف به پدرش محمد تقی مجلسی در آخرین برگ رساله اعتقادات می 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 از اینکه گمان کنی که پدر علّامه من – نور الله ضريحه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صوفیه بوده یا به مسالک و مذاهب ایشان معتقد بوده است، چنین مطلبی از پدرم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تواند چنین باشد و حال آنکه وی از اهل زمان خودش به اخبار اهل بیت علیهم السلام مأنوس تر و عالم تر و عامل تر بود؛ بلکه زهد و بی رغبتی به دنیا و ورع و پرهیزگاری طریقه و آیین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اوائل امر، خودش را به تصوف نسبت میداد تا این که صوفیه بر </w:t>
      </w:r>
    </w:p>
    <w:p>
      <w:pPr>
        <w:pStyle w:val="BookText"/>
        <w:rPr/>
      </w:pPr>
      <w:r>
        <w:rPr>
          <w:rFonts w:ascii="IRNazanin" w:hAnsi="IRNazanin" w:eastAsia="IRNazanin"/>
          <w:color w:val="111111"/>
          <w:sz w:val="28"/>
          <w:sz w:val="28"/>
          <w:szCs w:val="28"/>
          <w:rtl w:val="true"/>
          <w:lang w:bidi="fa-IR"/>
        </w:rPr>
        <w:t>دوستی با او رغبت پیدا کرده و از او خوفی نداشته باشند، تا بتواند آنها را از گفتارها فاسد و اعمال بدعت آلود، باز دارد و بسیاری از ایشان را هم با همین مجادله حسنه به سوی حق هدایت کرد و زمانی که در اواخر عمرش دید که آن مصلحت از بین رفته و پرچمهای گمراهی و طغیان برافراشته شده و احزاب شیطان غالب گشته اند و وقتی که دانست ایشان از دشمنان خداوند هستند صریحاً از ایشان بیزاری جست و آنها را از عقاید باطل شان تکفیر می نمود و من بیش از همه بر طریق پدرم</w:t>
      </w:r>
    </w:p>
    <w:p>
      <w:pPr>
        <w:pStyle w:val="BookText"/>
        <w:rPr/>
      </w:pPr>
      <w:r>
        <w:rPr>
          <w:rFonts w:ascii="IRNazanin" w:hAnsi="IRNazanin" w:eastAsia="IRNazanin"/>
          <w:color w:val="111111"/>
          <w:sz w:val="28"/>
          <w:sz w:val="28"/>
          <w:szCs w:val="28"/>
          <w:rtl w:val="true"/>
          <w:lang w:bidi="fa-IR"/>
        </w:rPr>
        <w:t>جهت آشنایی دارم و نوشته هایش درباره صوفیه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پذیرش کلام علامه مجلسی پیرامون تقیه پدر بزرگوارشان جهت جذب و هدایت صوفیان که در آن زمان همه جا را پر کرده بودند، باز این سؤال مطرح است که این تقیه تا کجا را شامل خواهد شد؟ آیا باید مواجهه ما با ادعای مشاهده خواب و مکاشفات توسط مجلسی اول نیز طبق همان اصل تقیه باشد یا این تقیه فقط شامل مواردی مانند توجیه معنای صحیح برای وحدت وجود و برخی تأییدهای دیگر خواهد بود، و یا اساساً بحث تقیه فقط در رفتار و زندگی مرحوم مجلسی بوده و وارد آثار ایشان نشده است؟ به هر حال این سؤالات باز بعد از پذیرش تقیه از سوی مجلسی اول نیز مطرح است و شاید فعلاً هم پاسخ مناسبی برای آن وجود نداشته باشد و شاید که بعدها قرائن بیشتری با احیاء آثار چاپ نشده بدست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اکنون مهم است جدا کردن شخصیت و آثار مجلسی از صوفیه و حتی علمایی است که در محتوا و مبانی فکری متأثر از صوفیه بوده اند، با توجه به قرائن چنانکه ذکر شد ایشان را نمی توان حتی شخصیتی مانند فیض کاشانی نیز دانست چه اینکه نه در آثارشان چنین مبانی وجود دارد و نه موضع علمای معاصرشان نسبت به ایشان مانند فیض کاشانی بوده است و مهم ترین عامل در صوفی مسلک معرفی کردن مجلسی تلاش های میرلوحی بود که نمونه هایی از درگیری های او با مجلسی ها پیشتر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دیدن مخالفت های مرحوم مجلسی با فلاسفه و توضیح بیشتر درباره گرایشات عرفانی موجود در آثار ایشان به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مذهب 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مطلبی پاسخ دهیم و آن اینکه اگر میرلوحی در نسبت دادن کتاب به پدر علامه مجلسی دروغ بسته است چرا علامه مجلسی در کتب خود علیه او مطلبی نگفته 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این شبهه قاصر از اثبات انتساب کتاب به مجلسی اول خواهد بود </w:t>
      </w:r>
      <w:bookmarkStart w:id="200" w:name="pg10943_108674"/>
    </w:p>
    <w:p>
      <w:pPr>
        <w:pStyle w:val="BookText"/>
        <w:rPr/>
      </w:pPr>
      <w:bookmarkEnd w:id="200"/>
      <w:r>
        <w:rPr>
          <w:rFonts w:ascii="IRNazanin" w:hAnsi="IRNazanin" w:eastAsia="IRNazanin"/>
          <w:color w:val="111111"/>
          <w:sz w:val="28"/>
          <w:sz w:val="28"/>
          <w:szCs w:val="28"/>
          <w:rtl w:val="true"/>
          <w:lang w:bidi="fa-IR"/>
        </w:rPr>
        <w:t>و برای آن دلیل محکم تری نیاز است، چنانکه انکار نکردن تهمت های دیگر میرلوحی مبنی بر آوازه خوانی و ترجیح یهودیان بر سادات توسط</w:t>
      </w:r>
    </w:p>
    <w:p>
      <w:pPr>
        <w:pStyle w:val="BookText"/>
        <w:rPr/>
      </w:pPr>
      <w:r>
        <w:rPr>
          <w:rFonts w:ascii="IRNazanin" w:hAnsi="IRNazanin" w:eastAsia="IRNazanin"/>
          <w:color w:val="111111"/>
          <w:sz w:val="28"/>
          <w:sz w:val="28"/>
          <w:szCs w:val="28"/>
          <w:rtl w:val="true"/>
          <w:lang w:bidi="fa-IR"/>
        </w:rPr>
        <w:t>مجلسی، اثبات آوازه خوانی و گرایش به یهودیان را برای مجلسی اول ثابت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میرلوحی تهمت های سخیف بسیاری به خود علامه</w:t>
      </w:r>
    </w:p>
    <w:p>
      <w:pPr>
        <w:pStyle w:val="BookText"/>
        <w:rPr/>
      </w:pPr>
      <w:r>
        <w:rPr>
          <w:rFonts w:ascii="IRNazanin" w:hAnsi="IRNazanin" w:eastAsia="IRNazanin"/>
          <w:color w:val="111111"/>
          <w:sz w:val="28"/>
          <w:sz w:val="28"/>
          <w:szCs w:val="28"/>
          <w:rtl w:val="true"/>
          <w:lang w:bidi="fa-IR"/>
        </w:rPr>
        <w:t>مجلسی هم می زند ولی علامه مجلسی اعتنایی به سخنان او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محدث سماهيجی انکار این ادعای میرلوحی در نسبت دادن کتاب به مجلسی اول را کرده است، و علامه مجلسی رد انکار ادعای محدث سماهیجی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آنچه از اشتهار میرلوحی به دروغگویی در بین مردم وجود داشته، علامه مجلسی نیز بطور کلی دامان پدر را از تصوف مبری دانسته و این سخنان را کذب می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دیگر آنکه با مطالعه بخش زیادی از نسخ خطی کتب ملامحمد طاهر قمی یک مورد هم مشاهده نشد که او منتقد کتاب خود را مجلسی اول بداند، مضافاً با توجه به روحیه ضد فلسفه و تصوف، و تعارف ناپذیر ملا محمد طاهر که حتی شمشیر برنده کلامش بارها به سمت ملاصدرا و میرداماد و فیض کاشانی نشانه رفته است، به روی مجلسی اول همیشه در غلاف بوده است</w:t>
      </w:r>
      <w:r>
        <w:rPr>
          <w:rFonts w:eastAsia="IRNazanin" w:cs="IRNazanin"/>
          <w:color w:val="111111"/>
          <w:sz w:val="28"/>
          <w:szCs w:val="28"/>
          <w:rtl w:val="true"/>
          <w:lang w:bidi="fa-IR"/>
        </w:rPr>
        <w:t>.</w:t>
      </w:r>
    </w:p>
    <w:p>
      <w:pPr>
        <w:pStyle w:val="Heading3"/>
        <w:numPr>
          <w:ilvl w:val="2"/>
          <w:numId w:val="1"/>
        </w:numPr>
        <w:rPr/>
      </w:pPr>
      <w:bookmarkStart w:id="201" w:name="__RefHeading___Toc4436205_2870459653"/>
      <w:bookmarkStart w:id="202" w:name="_Toc79"/>
      <w:bookmarkEnd w:id="201"/>
      <w:r>
        <w:rPr>
          <w:rtl w:val="true"/>
        </w:rPr>
        <w:t>خلاصه و نتیجه گیری</w:t>
      </w:r>
      <w:bookmarkEnd w:id="20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ملامحمد طاهر قمی رساله ای در رد صوفیه می نگارد میرلوحی که به دشمنی با مجلسی ها شهرت داشت ادعا می کند کتابی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المشربین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رساله رد صوفیه ملا محمد طاهر قمی، رساله مجلسی در رد نوشته ملا محمد طاهر، و بخش سوم داوری نویسنده توضیح المشربین بین مجلسی و ملا محمد طاهر که در واقع ردیه نویسنده بر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هزار نسخه از این کتاب پخش و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میرلوحی در حالی است که احدی نه این کتاب را دیده و نه قرینه و دلیلی در دست است که آن رساله دفاع از تصوف را مجلسی اول در رد ملا محمد طاهر نوشته باشد و تنها گزارشگر این مطالب خود میرلوحی است، </w:t>
      </w:r>
      <w:r>
        <w:rPr>
          <w:rStyle w:val="FootnoteAnchor"/>
          <w:rtl w:val="true"/>
        </w:rPr>
        <w:footnoteReference w:id="149"/>
      </w:r>
      <w:r>
        <w:rPr>
          <w:rFonts w:ascii="IRNazanin" w:hAnsi="IRNazanin" w:eastAsia="IRNazanin"/>
          <w:color w:val="111111"/>
          <w:sz w:val="28"/>
          <w:sz w:val="28"/>
          <w:szCs w:val="28"/>
          <w:rtl w:val="true"/>
          <w:lang w:bidi="fa-IR"/>
        </w:rPr>
        <w:t xml:space="preserve">تا حدی که محدث سماهیجی که از معاصرین علامه مجلسی است و وفات میرلوحی را درک کرده می گوید حتی یک نسخه از این هزار نسخه ای را که میرلوحی </w:t>
      </w:r>
      <w:bookmarkStart w:id="203" w:name="pg10943_108675"/>
    </w:p>
    <w:p>
      <w:pPr>
        <w:pStyle w:val="BookText"/>
        <w:rPr/>
      </w:pPr>
      <w:bookmarkEnd w:id="203"/>
      <w:r>
        <w:rPr>
          <w:rFonts w:ascii="IRNazanin" w:hAnsi="IRNazanin" w:eastAsia="IRNazanin"/>
          <w:color w:val="111111"/>
          <w:sz w:val="28"/>
          <w:sz w:val="28"/>
          <w:szCs w:val="28"/>
          <w:rtl w:val="true"/>
          <w:lang w:bidi="fa-IR"/>
        </w:rPr>
        <w:t>ادعا می کند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نه در فهرستگان نسخ خطی ایران و نه در معجم المخطوطات العراقیة وجود چنین کتابی گزارش نشده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آنچه اکنون موجود است و باز نویسنده آن میرلوحی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فصول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گفته میرلوحی چکیده ای از توضیح المشربین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از آن به جز خود میرلوحی گزارشی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مطلبی دال بر اینکه ملامحمد طاهر قمی منتقد رساله خود را محمد تقی مجلسی بداند در دست نیست و حتی منتقدین سرسخت تصوف که معاصر با مجلسی اول بودند هیچگاه بروی طعنی وارد نکرده اند، برعکس فیض کاشانی که به شدت مورد انتقاد علمایی مانند شیخ علی عاملی و ملامحمد طاهر قمی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قرائن ما را به این مطلب می رساند که باید تردید جدی در ادعای میرلوحی در نسبت دادن کتاب دفاع از تصوف به مجلسی اول نماییم</w:t>
      </w:r>
      <w:r>
        <w:rPr>
          <w:rFonts w:eastAsia="IRNazanin" w:cs="IRNazanin"/>
          <w:color w:val="111111"/>
          <w:sz w:val="28"/>
          <w:szCs w:val="28"/>
          <w:rtl w:val="true"/>
          <w:lang w:bidi="fa-IR"/>
        </w:rPr>
        <w:t>.</w:t>
      </w:r>
    </w:p>
    <w:p>
      <w:pPr>
        <w:pStyle w:val="Heading3"/>
        <w:numPr>
          <w:ilvl w:val="2"/>
          <w:numId w:val="1"/>
        </w:numPr>
        <w:rPr/>
      </w:pPr>
      <w:bookmarkStart w:id="204" w:name="__RefHeading___Toc4436207_2870459653"/>
      <w:bookmarkStart w:id="205" w:name="_Toc80"/>
      <w:bookmarkEnd w:id="204"/>
      <w:r>
        <w:rPr>
          <w:rtl w:val="true"/>
        </w:rPr>
        <w:t>منابع</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آقا بزرگ طهرانی، دار الاضواء،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الاخيار، ملا محمد طاهر 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مذهب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قدرت در عصر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رولا جردی ابی صعب، پژوهشگاه فرهنگ و اندیشه اسلامی،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ای از دریا، شبیری زنجانی، کتابشناسی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مذهب حكما، محمد تقی مجلسی، انتشارات اعتقادما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اعتقادات، علامه مجلسی، قائمیه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سلوة الشيعة، میرلوحی، نسخه شماره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صفویه در عرصه دین فرهنگ و سیاست، رسول جعفریان، پژوهشکده حوزه و دانشگاه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الدينية، ملا محمد طاهر قمی، نسخه خطی شماره </w:t>
      </w:r>
      <w:r>
        <w:rPr>
          <w:rFonts w:eastAsia="IRNazanin" w:cs="IRNazanin"/>
          <w:color w:val="111111"/>
          <w:sz w:val="28"/>
          <w:szCs w:val="28"/>
          <w:lang w:bidi="fa-IR"/>
        </w:rPr>
        <w:t>2479/4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مرکزی دانشگاه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دانشگاه تهران، 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نسخه های خطی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اسناد و کتابخانه ملی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المهتدى، ميرلوحي، انتشارات دار التفسير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المهتدى ، میرلوحی، نسخه خطی شماره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المهتدي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خطی کتابخانه الهیات مشهد به شماره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البحرين، شیخ یوسف بحرانی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المخطوطات العراقية، سازمان اسناد و کتابخانه ملی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السماء، میرزا محمد علی کشمیری، شرکت چاپ و نشر بین الملل </w:t>
      </w:r>
      <w:r>
        <w:rPr>
          <w:rFonts w:eastAsia="IRNazanin" w:cs="IRNazanin"/>
          <w:color w:val="111111"/>
          <w:sz w:val="28"/>
          <w:szCs w:val="28"/>
          <w:rtl w:val="true"/>
          <w:lang w:bidi="fa-IR"/>
        </w:rPr>
        <w:t xml:space="preserve">. </w:t>
      </w:r>
      <w:bookmarkStart w:id="206" w:name="pg10943_108676"/>
    </w:p>
    <w:p>
      <w:pPr>
        <w:pStyle w:val="Heading2"/>
        <w:numPr>
          <w:ilvl w:val="1"/>
          <w:numId w:val="1"/>
        </w:numPr>
        <w:rPr/>
      </w:pPr>
      <w:bookmarkStart w:id="207" w:name="__RefHeading___Toc4436209_2870459653"/>
      <w:bookmarkStart w:id="208" w:name="_Toc81"/>
      <w:bookmarkEnd w:id="206"/>
      <w:bookmarkEnd w:id="207"/>
      <w:r>
        <w:rPr>
          <w:rtl w:val="true"/>
        </w:rPr>
        <w:t>نقد فتاوی ابن عربی حجت الاسلام علی عزیزپوریان بروجردی</w:t>
      </w:r>
      <w:bookmarkEnd w:id="208"/>
    </w:p>
    <w:p>
      <w:pPr>
        <w:pStyle w:val="Heading3"/>
        <w:numPr>
          <w:ilvl w:val="2"/>
          <w:numId w:val="1"/>
        </w:numPr>
        <w:rPr/>
      </w:pPr>
      <w:bookmarkStart w:id="209" w:name="__RefHeading___Toc4436211_2870459653"/>
      <w:bookmarkStart w:id="210" w:name="_Toc82"/>
      <w:bookmarkEnd w:id="209"/>
      <w:r>
        <w:rPr>
          <w:rtl w:val="true"/>
        </w:rPr>
        <w:t>چکیده</w:t>
      </w:r>
      <w:bookmarkEnd w:id="210"/>
    </w:p>
    <w:p>
      <w:pPr>
        <w:pStyle w:val="BookText"/>
        <w:rPr/>
      </w:pPr>
      <w:r>
        <w:rPr>
          <w:rFonts w:ascii="IRNazanin" w:hAnsi="IRNazanin" w:eastAsia="IRNazanin"/>
          <w:color w:val="111111"/>
          <w:sz w:val="28"/>
          <w:sz w:val="28"/>
          <w:szCs w:val="28"/>
          <w:rtl w:val="true"/>
          <w:lang w:bidi="fa-IR"/>
        </w:rPr>
        <w:t xml:space="preserve">اینکه ابن عربی پدر عرفان مصطلح، در اصول اشعری مسلک و در فروع پیرو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مطلبیست که بر اهل فن پوشیده نیست، عده ای وی را مالکی مذهب و عده ای حنفی مذهب می دانند و به قول استاد سید جلال الدین آشتیانی وی از مذاهب فقهی اهل سنت نازل ترین، یعنی مذهب حنبلی را برگزیده بود، ولیکن در اینکه او به هیچ وجه نسبتی با تشیّع خصوصاً امامیه ندارد بین اهل فن اجماع وجود دارد و مسأله ای بی گفتگو و بی چون و چراست و پاسخ کسانی که وی را شیعه یا متشیع می دانند را محققین بسیاری از فریقین از جمله مرحوم علامه سید جعفر مرتضی عاملی و نیز محمود الغراب که شیعه پنداشتن او را خام اندیشی، تحریف گرانه و به دلیل سوء فهم عبارات شیخ می دانند،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بین مغفول مانده، این است که وی که خود را خاتم ولایت می داند، چگونه می تواند در مذهب به مادون خود یعنی ائمه اربعه اهل سنت اقتدا کند؟ حال آنکه در کتب مختلف وی اظهار نظرهای فقهی مخصوص به خود وی دیده می شود که مطابق هیچ یک از فریقین نیست بلکه در میان مذاهب اهل سنت نیز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ذیل به توضیح و تبیین این معنا می پردازد که ابن عربی در فروع، مذهب خاص خود را دارد و فتاوی شاذ وی در فروع که نتیجه دیدگاه های تأویل گرایانه و نص گریزانه وی در اصول می باشد، محملی جز تأویل، مکاشفه و شهود، که هیچیک در استنباط حکم شرعی معتبر نمی باشند،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فتاوی شیطانی، بدعت فقهی، شیعه، سنی، تقیه، بدعت</w:t>
      </w:r>
      <w:r>
        <w:rPr>
          <w:rFonts w:eastAsia="IRNazanin" w:cs="IRNazanin"/>
          <w:color w:val="111111"/>
          <w:sz w:val="28"/>
          <w:szCs w:val="28"/>
          <w:rtl w:val="true"/>
          <w:lang w:bidi="fa-IR"/>
        </w:rPr>
        <w:t>.</w:t>
      </w:r>
    </w:p>
    <w:p>
      <w:pPr>
        <w:pStyle w:val="Heading3"/>
        <w:numPr>
          <w:ilvl w:val="2"/>
          <w:numId w:val="1"/>
        </w:numPr>
        <w:rPr/>
      </w:pPr>
      <w:bookmarkStart w:id="211" w:name="__RefHeading___Toc4436213_2870459653"/>
      <w:bookmarkStart w:id="212" w:name="_Toc83"/>
      <w:bookmarkEnd w:id="211"/>
      <w:r>
        <w:rPr>
          <w:rtl w:val="true"/>
        </w:rPr>
        <w:t>پیشگفتار</w:t>
      </w:r>
      <w:bookmarkEnd w:id="212"/>
    </w:p>
    <w:p>
      <w:pPr>
        <w:pStyle w:val="BookText"/>
        <w:rPr/>
      </w:pPr>
      <w:r>
        <w:rPr>
          <w:rFonts w:ascii="IRNazanin" w:hAnsi="IRNazanin" w:eastAsia="IRNazanin"/>
          <w:color w:val="111111"/>
          <w:sz w:val="28"/>
          <w:sz w:val="28"/>
          <w:szCs w:val="28"/>
          <w:rtl w:val="true"/>
          <w:lang w:bidi="fa-IR"/>
        </w:rPr>
        <w:t>فقیه و دانشمند دین از آن مقامی برخوردار است که خداوند کریم در ذکر حکیم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بندگان خدا فقط دانشمندان از او می ترسند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آنجا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پاسبانان کیان مذهب حقه شیعه در برابر هجوم ابلیس و یاران خبیثش را از مجاهدین در مرزها یک میلیون مرتبه افضل دانسته، زیرا علمای شیعه از دین ایشان دفاع می کنند ولی مرزبانان از جسم و بدن آنها</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گرگانی در لباس میش خود را عالم دین و هادی مؤمنین خوانده، حال آنکه دشمن دین و مُضِلّ مستضعفین اند، مدعی عِرفان اند ولی داعی به طریق شیطان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جعل طریقه ای شیطانی نه تنها اخلاق را به انحطاط کشانده و عقائد را به انحراف، بلکه فقه را نیز به ابتذال می کشانند، پس بدون علم و هدایتی راستین فتوا صادر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جاده شیطان برای سوق مردمان به سوی جهنم را صاف می کنند و خود را مشمول لعنت ملائکه رحمت و عذاب نموده و با نامه ای پر از جُرم و گناه خویش را روانه سَقَر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الاسلام کلینی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عبیده حِذاء ،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وَلَا هُدًى لَعَنَتْهُ مَلَائِكَةُ الرَّحْمَةِ وَمَلَائِكَةُ الْعَذَابِ وَلَحقَهُ وِزْرُ مَنْ عَمَل بفتْيَاه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بدون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امامان علیه و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صاحبان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مردمان فتوا صادر کند، ملائکه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را از رحمت خدا محروم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را مستحق عذاب الهی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لعنت می کنند، و وزر و وبال آنان که به فتوای او عمل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معذور باشند و چه گناه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کم شدن گناهی از آن گناهکار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گیرش می شود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مفتیان از این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بستن در توبه برخود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آخرت شان را باخته اند، زیرا تا تک تک افرادی را که گمراه نموده اند به طریق حق برنگردانند خدای متعال توبه ایشان را نمی پذیرد؛ </w:t>
      </w:r>
      <w:r>
        <w:rPr>
          <w:rStyle w:val="FootnoteAnchor"/>
          <w:rtl w:val="true"/>
        </w:rPr>
        <w:footnoteReference w:id="156"/>
      </w:r>
      <w:r>
        <w:rPr>
          <w:rFonts w:ascii="IRNazanin" w:hAnsi="IRNazanin" w:eastAsia="IRNazanin"/>
          <w:color w:val="111111"/>
          <w:sz w:val="28"/>
          <w:sz w:val="28"/>
          <w:szCs w:val="28"/>
          <w:rtl w:val="true"/>
          <w:lang w:bidi="fa-IR"/>
        </w:rPr>
        <w:t>گرچه بیشترشان از عمل خود پشیمان نمی شوند چه رسد به اینکه دنبال توبه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این شیاطین انسی و مفتیان ابلیسی ابن عربی است که کُتُبش قرآن متصوّفه می باشد، وی در بزرگترین اثر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علاوه بربیان مباحث عرفان مُصطَلَح و سلوک صوفیانه و احادیثی از سنخ مرویات ابی هریره و كعب الأحبار، بسیاری از فتاوایش را بر طبق مذهب فقهی خود که مذهبی غیر از مذاهب اربعه عامه و مذهب حقه شیعه اثنی عشریه است نیز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محمود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ابن عربی پژوه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را امامی مجتهد، و صاحب مذهب فقهی مستقل می داند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عند الشيخ الأكبر محي الدین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و ترتیب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گرامی در خلال مطالعۀ این مختصر به صحت این مطلب دست می یابد و بر او واضح می شود که نسبتِ تقیّه به ابن عربی نسبتی مُضحک است و دیگر آنکه تکفیر او نزد عامه </w:t>
      </w:r>
      <w:r>
        <w:rPr>
          <w:rStyle w:val="FootnoteAnchor"/>
          <w:rtl w:val="true"/>
        </w:rPr>
        <w:footnoteReference w:id="158"/>
      </w:r>
      <w:r>
        <w:rPr>
          <w:rFonts w:ascii="IRNazanin" w:hAnsi="IRNazanin" w:eastAsia="IRNazanin"/>
          <w:color w:val="111111"/>
          <w:sz w:val="28"/>
          <w:sz w:val="28"/>
          <w:szCs w:val="28"/>
          <w:rtl w:val="true"/>
          <w:lang w:bidi="fa-IR"/>
        </w:rPr>
        <w:t xml:space="preserve">برخلاف زعم برخی متوهمین به جهت انتساب دروغین او به مکتب اهل بیت علیهم السلام نبوده </w:t>
      </w:r>
      <w:r>
        <w:rPr>
          <w:rStyle w:val="FootnoteAnchor"/>
          <w:rtl w:val="true"/>
        </w:rPr>
        <w:footnoteReference w:id="159"/>
      </w:r>
      <w:r>
        <w:rPr>
          <w:rFonts w:ascii="IRNazanin" w:hAnsi="IRNazanin" w:eastAsia="IRNazanin"/>
          <w:color w:val="111111"/>
          <w:sz w:val="28"/>
          <w:sz w:val="28"/>
          <w:szCs w:val="28"/>
          <w:rtl w:val="true"/>
          <w:lang w:bidi="fa-IR"/>
        </w:rPr>
        <w:t>بلکه به جهت بدعت های او در مجال عقیده و فقه است چه آنکه فتاوای ابن عربی را به سه دسته کلی می توان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عامه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اكثر فِرَق عامه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برخی از فِرَق عامه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فريقين</w:t>
      </w:r>
      <w:r>
        <w:rPr>
          <w:rFonts w:eastAsia="Amiri" w:cs="Amiri" w:ascii="Amiri" w:hAnsi="Amiri"/>
          <w:color w:val="111111"/>
          <w:sz w:val="28"/>
          <w:szCs w:val="28"/>
          <w:rtl w:val="true"/>
          <w:lang w:bidi="ar-SA"/>
        </w:rPr>
        <w:t xml:space="preserve">. </w:t>
      </w:r>
      <w:bookmarkStart w:id="213" w:name="pg10943_108679"/>
    </w:p>
    <w:p>
      <w:pPr>
        <w:pStyle w:val="BookText"/>
        <w:rPr/>
      </w:pPr>
      <w:bookmarkEnd w:id="213"/>
      <w:r>
        <w:rPr>
          <w:rFonts w:ascii="IRNazanin" w:hAnsi="IRNazanin" w:eastAsia="IRNazanin"/>
          <w:color w:val="111111"/>
          <w:sz w:val="28"/>
          <w:sz w:val="28"/>
          <w:szCs w:val="28"/>
          <w:rtl w:val="true"/>
          <w:lang w:bidi="fa-IR"/>
        </w:rPr>
        <w:t xml:space="preserve">با این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او را در مقابل معارف دیگران، همچون دریا در برابر شبنمی می دانند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ائمه علیهم السلام هیچ کس در معارف به پای ابن عربی نرسیده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نگارنده که پیش از این زیر نظر استاد محقق حجّت الإسلام والمسلمین سید محسن طیب نیا دام ظله به جمع و نقد برخی از فتاوی ابن عربی پرداخته بودم، و به جهت حسن ظنّ حضرت استاد زید عزّه در الحاقیات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از نگاهی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طبع رسید، </w:t>
      </w:r>
      <w:r>
        <w:rPr>
          <w:rStyle w:val="FootnoteAnchor"/>
          <w:rtl w:val="true"/>
        </w:rPr>
        <w:footnoteReference w:id="162"/>
      </w:r>
      <w:r>
        <w:rPr>
          <w:rFonts w:ascii="IRNazanin" w:hAnsi="IRNazanin" w:eastAsia="IRNazanin"/>
          <w:color w:val="111111"/>
          <w:sz w:val="28"/>
          <w:sz w:val="28"/>
          <w:szCs w:val="28"/>
          <w:rtl w:val="true"/>
          <w:lang w:bidi="fa-IR"/>
        </w:rPr>
        <w:t>این مقاله را با نظر به آن نوشتار تحریر کردم، به امید آنکه مورد قبول حضرت بقيت الله الأعظم روحى وأرواح العالمين لتراب مقدمه الفداء قرار گرفته و مرضی آن حضرت باشد</w:t>
      </w:r>
      <w:r>
        <w:rPr>
          <w:rFonts w:eastAsia="IRNazanin" w:cs="IRNazanin"/>
          <w:color w:val="111111"/>
          <w:sz w:val="28"/>
          <w:szCs w:val="28"/>
          <w:rtl w:val="true"/>
          <w:lang w:bidi="fa-IR"/>
        </w:rPr>
        <w:t>.</w:t>
      </w:r>
    </w:p>
    <w:p>
      <w:pPr>
        <w:pStyle w:val="Heading3"/>
        <w:numPr>
          <w:ilvl w:val="2"/>
          <w:numId w:val="1"/>
        </w:numPr>
        <w:rPr/>
      </w:pPr>
      <w:bookmarkStart w:id="214" w:name="__RefHeading___Toc4436215_2870459653"/>
      <w:bookmarkStart w:id="215" w:name="_Toc84"/>
      <w:bookmarkEnd w:id="214"/>
      <w:r>
        <w:rPr>
          <w:rtl w:val="true"/>
        </w:rPr>
        <w:t>برخی از بدعت های فقهی ابن عربی</w:t>
      </w:r>
      <w:bookmarkEnd w:id="215"/>
    </w:p>
    <w:p>
      <w:pPr>
        <w:pStyle w:val="Heading4"/>
        <w:numPr>
          <w:ilvl w:val="3"/>
          <w:numId w:val="1"/>
        </w:numPr>
        <w:rPr/>
      </w:pPr>
      <w:bookmarkStart w:id="216" w:name="__RefHeading___Toc4436217_2870459653"/>
      <w:bookmarkStart w:id="217" w:name="_Toc85"/>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در ابتدا به ذکر چهار فتوای ابن عربی و بحث مبسوط در آنها پرداخته سپس فهرستی از برخی دیگر از بدعت های فقهی وی را تقدیم خوانندگان محترم می کنیم</w:t>
      </w:r>
      <w:r>
        <w:rPr>
          <w:rFonts w:eastAsia="IRNazanin" w:cs="IRNazanin"/>
          <w:color w:val="111111"/>
          <w:sz w:val="28"/>
          <w:szCs w:val="28"/>
          <w:rtl w:val="true"/>
          <w:lang w:bidi="fa-IR"/>
        </w:rPr>
        <w:t>.</w:t>
      </w:r>
    </w:p>
    <w:p>
      <w:pPr>
        <w:pStyle w:val="Heading4"/>
        <w:numPr>
          <w:ilvl w:val="3"/>
          <w:numId w:val="1"/>
        </w:numPr>
        <w:rPr/>
      </w:pPr>
      <w:bookmarkStart w:id="218" w:name="__RefHeading___Toc4436219_2870459653"/>
      <w:bookmarkStart w:id="219" w:name="_Toc86"/>
      <w:bookmarkEnd w:id="218"/>
      <w:r>
        <w:rPr/>
        <w:t>1</w:t>
      </w:r>
      <w:r>
        <w:rPr>
          <w:rtl w:val="true"/>
        </w:rPr>
        <w:t xml:space="preserve">. </w:t>
      </w:r>
      <w:r>
        <w:rPr>
          <w:rtl w:val="true"/>
        </w:rPr>
        <w:t>حكم جمع بین الصلاتين</w:t>
      </w:r>
      <w:bookmarkEnd w:id="219"/>
    </w:p>
    <w:p>
      <w:pPr>
        <w:pStyle w:val="BookText"/>
        <w:rPr/>
      </w:pPr>
      <w:r>
        <w:rPr>
          <w:rFonts w:ascii="IRNazanin" w:hAnsi="IRNazanin" w:eastAsia="IRNazanin"/>
          <w:color w:val="111111"/>
          <w:sz w:val="28"/>
          <w:sz w:val="28"/>
          <w:szCs w:val="28"/>
          <w:rtl w:val="true"/>
          <w:lang w:bidi="fa-IR"/>
        </w:rPr>
        <w:t>ابن عربی جمع بین دو نماز را فقط در عرفه و مشعر جایز می داند و در سفر هم جمع بين صلاتین را جایز ندانسته، و بر عمل رسول خدا صلى الله عليه وسلم که بدون عذر نمازها را جمع کردند خُرده گرفته و می 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أهل المشاهدة فلا جمع عندهم إلا بجمع و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عدا ذینک فلا این شما و این متن کامل افاضات او ابن عربی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 الحقيقى هو سفر الأنفاس و هذا لا يصح فيه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الاعتبار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الجمع بين الصلاتين إلا فيما ذكرناه في عرفة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السفر على الحقيقة و هو سفر الأنفاس فلا يصح فيه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في فصل الجمع في الحضر لغير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في 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الصلاتين من غير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أن لا يحرج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موافق لقول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220" w:name="pg10943_108680"/>
    </w:p>
    <w:p>
      <w:pPr>
        <w:pStyle w:val="BookText"/>
        <w:rPr/>
      </w:pPr>
      <w:bookmarkEnd w:id="220"/>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فِى الدِّين مِنْ حَرَج،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الله 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به جماعة من أهل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من عداهم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الجمع لغير عذر مبيح للجمع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الحرج في العبادة هو تضعيف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لأهل الحجاب، رفق بهم فى التكليف، و جائز لهم لرفع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الحرج في العبادة، هو تضعيف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العمل، فى نفسه، كلفة، فإذا انضافت إليه المشقة، كان تكليفا على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أهل المشاهدة فلا جمع عندهم إلا بجمع و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عدا ذینک فلا</w:t>
      </w:r>
      <w:r>
        <w:rPr>
          <w:rFonts w:eastAsia="IRNazanin" w:cs="IRNazanin"/>
          <w:color w:val="111111"/>
          <w:sz w:val="28"/>
          <w:szCs w:val="28"/>
          <w:rtl w:val="true"/>
          <w:lang w:bidi="fa-IR"/>
        </w:rPr>
        <w:t xml:space="preserve">» . </w:t>
      </w:r>
      <w:r>
        <w:rPr>
          <w:rStyle w:val="FootnoteAnchor"/>
          <w:rtl w:val="true"/>
        </w:rPr>
        <w:footnoteReference w:id="163"/>
      </w:r>
    </w:p>
    <w:p>
      <w:pPr>
        <w:pStyle w:val="Heading3"/>
        <w:numPr>
          <w:ilvl w:val="2"/>
          <w:numId w:val="1"/>
        </w:numPr>
        <w:rPr/>
      </w:pPr>
      <w:bookmarkStart w:id="221" w:name="__RefHeading___Toc4436221_2870459653"/>
      <w:bookmarkStart w:id="222" w:name="_Toc87"/>
      <w:bookmarkEnd w:id="221"/>
      <w:r>
        <w:rPr>
          <w:rtl w:val="true"/>
        </w:rPr>
        <w:t>بررسی کلام ابن عربی</w:t>
      </w:r>
      <w:bookmarkEnd w:id="222"/>
    </w:p>
    <w:p>
      <w:pPr>
        <w:pStyle w:val="Heading4"/>
        <w:numPr>
          <w:ilvl w:val="3"/>
          <w:numId w:val="1"/>
        </w:numPr>
        <w:rPr/>
      </w:pPr>
      <w:bookmarkStart w:id="223" w:name="__RefHeading___Toc4436223_2870459653"/>
      <w:bookmarkStart w:id="224" w:name="_Toc88"/>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احمد بن حنبل، از ابو معاویه محمّد بن خازم ضریر، از اعمش، از حبیب بن ابی ثابت، از سعید بن جبیر، از ابن عبّاس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رَسُولُ الله صلى الله عليه وسلم بَيْنَ الظُّهْرِ وَالْعَصْرِ، وَالْمَغْرِبِ وَالْعِشَاءِ بِالْمَدِينَةِ، فِي خَوْفِ وَلَا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از ابن عبّاس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أَرَادَ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أَنَّ لَا يُحْرِجَ أَمَّتَهُ</w:t>
      </w:r>
      <w:r>
        <w:rPr>
          <w:rFonts w:eastAsia="IRNazanin" w:cs="IRNazanin"/>
          <w:color w:val="111111"/>
          <w:sz w:val="28"/>
          <w:szCs w:val="28"/>
          <w:rtl w:val="true"/>
          <w:lang w:bidi="fa-IR"/>
        </w:rPr>
        <w:t xml:space="preserve">» .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رجال این حدیث رجال بخاری و مسلم است و سند آن نزد عامه صحیح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یکی از روایات مسلم نیشابوری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خَوْفِ وَ لَا سَفَر</w:t>
      </w:r>
      <w:r>
        <w:rPr>
          <w:rFonts w:eastAsia="Amiri" w:cs="Amiri" w:ascii="Amiri" w:hAnsi="Amiri"/>
          <w:color w:val="111111"/>
          <w:sz w:val="28"/>
          <w:szCs w:val="28"/>
          <w:rtl w:val="true"/>
          <w:lang w:bidi="ar-SA"/>
        </w:rPr>
        <w:t xml:space="preserve">» .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شیخ صدوق قدس سره روایتی به این مضمون را به سند صحیح از 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 الْعَصْرِ بِأَذَانِ وَ إِقَامَتَيْنِ وَ جَمَعَ بَيْنَ الْمَغْرِبِ وَالْعِشَاءِ فِي الْحَضَرِ مِنْ غَيْرِ عِلَّةٍ بِأَذَانِ وَاحِدٍ وَ إِقَامَتَيْنِ</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نیز شیخ کلینی قدس سره به سند موثق از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الظُّهْرَ وَالْعَصْرَ حِينَ زَالَتِ الشَّمْسُ فِي جَمَاعَةِ مِنْ غَيْرِ عِلَّةٍ وَ صَلَّى بِهِمُ الْمَغْرَبَ وَالْعِشَاءَ الْآخِرَةَ قَبْلَ سُقُوطِ الشَّفَقِ مِنْ غَيْرِ عِلَّةٍ فِى جَمَاعَةٍ وَإِنَّمَا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لِيَتَّسِعَ الْوَقْتُ عَلَى أُمَّتِه </w:t>
      </w:r>
      <w:r>
        <w:rPr>
          <w:rFonts w:eastAsia="Amiri" w:cs="Amiri" w:ascii="Amiri" w:hAnsi="Amiri"/>
          <w:color w:val="111111"/>
          <w:sz w:val="28"/>
          <w:szCs w:val="28"/>
          <w:rtl w:val="true"/>
          <w:lang w:bidi="ar-SA"/>
        </w:rPr>
        <w:t xml:space="preserve">» . </w:t>
      </w:r>
      <w:r>
        <w:rPr>
          <w:rStyle w:val="FootnoteAnchor"/>
          <w:rtl w:val="true"/>
        </w:rPr>
        <w:footnoteReference w:id="167"/>
      </w:r>
      <w:bookmarkStart w:id="225" w:name="pg10943_108681"/>
    </w:p>
    <w:p>
      <w:pPr>
        <w:pStyle w:val="BookText"/>
        <w:rPr/>
      </w:pPr>
      <w:bookmarkEnd w:id="225"/>
      <w:r>
        <w:rPr>
          <w:rFonts w:ascii="IRNazanin" w:hAnsi="IRNazanin" w:eastAsia="IRNazanin"/>
          <w:color w:val="111111"/>
          <w:sz w:val="28"/>
          <w:sz w:val="28"/>
          <w:szCs w:val="28"/>
          <w:rtl w:val="true"/>
          <w:lang w:bidi="fa-IR"/>
        </w:rPr>
        <w:t>اما نزد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دو نماز ظهر و عصر، و همچنین مغرب و عشاء، در سفر و حَضَر و در همه حال جایز است </w:t>
      </w:r>
      <w:r>
        <w:rPr>
          <w:rStyle w:val="FootnoteAnchor"/>
          <w:rtl w:val="true"/>
        </w:rPr>
        <w:footnoteReference w:id="168"/>
      </w:r>
      <w:r>
        <w:rPr>
          <w:rFonts w:ascii="IRNazanin" w:hAnsi="IRNazanin" w:eastAsia="IRNazanin"/>
          <w:color w:val="111111"/>
          <w:sz w:val="28"/>
          <w:sz w:val="28"/>
          <w:szCs w:val="28"/>
          <w:rtl w:val="true"/>
          <w:lang w:bidi="fa-IR"/>
        </w:rPr>
        <w:t>، و نیز با مراجعه به کتب فقهی عامه روشن می شود که این رأی میان عامه شاذ بوده و فقط موافق با نظر احناف است</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226" w:name="__RefHeading___Toc4436225_2870459653"/>
      <w:bookmarkStart w:id="227" w:name="_Toc89"/>
      <w:bookmarkEnd w:id="226"/>
      <w:r>
        <w:rPr/>
        <w:t>2</w:t>
      </w:r>
      <w:r>
        <w:rPr>
          <w:rtl w:val="true"/>
        </w:rPr>
        <w:t xml:space="preserve">. </w:t>
      </w:r>
      <w:r>
        <w:rPr>
          <w:rtl w:val="true"/>
        </w:rPr>
        <w:t>حرمت روزهٔ شانزدهم ماه شعبان</w:t>
      </w:r>
      <w:bookmarkEnd w:id="227"/>
    </w:p>
    <w:p>
      <w:pPr>
        <w:pStyle w:val="BookText"/>
        <w:rPr/>
      </w:pPr>
      <w:r>
        <w:rPr>
          <w:rFonts w:ascii="IRNazanin" w:hAnsi="IRNazanin" w:eastAsia="IRNazanin"/>
          <w:color w:val="111111"/>
          <w:sz w:val="28"/>
          <w:sz w:val="28"/>
          <w:szCs w:val="28"/>
          <w:rtl w:val="true"/>
          <w:lang w:bidi="fa-IR"/>
        </w:rPr>
        <w:t xml:space="preserve">ابن عربی می 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فى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صوم السادس عشر من شهر شعبان صومه عندنا حرام، و هو، عندنا، من أحد الأيام الستة التي يحرم صومها وهى هذا اليوم، و يوم عيد الفطر، و يوم عيد الأضحى، وثلاثة أيام التشريق</w:t>
      </w:r>
      <w:r>
        <w:rPr>
          <w:rFonts w:eastAsia="Amiri" w:cs="Amiri" w:ascii="Amiri" w:hAnsi="Amiri"/>
          <w:color w:val="111111"/>
          <w:sz w:val="28"/>
          <w:szCs w:val="28"/>
          <w:rtl w:val="true"/>
          <w:lang w:bidi="ar-SA"/>
        </w:rPr>
        <w:t xml:space="preserve">... » . </w:t>
      </w:r>
      <w:r>
        <w:rPr>
          <w:rStyle w:val="FootnoteAnchor"/>
          <w:rtl w:val="true"/>
        </w:rPr>
        <w:footnoteReference w:id="170"/>
      </w:r>
    </w:p>
    <w:p>
      <w:pPr>
        <w:pStyle w:val="Heading3"/>
        <w:numPr>
          <w:ilvl w:val="2"/>
          <w:numId w:val="1"/>
        </w:numPr>
        <w:rPr/>
      </w:pPr>
      <w:bookmarkStart w:id="228" w:name="__RefHeading___Toc4436227_2870459653"/>
      <w:bookmarkStart w:id="229" w:name="_Toc90"/>
      <w:bookmarkEnd w:id="228"/>
      <w:r>
        <w:rPr>
          <w:rtl w:val="true"/>
        </w:rPr>
        <w:t>بررسی کلام ابن عربی</w:t>
      </w:r>
      <w:bookmarkEnd w:id="229"/>
    </w:p>
    <w:p>
      <w:pPr>
        <w:pStyle w:val="Heading4"/>
        <w:numPr>
          <w:ilvl w:val="3"/>
          <w:numId w:val="1"/>
        </w:numPr>
        <w:rPr/>
      </w:pPr>
      <w:bookmarkStart w:id="230" w:name="__RefHeading___Toc4436229_2870459653"/>
      <w:bookmarkStart w:id="231" w:name="_Toc91"/>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محمد بن اسماعیل بخاری، از مُعاذ بن فَضاله، از هشام دستوائی، از یحیی بن ابی کثیر، از ابی سلمه بن عبد الرحمان، از عائشه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النَّبِيُّ صلى الله عليه وسلم يَصُومُ شَهْرًا أَكْثَرَ مِنْ شَعْبَانَ، فَإِنَّهُ كَانَ يَصُومُ شَعْبَانَ كُلَّهُ </w:t>
      </w:r>
      <w:r>
        <w:rPr>
          <w:rFonts w:eastAsia="Amiri" w:cs="Amiri" w:ascii="Amiri" w:hAnsi="Amiri"/>
          <w:color w:val="111111"/>
          <w:sz w:val="28"/>
          <w:szCs w:val="28"/>
          <w:rtl w:val="true"/>
          <w:lang w:bidi="ar-SA"/>
        </w:rPr>
        <w:t xml:space="preserve">... »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همین روایت را احمد بن حنبل نیز در مسندش </w:t>
      </w:r>
      <w:r>
        <w:rPr>
          <w:rStyle w:val="FootnoteAnchor"/>
          <w:rtl w:val="true"/>
        </w:rPr>
        <w:footnoteReference w:id="172"/>
      </w:r>
      <w:r>
        <w:rPr>
          <w:rFonts w:ascii="IRNazanin" w:hAnsi="IRNazanin" w:eastAsia="IRNazanin"/>
          <w:color w:val="111111"/>
          <w:sz w:val="28"/>
          <w:sz w:val="28"/>
          <w:szCs w:val="28"/>
          <w:rtl w:val="true"/>
          <w:lang w:bidi="fa-IR"/>
        </w:rPr>
        <w:t xml:space="preserve">و نسائی در سنن کبری </w:t>
      </w:r>
      <w:r>
        <w:rPr>
          <w:rStyle w:val="FootnoteAnchor"/>
          <w:rtl w:val="true"/>
        </w:rPr>
        <w:footnoteReference w:id="173"/>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ماجه، از هشام بن عمار، از یحیی بن حمزه، از ثور بن یزید، از خالد بن معدان، از ربيعه بن غاز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عائشه در مورد روزه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عائشه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يَصُومُ شَعْبَانَ كُلَّهُ حَتَّى يَصلَهُ برَمَضَانَ </w:t>
      </w:r>
      <w:r>
        <w:rPr>
          <w:rFonts w:eastAsia="IRNazanin" w:cs="IRNazanin"/>
          <w:color w:val="111111"/>
          <w:sz w:val="28"/>
          <w:szCs w:val="28"/>
          <w:rtl w:val="true"/>
          <w:lang w:bidi="fa-IR"/>
        </w:rPr>
        <w:t xml:space="preserve">» .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سند این حدیث بنابر مبانی عامه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علی نسائی، از عمرو بن علی، از عبد الرحمان، از شیخی از اهل مدینه به نام ابوالغصن ثابت بن قیس، از ابومعبد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مقبُری، از اسامه بن زید روایت می کند که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صلى الله عليه وسلم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لَمْ أَرَكَ تَصُومُ مِنَ شَهْرِ مِنَ الشُّهُورِ مَا تَصُومُ مِنْ شَعْبَانَ؟</w:t>
      </w:r>
      <w:r>
        <w:rPr>
          <w:rFonts w:eastAsia="IRNazanin" w:cs="IRNazanin"/>
          <w:color w:val="111111"/>
          <w:sz w:val="28"/>
          <w:szCs w:val="28"/>
          <w:rtl w:val="true"/>
          <w:lang w:bidi="fa-IR"/>
        </w:rPr>
        <w:t xml:space="preserve">» </w:t>
      </w:r>
      <w:bookmarkStart w:id="232" w:name="pg10943_108682"/>
    </w:p>
    <w:p>
      <w:pPr>
        <w:pStyle w:val="BookText"/>
        <w:rPr/>
      </w:pPr>
      <w:bookmarkEnd w:id="232"/>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شَهْرٌ يَغْفُلُ النَّاسُ عَنْهُ بَيْنَ رَجَبَ وَرَمَضَانَ وَهُوَ</w:t>
      </w:r>
    </w:p>
    <w:p>
      <w:pPr>
        <w:pStyle w:val="BookText"/>
        <w:rPr/>
      </w:pPr>
      <w:r>
        <w:rPr>
          <w:rFonts w:ascii="Amiri" w:hAnsi="Amiri" w:eastAsia="Amiri" w:cs="Amiri"/>
          <w:color w:val="111111"/>
          <w:sz w:val="28"/>
          <w:sz w:val="28"/>
          <w:szCs w:val="28"/>
          <w:rtl w:val="true"/>
          <w:lang w:bidi="ar-SA"/>
        </w:rPr>
        <w:t>شَهْرٌ تُرْفَعُ فِيهِ الْأَعْمَالُ إِلَى رَبِّ الْعَالَمِينَ فَأَحِبُّ أَنْ يُرْفَعَ عَمَلِي وَأَنَا صَائِمٌ</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بنابر مبانی عامه سند این روایت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قبیل روایات در کتب عامه متواتراً یافت می شود که حاکی از فعل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مبنی بر روزه گرفتن تمام ماه شعبان، و این ردی است قوی بر اجتهاد شیطانی در برابر نص کسی که روزه شانزدهم ماه مبارک شعبان را حرام می داند، و نیز نزد شیعیان امیرمؤمنان علیه الصلاة والسلام روایات در استحباب روزه گرفتن تمام ماه شعبان متجاوز از حد تواتر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شیخ کلینی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فُضیل بن يَسار،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حدیثی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 الله فِى السَّنَةِ صَوْمَ شَهْرٍ رَمَضَانَ وَسَنَّ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شَعْبَانَ وَثَلَاثَةِ أَيَّامٍ فِى كُلِّ شَهْرٍ مِثْلَى الْفَريضَةِ فَأجَازَ الله عَزَّ وَجَلَّ لَهُ ذَلكَ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در مناجات شعبانیه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شَهْرُ نَبِيِّكَ سَيِّدِ رُسُلِكَ شَعْبَانُ الَّذِي حَفَفْتَهُ مِنْكَ بِالرَّحْمَةِ وَالرِّضْوَانِ الَّذى كَانَ رَسُولُ اللهِ صلى الله عليه وسلم يَدْأَبُ فِى صِيَامِهِ وَقِيَامه فِى لَيَالِيهِ وَأَيَّامه بُخْوعاً لَكَ فِى إِكْرَامِهِ وَإِعْظَامِهِ إِلَى مَحَلَّ حِمَامِهِ اللهُمَّ فَأَعِنَّا عَلَى الاسْتَنَان بسُنَّته فِيهِ وَنَيْلَ الشَّفَاعَة لَدَيْه </w:t>
      </w:r>
      <w:r>
        <w:rPr>
          <w:rFonts w:eastAsia="Amiri" w:cs="Amiri" w:ascii="Amiri" w:hAnsi="Amiri"/>
          <w:color w:val="111111"/>
          <w:sz w:val="28"/>
          <w:szCs w:val="28"/>
          <w:rtl w:val="true"/>
          <w:lang w:bidi="ar-SA"/>
        </w:rPr>
        <w:t>... »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با مراجعه به کتب فقهی عامه </w:t>
      </w:r>
      <w:r>
        <w:rPr>
          <w:rStyle w:val="FootnoteAnchor"/>
          <w:rtl w:val="true"/>
        </w:rPr>
        <w:footnoteReference w:id="179"/>
      </w:r>
      <w:r>
        <w:rPr>
          <w:rFonts w:ascii="IRNazanin" w:hAnsi="IRNazanin" w:eastAsia="IRNazanin"/>
          <w:color w:val="111111"/>
          <w:sz w:val="28"/>
          <w:sz w:val="28"/>
          <w:szCs w:val="28"/>
          <w:rtl w:val="true"/>
          <w:lang w:bidi="fa-IR"/>
        </w:rPr>
        <w:t xml:space="preserve">و خاصه </w:t>
      </w:r>
      <w:r>
        <w:rPr>
          <w:rStyle w:val="FootnoteAnchor"/>
          <w:rtl w:val="true"/>
        </w:rPr>
        <w:footnoteReference w:id="180"/>
      </w:r>
      <w:r>
        <w:rPr>
          <w:rFonts w:ascii="IRNazanin" w:hAnsi="IRNazanin" w:eastAsia="IRNazanin"/>
          <w:color w:val="111111"/>
          <w:sz w:val="28"/>
          <w:sz w:val="28"/>
          <w:szCs w:val="28"/>
          <w:rtl w:val="true"/>
          <w:lang w:bidi="fa-IR"/>
        </w:rPr>
        <w:t>در می یابیم که این بدعت هیچ موافقی در میان ائمهٔ مذاهب مختلفه ندارد بلکه روزه تمام ماه شعبان نزد مسلمین مستحب است</w:t>
      </w:r>
      <w:r>
        <w:rPr>
          <w:rFonts w:eastAsia="IRNazanin" w:cs="IRNazanin"/>
          <w:color w:val="111111"/>
          <w:sz w:val="28"/>
          <w:szCs w:val="28"/>
          <w:rtl w:val="true"/>
          <w:lang w:bidi="fa-IR"/>
        </w:rPr>
        <w:t>.</w:t>
      </w:r>
    </w:p>
    <w:p>
      <w:pPr>
        <w:pStyle w:val="Heading4"/>
        <w:numPr>
          <w:ilvl w:val="3"/>
          <w:numId w:val="1"/>
        </w:numPr>
        <w:rPr/>
      </w:pPr>
      <w:bookmarkStart w:id="233" w:name="__RefHeading___Toc4436231_2870459653"/>
      <w:bookmarkStart w:id="234" w:name="_Toc92"/>
      <w:bookmarkEnd w:id="233"/>
      <w:r>
        <w:rPr/>
        <w:t>3</w:t>
      </w:r>
      <w:r>
        <w:rPr>
          <w:rtl w:val="true"/>
        </w:rPr>
        <w:t xml:space="preserve">. </w:t>
      </w:r>
      <w:r>
        <w:rPr>
          <w:rtl w:val="true"/>
        </w:rPr>
        <w:t>وجوب نماز جمعه بر مسافر</w:t>
      </w:r>
      <w:bookmarkEnd w:id="234"/>
    </w:p>
    <w:p>
      <w:pPr>
        <w:pStyle w:val="BookText"/>
        <w:rPr/>
      </w:pPr>
      <w:r>
        <w:rPr>
          <w:rFonts w:ascii="IRNazanin" w:hAnsi="IRNazanin" w:eastAsia="IRNazanin"/>
          <w:color w:val="111111"/>
          <w:sz w:val="28"/>
          <w:sz w:val="28"/>
          <w:szCs w:val="28"/>
          <w:rtl w:val="true"/>
          <w:lang w:bidi="fa-IR"/>
        </w:rPr>
        <w:t xml:space="preserve">ابن عربی می نویسد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العلماء على أنها تجب على من تجب عليه الصلوات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زادوا </w:t>
      </w:r>
      <w:bookmarkStart w:id="235" w:name="pg10943_108683"/>
    </w:p>
    <w:p>
      <w:pPr>
        <w:pStyle w:val="BookText"/>
        <w:rPr/>
      </w:pPr>
      <w:bookmarkEnd w:id="235"/>
      <w:r>
        <w:rPr>
          <w:rFonts w:ascii="Amiri" w:hAnsi="Amiri" w:eastAsia="Amiri" w:cs="Amiri"/>
          <w:color w:val="111111"/>
          <w:sz w:val="28"/>
          <w:sz w:val="28"/>
          <w:szCs w:val="28"/>
          <w:rtl w:val="true"/>
          <w:lang w:bidi="ar-SA"/>
        </w:rPr>
        <w:t>أربعة شروط، اثنان متفق عليهما، و اثنان مختلف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فالمتفق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و الصحة، و أنها لا تجب على المرأة، والمريض و الاثنان المختلف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تجب على المسافر و به أقول</w:t>
      </w:r>
      <w:r>
        <w:rPr>
          <w:rFonts w:eastAsia="Amiri" w:cs="Amiri" w:ascii="Amiri" w:hAnsi="Amiri"/>
          <w:color w:val="111111"/>
          <w:sz w:val="28"/>
          <w:szCs w:val="28"/>
          <w:rtl w:val="true"/>
          <w:lang w:bidi="ar-SA"/>
        </w:rPr>
        <w:t xml:space="preserve">... » . </w:t>
      </w:r>
      <w:r>
        <w:rPr>
          <w:rStyle w:val="FootnoteAnchor"/>
          <w:rtl w:val="true"/>
        </w:rPr>
        <w:footnoteReference w:id="181"/>
      </w:r>
    </w:p>
    <w:p>
      <w:pPr>
        <w:pStyle w:val="Heading3"/>
        <w:numPr>
          <w:ilvl w:val="2"/>
          <w:numId w:val="1"/>
        </w:numPr>
        <w:rPr/>
      </w:pPr>
      <w:bookmarkStart w:id="236" w:name="__RefHeading___Toc4436233_2870459653"/>
      <w:bookmarkStart w:id="237" w:name="_Toc93"/>
      <w:bookmarkEnd w:id="236"/>
      <w:r>
        <w:rPr>
          <w:rtl w:val="true"/>
        </w:rPr>
        <w:t>بررسی کلام ابن عربی</w:t>
      </w:r>
      <w:bookmarkEnd w:id="237"/>
    </w:p>
    <w:p>
      <w:pPr>
        <w:pStyle w:val="Heading4"/>
        <w:numPr>
          <w:ilvl w:val="3"/>
          <w:numId w:val="1"/>
        </w:numPr>
        <w:rPr/>
      </w:pPr>
      <w:bookmarkStart w:id="238" w:name="__RefHeading___Toc4436235_2870459653"/>
      <w:bookmarkStart w:id="239" w:name="_Toc94"/>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 xml:space="preserve">بعد از مراجعه به کتاب های فقهی عامه </w:t>
      </w:r>
      <w:r>
        <w:rPr>
          <w:rStyle w:val="FootnoteAnchor"/>
          <w:rtl w:val="true"/>
        </w:rPr>
        <w:footnoteReference w:id="182"/>
      </w:r>
      <w:r>
        <w:rPr>
          <w:rFonts w:ascii="IRNazanin" w:hAnsi="IRNazanin" w:eastAsia="IRNazanin"/>
          <w:color w:val="111111"/>
          <w:sz w:val="28"/>
          <w:sz w:val="28"/>
          <w:szCs w:val="28"/>
          <w:rtl w:val="true"/>
          <w:lang w:bidi="fa-IR"/>
        </w:rPr>
        <w:t xml:space="preserve">و خاصه </w:t>
      </w:r>
      <w:r>
        <w:rPr>
          <w:rStyle w:val="FootnoteAnchor"/>
          <w:rtl w:val="true"/>
        </w:rPr>
        <w:footnoteReference w:id="183"/>
      </w:r>
      <w:r>
        <w:rPr>
          <w:rFonts w:ascii="IRNazanin" w:hAnsi="IRNazanin" w:eastAsia="IRNazanin"/>
          <w:color w:val="111111"/>
          <w:sz w:val="28"/>
          <w:sz w:val="28"/>
          <w:szCs w:val="28"/>
          <w:rtl w:val="true"/>
          <w:lang w:bidi="fa-IR"/>
        </w:rPr>
        <w:t xml:space="preserve">واضح می شود که این فتوا مخالف مذاهب اربعه عامه و پیروان اهل بیت عصمت و طهارت علیهم السلام است، چه آنکه نه نزد خاصه و نه نزد فِرَق اربعه عامه نماز جمعه بر مسافر واجب نیست؛ بله قول نادری هم موافق این کلام ابن عربی وجود دارد که مخالف مبانی عامه می باشد همانگونه که ابن 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با این نوع فتوای شاد پرداخته و از آنجا که این فتوا مخالف سیره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خلفای بعد از آن حضرت است و مخالف عمل ائمّه مذاهب عامه است ابن قدامه این فتوا را بی ارزش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المسافر فأكثر أهل العلم يرون انه لا جمعة عليه کذلک قاله مالک فى أهل المدينة و الثورى فى أهل العراق والشافعي واسحق وأبو ثور وروی ذلک عن عطاء وعمر بن عبد العزيز والحسن والشعبي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وحكى عن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الزهرى والنخعى انها تجب عليه لأن الجماعة عليه فالجمعة أولى ولنا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يسافر فلا يصلى الجمعة في سفره وكان في حجة الوداع بعرفة يوم جمعة فصلى الظهر والعصر جمع بينهما ولم يصل جمعة، والخلفاء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يسافرون فى الحج وغيره فلم يصل أحد منهم الجمعة في سفره، وكذلك غيرهم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بعدهم وقد قال إبراهيم كانوا يقيمون بالرى السنة وأكثر ذلک من وبسجستان السنين لا يجمعون ولا يشرقون، وعن الحسن عن عبد الرحمن بن سمرة قال أقمت معه سنين بكابل يقصر الصلاة ولا يجمع رواهما سعيد، وأقام أنس بنيسابور سنة أو سنتين فكان لا يجمع ذكره ابن المنذر وهذا إجماع مع السنة الثابتة فيه فلا يسوغ مخالفته</w:t>
      </w:r>
      <w:r>
        <w:rPr>
          <w:rFonts w:eastAsia="IRNazanin" w:cs="IRNazanin"/>
          <w:color w:val="111111"/>
          <w:sz w:val="28"/>
          <w:szCs w:val="28"/>
          <w:rtl w:val="true"/>
          <w:lang w:bidi="fa-IR"/>
        </w:rPr>
        <w:t xml:space="preserve">». </w:t>
      </w:r>
      <w:r>
        <w:rPr>
          <w:rStyle w:val="FootnoteAnchor"/>
          <w:rtl w:val="true"/>
        </w:rPr>
        <w:footnoteReference w:id="184"/>
      </w:r>
      <w:bookmarkStart w:id="240" w:name="pg10943_108684"/>
    </w:p>
    <w:p>
      <w:pPr>
        <w:pStyle w:val="Heading4"/>
        <w:numPr>
          <w:ilvl w:val="3"/>
          <w:numId w:val="1"/>
        </w:numPr>
        <w:rPr/>
      </w:pPr>
      <w:bookmarkStart w:id="241" w:name="__RefHeading___Toc4436237_2870459653"/>
      <w:bookmarkStart w:id="242" w:name="_Toc95"/>
      <w:bookmarkEnd w:id="240"/>
      <w:bookmarkEnd w:id="241"/>
      <w:r>
        <w:rPr/>
        <w:t>4</w:t>
      </w:r>
      <w:r>
        <w:rPr>
          <w:rtl w:val="true"/>
        </w:rPr>
        <w:t xml:space="preserve">. </w:t>
      </w:r>
      <w:r>
        <w:rPr>
          <w:rtl w:val="true"/>
        </w:rPr>
        <w:t>جواز امامت جماعت زنان برای مردان</w:t>
      </w:r>
      <w:bookmarkEnd w:id="242"/>
    </w:p>
    <w:p>
      <w:pPr>
        <w:pStyle w:val="BookText"/>
        <w:rPr/>
      </w:pP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بل وصل في إمامة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إمامة المرأة من الوجهة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أجاز إمامة المرأة على الإطلاق، بالرجال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منع إمامتها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أجاز إمامتها بالنساء دون الرجال</w:t>
      </w:r>
      <w:r>
        <w:rPr>
          <w:rFonts w:eastAsia="Amiri" w:cs="Amiri" w:ascii="Amiri" w:hAnsi="Amiri"/>
          <w:color w:val="111111"/>
          <w:sz w:val="28"/>
          <w:szCs w:val="28"/>
          <w:rtl w:val="true"/>
          <w:lang w:bidi="ar-SA"/>
        </w:rPr>
        <w:t xml:space="preserve">» .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بررسی کلام ابن عربی</w:t>
      </w:r>
    </w:p>
    <w:p>
      <w:pPr>
        <w:pStyle w:val="BookText"/>
        <w:rPr/>
      </w:pPr>
      <w:r>
        <w:rPr>
          <w:rFonts w:ascii="IRNazanin" w:hAnsi="IRNazanin" w:eastAsia="IRNazanin"/>
          <w:color w:val="111111"/>
          <w:sz w:val="28"/>
          <w:sz w:val="28"/>
          <w:szCs w:val="28"/>
          <w:rtl w:val="true"/>
          <w:lang w:bidi="fa-IR"/>
        </w:rPr>
        <w:t>شافعی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صلت المرأة برجال ونساء وصبيان ذكور فصلاة النساء مجزئة وصلاة الرجال و الصبيان الذكور غير مجزئة لان الله عز وجل جعل الرجال قوامين على النساء وقصرهن عن أن يكن أولياء وغير ذلك ولا يجوز أن تكون امرأة إمام رجل في صلاة بحال أبدا</w:t>
      </w:r>
      <w:r>
        <w:rPr>
          <w:rFonts w:eastAsia="Amiri" w:cs="Amiri" w:ascii="Amiri" w:hAnsi="Amiri"/>
          <w:color w:val="111111"/>
          <w:sz w:val="28"/>
          <w:szCs w:val="28"/>
          <w:rtl w:val="true"/>
          <w:lang w:bidi="ar-SA"/>
        </w:rPr>
        <w:t xml:space="preserve">... » .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ابی بکر کاشانی حنفی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الاقتداء بالكافر ولا اقتداء الرجل بالمرأة لان الكافر ليس من أهل الصلاة والمرأة ليست من أهل امامة الرجال فكانت صلاتها عدما في حق الرجل فانعدم معنى الاقتداء وهو البناء</w:t>
      </w:r>
      <w:r>
        <w:rPr>
          <w:rFonts w:eastAsia="Amiri" w:cs="Amiri" w:ascii="Amiri" w:hAnsi="Amiri"/>
          <w:color w:val="111111"/>
          <w:sz w:val="28"/>
          <w:szCs w:val="28"/>
          <w:rtl w:val="true"/>
          <w:lang w:bidi="ar-SA"/>
        </w:rPr>
        <w:t xml:space="preserve">... ».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خلیل بن اسحاق جندی مالکی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بطلت باقتداء بمن بان كافرا، أو امرأة أو خنثى مشكلا، أو مجنونا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عبد الله بن قدامه حنبلی می 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المرأة فلا يصح يأتم بها الرجل بحال في فرض ولا نافلة في قول عامة الفقهاء</w:t>
      </w:r>
      <w:r>
        <w:rPr>
          <w:rFonts w:eastAsia="Amiri" w:cs="Amiri" w:ascii="Amiri" w:hAnsi="Amiri"/>
          <w:color w:val="111111"/>
          <w:sz w:val="28"/>
          <w:szCs w:val="28"/>
          <w:rtl w:val="true"/>
          <w:lang w:bidi="ar-SA"/>
        </w:rPr>
        <w:t xml:space="preserve">... » .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همین مطلب را ابن ماجه قزوینی در ضمن خطبه ای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تَؤُمَنَّ امْرَأَةٌ رَجُلًا</w:t>
      </w:r>
      <w:r>
        <w:rPr>
          <w:rFonts w:eastAsia="Amiri" w:cs="Amiri" w:ascii="Amiri" w:hAnsi="Amiri"/>
          <w:color w:val="111111"/>
          <w:sz w:val="28"/>
          <w:szCs w:val="28"/>
          <w:rtl w:val="true"/>
          <w:lang w:bidi="ar-SA"/>
        </w:rPr>
        <w:t xml:space="preserve">...» </w:t>
      </w:r>
      <w:r>
        <w:rPr>
          <w:rStyle w:val="FootnoteAnchor"/>
          <w:rtl w:val="true"/>
        </w:rPr>
        <w:footnoteReference w:id="190"/>
      </w:r>
      <w:bookmarkStart w:id="243" w:name="pg10943_108685"/>
    </w:p>
    <w:p>
      <w:pPr>
        <w:pStyle w:val="BookText"/>
        <w:rPr/>
      </w:pPr>
      <w:bookmarkEnd w:id="243"/>
      <w:r>
        <w:rPr>
          <w:rFonts w:ascii="IRNazanin" w:hAnsi="IRNazanin" w:eastAsia="IRNazanin"/>
          <w:color w:val="111111"/>
          <w:sz w:val="28"/>
          <w:sz w:val="28"/>
          <w:szCs w:val="28"/>
          <w:rtl w:val="true"/>
          <w:lang w:bidi="fa-IR"/>
        </w:rPr>
        <w:t xml:space="preserve">این نظریه ابن عربی مخالف فتاوای عامه </w:t>
      </w:r>
      <w:r>
        <w:rPr>
          <w:rStyle w:val="FootnoteAnchor"/>
          <w:rtl w:val="true"/>
        </w:rPr>
        <w:footnoteReference w:id="191"/>
      </w:r>
      <w:r>
        <w:rPr>
          <w:rFonts w:ascii="IRNazanin" w:hAnsi="IRNazanin" w:eastAsia="IRNazanin"/>
          <w:color w:val="111111"/>
          <w:sz w:val="28"/>
          <w:sz w:val="28"/>
          <w:szCs w:val="28"/>
          <w:rtl w:val="true"/>
          <w:lang w:bidi="fa-IR"/>
        </w:rPr>
        <w:t xml:space="preserve">و خاصه </w:t>
      </w:r>
      <w:r>
        <w:rPr>
          <w:rStyle w:val="FootnoteAnchor"/>
          <w:rtl w:val="true"/>
        </w:rPr>
        <w:footnoteReference w:id="192"/>
      </w:r>
      <w:r>
        <w:rPr>
          <w:rFonts w:ascii="IRNazanin" w:hAnsi="IRNazanin" w:eastAsia="IRNazanin"/>
          <w:color w:val="111111"/>
          <w:sz w:val="28"/>
          <w:sz w:val="28"/>
          <w:szCs w:val="28"/>
          <w:rtl w:val="true"/>
          <w:lang w:bidi="fa-IR"/>
        </w:rPr>
        <w:t>بوده تا آن جا که ابن ادریس قدس سره صریحاً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يجوز إمامة المرأة الرجال على وجه </w:t>
      </w:r>
      <w:r>
        <w:rPr>
          <w:rStyle w:val="FootnoteAnchor"/>
          <w:rtl w:val="true"/>
        </w:rPr>
        <w:footnoteReference w:id="193"/>
      </w:r>
      <w:r>
        <w:rPr>
          <w:rFonts w:ascii="IRNazanin" w:hAnsi="IRNazanin" w:eastAsia="IRNazanin"/>
          <w:color w:val="111111"/>
          <w:sz w:val="28"/>
          <w:sz w:val="28"/>
          <w:szCs w:val="28"/>
          <w:rtl w:val="true"/>
          <w:lang w:bidi="fa-IR"/>
        </w:rPr>
        <w:t>به هیچ وجه امامت زن برای مردان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عربی متفرد به این فتوا است، البته در میان علمای عامه یک مخالف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 مذکور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وجود دارد که امامت زنان برای مردان را فقط در نماز تراویح جایز دانسته است </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تا به اینجا شاید واضح شده باشد، که ابن عربی به تقیّه اعتقادی نداشته بلکه صریحاً خلاف اجماع مذاهب اسلامی نظر می دهد و بی هیچ واهمه ای اهل مشاهده را ملتزم تر به دین از رسول گرامی اسلام صلى الله عليه وسلم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تراشان باید به جای مخفی شدن پشت سنگر تقیّه و شاهد آوردن برخی مطالب سست، فکری به حال آخرت خود کنند، چه آنکه در آن روز، شاهد اعمال ما خود بر مسند قضاوت است</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244" w:name="__RefHeading___Toc4436239_2870459653"/>
      <w:bookmarkStart w:id="245" w:name="_Toc96"/>
      <w:bookmarkEnd w:id="244"/>
      <w:r>
        <w:rPr>
          <w:rtl w:val="true"/>
        </w:rPr>
        <w:t>فهرست واره ای از بدعت های فقهی ابن عربی</w:t>
      </w:r>
      <w:bookmarkEnd w:id="245"/>
    </w:p>
    <w:p>
      <w:pPr>
        <w:pStyle w:val="BookText"/>
        <w:rPr/>
      </w:pPr>
      <w:r>
        <w:rPr>
          <w:rFonts w:ascii="IRNazanin" w:hAnsi="IRNazanin" w:eastAsia="IRNazanin"/>
          <w:color w:val="111111"/>
          <w:sz w:val="28"/>
          <w:sz w:val="28"/>
          <w:szCs w:val="28"/>
          <w:rtl w:val="true"/>
          <w:lang w:bidi="fa-IR"/>
        </w:rPr>
        <w:t>در ادامه فهرستواره ای از برخی دیگر از فتاوای مخالف کتاب و سنت او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نمازش را از عمد ترک کند،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استماع غنا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بول و غائط رو و پشت به قبله</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به خوردن و آشامیدن عمدی قضا و کفاره ندارد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تثویب سنّتی حسنه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مشروعیت تکتف در نماز</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آمین گفتن بعد از قرائت سوره حمد نیکو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روزه روز عاشورا</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دباغی پوست میته را پاک می کند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طلاق با یک لفظ در مجلس واحد جایز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تفصیل در حکم نگاه کردن به خانم مخطوبه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دختر از ذریه انصار است و خواستگار به او نگاه نکند گناهکار است و اگر نگاه کرد به صورت او قبل از عقد این نگاه قربة إلى الله و طاعة لرسول صلى الله عليه وسلم است، ولی اگر آن خانم از خانواده انصار نبود این حکم جاری نشده و در زمان خواستگاری نگاه کردن به او بهتر است </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 عمدی در حال روزه، موجب قضا نمی شود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کوچک ترین چیزی که اسم مرض بر آن صدق کند، مجوز افطار است </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فاسق جایز است مطلقاً</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پاها یا مسح نمودن آنها در وضو هر دو جایز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در زمین غصبی صحیح است گرچه گناه کرده است </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از نجاست در نماز واجب نیست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منى طاهر است مگر آنکه با نجاستی دیگر برخورد کند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 برای کم ترین و بیشترین ایام حیض نیست </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داخل شدن جنب در مسجد عابراً و مقیماً مباح است </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التقاء ختانَين فقط موجب وضو است نه غسل جنابت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در اسلام آوردن واجب است </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بدن زن عورت نیست </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خوابیدن از نواقض وضو به شمار نمی آید </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مسح نمودن بر کفش ها جایز است </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امامت جماعت ولد الزنا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مسافر در هر سفر مباح و معصیتی حکمش قصر است </w:t>
      </w:r>
      <w:r>
        <w:rPr>
          <w:rFonts w:eastAsia="IRNazanin" w:cs="IRNazanin"/>
          <w:color w:val="111111"/>
          <w:sz w:val="28"/>
          <w:szCs w:val="28"/>
          <w:rtl w:val="true"/>
          <w:lang w:bidi="fa-IR"/>
        </w:rPr>
        <w:t xml:space="preserve">. </w:t>
      </w:r>
      <w:r>
        <w:rPr>
          <w:rStyle w:val="FootnoteAnchor"/>
        </w:rPr>
        <w:footnoteReference w:id="221"/>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 بعد از غسل جنابت واجب است </w:t>
      </w:r>
      <w:r>
        <w:rPr>
          <w:rFonts w:eastAsia="IRNazanin" w:cs="IRNazanin"/>
          <w:color w:val="111111"/>
          <w:sz w:val="28"/>
          <w:szCs w:val="28"/>
          <w:rtl w:val="true"/>
          <w:lang w:bidi="fa-IR"/>
        </w:rPr>
        <w:t xml:space="preserve">. </w:t>
      </w:r>
      <w:r>
        <w:rPr>
          <w:rStyle w:val="FootnoteAnchor"/>
          <w:rtl w:val="true"/>
        </w:rPr>
        <w:footnoteReference w:id="222"/>
      </w:r>
      <w:bookmarkStart w:id="246" w:name="pg10943_108688"/>
    </w:p>
    <w:p>
      <w:pPr>
        <w:pStyle w:val="Heading3"/>
        <w:numPr>
          <w:ilvl w:val="2"/>
          <w:numId w:val="1"/>
        </w:numPr>
        <w:rPr/>
      </w:pPr>
      <w:bookmarkStart w:id="247" w:name="__RefHeading___Toc4436241_2870459653"/>
      <w:bookmarkStart w:id="248" w:name="_Toc97"/>
      <w:bookmarkEnd w:id="246"/>
      <w:bookmarkEnd w:id="247"/>
      <w:r>
        <w:rPr>
          <w:rtl w:val="true"/>
        </w:rPr>
        <w:t>کتابنامه</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از نگاهی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جامع پیرامون عقائد، مذهب، عرفان و فتاوی 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محسن طيب نيا، 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مقدسه ،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شیخ محمد باقر 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الصنائع، ابی بکر کاشانی حنفی، المكتبة الحبيبية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الخلاف والوفاق بين الإمامية وبين أئمة الحِجاز والعِراق، علی مؤمن قمی سبزواری،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حسنی بیرجندی، زمینه سازان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و رسا در نقد عرفان التقاطی و تفکرات 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محسن طیب نیا، 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مقدسه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 شيخ محمد بن حسن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طه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عراقی، دفتر انتشارات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الصلاة ، سیّد روح الله خمینی، مؤسسه تنظیم و نشر آثار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 لتحرير الفتاوی، محمد بن احمد ابن ادریس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ابن مسیح، دفتر انتشارات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مقدسه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محمد بن یزید ابن ماجه قزوینی،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احمد بن علی نسائی، عبد الغفار سُلیمان بنداری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على بيضون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 شیخ جعفر بن حسن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محمّد على بقال، مؤسسه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فصوص الحکم، داود قیصری،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آشتیانی، شرکت انتشارات علمی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البخاری، محمد بن اسماعیل بخارى،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إحياء كُتب السنة، وزارة الأوقاف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الأعلى للشؤون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مسلم بن حجاج قشیری نیشابوری،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الباقى، 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المكية ، ابوبكر ابن عربی،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يحيى،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 المكية ، ابوبکر ابن عربی، دارالصادر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بی تا، اوّل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على المذاهب الأربعة، عبد الرحمان الجزیری،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ماجدی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عوض ابوالشباب، 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عند الشيخ الأكبر محيى الدين ابن العربی، محمود محمود الغراب، دار الكاتب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شیخ محمد بن یعقوب 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آخوندی، دارالکتب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چهارم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الأم، شافعی، دارالفکر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توحید اهل بیت علیهم السلام و نقد فلسفه و عرفان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طیب نیا، 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خلیل، خلیل بن اسحاق جندى مالكي، دارالكُتُب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في شرح أخبار آل الرسول عليه وعليهم السلام، شیخ محمد باقر 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دارالكُتُب الإسلامية – تهران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و مستنبط المسائل،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عبدالله بن قدامه حنبلی، به کوشش جماعتی از علماء، دارالكتاب العربي للنشر و 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شيخ محمد بن محمد نعمان عکبری بغدادی، کنگره جهانی هزاره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شيخ محمد بن علی بن حُسَين بن موسى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دفتر انتشارات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شيخ محمّد بن حسن حُرّ عاملی،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الإحياء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bookmarkStart w:id="249" w:name="pg10943_108690"/>
    </w:p>
    <w:p>
      <w:pPr>
        <w:pStyle w:val="Heading2"/>
        <w:numPr>
          <w:ilvl w:val="1"/>
          <w:numId w:val="1"/>
        </w:numPr>
        <w:rPr/>
      </w:pPr>
      <w:bookmarkStart w:id="250" w:name="__RefHeading___Toc4436243_2870459653"/>
      <w:bookmarkStart w:id="251" w:name="_Toc98"/>
      <w:bookmarkEnd w:id="249"/>
      <w:bookmarkEnd w:id="250"/>
      <w:r>
        <w:rPr>
          <w:rtl w:val="true"/>
        </w:rPr>
        <w:t xml:space="preserve">تقابل نظریهٔ امامت از دیدگاه اهل خانقاه و شیعیان </w:t>
      </w:r>
      <w:r>
        <w:rPr>
          <w:rtl w:val="true"/>
        </w:rPr>
        <w:t>(</w:t>
      </w:r>
      <w:r>
        <w:rPr/>
        <w:t>2</w:t>
      </w:r>
      <w:r>
        <w:rPr>
          <w:rtl w:val="true"/>
        </w:rPr>
        <w:t xml:space="preserve">) </w:t>
      </w:r>
      <w:r>
        <w:rPr>
          <w:rtl w:val="true"/>
        </w:rPr>
        <w:t>حجت الإسلام شیخ مهدی عزیزپوریان</w:t>
      </w:r>
      <w:bookmarkEnd w:id="251"/>
    </w:p>
    <w:p>
      <w:pPr>
        <w:pStyle w:val="Heading3"/>
        <w:numPr>
          <w:ilvl w:val="2"/>
          <w:numId w:val="1"/>
        </w:numPr>
        <w:rPr/>
      </w:pPr>
      <w:bookmarkStart w:id="252" w:name="__RefHeading___Toc4436245_2870459653"/>
      <w:bookmarkStart w:id="253" w:name="_Toc99"/>
      <w:bookmarkEnd w:id="252"/>
      <w:r>
        <w:rPr>
          <w:rtl w:val="true"/>
        </w:rPr>
        <w:t>چکیده</w:t>
      </w:r>
      <w:bookmarkEnd w:id="253"/>
    </w:p>
    <w:p>
      <w:pPr>
        <w:pStyle w:val="BookText"/>
        <w:rPr/>
      </w:pPr>
      <w:r>
        <w:rPr>
          <w:rFonts w:ascii="IRNazanin" w:hAnsi="IRNazanin" w:eastAsia="IRNazanin"/>
          <w:color w:val="111111"/>
          <w:sz w:val="28"/>
          <w:sz w:val="28"/>
          <w:szCs w:val="28"/>
          <w:rtl w:val="true"/>
          <w:lang w:bidi="fa-IR"/>
        </w:rPr>
        <w:t xml:space="preserve">عده ای از اهل 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تزویر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منتسب به مذهب حقه شیعه اثنی عشریه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ائمه اطهار علیهم السلام در روایات متکثره برائت خود را از آن فرقه تزویر اعلان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جهت در این مقاله سعی در آن شده که به ابعاد مبهم و نامعلوم نظریه امامت در نزدِ متصوّفه پرداخته بشود، از این رو مبحث امامت در نزدِ شیعیان به اختصار بیان شده و با نظریه اهل خانقاه مقایسه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مباحثی است؛ مبحث اوّل در بیان تعاریف امامت از منظر شیعه و متصوّفه، و تعریف قطب و اقسام آن می باشد؛ و مبحث دوم در بیان فرق میان قطب و امام است؛ و بحث سوم به تفصیل به مبحث ولایت می پردازد؛ و در بحث چهارم به عنوان حسن ختام برخی از روایات ردّ صوفیه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صوفیه، شیعه، ابن عربی، امامت نوعیه</w:t>
      </w:r>
      <w:r>
        <w:rPr>
          <w:rFonts w:eastAsia="IRNazanin" w:cs="IRNazanin"/>
          <w:color w:val="111111"/>
          <w:sz w:val="28"/>
          <w:szCs w:val="28"/>
          <w:rtl w:val="true"/>
          <w:lang w:bidi="fa-IR"/>
        </w:rPr>
        <w:t>.</w:t>
      </w:r>
    </w:p>
    <w:p>
      <w:pPr>
        <w:pStyle w:val="Heading3"/>
        <w:numPr>
          <w:ilvl w:val="2"/>
          <w:numId w:val="1"/>
        </w:numPr>
        <w:rPr/>
      </w:pPr>
      <w:bookmarkStart w:id="254" w:name="__RefHeading___Toc4436247_2870459653"/>
      <w:bookmarkStart w:id="255" w:name="_Toc100"/>
      <w:bookmarkEnd w:id="254"/>
      <w:r>
        <w:rPr>
          <w:rtl w:val="true"/>
        </w:rPr>
        <w:t xml:space="preserve">بحث سوم </w:t>
      </w:r>
      <w:r>
        <w:rPr>
          <w:rtl w:val="true"/>
        </w:rPr>
        <w:t xml:space="preserve">: </w:t>
      </w:r>
      <w:r>
        <w:rPr>
          <w:rtl w:val="true"/>
        </w:rPr>
        <w:t>ولایت در تصوف</w:t>
      </w:r>
      <w:bookmarkEnd w:id="255"/>
    </w:p>
    <w:p>
      <w:pPr>
        <w:pStyle w:val="Heading3"/>
        <w:numPr>
          <w:ilvl w:val="2"/>
          <w:numId w:val="1"/>
        </w:numPr>
        <w:rPr/>
      </w:pPr>
      <w:bookmarkStart w:id="256" w:name="__RefHeading___Toc4436249_2870459653"/>
      <w:bookmarkStart w:id="257" w:name="_Toc101"/>
      <w:bookmarkEnd w:id="256"/>
      <w:r>
        <w:rPr>
          <w:rtl w:val="true"/>
        </w:rPr>
        <w:t>اولیاء الله در لغت</w:t>
      </w:r>
      <w:bookmarkEnd w:id="257"/>
    </w:p>
    <w:p>
      <w:pPr>
        <w:pStyle w:val="BookText"/>
        <w:rPr/>
      </w:pPr>
      <w:r>
        <w:rPr>
          <w:rFonts w:ascii="IRNazanin" w:hAnsi="IRNazanin" w:eastAsia="IRNazanin"/>
          <w:color w:val="111111"/>
          <w:sz w:val="28"/>
          <w:sz w:val="28"/>
          <w:szCs w:val="28"/>
          <w:rtl w:val="true"/>
          <w:lang w:bidi="fa-IR"/>
        </w:rPr>
        <w:t xml:space="preserve">اولیاء جمع ولی است </w:t>
      </w:r>
      <w:r>
        <w:rPr>
          <w:rStyle w:val="FootnoteAnchor"/>
          <w:rtl w:val="true"/>
        </w:rPr>
        <w:footnoteReference w:id="223"/>
      </w:r>
      <w:r>
        <w:rPr>
          <w:rFonts w:ascii="IRNazanin" w:hAnsi="IRNazanin" w:eastAsia="IRNazanin"/>
          <w:color w:val="111111"/>
          <w:sz w:val="28"/>
          <w:sz w:val="28"/>
          <w:szCs w:val="28"/>
          <w:rtl w:val="true"/>
          <w:lang w:bidi="fa-IR"/>
        </w:rPr>
        <w:t>، از ماده ولی که به معانی متعددی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کسی است که یاری و معونت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اداره امر می کند،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ولی زنی است، زمانی که می خواهد او را به ازدواج در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مطالبه قصاص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سلطان ولی امر رعیت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است کلام کمیت در حق امیر مؤمنان علی بن ابی طالب علیهما السلام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وَنِعْمَ وَلِيُّ الْأَمْرِ بَعْدَ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وَمُنْتَجَعُ التَّقْوَى وَنِعْمَ الْمُقَرَّبُ </w:t>
      </w:r>
    </w:p>
    <w:p>
      <w:pPr>
        <w:pStyle w:val="BookText"/>
        <w:rPr/>
      </w:pPr>
      <w:r>
        <w:rPr>
          <w:rFonts w:ascii="Amiri" w:hAnsi="Amiri" w:eastAsia="Amiri" w:cs="Amiri"/>
          <w:color w:val="111111"/>
          <w:sz w:val="28"/>
          <w:sz w:val="28"/>
          <w:szCs w:val="28"/>
          <w:rtl w:val="true"/>
          <w:lang w:bidi="ar-SA"/>
        </w:rPr>
        <w:t xml:space="preserve">وآيهُ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به نظر مخالف و موافق در حق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ثعلبی در تفسیر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تهی دستی از آن حضرت درخواست کمک کرد در حالیکه ایشان در حال رکوع در نماز بود، پس با انگشت مبارک به دست راست شان اشاره کردند، پس آن تهی دست انگشتر را از انگشت مبارکشان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اشْرَحْ لِي صَدْرِى وَيَسِّرْ لِي أَمْرِي، وَاجْعَلْ لى وَزِيراً مِنْ أَهْلي عَلِيّاً أَخى اشْدُدْ بِهِ ظَهرِی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ابوذر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خدا قسم هنوز کلام آن حضرت تمام نشده بود که جبرئیل نازل شد و عرضه داشت ای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موالات،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والی، و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موالی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هائی که صدقه برایشان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هم قسم، و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نعمت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گرفتن،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پشت سر هم تیز زدن، یا دو کار از چیزها را پشت سر هم انجام دادن،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تیر پشت سر هم به او زدم؛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بعد از چیزی </w:t>
      </w:r>
      <w:r>
        <w:rPr>
          <w:rFonts w:eastAsia="IRNazanin" w:cs="IRNazanin"/>
          <w:color w:val="111111"/>
          <w:sz w:val="28"/>
          <w:szCs w:val="28"/>
          <w:rtl w:val="true"/>
          <w:lang w:bidi="fa-IR"/>
        </w:rPr>
        <w:t xml:space="preserve">... . </w:t>
      </w:r>
      <w:r>
        <w:rPr>
          <w:rStyle w:val="FootnoteAnchor"/>
          <w:rtl w:val="true"/>
        </w:rPr>
        <w:footnoteReference w:id="22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ملاحظه فرمودید، این ماده ولی در معانی متعددی به کار رفته؛ و اما برخی دیگر از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یاری کردن، علاقه مند شدن و</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می باشد؛ توجیه این سه معنی به این است که، آن سه را به این معنی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شدگان به خدا، و یاری دهندگان خدا و علاقه مندان به خدای متعال </w:t>
      </w:r>
      <w:r>
        <w:rPr>
          <w:rFonts w:eastAsia="IRNazanin" w:cs="IRNazanin"/>
          <w:color w:val="111111"/>
          <w:sz w:val="28"/>
          <w:szCs w:val="28"/>
          <w:rtl w:val="true"/>
          <w:lang w:bidi="fa-IR"/>
        </w:rPr>
        <w:t xml:space="preserve">. </w:t>
      </w:r>
      <w:r>
        <w:rPr>
          <w:rStyle w:val="FootnoteAnchor"/>
          <w:rtl w:val="true"/>
        </w:rPr>
        <w:footnoteReference w:id="228"/>
      </w:r>
      <w:bookmarkStart w:id="258" w:name="pg10943_108692"/>
    </w:p>
    <w:p>
      <w:pPr>
        <w:pStyle w:val="Heading3"/>
        <w:numPr>
          <w:ilvl w:val="2"/>
          <w:numId w:val="1"/>
        </w:numPr>
        <w:rPr/>
      </w:pPr>
      <w:bookmarkStart w:id="259" w:name="__RefHeading___Toc4436251_2870459653"/>
      <w:bookmarkStart w:id="260" w:name="_Toc102"/>
      <w:bookmarkEnd w:id="258"/>
      <w:bookmarkEnd w:id="259"/>
      <w:r>
        <w:rPr>
          <w:rtl w:val="true"/>
        </w:rPr>
        <w:t>اولیاء الله در قرآن</w:t>
      </w:r>
      <w:bookmarkEnd w:id="260"/>
    </w:p>
    <w:p>
      <w:pPr>
        <w:pStyle w:val="BookText"/>
        <w:rPr/>
      </w:pPr>
      <w:r>
        <w:rPr>
          <w:rFonts w:ascii="IRNazanin" w:hAnsi="IRNazanin" w:eastAsia="IRNazanin"/>
          <w:color w:val="111111"/>
          <w:sz w:val="28"/>
          <w:sz w:val="28"/>
          <w:szCs w:val="28"/>
          <w:rtl w:val="true"/>
          <w:lang w:bidi="fa-IR"/>
        </w:rPr>
        <w:t xml:space="preserve">در قرآن کریم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بکار 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 لا تَبْدِيلَ لِكَلِماتِ الله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این آیه شریفه برخی از ویژگیهای اولیاء الله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الَّذِينَ هَادُوا إِنْ زَعَمْتُمْ أَنَّكُمْ أَوْلِياءُ اللَّه مِنْ دُونِ النَّاسِ فَتَمَنَّوُا الْمَوْتَ إِنْ كُنْتُمْ صَادِقِينَ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شریفه خطاب به یهودیان از اهل کتاب است</w:t>
      </w:r>
      <w:r>
        <w:rPr>
          <w:rFonts w:eastAsia="IRNazanin" w:cs="IRNazanin"/>
          <w:color w:val="111111"/>
          <w:sz w:val="28"/>
          <w:szCs w:val="28"/>
          <w:rtl w:val="true"/>
          <w:lang w:bidi="fa-IR"/>
        </w:rPr>
        <w:t>.</w:t>
      </w:r>
    </w:p>
    <w:p>
      <w:pPr>
        <w:pStyle w:val="Heading3"/>
        <w:numPr>
          <w:ilvl w:val="2"/>
          <w:numId w:val="1"/>
        </w:numPr>
        <w:rPr/>
      </w:pPr>
      <w:bookmarkStart w:id="261" w:name="__RefHeading___Toc4436253_2870459653"/>
      <w:bookmarkStart w:id="262" w:name="_Toc103"/>
      <w:bookmarkEnd w:id="261"/>
      <w:r>
        <w:rPr>
          <w:rtl w:val="true"/>
        </w:rPr>
        <w:t>اولیاء الله در روایات شریفه</w:t>
      </w:r>
      <w:bookmarkEnd w:id="262"/>
    </w:p>
    <w:p>
      <w:pPr>
        <w:pStyle w:val="Heading4"/>
        <w:numPr>
          <w:ilvl w:val="3"/>
          <w:numId w:val="1"/>
        </w:numPr>
        <w:rPr/>
      </w:pPr>
      <w:bookmarkStart w:id="263" w:name="__RefHeading___Toc4436255_2870459653"/>
      <w:bookmarkStart w:id="264" w:name="_Toc104"/>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اولیاء الله در روایات شریفه با سه گروه اشخاص تطبیق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عصمت و طهارت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اهل 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ابرار و نیکان که این دسته هم فقط از شیعیان هستند </w:t>
      </w:r>
      <w:r>
        <w:rPr>
          <w:rFonts w:eastAsia="IRNazanin" w:cs="IRNazanin"/>
          <w:color w:val="111111"/>
          <w:sz w:val="28"/>
          <w:szCs w:val="28"/>
          <w:rtl w:val="true"/>
          <w:lang w:bidi="fa-IR"/>
        </w:rPr>
        <w:t>.</w:t>
      </w:r>
    </w:p>
    <w:p>
      <w:pPr>
        <w:pStyle w:val="Heading4"/>
        <w:numPr>
          <w:ilvl w:val="3"/>
          <w:numId w:val="1"/>
        </w:numPr>
        <w:rPr/>
      </w:pPr>
      <w:bookmarkStart w:id="265" w:name="__RefHeading___Toc4436257_2870459653"/>
      <w:bookmarkStart w:id="266" w:name="_Toc105"/>
      <w:bookmarkEnd w:id="265"/>
      <w:r>
        <w:rPr>
          <w:rtl w:val="true"/>
        </w:rPr>
        <w:t xml:space="preserve">دسته اوّل </w:t>
      </w:r>
      <w:r>
        <w:rPr>
          <w:rtl w:val="true"/>
        </w:rPr>
        <w:t xml:space="preserve">: </w:t>
      </w:r>
      <w:r>
        <w:rPr>
          <w:rtl w:val="true"/>
        </w:rPr>
        <w:t>اهل بیت عصمت و طهارت علیهم السلام</w:t>
      </w:r>
      <w:bookmarkEnd w:id="266"/>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مبارکه غدیر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وَ فِيهِمْ نَزَلَتْ، وَلَهُمْ عَمَّتْ، وَإِيَّاهُمْ خُصَّتْ وَعَمَّتْ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أَوْلِياءَ الله لا خَوْفٌ عَلَيْهِمْ وَلَا هُمْ يَحْزَنُونَ فَإِنَّ حِزْبَ اللهِ هُمُ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أَلا إِنَّ أَوْلِيَاءَ الله لا خَوْفٌ عَلَيْهِمْ وَلَا هُمْ يَحْزَنُونَ فَإِنَّ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من و اهل بیتم نازل شده و همه ایشان را در برگرفته، و به ایشان تخصیص و تعمیم داده شده</w:t>
      </w:r>
      <w:r>
        <w:rPr>
          <w:rFonts w:eastAsia="IRNazanin" w:cs="IRNazanin"/>
          <w:color w:val="111111"/>
          <w:sz w:val="28"/>
          <w:szCs w:val="28"/>
          <w:rtl w:val="true"/>
          <w:lang w:bidi="fa-IR"/>
        </w:rPr>
        <w:t xml:space="preserve">». </w:t>
      </w:r>
      <w:r>
        <w:rPr>
          <w:rStyle w:val="FootnoteAnchor"/>
          <w:rtl w:val="true"/>
        </w:rPr>
        <w:footnoteReference w:id="231"/>
      </w:r>
      <w:bookmarkStart w:id="267" w:name="pg10943_108693"/>
    </w:p>
    <w:p>
      <w:pPr>
        <w:pStyle w:val="BookText"/>
        <w:rPr/>
      </w:pPr>
      <w:bookmarkEnd w:id="267"/>
      <w:r>
        <w:rPr>
          <w:rFonts w:ascii="Amiri" w:hAnsi="Amiri" w:eastAsia="Amiri" w:cs="Amiri"/>
          <w:color w:val="111111"/>
          <w:sz w:val="28"/>
          <w:sz w:val="28"/>
          <w:szCs w:val="28"/>
          <w:rtl w:val="true"/>
          <w:lang w:bidi="ar-SA"/>
        </w:rPr>
        <w:t>در تفسیر عیاشی به سند معتبر از عبدالرحمان بن سالم اشل، از بعضی از فقهاء روایت کرده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أَوْلِيَاءَ الله لا خَوْفٌ عَلَيْهِمْ وَلا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تَدْرُونَ مَنْ أَوْلِيَاءُ الله ؟ می دانید اولیاء خدا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pStyle w:val="BookText"/>
        <w:rPr/>
      </w:pPr>
      <w:r>
        <w:rPr>
          <w:rFonts w:ascii="IRNazanin" w:hAnsi="IRNazanin" w:eastAsia="IRNazanin"/>
          <w:color w:val="111111"/>
          <w:sz w:val="28"/>
          <w:sz w:val="28"/>
          <w:szCs w:val="28"/>
          <w:rtl w:val="true"/>
          <w:lang w:bidi="fa-IR"/>
        </w:rPr>
        <w:t>کردند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نَحْنُ وَأَتْبَاعُنَا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پیروان ما اولیاء الله هستیم </w:t>
      </w:r>
      <w:r>
        <w:rPr>
          <w:rFonts w:eastAsia="IRNazanin" w:cs="IRNazanin"/>
          <w:color w:val="111111"/>
          <w:sz w:val="28"/>
          <w:szCs w:val="28"/>
          <w:rtl w:val="true"/>
          <w:lang w:bidi="fa-IR"/>
        </w:rPr>
        <w:t xml:space="preserve">» . </w:t>
      </w:r>
      <w:r>
        <w:rPr>
          <w:rStyle w:val="FootnoteAnchor"/>
          <w:rtl w:val="true"/>
        </w:rPr>
        <w:footnoteReference w:id="232"/>
      </w:r>
    </w:p>
    <w:p>
      <w:pPr>
        <w:pStyle w:val="Heading4"/>
        <w:numPr>
          <w:ilvl w:val="3"/>
          <w:numId w:val="1"/>
        </w:numPr>
        <w:rPr/>
      </w:pPr>
      <w:bookmarkStart w:id="268" w:name="__RefHeading___Toc4436259_2870459653"/>
      <w:bookmarkStart w:id="269" w:name="_Toc106"/>
      <w:bookmarkEnd w:id="268"/>
      <w:r>
        <w:rPr>
          <w:rtl w:val="true"/>
        </w:rPr>
        <w:t xml:space="preserve">دسته دوّم </w:t>
      </w:r>
      <w:r>
        <w:rPr>
          <w:rtl w:val="true"/>
        </w:rPr>
        <w:t xml:space="preserve">: </w:t>
      </w:r>
      <w:r>
        <w:rPr>
          <w:rtl w:val="true"/>
        </w:rPr>
        <w:t>شیعیان اهل بیت علیهم السلام</w:t>
      </w:r>
      <w:bookmarkEnd w:id="269"/>
    </w:p>
    <w:p>
      <w:pPr>
        <w:pStyle w:val="BookText"/>
        <w:rPr/>
      </w:pPr>
      <w:r>
        <w:rPr>
          <w:rFonts w:ascii="IRNazanin" w:hAnsi="IRNazanin" w:eastAsia="IRNazanin"/>
          <w:color w:val="111111"/>
          <w:sz w:val="28"/>
          <w:sz w:val="28"/>
          <w:szCs w:val="28"/>
          <w:rtl w:val="true"/>
          <w:lang w:bidi="fa-IR"/>
        </w:rPr>
        <w:t xml:space="preserve">شیخ صدوق به سند متصل،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لِشِيعَةِ قَائِمَنَا الْمُنْتَظِرِينَ لِظُهُورِهِ فِي غَيْبَتِهِ، وَالْمُطِيعِينَ لَهُ فِي ظُهُورِهِ، أَولَئِكَ أَوْلِيَاءَ اللَّهِ الَّذِينَ لَا خَوْفٌ عَلَيْهِمْ وَلَا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 که در غیبتش منتظر ظهور او هستند، و در ظهورش فرمانبردار او می باشند، آنها اولیاء خدا هستند آن</w:t>
      </w:r>
    </w:p>
    <w:p>
      <w:pPr>
        <w:pStyle w:val="BookText"/>
        <w:rPr/>
      </w:pPr>
      <w:r>
        <w:rPr>
          <w:rFonts w:ascii="IRNazanin" w:hAnsi="IRNazanin" w:eastAsia="IRNazanin"/>
          <w:color w:val="111111"/>
          <w:sz w:val="28"/>
          <w:sz w:val="28"/>
          <w:szCs w:val="28"/>
          <w:rtl w:val="true"/>
          <w:lang w:bidi="fa-IR"/>
        </w:rPr>
        <w:t>کسانی که ترسی برایشان نبوده و محزون نمی باشند</w:t>
      </w:r>
      <w:r>
        <w:rPr>
          <w:rFonts w:eastAsia="IRNazanin" w:cs="IRNazanin"/>
          <w:color w:val="111111"/>
          <w:sz w:val="28"/>
          <w:szCs w:val="28"/>
          <w:rtl w:val="true"/>
          <w:lang w:bidi="fa-IR"/>
        </w:rPr>
        <w:t xml:space="preserve">». </w:t>
      </w:r>
      <w:r>
        <w:rPr>
          <w:rStyle w:val="FootnoteAnchor"/>
          <w:rtl w:val="true"/>
        </w:rPr>
        <w:footnoteReference w:id="233"/>
      </w:r>
    </w:p>
    <w:p>
      <w:pPr>
        <w:pStyle w:val="Heading4"/>
        <w:numPr>
          <w:ilvl w:val="3"/>
          <w:numId w:val="1"/>
        </w:numPr>
        <w:rPr/>
      </w:pPr>
      <w:bookmarkStart w:id="270" w:name="__RefHeading___Toc4436261_2870459653"/>
      <w:bookmarkStart w:id="271" w:name="_Toc107"/>
      <w:bookmarkEnd w:id="270"/>
      <w:r>
        <w:rPr>
          <w:rtl w:val="true"/>
        </w:rPr>
        <w:t xml:space="preserve">دستهٔ سوّم </w:t>
      </w:r>
      <w:r>
        <w:rPr>
          <w:rtl w:val="true"/>
        </w:rPr>
        <w:t xml:space="preserve">: </w:t>
      </w:r>
      <w:r>
        <w:rPr>
          <w:rtl w:val="true"/>
        </w:rPr>
        <w:t>ابرار و نیکان که این دسته هم فقط از شیعیان هستند</w:t>
      </w:r>
      <w:bookmarkEnd w:id="271"/>
    </w:p>
    <w:p>
      <w:pPr>
        <w:pStyle w:val="BookText"/>
        <w:rPr/>
      </w:pPr>
      <w:r>
        <w:rPr>
          <w:rFonts w:ascii="IRNazanin" w:hAnsi="IRNazanin" w:eastAsia="IRNazanin"/>
          <w:color w:val="111111"/>
          <w:sz w:val="28"/>
          <w:sz w:val="28"/>
          <w:szCs w:val="28"/>
          <w:rtl w:val="true"/>
          <w:lang w:bidi="fa-IR"/>
        </w:rPr>
        <w:t>شیخ مفید رحمه الله به سند متصل، از عبایه اسدی، از ابن عباس روایت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امیرالمؤمنین سلام الله علیه از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 و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اولیاء در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کدام افراد می باشند؟ امیرمؤمنان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قَوْمٌ أَخْلَصُوا الله تَعَالَى فِى عِبَادَتِهِ، وَنَظَرُوا إِلَى بَاطِن الدُّنْيَا حِينَ نَظَرَ النَّاسُ إِلَى ظَاهِرِهَا، فَعَرَفُوا آجلَهَا حِينَ غَرَّ الْخَلْقُ سَوَاهُمْ بعَاجِلِهَا، فَتَرَكُوا مِنْهَا مَا عَلِمُوا أَنَّهُ سَيَتْرُكُهُمْ، وَأَمَاتُوا مِنْهَا مَا عَلِمُوا أَنَّهُ سَيُمِيتُهُمْ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گروهی هستند که در عبادت خداوند خالص هستند، و جز خداوند چیز دیگری را در نظر نمی گیرند، آن ها همواره به باطن دنیا نگاه می کنند در حالیکه مردم به ظاهر آن می نگرند، آنها به آخرت توجه دارند در صورتی که مردم به دنیا توجه </w:t>
      </w:r>
      <w:bookmarkStart w:id="272" w:name="pg10943_108694"/>
    </w:p>
    <w:p>
      <w:pPr>
        <w:pStyle w:val="BookText"/>
        <w:rPr/>
      </w:pPr>
      <w:bookmarkEnd w:id="272"/>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مال و منال جهان دست بازداشتند چون می دانستند که دنیا از آنها دست خواهد کشید، و آنها خود را در دنیا مرده به حساب آوردند چون می دانستند که دنیا بزودی آنها را خواهد برد و همه را هلاک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الْمُعَلِّلُ نَفْسَهُ بالدُّنْيَا، الرَّاكضُ عَلَى حَبَائلَهَا الْمُجْتَهِدُ في عَمَارَة مَا سَيُخْرَبُ مِنْهَا، أَلَمْ إِلَى مَصَارِع آبَائِكَ فِي الْبَلَى، وَمَصَارِع أَبْنَائِكَ تَحْتَ الْجَنَادِلَ وَالثَّرَى، كَمْ مَرَّضْتَ بِيَدَيْكَ، وَعَلَّلْتَ بِكَفَّيْكَ، تَسْتَوْصِفُ لَهُمُ الْأَطْبَاءَ، وَتَسْتَعْتِبُ لَهُمُ الْأَحِبَّاءَ، فَلَمْ يُغْنِ عَنْهُمْ غِنَاؤُكَ، وَلَا يَنْجَعُ فِيهِمْ دَوَاؤُكَ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خود را به دنیا مشغول کردی و خود را به مکرها و فریب های آن آویختی و در دام آن گرفتار شدی و سعی کردی که در این دنیای خراب ساختمان کنی و کاخ و عمارت بسازی که در آینده خراب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توجه نداری پدرانت کجا هستند اینک به قبرهای آنها بنگر که چگونه در آن قرار گرفتند و بدن های آنها در زیر خاک پوسید، و به خوابگاه فرزندانت به خوبی توجه کن که چگونه زیر سنگ ها جای گرفته اند و پیکرهای آنها در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دست خود آنها را در بستر بیماری از آن طرف به این طرف بر می گرداندی، و وسائل آسایش آنها را فراهم می کردی و به آنها درمان و دارو می دادی و برای آنان غذاها و آشامیدنی های مناسب و مقوی فراهم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 آنها پزشک و طبیب می آوردی بیمارستان ها را عوض نموده و داروهای مختلف تهیه می کردی، و از دوستان برای رفع بیماری های او چاره جوئی می نمودی، ولی از این ها سودی نبردی و از داروها و درمان ها استفاده نکردی و او را نجات ندادی</w:t>
      </w:r>
      <w:r>
        <w:rPr>
          <w:rFonts w:eastAsia="IRNazanin" w:cs="IRNazanin"/>
          <w:color w:val="111111"/>
          <w:sz w:val="28"/>
          <w:szCs w:val="28"/>
          <w:rtl w:val="true"/>
          <w:lang w:bidi="fa-IR"/>
        </w:rPr>
        <w:t xml:space="preserve">». </w:t>
      </w:r>
      <w:r>
        <w:rPr>
          <w:rStyle w:val="FootnoteAnchor"/>
          <w:rtl w:val="true"/>
        </w:rPr>
        <w:footnoteReference w:id="234"/>
      </w:r>
    </w:p>
    <w:p>
      <w:pPr>
        <w:pStyle w:val="Heading3"/>
        <w:numPr>
          <w:ilvl w:val="2"/>
          <w:numId w:val="1"/>
        </w:numPr>
        <w:rPr/>
      </w:pPr>
      <w:bookmarkStart w:id="273" w:name="__RefHeading___Toc4436263_2870459653"/>
      <w:bookmarkStart w:id="274" w:name="_Toc108"/>
      <w:bookmarkEnd w:id="273"/>
      <w:r>
        <w:rPr>
          <w:rtl w:val="true"/>
        </w:rPr>
        <w:t>اولیاء الله در متون صوفیه</w:t>
      </w:r>
      <w:bookmarkEnd w:id="27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در عالم سیصد و پنجاه و شش کس اند؛ و این سیصد و پنجاه و شش کس همیشه در عالم بوده اند؛ چون از ایشان یکی از عالم می رود، یکی دیگر به جای وی می نشانند، تا از این سیصد و پنجاه و شش کس کم نشود، و این سیصد و پنجاه و شش کس همیشه مقیم درگاه خدایاند و ملازم حضرت وی اند، آرام ایشان به ذکروی است، و دانش ایشان به مشاهده وی است، و ذوق ایشان به لقای وی است</w:t>
      </w:r>
      <w:r>
        <w:rPr>
          <w:rFonts w:eastAsia="IRNazanin" w:cs="IRNazanin"/>
          <w:color w:val="111111"/>
          <w:sz w:val="28"/>
          <w:szCs w:val="28"/>
          <w:rtl w:val="true"/>
          <w:lang w:bidi="fa-IR"/>
        </w:rPr>
        <w:t xml:space="preserve">. </w:t>
      </w:r>
      <w:bookmarkStart w:id="275" w:name="pg10943_108695"/>
    </w:p>
    <w:p>
      <w:pPr>
        <w:pStyle w:val="BookText"/>
        <w:rPr/>
      </w:pPr>
      <w:bookmarkEnd w:id="275"/>
      <w:r>
        <w:rPr>
          <w:rFonts w:ascii="IRNazanin" w:hAnsi="IRNazanin" w:eastAsia="IRNazanin"/>
          <w:color w:val="111111"/>
          <w:sz w:val="28"/>
          <w:sz w:val="28"/>
          <w:szCs w:val="28"/>
          <w:rtl w:val="true"/>
          <w:lang w:bidi="fa-IR"/>
        </w:rPr>
        <w:t>و این سیصد و پنجاه و شش کس طبقات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طبقه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سیصد تنان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چهل تنان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هفت تنان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پنج تنان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سه تنان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یکی قطب است؛ و عالم به برکت وجودِ مبارک او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وی از این عالم برود و دیگری نباشد که به جای وی نشیند عالم برافتد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اما ببینیم از منظر ابن عربی جایگاه کدام یک از اولیاء الله رفیع تر است؟</w:t>
      </w:r>
    </w:p>
    <w:p>
      <w:pPr>
        <w:pStyle w:val="BookText"/>
        <w:rPr/>
      </w:pPr>
      <w:r>
        <w:rPr>
          <w:rFonts w:ascii="IRNazanin" w:hAnsi="IRNazanin" w:eastAsia="IRNazanin"/>
          <w:color w:val="111111"/>
          <w:sz w:val="28"/>
          <w:sz w:val="28"/>
          <w:szCs w:val="28"/>
          <w:rtl w:val="true"/>
          <w:lang w:bidi="fa-IR"/>
        </w:rPr>
        <w:t>او در کتاب القربة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فأرفع الأولياء أبوبكر</w:t>
      </w:r>
      <w:r>
        <w:rPr>
          <w:rFonts w:eastAsia="IRNazanin" w:cs="IRNazanin"/>
          <w:color w:val="111111"/>
          <w:sz w:val="28"/>
          <w:szCs w:val="28"/>
          <w:rtl w:val="true"/>
          <w:lang w:bidi="fa-IR"/>
        </w:rPr>
        <w:t xml:space="preserve">. ». </w:t>
      </w:r>
      <w:r>
        <w:rPr>
          <w:rStyle w:val="FootnoteAnchor"/>
          <w:rtl w:val="true"/>
        </w:rPr>
        <w:footnoteReference w:id="236"/>
      </w:r>
    </w:p>
    <w:p>
      <w:pPr>
        <w:pStyle w:val="Heading3"/>
        <w:numPr>
          <w:ilvl w:val="2"/>
          <w:numId w:val="1"/>
        </w:numPr>
        <w:rPr/>
      </w:pPr>
      <w:bookmarkStart w:id="276" w:name="__RefHeading___Toc4436265_2870459653"/>
      <w:bookmarkStart w:id="277" w:name="_Toc109"/>
      <w:bookmarkEnd w:id="276"/>
      <w:r>
        <w:rPr>
          <w:rtl w:val="true"/>
        </w:rPr>
        <w:t>ولایت در تصوف</w:t>
      </w:r>
      <w:bookmarkEnd w:id="277"/>
    </w:p>
    <w:p>
      <w:pPr>
        <w:pStyle w:val="BookText"/>
        <w:rPr/>
      </w:pPr>
      <w:r>
        <w:rPr>
          <w:rFonts w:ascii="IRNazanin" w:hAnsi="IRNazanin" w:eastAsia="IRNazanin"/>
          <w:color w:val="111111"/>
          <w:sz w:val="28"/>
          <w:sz w:val="28"/>
          <w:szCs w:val="28"/>
          <w:rtl w:val="true"/>
          <w:lang w:bidi="fa-IR"/>
        </w:rPr>
        <w:t xml:space="preserve">در نزد صوفیه مقام ولایت عبارت است از فنای فی الله و بقای بالله </w:t>
      </w:r>
      <w:r>
        <w:rPr>
          <w:rStyle w:val="FootnoteAnchor"/>
          <w:rtl w:val="true"/>
        </w:rPr>
        <w:footnoteReference w:id="237"/>
      </w:r>
      <w:r>
        <w:rPr>
          <w:rFonts w:ascii="IRNazanin" w:hAnsi="IRNazanin" w:eastAsia="IRNazanin"/>
          <w:color w:val="111111"/>
          <w:sz w:val="28"/>
          <w:sz w:val="28"/>
          <w:szCs w:val="28"/>
          <w:rtl w:val="true"/>
          <w:lang w:bidi="fa-IR"/>
        </w:rPr>
        <w:t>ولی که همان قطب است در این مرحله در تجلّی خداوند محو و مستهلک شده و به علت شکر و استغراقی که بر او عارض می شود، تابعیت و عبودیت به حسب صورت از او مرتفع می شود اما از نظر معنا او عین تابع و عابد است</w:t>
      </w:r>
      <w:r>
        <w:rPr>
          <w:rFonts w:eastAsia="IRNazanin" w:cs="IRNazanin"/>
          <w:color w:val="111111"/>
          <w:sz w:val="28"/>
          <w:szCs w:val="28"/>
          <w:rtl w:val="true"/>
          <w:lang w:bidi="fa-IR"/>
        </w:rPr>
        <w:t>.</w:t>
      </w:r>
    </w:p>
    <w:p>
      <w:pPr>
        <w:pStyle w:val="Heading3"/>
        <w:numPr>
          <w:ilvl w:val="2"/>
          <w:numId w:val="1"/>
        </w:numPr>
        <w:rPr/>
      </w:pPr>
      <w:bookmarkStart w:id="278" w:name="__RefHeading___Toc4436267_2870459653"/>
      <w:bookmarkStart w:id="279" w:name="_Toc110"/>
      <w:bookmarkEnd w:id="278"/>
      <w:r>
        <w:rPr>
          <w:rtl w:val="true"/>
        </w:rPr>
        <w:t>شؤون ولایت و مقامات آن در نزد صوفیه</w:t>
      </w:r>
      <w:bookmarkEnd w:id="279"/>
    </w:p>
    <w:p>
      <w:pPr>
        <w:pStyle w:val="Heading4"/>
        <w:numPr>
          <w:ilvl w:val="3"/>
          <w:numId w:val="1"/>
        </w:numPr>
        <w:rPr/>
      </w:pPr>
      <w:bookmarkStart w:id="280" w:name="__RefHeading___Toc4436269_2870459653"/>
      <w:bookmarkStart w:id="281" w:name="_Toc111"/>
      <w:bookmarkEnd w:id="280"/>
      <w:r>
        <w:rPr/>
        <w:t>1</w:t>
      </w:r>
      <w:r>
        <w:rPr>
          <w:rtl w:val="true"/>
        </w:rPr>
        <w:t xml:space="preserve">. </w:t>
      </w:r>
      <w:r>
        <w:rPr>
          <w:rtl w:val="true"/>
        </w:rPr>
        <w:t>ولایت مقام فناء في الله است</w:t>
      </w:r>
      <w:bookmarkEnd w:id="281"/>
    </w:p>
    <w:p>
      <w:pPr>
        <w:pStyle w:val="BookText"/>
        <w:rPr/>
      </w:pPr>
      <w:r>
        <w:rPr>
          <w:rFonts w:ascii="IRNazanin" w:hAnsi="IRNazanin" w:eastAsia="IRNazanin"/>
          <w:color w:val="111111"/>
          <w:sz w:val="28"/>
          <w:sz w:val="28"/>
          <w:szCs w:val="28"/>
          <w:rtl w:val="true"/>
          <w:lang w:bidi="fa-IR"/>
        </w:rPr>
        <w:t xml:space="preserve">ابوالقاسم قشیری شافعی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الفناء والبقاء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أشار القوم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سقوط الأوصاف المذمومة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أشاروا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قيام الأوصاف المحمودة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فنى عن أوصافه المذمومة ظهرت عليه الصفات المحمودة، ومن غلبت الخصال المذمومة استترت عنه الصفات المحمودة </w:t>
      </w:r>
      <w:r>
        <w:rPr>
          <w:rFonts w:eastAsia="Amiri" w:cs="Amiri" w:ascii="Amiri" w:hAnsi="Amiri"/>
          <w:color w:val="111111"/>
          <w:sz w:val="28"/>
          <w:szCs w:val="28"/>
          <w:rtl w:val="true"/>
          <w:lang w:bidi="ar-SA"/>
        </w:rPr>
        <w:t xml:space="preserve">» . </w:t>
      </w:r>
      <w:r>
        <w:rPr>
          <w:rStyle w:val="FootnoteAnchor"/>
          <w:rtl w:val="true"/>
        </w:rPr>
        <w:footnoteReference w:id="238"/>
      </w:r>
      <w:bookmarkStart w:id="282" w:name="pg10943_108696"/>
    </w:p>
    <w:p>
      <w:pPr>
        <w:pStyle w:val="BookText"/>
        <w:rPr/>
      </w:pPr>
      <w:bookmarkEnd w:id="282"/>
      <w:r>
        <w:rPr>
          <w:rFonts w:ascii="IRNazanin" w:hAnsi="IRNazanin" w:eastAsia="IRNazanin"/>
          <w:color w:val="111111"/>
          <w:sz w:val="28"/>
          <w:sz w:val="28"/>
          <w:szCs w:val="28"/>
          <w:rtl w:val="true"/>
          <w:lang w:bidi="fa-IR"/>
        </w:rPr>
        <w:t xml:space="preserve">داود قیصری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خصوص الكلم في معاني فصوص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فالولى اسم لمن فنى عن صفاته وأخلاقه وتخلق باخلاق الله، ولمن فقد ذاته فيه، وتسترت في العين الأحديَّة، وتحققت بها، ولمن رجع إلى البقاء وتوجه ثانيا، وتعلق بعالم الخلق والفناء </w:t>
      </w:r>
      <w:r>
        <w:rPr>
          <w:rFonts w:eastAsia="Amiri" w:cs="Amiri" w:ascii="Amiri" w:hAnsi="Amiri"/>
          <w:color w:val="111111"/>
          <w:sz w:val="28"/>
          <w:szCs w:val="28"/>
          <w:rtl w:val="true"/>
          <w:lang w:bidi="ar-SA"/>
        </w:rPr>
        <w:t xml:space="preserve">» .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اسماعیل حقی بروسوی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چنین می 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الولاية الفناء في الله والبقاء بالله</w:t>
      </w:r>
      <w:r>
        <w:rPr>
          <w:rFonts w:eastAsia="Amiri" w:cs="Amiri" w:ascii="Amiri" w:hAnsi="Amiri"/>
          <w:color w:val="111111"/>
          <w:sz w:val="28"/>
          <w:szCs w:val="28"/>
          <w:rtl w:val="true"/>
          <w:lang w:bidi="ar-SA"/>
        </w:rPr>
        <w:t xml:space="preserve">... ».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احمد فاروقی سرهندی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الفناء فى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ثانياً وسيلة إلى الفناء في الله الذى البقاء بالله مترتب عليه وهو المحصل للولاية</w:t>
      </w:r>
      <w:r>
        <w:rPr>
          <w:rFonts w:eastAsia="Amiri" w:cs="Amiri" w:ascii="Amiri" w:hAnsi="Amiri"/>
          <w:color w:val="111111"/>
          <w:sz w:val="28"/>
          <w:szCs w:val="28"/>
          <w:rtl w:val="true"/>
          <w:lang w:bidi="ar-SA"/>
        </w:rPr>
        <w:t xml:space="preserve">...». </w:t>
      </w:r>
      <w:r>
        <w:rPr>
          <w:rStyle w:val="FootnoteAnchor"/>
          <w:rtl w:val="true"/>
        </w:rPr>
        <w:footnoteReference w:id="241"/>
      </w:r>
    </w:p>
    <w:p>
      <w:pPr>
        <w:pStyle w:val="Heading4"/>
        <w:numPr>
          <w:ilvl w:val="3"/>
          <w:numId w:val="1"/>
        </w:numPr>
        <w:rPr/>
      </w:pPr>
      <w:bookmarkStart w:id="283" w:name="__RefHeading___Toc4436271_2870459653"/>
      <w:bookmarkStart w:id="284" w:name="_Toc112"/>
      <w:bookmarkEnd w:id="283"/>
      <w:r>
        <w:rPr/>
        <w:t>2</w:t>
      </w:r>
      <w:r>
        <w:rPr>
          <w:rtl w:val="true"/>
        </w:rPr>
        <w:t xml:space="preserve">. </w:t>
      </w:r>
      <w:r>
        <w:rPr>
          <w:rtl w:val="true"/>
        </w:rPr>
        <w:t>ولایت مقام تصرف در خلق است</w:t>
      </w:r>
      <w:bookmarkEnd w:id="284"/>
    </w:p>
    <w:p>
      <w:pPr>
        <w:pStyle w:val="BookText"/>
        <w:rPr/>
      </w:pPr>
      <w:r>
        <w:rPr>
          <w:rFonts w:ascii="IRNazanin" w:hAnsi="IRNazanin" w:eastAsia="IRNazanin"/>
          <w:color w:val="111111"/>
          <w:sz w:val="28"/>
          <w:sz w:val="28"/>
          <w:szCs w:val="28"/>
          <w:rtl w:val="true"/>
          <w:lang w:bidi="fa-IR"/>
        </w:rPr>
        <w:t xml:space="preserve">ابن فارض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 میمیه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سكرة منها، ولو عُمْرَ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الدهر عبداً طائعاً ولك الحُكْمُ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 در شرح آن سید علی همدانی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گفته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اگر ساعتی در مدت سلوک به واسطهٔ شکر شراب محبت در فناء في الله از ادبار هستی موهوم خلاصی یابی، به شرف خلعت بقای حقیقی باقی گردی که به فحوای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قَتَلَهُ مَحَبَّتِی فَأَنَا دِيَتُهُ</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 پس ای عزیز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رَمَيْتَ رَمَيْتَ وَلَكِنَّ الله رَمی</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در آن حال هر تصرفی که از تو ظاهر شود آن ظهور تصرفات و شئون حق بود و چون روزگار مطیع احکام تصرّفات حقانی است به وسیله مقام خلافت آدم آن محکم احکام تو می باشد </w:t>
      </w:r>
      <w:r>
        <w:rPr>
          <w:rFonts w:eastAsia="IRNazanin" w:cs="IRNazanin"/>
          <w:color w:val="111111"/>
          <w:sz w:val="28"/>
          <w:szCs w:val="28"/>
          <w:rtl w:val="true"/>
          <w:lang w:bidi="fa-IR"/>
        </w:rPr>
        <w:t xml:space="preserve">: </w:t>
      </w:r>
      <w:bookmarkStart w:id="285" w:name="pg10943_108697"/>
    </w:p>
    <w:p>
      <w:pPr>
        <w:pStyle w:val="BookText"/>
        <w:rPr/>
      </w:pPr>
      <w:bookmarkEnd w:id="285"/>
      <w:r>
        <w:rPr>
          <w:rFonts w:ascii="IRNazanin" w:hAnsi="IRNazanin" w:eastAsia="IRNazanin"/>
          <w:color w:val="111111"/>
          <w:sz w:val="28"/>
          <w:sz w:val="28"/>
          <w:szCs w:val="28"/>
          <w:rtl w:val="true"/>
          <w:lang w:bidi="fa-IR"/>
        </w:rPr>
        <w:t xml:space="preserve">درین دریا فکن خود را مگر دری به دست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دریای بی پایان گهر بسیار برخیزد</w:t>
      </w:r>
    </w:p>
    <w:p>
      <w:pPr>
        <w:pStyle w:val="BookText"/>
        <w:rPr/>
      </w:pPr>
      <w:r>
        <w:rPr>
          <w:rFonts w:ascii="IRNazanin" w:hAnsi="IRNazanin" w:eastAsia="IRNazanin"/>
          <w:color w:val="111111"/>
          <w:sz w:val="28"/>
          <w:sz w:val="28"/>
          <w:szCs w:val="28"/>
          <w:rtl w:val="true"/>
          <w:lang w:bidi="fa-IR"/>
        </w:rPr>
        <w:t xml:space="preserve">وگر موجت برباید، چنان دولت خواهی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پیش قدر تو چو خدمتکار برخیزد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 در این معنی به عبد الرحمان جامی منسوب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مست شوی زقید هستی برهی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یابی همه روزگار را بنده خویش</w:t>
      </w:r>
    </w:p>
    <w:p>
      <w:pPr>
        <w:pStyle w:val="Heading4"/>
        <w:numPr>
          <w:ilvl w:val="3"/>
          <w:numId w:val="1"/>
        </w:numPr>
        <w:rPr/>
      </w:pPr>
      <w:bookmarkStart w:id="286" w:name="__RefHeading___Toc4436273_2870459653"/>
      <w:bookmarkStart w:id="287" w:name="_Toc113"/>
      <w:bookmarkEnd w:id="286"/>
      <w:r>
        <w:rPr/>
        <w:t>3</w:t>
      </w:r>
      <w:r>
        <w:rPr>
          <w:rtl w:val="true"/>
        </w:rPr>
        <w:t xml:space="preserve">. </w:t>
      </w:r>
      <w:r>
        <w:rPr>
          <w:rtl w:val="true"/>
        </w:rPr>
        <w:t>ولایت مقام باطن نبوّت است</w:t>
      </w:r>
      <w:bookmarkEnd w:id="287"/>
    </w:p>
    <w:p>
      <w:pPr>
        <w:pStyle w:val="BookText"/>
        <w:rPr/>
      </w:pPr>
      <w:r>
        <w:rPr>
          <w:rFonts w:ascii="IRNazanin" w:hAnsi="IRNazanin" w:eastAsia="IRNazanin"/>
          <w:color w:val="111111"/>
          <w:sz w:val="28"/>
          <w:sz w:val="28"/>
          <w:szCs w:val="28"/>
          <w:rtl w:val="true"/>
          <w:lang w:bidi="fa-IR"/>
        </w:rPr>
        <w:t xml:space="preserve">قیصری می 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فباطن النبوة الولاية، وهى تنقسم بالخاصة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تشمل كلّ مَنْ آمن بالله و عمل صالحاً على حسب مراتبهم،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تشمل الواصلين من السالكين فقط عند فنائهم فيه وبقائهم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انقطاع النبوة أعنى نبوة التشريع با تمام دائرتها وظهور الولاية من الباطن، انتقلت القطبية الى الأولياء مطلقا، فلايزال فى هذه المرتبة واحد منهم قائم فى هذا المقام لينحفظ به هذا الترتيب و النظام،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فيها نَذِيرٌ</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إلى أن يختتم بظهور خاتم الأولياء، و هو الخاتم للولاية المطلقة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4436275_2870459653"/>
      <w:bookmarkStart w:id="289" w:name="_Toc114"/>
      <w:bookmarkEnd w:id="288"/>
      <w:r>
        <w:rPr/>
        <w:t>4</w:t>
      </w:r>
      <w:r>
        <w:rPr>
          <w:rtl w:val="true"/>
        </w:rPr>
        <w:t xml:space="preserve">. </w:t>
      </w:r>
      <w:r>
        <w:rPr>
          <w:rtl w:val="true"/>
        </w:rPr>
        <w:t>مرتبۀ ولایت اعلی از مرتبه نبوّت است</w:t>
      </w:r>
      <w:bookmarkEnd w:id="289"/>
    </w:p>
    <w:p>
      <w:pPr>
        <w:pStyle w:val="BookText"/>
        <w:rPr/>
      </w:pPr>
      <w:r>
        <w:rPr>
          <w:rFonts w:ascii="IRNazanin" w:hAnsi="IRNazanin" w:eastAsia="IRNazanin"/>
          <w:color w:val="111111"/>
          <w:sz w:val="28"/>
          <w:sz w:val="28"/>
          <w:szCs w:val="28"/>
          <w:rtl w:val="true"/>
          <w:lang w:bidi="fa-IR"/>
        </w:rPr>
        <w:t>چنانکه کلام ابن عربی ظاهر در این مطلب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الولاية هى الفلك المحيط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سمعت أحداً من أهل الله </w:t>
      </w:r>
      <w:bookmarkStart w:id="290" w:name="pg10943_108698"/>
    </w:p>
    <w:p>
      <w:pPr>
        <w:pStyle w:val="BookText"/>
        <w:rPr/>
      </w:pPr>
      <w:bookmarkEnd w:id="290"/>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ينقل إليك عنه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الولاية أعلى من النبوة، فليس يريد ذلك القائل إلّا ما ذكرناه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ولایت عبارت است از فلک محیط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شنیدی که یکی از اهل الله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برایت از او نقل می شود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از نبوّت برتر است، مراد گوینده جز آنکه ما بیان داشتیم نمی باشد</w:t>
      </w:r>
      <w:r>
        <w:rPr>
          <w:rFonts w:eastAsia="IRNazanin" w:cs="IRNazanin"/>
          <w:color w:val="111111"/>
          <w:sz w:val="28"/>
          <w:szCs w:val="28"/>
          <w:rtl w:val="true"/>
          <w:lang w:bidi="fa-IR"/>
        </w:rPr>
        <w:t xml:space="preserve">». </w:t>
      </w:r>
      <w:r>
        <w:rPr>
          <w:rStyle w:val="FootnoteAnchor"/>
          <w:rtl w:val="true"/>
        </w:rPr>
        <w:footnoteReference w:id="250"/>
      </w:r>
    </w:p>
    <w:p>
      <w:pPr>
        <w:pStyle w:val="Heading3"/>
        <w:numPr>
          <w:ilvl w:val="2"/>
          <w:numId w:val="1"/>
        </w:numPr>
        <w:rPr/>
      </w:pPr>
      <w:bookmarkStart w:id="291" w:name="__RefHeading___Toc4436277_2870459653"/>
      <w:bookmarkStart w:id="292" w:name="_Toc115"/>
      <w:bookmarkEnd w:id="291"/>
      <w:r>
        <w:rPr>
          <w:rtl w:val="true"/>
        </w:rPr>
        <w:t>اقسام اولیاء</w:t>
      </w:r>
      <w:bookmarkEnd w:id="292"/>
    </w:p>
    <w:p>
      <w:pPr>
        <w:pStyle w:val="BookText"/>
        <w:rPr/>
      </w:pPr>
      <w:r>
        <w:rPr>
          <w:rFonts w:ascii="IRNazanin" w:hAnsi="IRNazanin" w:eastAsia="IRNazanin"/>
          <w:color w:val="111111"/>
          <w:sz w:val="28"/>
          <w:sz w:val="28"/>
          <w:szCs w:val="28"/>
          <w:rtl w:val="true"/>
          <w:lang w:bidi="fa-IR"/>
        </w:rPr>
        <w:t>اقسامی که صوفیان برای ولی قائل شده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جزیکی نشاید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امام در نزد شیعه همیشه و در هر زمان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صوفیه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قطب دانسته و بالاترین سیرو سلوک را نیز قطب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از سه زیاد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گمنام هستند و کسی آنها را نمی 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آن هفت است که اگر کسر نمودند بدل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اند که آن چه چهل کنند برگشت ندارد و رد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از این تقسیم بندی در هیچ یک از متون اسلامی اثری یافت نمی شود</w:t>
      </w:r>
      <w:r>
        <w:rPr>
          <w:rFonts w:eastAsia="IRNazanin" w:cs="IRNazanin"/>
          <w:color w:val="111111"/>
          <w:sz w:val="28"/>
          <w:szCs w:val="28"/>
          <w:rtl w:val="true"/>
          <w:lang w:bidi="fa-IR"/>
        </w:rPr>
        <w:t>.</w:t>
      </w:r>
    </w:p>
    <w:p>
      <w:pPr>
        <w:pStyle w:val="Heading3"/>
        <w:numPr>
          <w:ilvl w:val="2"/>
          <w:numId w:val="1"/>
        </w:numPr>
        <w:rPr/>
      </w:pPr>
      <w:bookmarkStart w:id="293" w:name="__RefHeading___Toc4436279_2870459653"/>
      <w:bookmarkStart w:id="294" w:name="_Toc116"/>
      <w:bookmarkEnd w:id="293"/>
      <w:r>
        <w:rPr>
          <w:rtl w:val="true"/>
        </w:rPr>
        <w:t>ولایت از منظر شیعه و صوفی چه فرقی دارد؟</w:t>
      </w:r>
      <w:bookmarkEnd w:id="294"/>
    </w:p>
    <w:p>
      <w:pPr>
        <w:pStyle w:val="Heading3"/>
        <w:numPr>
          <w:ilvl w:val="2"/>
          <w:numId w:val="1"/>
        </w:numPr>
        <w:rPr/>
      </w:pPr>
      <w:bookmarkStart w:id="295" w:name="__RefHeading___Toc4436281_2870459653"/>
      <w:bookmarkStart w:id="296" w:name="_Toc117"/>
      <w:bookmarkEnd w:id="295"/>
      <w:r>
        <w:rPr>
          <w:rtl w:val="true"/>
        </w:rPr>
        <w:t>تفاوت اساسی میان مسأله ولایت در تشیع و ولایت در تصوف</w:t>
      </w:r>
      <w:bookmarkEnd w:id="29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صوفیان ولایت را اکتسابی می دانند و در نظر صوفیه هرکس با سلوک الی الله می تواند خودش را به قطبیت برساند در حالیکه شیعه ولی را منصوف از طرف خداوند می داند</w:t>
      </w:r>
      <w:r>
        <w:rPr>
          <w:rFonts w:eastAsia="IRNazanin" w:cs="IRNazanin"/>
          <w:color w:val="111111"/>
          <w:sz w:val="28"/>
          <w:szCs w:val="28"/>
          <w:rtl w:val="true"/>
          <w:lang w:bidi="fa-IR"/>
        </w:rPr>
        <w:t xml:space="preserve">. </w:t>
      </w:r>
      <w:bookmarkStart w:id="297" w:name="pg10943_108699"/>
    </w:p>
    <w:p>
      <w:pPr>
        <w:pStyle w:val="BookText"/>
        <w:rPr/>
      </w:pPr>
      <w:bookmarkEnd w:id="297"/>
      <w:r>
        <w:rPr>
          <w:rFonts w:ascii="IRNazanin" w:hAnsi="IRNazanin" w:eastAsia="IRNazanin"/>
          <w:color w:val="111111"/>
          <w:sz w:val="28"/>
          <w:sz w:val="28"/>
          <w:szCs w:val="28"/>
          <w:rtl w:val="true"/>
          <w:lang w:bidi="fa-IR"/>
        </w:rPr>
        <w:t xml:space="preserve">صاحب 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هر دوری ولی ای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آزمایش دایم است</w:t>
      </w:r>
    </w:p>
    <w:p>
      <w:pPr>
        <w:pStyle w:val="BookText"/>
        <w:rPr/>
      </w:pPr>
      <w:r>
        <w:rPr>
          <w:rFonts w:ascii="IRNazanin" w:hAnsi="IRNazanin" w:eastAsia="IRNazanin"/>
          <w:color w:val="111111"/>
          <w:sz w:val="28"/>
          <w:sz w:val="28"/>
          <w:szCs w:val="28"/>
          <w:rtl w:val="true"/>
          <w:lang w:bidi="fa-IR"/>
        </w:rPr>
        <w:t xml:space="preserve">هر کرا خوی نکو باشد، برست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کوشیشه دل باشد، شکست</w:t>
      </w:r>
    </w:p>
    <w:p>
      <w:pPr>
        <w:pStyle w:val="BookText"/>
        <w:rPr/>
      </w:pPr>
      <w:r>
        <w:rPr>
          <w:rFonts w:ascii="IRNazanin" w:hAnsi="IRNazanin" w:eastAsia="IRNazanin"/>
          <w:color w:val="111111"/>
          <w:sz w:val="28"/>
          <w:sz w:val="28"/>
          <w:szCs w:val="28"/>
          <w:rtl w:val="true"/>
          <w:lang w:bidi="fa-IR"/>
        </w:rPr>
        <w:t xml:space="preserve">پس امام حَی قائم آن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نسل عُمَر ، خواه از علی است</w:t>
      </w:r>
    </w:p>
    <w:p>
      <w:pPr>
        <w:pStyle w:val="BookText"/>
        <w:rPr/>
      </w:pPr>
      <w:r>
        <w:rPr>
          <w:rFonts w:ascii="IRNazanin" w:hAnsi="IRNazanin" w:eastAsia="IRNazanin"/>
          <w:color w:val="111111"/>
          <w:sz w:val="28"/>
          <w:sz w:val="28"/>
          <w:szCs w:val="28"/>
          <w:rtl w:val="true"/>
          <w:lang w:bidi="fa-IR"/>
        </w:rPr>
        <w:t xml:space="preserve">مهدی و هادی وی است ای راه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نهان و هم نشسته پیش رو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ولایت در نزد تصوف بدعتی بیش نیست؛ آنان در مورد ولایت دست به توجیه زدند، چنان که فرقه ذهبیه قائل شده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ولایت کلیه شمسیه و اولیای صوفی ولایت جزئیه قمریه دارند</w:t>
      </w:r>
      <w:r>
        <w:rPr>
          <w:rFonts w:eastAsia="IRNazanin" w:cs="IRNazanin"/>
          <w:color w:val="111111"/>
          <w:sz w:val="28"/>
          <w:szCs w:val="28"/>
          <w:rtl w:val="true"/>
          <w:lang w:bidi="fa-IR"/>
        </w:rPr>
        <w:t>».</w:t>
      </w:r>
    </w:p>
    <w:p>
      <w:pPr>
        <w:pStyle w:val="Heading3"/>
        <w:numPr>
          <w:ilvl w:val="2"/>
          <w:numId w:val="1"/>
        </w:numPr>
        <w:rPr/>
      </w:pPr>
      <w:bookmarkStart w:id="298" w:name="__RefHeading___Toc4436283_2870459653"/>
      <w:bookmarkStart w:id="299" w:name="_Toc118"/>
      <w:bookmarkEnd w:id="298"/>
      <w:r>
        <w:rPr>
          <w:rtl w:val="true"/>
        </w:rPr>
        <w:t>مهم ترین نقطهٔ تقابل شیعه و صوفیه</w:t>
      </w:r>
      <w:bookmarkEnd w:id="299"/>
    </w:p>
    <w:p>
      <w:pPr>
        <w:pStyle w:val="BookText"/>
        <w:rPr/>
      </w:pPr>
      <w:r>
        <w:rPr>
          <w:rFonts w:ascii="IRNazanin" w:hAnsi="IRNazanin" w:eastAsia="IRNazanin"/>
          <w:color w:val="111111"/>
          <w:sz w:val="28"/>
          <w:sz w:val="28"/>
          <w:szCs w:val="28"/>
          <w:rtl w:val="true"/>
          <w:lang w:bidi="fa-IR"/>
        </w:rPr>
        <w:t>به قطع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نقطه تقابل تشیع و تصوف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00" w:name="__RefHeading___Toc4436285_2870459653"/>
      <w:bookmarkStart w:id="301" w:name="_Toc119"/>
      <w:bookmarkEnd w:id="300"/>
      <w:r>
        <w:rPr>
          <w:rtl w:val="true"/>
        </w:rPr>
        <w:t>چرا صوفیه تَن به ولایت اهل بیت علیهم السلام نمی دهند؟</w:t>
      </w:r>
      <w:bookmarkEnd w:id="301"/>
    </w:p>
    <w:p>
      <w:pPr>
        <w:pStyle w:val="BookText"/>
        <w:rPr/>
      </w:pPr>
      <w:r>
        <w:rPr>
          <w:rFonts w:ascii="IRNazanin" w:hAnsi="IRNazanin" w:eastAsia="IRNazanin"/>
          <w:color w:val="111111"/>
          <w:sz w:val="28"/>
          <w:sz w:val="28"/>
          <w:szCs w:val="28"/>
          <w:rtl w:val="true"/>
          <w:lang w:bidi="fa-IR"/>
        </w:rPr>
        <w:t>با توجه به اینکه سران صوفیه در آغاز سنّی مسلک بوده اند طبیعی می نماید که تن به ولایت اهل بیت علیهم السلام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انصراف از اهل بیت عصمت و طهارت علیهم السلام و جذب مردم به خود تعریفی از ولایت ارائه دادند که بر هرکس خودشان بخواهند آن را منطبق کنند و این تعریف با اعتقاد شیعی و مبانی روایی و آیات قرآن در تعارض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بعدها در فرقه هائی از صوفیه که به دروغ خود را مذهب حقه شیعه اثنی عشریه نسبت داده اند سعی شد بین این دو تفکر جمع شود؛ اما سران بسیاری از فرقه ها برای حفظ جایگاه خویش به اندیشه صوفیان خود دامن زدند</w:t>
      </w:r>
      <w:r>
        <w:rPr>
          <w:rFonts w:eastAsia="IRNazanin" w:cs="IRNazanin"/>
          <w:color w:val="111111"/>
          <w:sz w:val="28"/>
          <w:szCs w:val="28"/>
          <w:rtl w:val="true"/>
          <w:lang w:bidi="fa-IR"/>
        </w:rPr>
        <w:t>.</w:t>
      </w:r>
    </w:p>
    <w:p>
      <w:pPr>
        <w:pStyle w:val="Heading3"/>
        <w:numPr>
          <w:ilvl w:val="2"/>
          <w:numId w:val="1"/>
        </w:numPr>
        <w:rPr/>
      </w:pPr>
      <w:bookmarkStart w:id="302" w:name="__RefHeading___Toc4436287_2870459653"/>
      <w:bookmarkStart w:id="303" w:name="_Toc120"/>
      <w:bookmarkEnd w:id="302"/>
      <w:r>
        <w:rPr>
          <w:rtl w:val="true"/>
        </w:rPr>
        <w:t>مهم ترین اندیشه بزرگان صوفیه چیست؟</w:t>
      </w:r>
      <w:bookmarkEnd w:id="30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اندیشه سران این جریان مطرح کردن خود به جای ائمه اطهار علیهم السلام با نفی روایات شریفه و آیات شریفه قرآن کریم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اخی ناطور افلاکی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احوالات شمس تبریزی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خانقاه نصر الدین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عظیم بود و بزرگی را به شیخی تنزیل می کردند و جمیع علما و شیوخ و عرفا و حکما و امرا و اعیان بجمعهم در آن مجمع حاضر بودند و هر یکی در انواع علوم و فنون حکم کلمات می گفتند و بحث های شگرف می کردند، مگر حضرت مولانا شمس الدین در کنجی بسان گنجی مراقب گشته بود؛ از ناگاه برخاست و از سر غیرت بانگی برایشان زد که تا کی ازین حدثنا می نازید؟ و بر زین بی اسب سوار گشته در میدان مردان می نازید؟ خود یکی در میان شما از حدثني عن ربّی خبری نگوید؟ و تا کی بعصای دیگران بپا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چوبین سخت بی تمکین بود</w:t>
      </w:r>
    </w:p>
    <w:p>
      <w:pPr>
        <w:pStyle w:val="BookText"/>
        <w:rPr/>
      </w:pPr>
      <w:r>
        <w:rPr>
          <w:rFonts w:ascii="IRNazanin" w:hAnsi="IRNazanin" w:eastAsia="IRNazanin"/>
          <w:color w:val="111111"/>
          <w:sz w:val="28"/>
          <w:sz w:val="28"/>
          <w:szCs w:val="28"/>
          <w:rtl w:val="true"/>
          <w:lang w:bidi="fa-IR"/>
        </w:rPr>
        <w:t>و این سخنان که می گوئید، از حدیث و تفسیر و حکمت و غیره سخنان مردم آن زمانست که هر یکی در عهد خود بمسند مردی نشسته بودند و از ورود حالات خود معانی گفتند و چون مردان این عهد شمائید، اسرار و سخنان شما کو؟ همشان خب کرده از شرمساری سر در پیش انداختند؛ بعد از آن فرمود که از دور آدم هر فرزندی که از عالم قدم عدم قدم به خطه وجود نهاد از انبیا و اولیا هر یکی را علی حده منصبی و کاری بود؛ بعضی کاتب وحی بودند و بعضی محل وحی؛ اکنون جهدی کن که هر دو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محل وحی حق ، و هم کاتب وحی خود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بایزید بسطامی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أخذتم علمكم ميّتاً عن ميّت وأخذنا علمنا عن الحى الذى 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دانش خود را از سلسله مردگان فرا می گیرید در حالی که ما معارف خود را از حضرت حق فرا می گیریم که همیشه زنده است و نخواهد مرد </w:t>
      </w:r>
      <w:r>
        <w:rPr>
          <w:rFonts w:eastAsia="IRNazanin" w:cs="IRNazanin"/>
          <w:color w:val="111111"/>
          <w:sz w:val="28"/>
          <w:szCs w:val="28"/>
          <w:rtl w:val="true"/>
          <w:lang w:bidi="fa-IR"/>
        </w:rPr>
        <w:t xml:space="preserve">» . </w:t>
      </w:r>
      <w:r>
        <w:rPr>
          <w:rStyle w:val="FootnoteAnchor"/>
          <w:rtl w:val="true"/>
        </w:rPr>
        <w:footnoteReference w:id="25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اساتید بزرگ ابن عربی ابو مدین غوث تلمسانی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کتاب فتوحات اش بیش از هر شیخی از او یاد کرده و شأن والای او را مورد ستایش قرار داده و کشف او را صادق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الشيخ أبو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فلان، عن فلان،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نريد نأكل قديداً ها توا ائتوني بلحم طرى يرفع همم أصحابه هذا قول فلان أى شىء قلت أنت ما خصک الله به من عطاياه من علمه اللدني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عن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واتركوا فلاناً وفلاناً فإنّ أولئك أكلوه لحما طرياً والواهب لم يمت وهو أقرب إليكم من حبل الوريد، والفيض الإلهى والمبشرات ما سد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شیخ ابو مدین گفته می شد، فلانی از فلانی از فلانی روایت کرد،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کهنه و 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تازه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بهمان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گوشت تازه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واهب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نزدیک تر از رگ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فیض الهی و مبشرات بسته نشده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البته در فرقه های فعلی نیز این جریان ادامه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دکتر سیّد حُسَین نصر مدعی است که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تصوف با ولایت در تشیع شباهت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همو این چنین می نگارد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طور که در تصوّف هر مرشدی با قطب عصر و زمان خویش در تماس است، در تشیّع نیز تمام مراتب روحانی در هر عصر و زمانی از لحاظ باطنی با امام پیوستگی و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امام به عنوان قطب عالم امکان با مفهوم قطب در تصوّف تقریباً یکسان است و این امر را سید حیدر آملی به وضوح تصریح کرده است، در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قطب و امام هر دو مظهر یک حقیقت و دارای یک معنا و اشاره به یک شخص است</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 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 فرقه نعمت اللهیه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دیوان اشعارش ادعا می کند که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قطب مردم از وجود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معرفت قطب صاحب این مقام باید در علم و قدرت و سایر اوصاف الهی ، سرآمد اهل عالم باشد، به قسمی که در زمان غیبت </w:t>
      </w:r>
      <w:bookmarkStart w:id="304" w:name="pg10943_108702"/>
    </w:p>
    <w:p>
      <w:pPr>
        <w:pStyle w:val="BookText"/>
        <w:rPr/>
      </w:pPr>
      <w:bookmarkEnd w:id="304"/>
      <w:r>
        <w:rPr>
          <w:rFonts w:ascii="IRNazanin" w:hAnsi="IRNazanin" w:eastAsia="IRNazanin"/>
          <w:color w:val="111111"/>
          <w:sz w:val="28"/>
          <w:sz w:val="28"/>
          <w:szCs w:val="28"/>
          <w:rtl w:val="true"/>
          <w:lang w:bidi="fa-IR"/>
        </w:rPr>
        <w:t>امام وجودش کافی از وجود امام باشد، چیزی بر او مجهول نباشد، عجز</w:t>
      </w:r>
    </w:p>
    <w:p>
      <w:pPr>
        <w:pStyle w:val="BookText"/>
        <w:rPr/>
      </w:pPr>
      <w:r>
        <w:rPr>
          <w:rFonts w:ascii="IRNazanin" w:hAnsi="IRNazanin" w:eastAsia="IRNazanin"/>
          <w:color w:val="111111"/>
          <w:sz w:val="28"/>
          <w:sz w:val="28"/>
          <w:szCs w:val="28"/>
          <w:rtl w:val="true"/>
          <w:lang w:bidi="fa-IR"/>
        </w:rPr>
        <w:t>از هیچ چیز نداشته باشد</w:t>
      </w:r>
      <w:r>
        <w:rPr>
          <w:rFonts w:eastAsia="IRNazanin" w:cs="IRNazanin"/>
          <w:color w:val="111111"/>
          <w:sz w:val="28"/>
          <w:szCs w:val="28"/>
          <w:rtl w:val="true"/>
          <w:lang w:bidi="fa-IR"/>
        </w:rPr>
        <w:t xml:space="preserve">... ».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سلطان محمد گنابادی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فرقه گنابادیه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صاحب ولایت مطلقه را الله توان گفت، به این نظر و این لحاظ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در جهت غیب بینی است، و علی توان گفت، به این اعتبار که مضاعف به کثرات است و مُستعلی بر کل است، و ربّ توان گفت، که تربیت کل موکول به اوست؛ چنان که در خبر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مضاف، مضاف رب در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خالق توان گفت، به اعتبار اینکه خالقیت حق تعالی شانه به واسطهٔ آن ظهور یافت و همچنین جمله اسماء</w:t>
      </w:r>
      <w:r>
        <w:rPr>
          <w:rFonts w:eastAsia="IRNazanin" w:cs="IRNazanin"/>
          <w:color w:val="111111"/>
          <w:sz w:val="28"/>
          <w:szCs w:val="28"/>
          <w:rtl w:val="true"/>
          <w:lang w:bidi="fa-IR"/>
        </w:rPr>
        <w:t xml:space="preserve">». </w:t>
      </w:r>
      <w:r>
        <w:rPr>
          <w:rStyle w:val="FootnoteAnchor"/>
          <w:rtl w:val="true"/>
        </w:rPr>
        <w:footnoteReference w:id="257"/>
      </w:r>
    </w:p>
    <w:p>
      <w:pPr>
        <w:pStyle w:val="Heading3"/>
        <w:numPr>
          <w:ilvl w:val="2"/>
          <w:numId w:val="1"/>
        </w:numPr>
        <w:rPr/>
      </w:pPr>
      <w:bookmarkStart w:id="305" w:name="__RefHeading___Toc4436289_2870459653"/>
      <w:bookmarkStart w:id="306" w:name="_Toc121"/>
      <w:bookmarkEnd w:id="305"/>
      <w:r>
        <w:rPr>
          <w:rtl w:val="true"/>
        </w:rPr>
        <w:t>صوفیان شیعه نما قطب را نایب خاص امام عصر می دانند</w:t>
      </w:r>
      <w:bookmarkEnd w:id="306"/>
    </w:p>
    <w:p>
      <w:pPr>
        <w:pStyle w:val="BookText"/>
        <w:rPr/>
      </w:pPr>
      <w:r>
        <w:rPr>
          <w:rFonts w:ascii="IRNazanin" w:hAnsi="IRNazanin" w:eastAsia="IRNazanin"/>
          <w:color w:val="111111"/>
          <w:sz w:val="28"/>
          <w:sz w:val="28"/>
          <w:szCs w:val="28"/>
          <w:rtl w:val="true"/>
          <w:lang w:bidi="fa-IR"/>
        </w:rPr>
        <w:t xml:space="preserve">در دیدگاه صوفیان خود شیعه خوانده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خاص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محمد گنابادی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نامه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 نایب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مأذون از طرف آن حضرت می داند و ادعا می کند که حضرت مهدی، به وسیلهٔ مشایخ هدایت خلق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نابغه علم و عرفان، از سید باقر سبزواری صوفی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سلطان محمّد را اگر آخوند ده بدانی، هست؛ اگر مجتهد بدانی، هست؛ اگر اعلم علمای عصر بدانی، هست؛ اگر نایب امام بدانی، هست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در همان کتاب در جائی دیگر آمده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سلسله صوفیه نعمت اللهیه خود را نایب و مجاز به واسطه از آن جناب می دانند، و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صاحبِ ولایتِ کُلّیه، کسانی در میان خَلق برای هدایت از طرف آن جناب وجود دارند که دارای نیابت و ولایتِ جزئیه می باشند، و رشته وصایت آنان نیز تا زمانِ ظهور، باقی است و منقضی نمی شود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این ادعا در حالی است که طبق احادیثِ شریفه، هر کس در زمان غیبت کبری ادعای نیابت خاصه کند او دروغگوست، و وظیفۀ همۀ شیعیان است که وی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اقطاب گنابادیه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هدایت را منحصر در خود می بیند، و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که چون در این اوان صلاحیّتِ توأمان رشته ولایت، و اجازه ارشاد و هدايت، يداً بيد و نفساً بنفس، از سر سلسله عالیه نعمت اللهیه سلطان علی شاهیه منتهی به این کمترین بندگانِ اله، محمد حسن مفتخر به صالح علی شاه گردیده، و اتصال به شاهراه طریقت منحصر به اتصال به این فقیر است</w:t>
      </w:r>
      <w:r>
        <w:rPr>
          <w:rFonts w:eastAsia="IRNazanin" w:cs="IRNazanin"/>
          <w:color w:val="111111"/>
          <w:sz w:val="28"/>
          <w:szCs w:val="28"/>
          <w:rtl w:val="true"/>
          <w:lang w:bidi="fa-IR"/>
        </w:rPr>
        <w:t xml:space="preserve">... ».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ملا علی گنابادی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قطب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قطب ظاهری وقت را که امام ظاهر حَيٍّ يُعْرَف است، و امام زمانه است مهدی دانند، و ظهور را ظهور آن ها دانند </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به هر حال، از این دست مطالب انحرافی در اعتقادات اقطاب صوفیه در مورد مقام قطب و ولایت اقطاب بسیار زیاد است که در این مختصر نمی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هدایت منحصر در خاندان عصمت و طهارت علیهم السلام است و صوفیه با قطب تراشی عملاً در مقابل اولیای برحق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ترین افراد کسی است که رأی خود را دین خود قرار دهد و از ائمه</w:t>
      </w:r>
    </w:p>
    <w:p>
      <w:pPr>
        <w:pStyle w:val="BookText"/>
        <w:rPr/>
      </w:pPr>
      <w:r>
        <w:rPr>
          <w:rFonts w:ascii="IRNazanin" w:hAnsi="IRNazanin" w:eastAsia="IRNazanin"/>
          <w:color w:val="111111"/>
          <w:sz w:val="28"/>
          <w:sz w:val="28"/>
          <w:szCs w:val="28"/>
          <w:rtl w:val="true"/>
          <w:lang w:bidi="fa-IR"/>
        </w:rPr>
        <w:t>دین تبعیت ننماید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داشتن امامی از جانب خداوند، خداوند را هر چند با عبادت های سخت و جانکاه پرستش نماید تلاش او غیر قابل قبول بوده جزء گمراهان به حساب آمده و خداوند دشمن اعمال اوست و اگر در این حال بمیرد در حال کفر و نفاق مرده است</w:t>
      </w:r>
      <w:r>
        <w:rPr>
          <w:rFonts w:eastAsia="IRNazanin" w:cs="IRNazanin"/>
          <w:color w:val="111111"/>
          <w:sz w:val="28"/>
          <w:szCs w:val="28"/>
          <w:rtl w:val="true"/>
          <w:lang w:bidi="fa-IR"/>
        </w:rPr>
        <w:t xml:space="preserve">». </w:t>
      </w:r>
      <w:r>
        <w:rPr>
          <w:rStyle w:val="FootnoteAnchor"/>
          <w:rtl w:val="true"/>
        </w:rPr>
        <w:footnoteReference w:id="264"/>
      </w:r>
      <w:bookmarkStart w:id="307" w:name="pg10943_108704"/>
    </w:p>
    <w:p>
      <w:pPr>
        <w:pStyle w:val="BookText"/>
        <w:rPr/>
      </w:pPr>
      <w:bookmarkEnd w:id="307"/>
      <w:r>
        <w:rPr>
          <w:rFonts w:ascii="IRNazanin" w:hAnsi="IRNazanin" w:eastAsia="IRNazanin"/>
          <w:color w:val="111111"/>
          <w:sz w:val="28"/>
          <w:sz w:val="28"/>
          <w:szCs w:val="28"/>
          <w:rtl w:val="true"/>
          <w:lang w:bidi="fa-IR"/>
        </w:rPr>
        <w:t xml:space="preserve">شیعیان در زمان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موظفند در مسائل دینی و ارشادی به فقهاء و مراجع عظام تقلید مراجعه کنند، آنان نایبان عام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آن حضرت أرواحنا له الفداء بر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الْحَوَادِثُ الْوَاقِعَةُ فَارْجِعُوا فِيهَا إِلَى رُوَاةِ حَدِيثِنَا، فَإِنَّهُمْ حُجَّتِي عَلَيْكُمْ، وَ أَنَا حُجَّةُ الله؛ در حوادث و رویدادهای اجتماعی به راویان حدیث و سنت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فقهای 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کنید که آنان حجت من بر شما هستند و من حجت خدایم</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كَانَ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صَائِناً لِنَفْسِهِ، حَافِظاً لِدِينِهِ، مُخَالِفاً عَلَى هَوَاهُ، مُطِيعاً لأَمْر مَوْلَاهُ، فَلِلْعَوَامٌ أَنْ يُقَلَّدُوهُ؛ هر کس از فقهاء که خود را و دین خود را حفظ کرده، با هوای نفسش مخالفت نموده و مطیع دستور مولایش باشد، بر مردم است که از او تقلید کنند</w:t>
      </w:r>
      <w:r>
        <w:rPr>
          <w:rFonts w:eastAsia="Amiri" w:cs="Amiri" w:ascii="Amiri" w:hAnsi="Amiri"/>
          <w:color w:val="111111"/>
          <w:sz w:val="28"/>
          <w:szCs w:val="28"/>
          <w:rtl w:val="true"/>
          <w:lang w:bidi="ar-SA"/>
        </w:rPr>
        <w:t xml:space="preserve">». </w:t>
      </w:r>
      <w:r>
        <w:rPr>
          <w:rStyle w:val="FootnoteAnchor"/>
          <w:rtl w:val="true"/>
        </w:rPr>
        <w:footnoteReference w:id="266"/>
      </w:r>
    </w:p>
    <w:p>
      <w:pPr>
        <w:pStyle w:val="Heading3"/>
        <w:numPr>
          <w:ilvl w:val="2"/>
          <w:numId w:val="1"/>
        </w:numPr>
        <w:rPr/>
      </w:pPr>
      <w:bookmarkStart w:id="308" w:name="__RefHeading___Toc4436291_2870459653"/>
      <w:bookmarkStart w:id="309" w:name="_Toc122"/>
      <w:bookmarkEnd w:id="308"/>
      <w:r>
        <w:rPr>
          <w:rtl w:val="true"/>
        </w:rPr>
        <w:t>بحث چهارم</w:t>
      </w:r>
      <w:bookmarkEnd w:id="309"/>
    </w:p>
    <w:p>
      <w:pPr>
        <w:pStyle w:val="Heading3"/>
        <w:numPr>
          <w:ilvl w:val="2"/>
          <w:numId w:val="1"/>
        </w:numPr>
        <w:rPr/>
      </w:pPr>
      <w:bookmarkStart w:id="310" w:name="__RefHeading___Toc4436293_2870459653"/>
      <w:bookmarkStart w:id="311" w:name="_Toc123"/>
      <w:bookmarkEnd w:id="310"/>
      <w:r>
        <w:rPr>
          <w:rtl w:val="true"/>
        </w:rPr>
        <w:t>روایات در مذمت صوفیه</w:t>
      </w:r>
      <w:bookmarkEnd w:id="3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حمزه و غیر ایشان از ثقات علمای شیعه از شیخ مفید رحمه الله نقل کرده اند، و به اسانید صحیحه به مقدس اردبیلی رسیده است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يَقُولُ بِالتَّصَوُّفِ أَحَدٌ إِلَّا لِخُدْعَةٍ أَوْ ضَلَالَةٍ أَوْ حَمَاقَةٍ؛ وَ أَمَّا مَنْ سَمَّى نَفْسَهُ صُوفِيّاً لِتَقِيَّةِ فَلَا إِثْمَ عَلَيْهِ؛ قائل نمی شود به تصوف احدی مگر از روی مکرو خدعه یا گمراهی و ضلالت یا جهل و حماقت؛ و اما کسی که خود را صوفی نام کند از روی تقیه پس نیست بر او گناهی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سند دیگر با زیادتی نیز این حدیث نقل شده، که آن حضرت در ادامه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وَعَلَامَتُهُ أَنْ يَكتَفِى بِالتَّسْمِيَةِ وَ لَا يَقُولُ بِشَيْءٍ مِنْ عَقَائِدِهِمُ الْبَاطِلَة؛ علامت و نشان آن کس ست که اکتفا نماید به نام گذاشتن بر خود و قائل نشود به چیزی از عقاید باطله صوفیه</w:t>
      </w:r>
      <w:r>
        <w:rPr>
          <w:rFonts w:eastAsia="IRNazanin" w:cs="IRNazanin"/>
          <w:color w:val="111111"/>
          <w:sz w:val="28"/>
          <w:szCs w:val="28"/>
          <w:rtl w:val="true"/>
          <w:lang w:bidi="fa-IR"/>
        </w:rPr>
        <w:t xml:space="preserve">» .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این دو روایت صراحت دارد در این که به هیچ وجه جایز نیست کسی خود را صوفی بنامد؛ مگر 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عقاید آنها باطل است و اگر احیاناً یک دسته صوفی سالم وجود داشت که عقاید آنها صحیح بود، امام آن را بیان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از احمد بن محمد بن ابی نصر بزنطی و اسماعیل بن بزيع،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عِنْدَهُ الصُّوفِيَّةُ وَلَمْ يُنْكِرْهُمْ بِلِسَانِهِ وَقَلْبِهِ فَلَيْسَ مِنَّا؛ وَمَنْ أَنْكَرَهُمْ فَكَأَنَّمَا جَاهَدَ الْكُفَّارَ بَيْنَ يَدَى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از این روایت برداشت می شود که برائت قلبی از صوفیه کافی نبوده و باید لساناً هم منکر ایشان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کشکول شیخ بهائی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پدید آمدن این گروه انحرافی خبر داده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يَقُومُ السَّاعَةُ عَلَى أُمَّتِي حَتَّى يَقُوَمٍ قَوْمٌ مِنْ أُمَّتِي الصُّوفِيَّةُ لَيْسُوا مِنِّى وَإِنَّهُمْ يَحْلِقُونَ لِلذِّكْرِ وَيَرْفَعُونَ أَصْوَاتَهُمْ يَظُنُّونَ أَنَّهُمْ عَلَى طَرِيقَتِي بَلْ هُمْ أَضَلُّ مِنَ الْكُفَّارِ وَهُمْ أَهْلُ النَّارِ لَهُمْ شَهِيقُ الْحِمَارِ؛ تا آنکه قومی از امت 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 روز قیامت بر امّتم بر پا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ای از 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به گمان این که بر طریقت و راه من هستند برای ذکر دور هم حلقه زده و صداهای خود را بلند می کنند؛ در حالی که آنان از کافران نیز گمراه تر بوده و اهل آتش اند و صدایی مانند عرعر الاغ دارند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از این روایت ظاهر می شود که صوفی گری در زمان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آن حضرت با علم رسالت شان خبر از ظهور چنین گروهی انحرافی در میان امتِ اسلام می دهد در حالی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امت خودش نشمرده و از کفار گمراه تر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لعن ملائکه بر این گروه خبر داده است؛ آنجا که در اثناي سفارش های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فِى آخر الزَّمَانِ قَوْمُ يَلْبَسُونَ الصُّوفَ فِى صَيْفِهِمْ وَشِتَائِهِمْ، يَرَوْنَ أَنَّ لَهُمُ الْفَضَّلَ بذَلِكَ عَلَى غَيْرِهِمْ، أُولَئِكَ يَلْعَنُهُمْ مَلَائِكَةُ السَّمَاوَاتِ وَ الْأَرْضِ ؛</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جماعتی خواهند بود که پشم پوشند در تابستان و زمستان، و گمان کنند که ایشان را به سبب این پشم پوشیدن فضل و زیادتی بر دیگران هست، این گروه را لعنت می کنند ملائکه آسمان ها و زمین</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نیز 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الهدايا لشيعة أئمة الهدى علیهم السلام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و وسائل الشيعة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5828</w:t>
      </w:r>
      <w:r>
        <w:rPr>
          <w:rFonts w:ascii="IRNazanin" w:hAnsi="IRNazanin" w:eastAsia="IRNazanin"/>
          <w:color w:val="111111"/>
          <w:sz w:val="28"/>
          <w:sz w:val="28"/>
          <w:szCs w:val="28"/>
          <w:rtl w:val="true"/>
          <w:lang w:bidi="fa-IR"/>
        </w:rPr>
        <w:t xml:space="preserve">؛ و إثبات الهداة علیهم السلام بالنصوص و المعجزات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و هداية الأمّة إلى أحكام الأئمة علیهم السلام ،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و منهاج البراعة في شرح نهج البلاغة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سفينة البحار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البراهين القاطعة في شرح تجريد العقائد الساطعة ، </w:t>
      </w:r>
      <w:r>
        <w:rPr>
          <w:rFonts w:eastAsia="IRNazanin" w:cs="IRNazanin"/>
          <w:color w:val="111111"/>
          <w:sz w:val="28"/>
          <w:szCs w:val="28"/>
          <w:lang w:bidi="fa-IR"/>
        </w:rPr>
        <w:t>346/2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قومی که به پشمینه پوشی و خرقه صوف معروف می باشند و خود را بهتر از دیگران می دانند، همین صوفیان و درویشان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أصحاب الحَلّاج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ابوالقاسم جعفر بن محمد ابن قولَوَيْه، از پدرش، از سعد بن عبدالله، از احمد بن محمد بن عیسی، از حسین بن سعید روایت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صوفیه پرسیدم، 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 بِالتَّصَوُّفِ أَحَدٌ إِلَّا لِخُدْعَةٍ أَوْ ضَلَالَةٍ أَوْ حَمَاقَةٍ؛ وَاسْتَجْمَعَهَا وَاحِدٌ مِنْهُمْ؛</w:t>
      </w:r>
    </w:p>
    <w:p>
      <w:pPr>
        <w:pStyle w:val="BookText"/>
        <w:rPr/>
      </w:pPr>
      <w:r>
        <w:rPr>
          <w:rFonts w:ascii="IRNazanin" w:hAnsi="IRNazanin" w:eastAsia="IRNazanin"/>
          <w:color w:val="111111"/>
          <w:sz w:val="28"/>
          <w:sz w:val="28"/>
          <w:szCs w:val="28"/>
          <w:rtl w:val="true"/>
          <w:lang w:bidi="fa-IR"/>
        </w:rPr>
        <w:t>قائل نمی شود به تصوف احدی مگر از روی مکر و خدعه یا گمراهی و ضلالت یا جهل و حماقت و چه بسا که یکی از آنها همۀ اینها را جمع کرده باشد</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هیچ شک و شبهه ای سند این روایت در نهایت اعتبار و صحت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اردبیلی از کتاب قُرب الإسناد على بن حُسَين ابن بابَوَيْهِ قُمِّى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سعد بن عبدالله، از محمّد بن عبد الجبار،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از حضرت ابی عبدالله جعفر بن محمد الصادق علیهما السلام از حال ابوهاشم کوفی و صوفی پرسیدند، آن حضرت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فَاسِقُ الْعَقِيدَةِ جداً، وَهُوَ الَّذِي ابْتَدَعَ مَذْهَباً يُقَالُ لَهُ التَّصَوُّفُ، وَجَعَلَهُ مَفَراً لعَقيدَته الْخَبيثَة؛ او جداً عقائدش فاسد است و همو کسی است که مذهبی ساخته که به آن تصوّف می گویند و آن را راه فراری برای عقیده خبیثه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دیگر آمده و همچنین علی ابن بابویه هم با سند دیگر روایت کرده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 مَفَرّاً لِعَقِيدَتِهِ الْخَبيثَةِ، وَأَكْثَر الْمَلَاحِدَةِ، وجُنَّةً لِعَقَائِدِهِمُ الْبَاطِلَة؛ وآن را راه فراری برای عقیده خبیثه خود و بیشتر ملاحده و سپری برای عقائد باطلش قرار داده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نیز 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مستدرک الوسائل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و منهاج البراعة في شرح نهج البلاغة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وسفينة البحار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معلوم می شود که عقیده تصوّف و مؤسسش ابوهاشم کوفی انکار دین و آیین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 به دو سند معتبر از سدیر صیرفی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آن حضرت در مسجد بود و من خارج 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سپس رو به بیت الله کرده، شنیدم که فرمودند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النَّاسُ أَنْ يَأْتُوا هذه الْأَحْجَارَ، فَيَطُوفُوا بِهَا، ثُمَّ يَأْتُونَا فَيُعْلَمُونَا وَلَا يَتَهُمْ لَنَا؛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مردم امر شده اند که به سوی این سنگ ها بیایند، پس آن را طواف کرده، سپس خدمت ما بیایند پس ولایت خود را بر ما عرضه کنند؛ و آن کلام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لَغَفَّارٌ لِمَنْ تابَ وَ آمَنَ وَ عَملَ َصالِحاً ثُمَّ اهْتَدى؛ و من بخشنده هستم برای کسی کا توبه کرده و ایمان آورده و عمل صالح انجام داده سپس هدایت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دست مبارکشان به سینۀ مبارکشان اشاره کرده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p>
    <w:p>
      <w:pPr>
        <w:pStyle w:val="BookText"/>
        <w:rPr/>
      </w:pPr>
      <w:r>
        <w:rPr>
          <w:rFonts w:ascii="IRNazanin" w:hAnsi="IRNazanin" w:eastAsia="IRNazanin"/>
          <w:color w:val="111111"/>
          <w:sz w:val="28"/>
          <w:sz w:val="28"/>
          <w:szCs w:val="28"/>
          <w:rtl w:val="true"/>
          <w:lang w:bidi="fa-IR"/>
        </w:rPr>
        <w:t>وَلَايَتِنَا؛ یعنی به سوی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فَأُريكَ الصَّادِّينَ عَنْ دِين الله؟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از دین خدا جلوگیری می کنند را به تو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ابوحنیفه و سفیان 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آن زمان در مسجد حلقه زده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الله بلا هُدًى منَ الله ولاكتاب مُبين، إِنَّ هَؤُلَاءِ الْأَخَابتَ</w:t>
      </w:r>
    </w:p>
    <w:p>
      <w:pPr>
        <w:pStyle w:val="BookText"/>
        <w:rPr/>
      </w:pPr>
      <w:r>
        <w:rPr>
          <w:rFonts w:ascii="IRNazanin" w:hAnsi="IRNazanin" w:eastAsia="IRNazanin"/>
          <w:color w:val="111111"/>
          <w:sz w:val="28"/>
          <w:sz w:val="28"/>
          <w:szCs w:val="28"/>
          <w:rtl w:val="true"/>
          <w:lang w:bidi="fa-IR"/>
        </w:rPr>
        <w:t xml:space="preserve">الصَّادُّونَ عَنْ دِينِ لَوْ جَلَسُوا فِي بُيُوتِهِمْ، فَجَالَ النَّاسُ، فَلَمْ يَجدُوا أَحَداً يُخْبرُهُمْ عَن اللَّه تَبَارَكَ وتَعَالى وعَنْ رَسُولِهِ صلى الله عليه وسلم حَتَّى يَأْتُونَا، فَنُخْبرَهُمْ عَن اللَّه تَبَارَكَ وَتَعَالَى وعَنْ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اینان بدون هدایتی از سوی خدا و بدونِ کتاب مبین جلوگیرنده از دین خدا هستند، این افراد خبیث اگر در خانه هایشان می نشستند، مردم می گشتند پس کسی را پیدا نمی کردند که به ایشان از خداوند متعال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بدهد تا اینکه به خدمت ما می رسیدند، پس ما به ایشان از خداوند متعال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دادیم </w:t>
      </w:r>
      <w:r>
        <w:rPr>
          <w:rFonts w:eastAsia="IRNazanin" w:cs="IRNazanin"/>
          <w:color w:val="111111"/>
          <w:sz w:val="28"/>
          <w:szCs w:val="28"/>
          <w:rtl w:val="true"/>
          <w:lang w:bidi="fa-IR"/>
        </w:rPr>
        <w:t xml:space="preserve">» .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نيز 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7025</w:t>
      </w:r>
      <w:r>
        <w:rPr>
          <w:rFonts w:ascii="IRNazanin" w:hAnsi="IRNazanin" w:eastAsia="IRNazanin"/>
          <w:color w:val="111111"/>
          <w:sz w:val="28"/>
          <w:sz w:val="28"/>
          <w:szCs w:val="28"/>
          <w:rtl w:val="true"/>
          <w:lang w:bidi="fa-IR"/>
        </w:rPr>
        <w:t xml:space="preserve">؛ و 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از سفیان ثوری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از سران صوفیه محسوب می شده، به شدت انتقاد شده است؛ همچنین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خطر آن دو نفر که سمبل دو جریان و حرکت انحرافی آن زمان بودند و دستگاه خلافت آن ها را در مقابل خاندان حضرت رسالت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تراشیده بود،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به سند صحیح از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حسين بن ابي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على النقي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در آن حال جمعی از اصحاب آن حضرت شرفیاب حضور شدند و در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بسیار بلیغ و با کمال بود، و در نزد آن حضرت مقام و منزلت عظیمی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چون اصحاب در کنارش قرار گرفتند، به ناگاه جمعی از صوفیه داخل مسجد شدند و حلقه زدند و مشغول ذکر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تَلْتَفِتُوا إِلَى هَؤُلَاءِ الْخُدَّاعِينَ فَإِنَّهُمْ حُلَفَاءُ الشَّيَاطِينِ وَ مُخَرِّبُوا قَوَاعِدُ الدِّينِ، يَتَزَهَّدُونَ لِرَاحَةِ الأجْسَامِ وَ يَتَهَجَّدُونَ لِتَصْبِيدِ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bookmarkStart w:id="312" w:name="pg10943_108709"/>
    </w:p>
    <w:p>
      <w:pPr>
        <w:pStyle w:val="BookText"/>
        <w:rPr/>
      </w:pPr>
      <w:bookmarkEnd w:id="312"/>
      <w:r>
        <w:rPr>
          <w:rFonts w:ascii="IRNazanin" w:hAnsi="IRNazanin" w:eastAsia="IRNazanin"/>
          <w:color w:val="111111"/>
          <w:sz w:val="28"/>
          <w:sz w:val="28"/>
          <w:szCs w:val="28"/>
          <w:rtl w:val="true"/>
          <w:lang w:bidi="fa-IR"/>
        </w:rPr>
        <w:t>الشريف؛ به این حیله گران اعتنا نکنید؛ زیرا جانشینان شیاطین و خراب کننده قواعد دین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ایشان برای راحتی بدن هایشان و تهجد و شب زنده داری شان برای صید کردن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 نیز نگا سفینة البحاره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و منهاج البراعة في شرح نهج البلاغة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روایات شریفه فراوان است که بر محقق خبیر و متتبع بصیر مخفی نیست</w:t>
      </w:r>
      <w:r>
        <w:rPr>
          <w:rFonts w:eastAsia="IRNazanin" w:cs="IRNazanin"/>
          <w:color w:val="111111"/>
          <w:sz w:val="28"/>
          <w:szCs w:val="28"/>
          <w:rtl w:val="true"/>
          <w:lang w:bidi="fa-IR"/>
        </w:rPr>
        <w:t>.</w:t>
      </w:r>
    </w:p>
    <w:p>
      <w:pPr>
        <w:pStyle w:val="Heading3"/>
        <w:numPr>
          <w:ilvl w:val="2"/>
          <w:numId w:val="1"/>
        </w:numPr>
        <w:rPr/>
      </w:pPr>
      <w:bookmarkStart w:id="313" w:name="__RefHeading___Toc4436295_2870459653"/>
      <w:bookmarkStart w:id="314" w:name="_Toc124"/>
      <w:bookmarkEnd w:id="313"/>
      <w:r>
        <w:rPr>
          <w:rtl w:val="true"/>
        </w:rPr>
        <w:t>حصيلة بحث</w:t>
      </w:r>
      <w:bookmarkEnd w:id="314"/>
    </w:p>
    <w:p>
      <w:pPr>
        <w:pStyle w:val="BookText"/>
        <w:rPr/>
      </w:pPr>
      <w:r>
        <w:rPr>
          <w:rFonts w:ascii="IRNazanin" w:hAnsi="IRNazanin" w:eastAsia="IRNazanin"/>
          <w:color w:val="111111"/>
          <w:sz w:val="28"/>
          <w:sz w:val="28"/>
          <w:szCs w:val="28"/>
          <w:rtl w:val="true"/>
          <w:lang w:bidi="fa-IR"/>
        </w:rPr>
        <w:t>بعد از آن که امام را در لغت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به او اقتدا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بیست و شش شرط از شرایط و خصوصیات امام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تعريف سوم از تعاریف امامت را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هي الولاية والسلطنة الإلهيّة على عامة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اصح و ادق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امامت را با ادله متقنه عقلیه و نقلیه اثبات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معنای لغوی ولایت از ماده ولی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شدن، یاری کردن، علاقه مند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کردیم که لفظ اولیاء الله در قرآن کریم یک مرتبه آمده ولکن در روایات برسه طائفه اطلاق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عصمت و طهارت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 و نیکان که این دسته هم فقط از شیعیان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در نزد متصوّفه سیصد و پنجاه و شش نفر در شش طبقه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دانستیم که ولایت نزد اهل خانقاه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دارای چهار شأن به این ترتیب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فناء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تصرف در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باطن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ولایت اعلی از مرتبه نبوّت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پس از آن که دانستیم که اهل خانقاه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به این معنی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میتواند مقامش آن قدر بالا برود که به مقام امامت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اهل خرقه تزویر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ولایت را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شرط نمی دانند، بر خلاف شیعه حقه اثنی عشریه؛ و این مهم ترین نقطه تقابل شیعه و متصوّفه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قطب را در لغت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 و سرور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عربی نقل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القطب هو الرجل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نائب الحق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اعتقاد او اقطاب دو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اقطاب قبل از بعثت رسول مکرم اسلام که ایشان رسول بودند و تعدادشان سیصد و سیزده نفر است؛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اقطاب بعد از بعثت آن حضرت تا روز قیامت که دوازده نفر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اینجا که رسید دانستیم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منطقی بین قطب با امام نسبت عام وخاص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گفتیم که اهل فرقه تزویر برای قطب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قائل هستند، که شیعیان نیز برای ائمّه اطهار علیهم السلام این دو صفت را حتمی می دانند؛ ولی در این میان وجوه افتراق بسیاری میان متصوّفه و شیعه هست من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منصوص علیه بودن را شرط نمی دانند؛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رسول الله را امیرمؤمنان امام علی علیهما وألهما السلام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ایشان عدد ائمه اطهار علیهم السلام را دوازده نفر نیست؛ 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 به این که امامان معصوم علیهم السلام باید از نسل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اهل خانقاه قطب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از جانب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را بر دو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حکم قطب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مرتبه قطب اند</w:t>
      </w:r>
      <w:r>
        <w:rPr>
          <w:rFonts w:eastAsia="IRNazanin" w:cs="IRNazanin"/>
          <w:color w:val="111111"/>
          <w:sz w:val="28"/>
          <w:szCs w:val="28"/>
          <w:rtl w:val="true"/>
          <w:lang w:bidi="fa-IR"/>
        </w:rPr>
        <w:t xml:space="preserve">». </w:t>
      </w:r>
      <w:bookmarkStart w:id="315" w:name="pg10943_108711"/>
    </w:p>
    <w:p>
      <w:pPr>
        <w:pStyle w:val="BookText"/>
        <w:rPr/>
      </w:pPr>
      <w:bookmarkEnd w:id="315"/>
      <w:r>
        <w:rPr>
          <w:rFonts w:ascii="IRNazanin" w:hAnsi="IRNazanin" w:eastAsia="IRNazanin"/>
          <w:color w:val="111111"/>
          <w:sz w:val="28"/>
          <w:sz w:val="28"/>
          <w:szCs w:val="28"/>
          <w:rtl w:val="true"/>
          <w:lang w:bidi="fa-IR"/>
        </w:rPr>
        <w:t>در پایان به روایات شریفه رسیدیم؛ اگرچه در مذمّت و ردّ صوفیه روایات فراوانی در مصادر معتبره شیعی وجود دارد ولکن ما به اختصار هشت روایت را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نتیجه می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بحث مفصل، به این نتیجه می رسیم که متصوّفه به امامتی باطل از منظر شیعه قائل هستند که همان امامت نوعیه برای قطب می باشد که از اساس باطل بوده و بدعتی نامیمون در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الحمد لله ربّ العالمين ،</w:t>
      </w:r>
    </w:p>
    <w:p>
      <w:pPr>
        <w:pStyle w:val="BookText"/>
        <w:rPr/>
      </w:pPr>
      <w:r>
        <w:rPr>
          <w:rFonts w:ascii="Amiri" w:hAnsi="Amiri" w:eastAsia="Amiri" w:cs="Amiri"/>
          <w:color w:val="111111"/>
          <w:sz w:val="28"/>
          <w:sz w:val="28"/>
          <w:szCs w:val="28"/>
          <w:rtl w:val="true"/>
          <w:lang w:bidi="ar-SA"/>
        </w:rPr>
        <w:t>وصلى الله على سيدنا ونبينا محمد وآله الطيبين الطاهرين،</w:t>
      </w:r>
    </w:p>
    <w:p>
      <w:pPr>
        <w:pStyle w:val="BookText"/>
        <w:rPr/>
      </w:pPr>
      <w:r>
        <w:rPr>
          <w:rFonts w:ascii="Amiri" w:hAnsi="Amiri" w:eastAsia="Amiri" w:cs="Amiri"/>
          <w:color w:val="111111"/>
          <w:sz w:val="28"/>
          <w:sz w:val="28"/>
          <w:szCs w:val="28"/>
          <w:rtl w:val="true"/>
          <w:lang w:bidi="ar-SA"/>
        </w:rPr>
        <w:t xml:space="preserve">و عجل الله تعالى فى فرج سيّدنا و مولانا صاحب العصر والزمان أرواحنا له الفداء </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4436297_2870459653"/>
      <w:bookmarkStart w:id="317" w:name="_Toc125"/>
      <w:bookmarkEnd w:id="316"/>
      <w:r>
        <w:rPr>
          <w:rtl w:val="true"/>
        </w:rPr>
        <w:t>کتابنامه</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علیهم السلام بالنصوص والمعجزات، شیخ حر عاملی، مؤسسة الأعلمي، بيروت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على أهل اللجاج،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باقر خرسان،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وإزهاق الباطل ، قاضی نور الله شوشتری،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شهاب الدین مرعشی نجفی، کتابخانه آیت الله مرعشی نجفی،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احوال و آثار و اشعار میرسید علی همدانی،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ریاض، مرکز تحقیقات فارسی ایران و پاکستان، پاکستان،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الطالبين إلى نهج المسترشدين، فاضل مقداد سیوری،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کتابخانه آیت الله مرعشی ، قم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الاعتماد في شرح واجب الاعتقاد، فاضل مقداد سیوری،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بصری، مجمع البحوث الإسلاميّة ، مشهد مقدس،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 شيخ صدوق، نشر کتابچی،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 شيخ مفيد،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استاد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انتشارات اسلامی،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الكامل، عبد الكريم جیلی،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بن محمد بن عويضة، دار الكتب العلمية،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عزیز الدین نسفی، بی نا، بی جا، بی تا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الأنوار الجلالية في شرح الفصول النصيرية ، فاضل مقداد سیوری،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حاجی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جلالی نیا، مجمع البحوث الإسلامية ، مشهد مقدس،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الباب الحادي عشر، علامه حلّی،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محقق، مؤسسه مطالعات اسلامی،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 الجامعة لدرر أخبار الأئمة الأطهار علیهم السلام ، علامه مجلسی،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دار إحياء التراث العربي، بيروت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البراهين القاطعة في شرح تجريد العقائد الساطعة، محمد جعفر استرآبادی،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اسلامی، بوستان کتاب،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في تفسير القرآن، علامه سید هاشم بحرانی،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 قم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سیّد محمّد مرتضی زبیدی،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دارالفکر، بیروت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 امامت در عید غدیر، علامه شیخ محمد حمود عاملی،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سادات هاشمی، مرکز سیّدتنا رقية بنت الحُسَين علیهما السلام للدراسات والبحوث ، قم ،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حسن بن علی ابن شعبه حرّانی،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انتشارات اسلامی، قم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تحفه عباسی، محمّد علی مؤذن سبزواری خراسانی، انتشارات انس ترک،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تسليك النفس إلى حظيرة القدس، علامه حلّی،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رمضانی،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روح البیان، اسماعیل حقی بروسوی، دار الفکر بیروت، بی تا،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عرائس البيان في حقائق القُرآن، روزبهان بقلی شیرازی،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فرید مزیدی، دار الكتب العلميّة، بيروت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حديقة الشيعة، مقدس اردبیلی،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انتشارات انصاریان،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شیخ صدوق،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انتشارات اسلامی،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الصدق لنهج الحق، شیخ محمد حسن مظفّر ،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 قم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صفی علی شاه، صفی علی شاه،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مشفق ، بنگاه مطبوعاتی صفی علی شاه، تهران، بی تا،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ابن فارض، عُمر بن فارض،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محمد ناصر الدين، دار الكتب العلمية،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الإثنى عشرية، شيخ حُرّ عاملی،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لاجوردی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درودی، دار الكتب العلميّة، قم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القشيرية ، ابو القاسم قشیری،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الحليم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شریف، مطابع مؤسسة دار الشعب، قاهره،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وبصيرة المتعظين، ابن فتال نیشابوری، انتشارات رضی،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اوّل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نامه، سلطان محمّد گنابادی،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کاشانی بیدختی، انتشارات حقیقت،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ومدينة الحكم والآثار، محدّث قمّى، انتشارات اسوه ، قم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فصوص الحکم، مؤید الدین جندی،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آشتیانی، بوستان کتاب،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ابن ترکه،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در فولیان، نشر آفرینش، تهران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محمّد ابراهیم سبزواری،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عباسی داکانی، نشر علم،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مواقف النفري، سلیمان تلمسانی،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ابراهیم کیالی درقاوی، دارالکتب العلميّة، بيروت،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العلوم و دواء كلام العرب من الكلوم، نشوان بن سعید حمیری،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الله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بن علی اریانی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محمد عبد الله، دارالفکر، دمشق،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صالحیه، نورعلی شاه ثانی گنابادی، بی نا، بیجا،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الطراز الأوّل والكناز لما عليه من لغة العرب المعوّل، سيّد على خان بن احمد مدنی کبیر،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 مشهد مقدس،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شماره هفتم،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آزمایش، انتشارات ،حقیقت،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صدوق،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لاجوردی، نشر جهان،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دررالکلم، عبد الواحد تمیمی آمدی،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دارالکتاب الإسلامي،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 ، ابن ابی زینب نعمانی،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نشر صدوق،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 المكيّة، ابن عربی، دارالصادر، بیروت، بی تا،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المعجم الوسيط، دکتر ابراهیم انیس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 الحليم 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سوالحی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خلف احمد،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بندر ریگی، انتشارات اسلامی،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ایران زمین، شماره بیستم،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مشارب الأذواق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قصیده میمیه ابن فارض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علی همدانی،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رياض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فصوص الحكم، ابن عربی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العلاء عفیفی، دارالکتاب العربی،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البهيّة في شرح عقائد الإماميّة، علامه شيخ محمّد حَمود عاملى، شركة الأعلمي للمطبوعات، بيروت ،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قوت القلوب فى معاملة المحبوب، ابوطالب مکی،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باسل عيون سود، دارالکتب العلمية،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العين، خليل بن أحمد فراهيدی،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سامرائی، نشر هجرت،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دوّم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الماء، عبدالله بن محمّد ازدی، دانشگاه علوم پزشکی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تاریخ پزشکی و طب اسلامی و مکمّل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الدين و تمام النعمة، شيخ صدوق،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دار الكتب الإسلامية، تهران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كيفية السلوك إلى ربِّ العالمين، حكیم ترمذی،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ابراهیم کیالی درقاوی، دار الكتب العلميّة، بيروت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 شيخ کُلینی،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آخوندی، دار الكتب الإسلامية،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ختم الأولياء، حكيم ترمذى،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اسماعیل یحيى، المطبعة الكاثوليكية، بیروت،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اللمع في التصوّف ، ابو نصر سراج طوسی،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رینلود آلین نیکلسون، مطبعة بريل، ليدن،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ترجمه فصوص الحکم، ابن عربی، تصحیح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انتشارات مولی،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 جلال الدین محمد مولوی رومی،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نیکلسون، نشر نگاه آشنا،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رسائل 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عربي، دار إحياء التراث العربي، بيروت،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رسائل 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عربي، دار المحجة البيضاء، بيروت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مدارج السالكين بين منازل إيّاك نعبد وإياك نستعين، ابن قیم جوزيه،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الغنى فاسی، دارالکتب العلميّة، بیروت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و مستنبط المسائل، محدّث نوری،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 قم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مطلع خصوص الكلم في معانى فصوص الحکم، داود قیصری، انوار الهدی،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مظهر العجائب و مظهر الأسرار، عطار نیشابوری، بی نا، تهران،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 شيخ صدوق،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انتشارات اسلامی،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الصوفي، سعاد حكيم ، دندرة للطباعة والنشر، بیروت، بی تا،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مفاتيح الإعجاز في شرح گلشن راز، محمد لاهیجی،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ملک الکتاب، بی جا، بمبئی،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متون تصوّف تا قرن پنجم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ابوالفضل 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ابراهیمی، دو فصلنامه پژوهشنامه ادیان، سال دهم، شماره نوزدهم بهار و تابستان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المقدمة في التصوّف ، ابوعبدالرحمان محمّد بن حُسَین سلمی،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ابراهیم کیالی درقاوی، دار الكتب العلميّة، بيروت،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المكتوبات سرهندی، احمد فاروقی سرهندی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مراد منزلوی،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احم حنفی مصری، علی رضا قشلى، مكتبة النيل، قاهره، بی تا،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العارفین، احمد بن اخی ناطور افلاکی، بی نا، آنکارا،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البراعة في شرح نهج البلاغة؛ میرزا حبیب الله هاشمی خوئی،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میانجی، مكتبة الإسلاميّة، تهران،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چهارم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الفاضلين في معرفة الأئمة الكاملين، فاضل الدین ابهری،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نظری توکلی، بوستان کتاب، مشهد،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نابغه علم و عرفان در قرن چهاردهم، حسین تابنده گنابادی، انتشارات حقیقت،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شيخ حُرّ عاملی،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نامه، سلطان محمد گنابادی، انتشارات حقیقت، تهران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الهدايا الشيعة أئمة الهدى علیهم السلام ، محمد مجذوب تبریزی،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درایتی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قیصریه ها، دار الحدیث ، قم ،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الأمّة إلى أحكام الأئمة علیهم السلام ، شیخ حُرّ عاملی،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مشهد،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یادنامه صالح، صالح علی شاه گنابادی،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تحریریه کتاب خانه صالح، انتشارات حقیقت،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دوّم </w:t>
      </w:r>
      <w:r>
        <w:rPr>
          <w:rFonts w:eastAsia="IRNazanin" w:cs="IRNazanin"/>
          <w:color w:val="111111"/>
          <w:sz w:val="28"/>
          <w:szCs w:val="28"/>
          <w:rtl w:val="true"/>
          <w:lang w:bidi="fa-IR"/>
        </w:rPr>
        <w:t xml:space="preserve">. </w:t>
      </w:r>
      <w:bookmarkStart w:id="318" w:name="pg10943_108716"/>
    </w:p>
    <w:p>
      <w:pPr>
        <w:pStyle w:val="Heading2"/>
        <w:numPr>
          <w:ilvl w:val="1"/>
          <w:numId w:val="1"/>
        </w:numPr>
        <w:rPr/>
      </w:pPr>
      <w:bookmarkStart w:id="319" w:name="__RefHeading___Toc4436299_2870459653"/>
      <w:bookmarkStart w:id="320" w:name="_Toc126"/>
      <w:bookmarkEnd w:id="318"/>
      <w:bookmarkEnd w:id="319"/>
      <w:r>
        <w:rPr>
          <w:rtl w:val="true"/>
        </w:rPr>
        <w:t>علت هستی بخش، واقعیت یا تخیّل؟ استاد کریم زارع</w:t>
      </w:r>
      <w:bookmarkEnd w:id="320"/>
    </w:p>
    <w:p>
      <w:pPr>
        <w:pStyle w:val="Heading3"/>
        <w:numPr>
          <w:ilvl w:val="2"/>
          <w:numId w:val="1"/>
        </w:numPr>
        <w:rPr/>
      </w:pPr>
      <w:bookmarkStart w:id="321" w:name="__RefHeading___Toc4436301_2870459653"/>
      <w:bookmarkStart w:id="322" w:name="_Toc127"/>
      <w:bookmarkEnd w:id="321"/>
      <w:r>
        <w:rPr>
          <w:rtl w:val="true"/>
        </w:rPr>
        <w:t>چکیده</w:t>
      </w:r>
      <w:bookmarkEnd w:id="322"/>
    </w:p>
    <w:p>
      <w:pPr>
        <w:pStyle w:val="BookText"/>
        <w:rPr/>
      </w:pPr>
      <w:r>
        <w:rPr>
          <w:rFonts w:ascii="IRNazanin" w:hAnsi="IRNazanin" w:eastAsia="IRNazanin"/>
          <w:color w:val="111111"/>
          <w:sz w:val="28"/>
          <w:sz w:val="28"/>
          <w:szCs w:val="28"/>
          <w:rtl w:val="true"/>
          <w:lang w:bidi="fa-IR"/>
        </w:rPr>
        <w:t>سال ها بل قرن ها نظریه علیت به عنوان نظریه ای پایه، بدیهی، بی گفتگو و بی چند و چون پذیرفته شده و القائات فیلسوفان در این باره مورد مداقه اساسی قرار نگرفته و چون وحی منزل و کلیشه ای تکراری در کتب فلاسفه به بیان های مختلف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مخالفت علمی و محاجّه عقلی در پیرامون آن هم که از سوی متکلمان و بعضی از فلاسفه صورت می گرفته، بلافاصله از سوی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واکنش های خطابی و جدلی مواجه می شده است و طرف مقابل یعنی آن عده ای که علیت را به چالش کشیده بودند به عقل ستیزی و خرد گریزی محکوم می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سؤالات بسیاری در اطراف این بحث مهم مطرح است که تاکنون پاسخی بسزا نیافته اند و تعبیرات گوناگون و جدید درباره علیت، نتوانسته بدیهی بودن آن 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مقال، گزارشی از این دست به گریبانی فلاسفه با مسأله علیت ارائه نموده و در ضمن آن سعی در اثبات این معنا دارد که می توان مبحث علیت را با تردیدهایی جدی از منظر وجودشناسی و معرفت شناسی مواجه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وجود، وابستگی، سنخیت، جبر علی معلولی </w:t>
      </w:r>
      <w:r>
        <w:rPr>
          <w:rFonts w:eastAsia="IRNazanin" w:cs="IRNazanin"/>
          <w:color w:val="111111"/>
          <w:sz w:val="28"/>
          <w:szCs w:val="28"/>
          <w:rtl w:val="true"/>
          <w:lang w:bidi="fa-IR"/>
        </w:rPr>
        <w:t>.</w:t>
      </w:r>
    </w:p>
    <w:p>
      <w:pPr>
        <w:pStyle w:val="Heading3"/>
        <w:numPr>
          <w:ilvl w:val="2"/>
          <w:numId w:val="1"/>
        </w:numPr>
        <w:rPr/>
      </w:pPr>
      <w:bookmarkStart w:id="323" w:name="__RefHeading___Toc4436303_2870459653"/>
      <w:bookmarkStart w:id="324" w:name="_Toc128"/>
      <w:bookmarkEnd w:id="323"/>
      <w:r>
        <w:rPr/>
        <w:t>1</w:t>
      </w:r>
      <w:r>
        <w:rPr>
          <w:rtl w:val="true"/>
        </w:rPr>
        <w:t xml:space="preserve">. </w:t>
      </w:r>
      <w:r>
        <w:rPr>
          <w:rtl w:val="true"/>
        </w:rPr>
        <w:t>مقدمه</w:t>
      </w:r>
      <w:bookmarkEnd w:id="324"/>
    </w:p>
    <w:p>
      <w:pPr>
        <w:pStyle w:val="Heading4"/>
        <w:numPr>
          <w:ilvl w:val="3"/>
          <w:numId w:val="1"/>
        </w:numPr>
        <w:rPr/>
      </w:pPr>
      <w:bookmarkStart w:id="325" w:name="__RefHeading___Toc4436305_2870459653"/>
      <w:bookmarkStart w:id="326" w:name="_Toc129"/>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نظریه علیت را می توان مهم ترین بحث فلسفه محسوب نمود که زیر بنا پایه و ریشه ایی برای سایر مباحث فلسفه می باشد و به صورت گسترده مطرح شده است ولی این بحث مهم با چالش های مهم و اساسی روبرو می باشد و اشکالات مهم عقلی بر آن گرفته شده است که با بطلان این نظریه، بطلان سایر مباحث فلسفه بسیار آسان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چالش کشاندن نظریه علیت و مطرح کردن ضعف های آن کار راحتی به نظر نمی رسد چون که سال هاست که با تبلیغات گسترده، فلسفه را عقلی جلوه داده اند و به شخصیت کسانی که به مباحث فلسفه اشکال گرفته اند، اتهام جهل و نادانی از آن بدتر تهمت عقل ستیزی داده اند، در حالی که بیشتر نظریات فلسفه ریشه عقلی و یا پشتوانه عقلی نداشته و تخیلی هستند، در این تحقیق، نظریه علیت را که مجموعه ایی از عقل گریزی های فلسفه می باشد، بررسی نموده و موارد بسیار مهم آن ارائه می شود</w:t>
      </w:r>
      <w:r>
        <w:rPr>
          <w:rFonts w:eastAsia="IRNazanin" w:cs="IRNazanin"/>
          <w:color w:val="111111"/>
          <w:sz w:val="28"/>
          <w:szCs w:val="28"/>
          <w:rtl w:val="true"/>
          <w:lang w:bidi="fa-IR"/>
        </w:rPr>
        <w:t xml:space="preserve">. </w:t>
      </w:r>
      <w:bookmarkStart w:id="327" w:name="pg10943_108717"/>
    </w:p>
    <w:p>
      <w:pPr>
        <w:pStyle w:val="Heading4"/>
        <w:numPr>
          <w:ilvl w:val="3"/>
          <w:numId w:val="1"/>
        </w:numPr>
        <w:rPr/>
      </w:pPr>
      <w:bookmarkStart w:id="328" w:name="__RefHeading___Toc4436307_2870459653"/>
      <w:bookmarkStart w:id="329" w:name="_Toc130"/>
      <w:bookmarkEnd w:id="327"/>
      <w:bookmarkEnd w:id="328"/>
      <w:r>
        <w:rPr>
          <w:rtl w:val="true"/>
        </w:rPr>
        <w:t>بخش اول کلیات</w:t>
      </w:r>
      <w:bookmarkEnd w:id="329"/>
    </w:p>
    <w:p>
      <w:pPr>
        <w:pStyle w:val="Heading5"/>
        <w:numPr>
          <w:ilvl w:val="4"/>
          <w:numId w:val="1"/>
        </w:numPr>
        <w:rPr/>
      </w:pPr>
      <w:bookmarkStart w:id="330" w:name="__RefHeading___Toc4436309_2870459653"/>
      <w:bookmarkStart w:id="331" w:name="_Toc131"/>
      <w:bookmarkEnd w:id="330"/>
      <w:r>
        <w:rPr>
          <w:rtl w:val="true"/>
        </w:rPr>
        <w:t>الف</w:t>
      </w:r>
      <w:r>
        <w:rPr>
          <w:rtl w:val="true"/>
        </w:rPr>
        <w:t xml:space="preserve">) </w:t>
      </w:r>
      <w:r>
        <w:rPr>
          <w:rtl w:val="true"/>
        </w:rPr>
        <w:t>بررسی مفاهیم</w:t>
      </w:r>
      <w:bookmarkEnd w:id="331"/>
    </w:p>
    <w:p>
      <w:pPr>
        <w:pStyle w:val="Heading6"/>
        <w:numPr>
          <w:ilvl w:val="5"/>
          <w:numId w:val="1"/>
        </w:numPr>
        <w:rPr/>
      </w:pPr>
      <w:bookmarkStart w:id="332" w:name="__RefHeading___Toc4436311_2870459653"/>
      <w:bookmarkStart w:id="333" w:name="_Toc132"/>
      <w:bookmarkEnd w:id="332"/>
      <w:r>
        <w:rPr>
          <w:rtl w:val="true"/>
        </w:rPr>
        <w:t>مفهوم علت در لغت</w:t>
      </w:r>
      <w:bookmarkEnd w:id="333"/>
    </w:p>
    <w:p>
      <w:pPr>
        <w:pStyle w:val="BookText"/>
        <w:rPr/>
      </w:pPr>
      <w:r>
        <w:rPr>
          <w:rFonts w:ascii="IRNazanin" w:hAnsi="IRNazanin" w:eastAsia="IRNazanin"/>
          <w:color w:val="111111"/>
          <w:sz w:val="28"/>
          <w:sz w:val="28"/>
          <w:szCs w:val="28"/>
          <w:rtl w:val="true"/>
          <w:lang w:bidi="fa-IR"/>
        </w:rPr>
        <w:t xml:space="preserve">مجموعه مفاهیم لغوی علت به دو گونه متفاوت قابل تقسیم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 جهت، دلیل، سبب، عامل، مایه مسبب، موجب، واسطه، وسیله، عذر،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چرایی، اصل، اتفاق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 نقیصه ، بیماری، عارضه، ناخوشی، نیاز، حاجت، سختی حال،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دافع، سستی، ناتوانی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34" w:name="__RefHeading___Toc4436313_2870459653"/>
      <w:bookmarkStart w:id="335" w:name="_Toc133"/>
      <w:bookmarkEnd w:id="334"/>
      <w:r>
        <w:rPr>
          <w:rtl w:val="true"/>
        </w:rPr>
        <w:t>مفهوم علیت در اصطلاح</w:t>
      </w:r>
      <w:bookmarkEnd w:id="335"/>
    </w:p>
    <w:p>
      <w:pPr>
        <w:pStyle w:val="Heading6"/>
        <w:numPr>
          <w:ilvl w:val="5"/>
          <w:numId w:val="1"/>
        </w:numPr>
        <w:rPr/>
      </w:pPr>
      <w:bookmarkStart w:id="336" w:name="__RefHeading___Toc4436315_2870459653"/>
      <w:bookmarkStart w:id="337" w:name="_Toc134"/>
      <w:bookmarkEnd w:id="336"/>
      <w:r>
        <w:rPr>
          <w:rtl w:val="true"/>
        </w:rPr>
        <w:t>تعریف اول علیت</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الشيء الذي يحصل من وجوده وجود شيء آخر و من عدمه عدم شيء آخر؛ علت چیزی است که از وجودش، وجود چیز دیگر و از عدمش عدم چیز دیگر حاصل می شود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اشراق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ما يجب به وجود شيء آخر</w:t>
      </w:r>
    </w:p>
    <w:p>
      <w:pPr>
        <w:pStyle w:val="BookText"/>
        <w:rPr/>
      </w:pPr>
      <w:r>
        <w:rPr>
          <w:rFonts w:ascii="IRNazanin" w:hAnsi="IRNazanin" w:eastAsia="IRNazanin"/>
          <w:color w:val="111111"/>
          <w:sz w:val="28"/>
          <w:sz w:val="28"/>
          <w:szCs w:val="28"/>
          <w:rtl w:val="true"/>
          <w:lang w:bidi="fa-IR"/>
        </w:rPr>
        <w:t>علت چیزی است که از وجودش چیزی دیگر واجب می گردد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 که انسان از علت و معلول دارد این است که از دو امر معین یکی را وجود دهنده و واقعیت دهندۀ دیگری و دیگری را وجود یافته و واقعیت یافته از ناحیهٔ او می داند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آیت الله 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موجودی که برای تحقق موجود دیگری کفایت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با وجود آن تحقق موجود دیگری ضرورت پیدا می کند</w:t>
      </w:r>
      <w:r>
        <w:rPr>
          <w:rFonts w:eastAsia="IRNazanin" w:cs="IRNazanin"/>
          <w:color w:val="111111"/>
          <w:sz w:val="28"/>
          <w:szCs w:val="28"/>
          <w:rtl w:val="true"/>
          <w:lang w:bidi="fa-IR"/>
        </w:rPr>
        <w:t xml:space="preserve">. </w:t>
      </w:r>
      <w:r>
        <w:rPr>
          <w:rStyle w:val="FootnoteAnchor"/>
          <w:rtl w:val="true"/>
        </w:rPr>
        <w:footnoteReference w:id="278"/>
      </w:r>
    </w:p>
    <w:p>
      <w:pPr>
        <w:pStyle w:val="Heading6"/>
        <w:numPr>
          <w:ilvl w:val="5"/>
          <w:numId w:val="1"/>
        </w:numPr>
        <w:rPr/>
      </w:pPr>
      <w:bookmarkStart w:id="338" w:name="__RefHeading___Toc4436317_2870459653"/>
      <w:bookmarkStart w:id="339" w:name="_Toc135"/>
      <w:bookmarkEnd w:id="338"/>
      <w:r>
        <w:rPr>
          <w:rtl w:val="true"/>
        </w:rPr>
        <w:t>تحلیل تعریف اول</w:t>
      </w:r>
      <w:bookmarkEnd w:id="33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تعریف رابطه علیت بین دو موجود میباشد که یکی از آنها دیگری را به وجود آورده است به عبارت دقیق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موجودی که وابسته به موجود دیگری است و بدون آن تحقق نمی یابد معلول و طرف وابستگی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Style w:val="FootnoteAnchor"/>
          <w:rtl w:val="true"/>
        </w:rPr>
        <w:footnoteReference w:id="279"/>
      </w:r>
      <w:bookmarkStart w:id="340" w:name="pg10943_108718"/>
    </w:p>
    <w:p>
      <w:pPr>
        <w:pStyle w:val="BookText"/>
        <w:rPr/>
      </w:pPr>
      <w:bookmarkEnd w:id="340"/>
      <w:r>
        <w:rPr>
          <w:rFonts w:ascii="IRNazanin" w:hAnsi="IRNazanin" w:eastAsia="IRNazanin"/>
          <w:color w:val="111111"/>
          <w:sz w:val="28"/>
          <w:sz w:val="28"/>
          <w:szCs w:val="28"/>
          <w:rtl w:val="true"/>
          <w:lang w:bidi="fa-IR"/>
        </w:rPr>
        <w:t>این تعریف مشهورترین و مهم ترین تعریف علیت است که علیت حقیقی و علت تامه می باشد و در این مقاله به بررسی و نقد آن پرداخته شده و باطل بودن آن اثبات می شود</w:t>
      </w:r>
      <w:r>
        <w:rPr>
          <w:rFonts w:eastAsia="IRNazanin" w:cs="IRNazanin"/>
          <w:color w:val="111111"/>
          <w:sz w:val="28"/>
          <w:szCs w:val="28"/>
          <w:rtl w:val="true"/>
          <w:lang w:bidi="fa-IR"/>
        </w:rPr>
        <w:t>.</w:t>
      </w:r>
    </w:p>
    <w:p>
      <w:pPr>
        <w:pStyle w:val="Heading6"/>
        <w:numPr>
          <w:ilvl w:val="5"/>
          <w:numId w:val="1"/>
        </w:numPr>
        <w:rPr/>
      </w:pPr>
      <w:bookmarkStart w:id="341" w:name="__RefHeading___Toc4436319_2870459653"/>
      <w:bookmarkStart w:id="342" w:name="_Toc136"/>
      <w:bookmarkEnd w:id="341"/>
      <w:r>
        <w:rPr>
          <w:rtl w:val="true"/>
        </w:rPr>
        <w:t>تعریف دوم علیّت</w:t>
      </w:r>
      <w:bookmarkEnd w:id="342"/>
    </w:p>
    <w:p>
      <w:pPr>
        <w:pStyle w:val="BookText"/>
        <w:rPr/>
      </w:pPr>
      <w:r>
        <w:rPr>
          <w:rFonts w:ascii="IRNazanin" w:hAnsi="IRNazanin" w:eastAsia="IRNazanin"/>
          <w:color w:val="111111"/>
          <w:sz w:val="28"/>
          <w:sz w:val="28"/>
          <w:szCs w:val="28"/>
          <w:rtl w:val="true"/>
          <w:lang w:bidi="fa-IR"/>
        </w:rPr>
        <w:t>بیان آیت الله 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که تحقق موجود دیگری متوقف بر آن است هر چند برای تحقق آن کافی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تحقق یافتن موجود دیگری بدون آن محال است</w:t>
      </w:r>
      <w:r>
        <w:rPr>
          <w:rFonts w:eastAsia="IRNazanin" w:cs="IRNazanin"/>
          <w:color w:val="111111"/>
          <w:sz w:val="28"/>
          <w:szCs w:val="28"/>
          <w:rtl w:val="true"/>
          <w:lang w:bidi="fa-IR"/>
        </w:rPr>
        <w:t xml:space="preserve">. </w:t>
      </w:r>
      <w:r>
        <w:rPr>
          <w:rStyle w:val="FootnoteAnchor"/>
          <w:rtl w:val="true"/>
        </w:rPr>
        <w:footnoteReference w:id="280"/>
      </w:r>
    </w:p>
    <w:p>
      <w:pPr>
        <w:pStyle w:val="Heading6"/>
        <w:numPr>
          <w:ilvl w:val="5"/>
          <w:numId w:val="1"/>
        </w:numPr>
        <w:rPr/>
      </w:pPr>
      <w:bookmarkStart w:id="343" w:name="__RefHeading___Toc4436321_2870459653"/>
      <w:bookmarkStart w:id="344" w:name="_Toc137"/>
      <w:bookmarkEnd w:id="343"/>
      <w:r>
        <w:rPr>
          <w:rtl w:val="true"/>
        </w:rPr>
        <w:t>تحلیل تعریف دوم</w:t>
      </w:r>
      <w:bookmarkEnd w:id="344"/>
    </w:p>
    <w:p>
      <w:pPr>
        <w:pStyle w:val="BookText"/>
        <w:rPr/>
      </w:pPr>
      <w:r>
        <w:rPr>
          <w:rFonts w:ascii="IRNazanin" w:hAnsi="IRNazanin" w:eastAsia="IRNazanin"/>
          <w:color w:val="111111"/>
          <w:sz w:val="28"/>
          <w:sz w:val="28"/>
          <w:szCs w:val="28"/>
          <w:rtl w:val="true"/>
          <w:lang w:bidi="fa-IR"/>
        </w:rPr>
        <w:t xml:space="preserve">بر اساس این تعریف نیز رابطه علیت بین دو موجود می باشد که یکی از آنها علت دیگری معلول نامیده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علیت مفهوم وسیع تری پیدا می کند و به چیزهایی که در وجود چیزی دخالت دارند اطلاق می شود در حالی که آنها در واقعیت، وجود دهنده نیستند و از آنها با عنوان علل ناقصه، علل معده و یا علل مجازی 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تعریف به اجزاء تشکیل دهنده یک شی یا شرایط و مقدمات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در حالیکه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دهندگی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صدق نمی کند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علت حقیقی و اعدادی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گاهی به موجودی اطلاق می شود که وجود معلول، وابستگی حقیقی به آن دارد، به گونه ایی که جدایی معلول از آن محال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نفس برای اراده و صورت های ذهنی که نمی توانند جدای از نفس، تحقق یابند و یا باقی بمانند و در این صورت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گاهی به موجودی اطلاق می شود که در فراهم آوردن زمینه پیدایش معلول موثر است، ولی وجود معلول وابستگی حقیقی و جدایی ناپذیر، به آن ندارد مانند پدر نسبت به فرزند و در این صورت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Style w:val="FootnoteAnchor"/>
          <w:rtl w:val="true"/>
        </w:rPr>
        <w:footnoteReference w:id="282"/>
      </w:r>
    </w:p>
    <w:p>
      <w:pPr>
        <w:pStyle w:val="Heading6"/>
        <w:numPr>
          <w:ilvl w:val="5"/>
          <w:numId w:val="1"/>
        </w:numPr>
        <w:rPr/>
      </w:pPr>
      <w:bookmarkStart w:id="345" w:name="__RefHeading___Toc4436323_2870459653"/>
      <w:bookmarkStart w:id="346" w:name="_Toc138"/>
      <w:bookmarkEnd w:id="345"/>
      <w:r>
        <w:rPr>
          <w:rtl w:val="true"/>
        </w:rPr>
        <w:t>تعریف سوّم علیّت</w:t>
      </w:r>
      <w:bookmarkEnd w:id="34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آیت الله مصباح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موجود داشته باشیم که یکی پرتو دیگری باشد و از مراتب وجود آن به شمار آید، معلول آن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معلولی مرتبه ضعیفی از علت ایجاد کننده خودش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مشخصه معلولیت ضعف مرتبه وجود، نسبت به موجود دیگر و متقابلاً مشخصه علیّت قوت و شدت مرتبه وجود، نسبت به معلول است</w:t>
      </w:r>
      <w:r>
        <w:rPr>
          <w:rFonts w:eastAsia="IRNazanin" w:cs="IRNazanin"/>
          <w:color w:val="111111"/>
          <w:sz w:val="28"/>
          <w:szCs w:val="28"/>
          <w:rtl w:val="true"/>
          <w:lang w:bidi="fa-IR"/>
        </w:rPr>
        <w:t xml:space="preserve">.» </w:t>
      </w:r>
      <w:r>
        <w:rPr>
          <w:rStyle w:val="FootnoteAnchor"/>
          <w:rtl w:val="true"/>
        </w:rPr>
        <w:footnoteReference w:id="283"/>
      </w:r>
      <w:bookmarkStart w:id="347" w:name="pg10943_108719"/>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معلول، عین ربط و تعلق به وجود علت و شعاع و پرتوی از آن است</w:t>
      </w:r>
      <w:r>
        <w:rPr>
          <w:rFonts w:eastAsia="IRNazanin" w:cs="IRNazanin"/>
          <w:color w:val="111111"/>
          <w:sz w:val="28"/>
          <w:szCs w:val="28"/>
          <w:rtl w:val="true"/>
          <w:lang w:bidi="fa-IR"/>
        </w:rPr>
        <w:t xml:space="preserve">.» </w:t>
      </w:r>
      <w:r>
        <w:rPr>
          <w:rStyle w:val="FootnoteAnchor"/>
          <w:rtl w:val="true"/>
        </w:rPr>
        <w:footnoteReference w:id="284"/>
      </w:r>
    </w:p>
    <w:p>
      <w:pPr>
        <w:pStyle w:val="Heading6"/>
        <w:numPr>
          <w:ilvl w:val="5"/>
          <w:numId w:val="1"/>
        </w:numPr>
        <w:rPr/>
      </w:pPr>
      <w:bookmarkStart w:id="348" w:name="__RefHeading___Toc4436325_2870459653"/>
      <w:bookmarkStart w:id="349" w:name="_Toc139"/>
      <w:bookmarkEnd w:id="348"/>
      <w:r>
        <w:rPr>
          <w:rtl w:val="true"/>
        </w:rPr>
        <w:t>تحلیل تعریف سوم</w:t>
      </w:r>
      <w:bookmarkEnd w:id="349"/>
    </w:p>
    <w:p>
      <w:pPr>
        <w:pStyle w:val="BookText"/>
        <w:rPr/>
      </w:pPr>
      <w:r>
        <w:rPr>
          <w:rFonts w:ascii="IRNazanin" w:hAnsi="IRNazanin" w:eastAsia="IRNazanin"/>
          <w:color w:val="111111"/>
          <w:sz w:val="28"/>
          <w:sz w:val="28"/>
          <w:szCs w:val="28"/>
          <w:rtl w:val="true"/>
          <w:lang w:bidi="fa-IR"/>
        </w:rPr>
        <w:t>بر اساس تعریف سوم، رابطه علت و معلول به هیچ وجه از نظر عقلی قابل اثبات نیست و در میان موجودات مادی جهان، مصداقی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هیچ کس قبول نمی کند که آب پرتوی از اکسیژن و هیدروژن بوده و یا آب عین تعلق و وابستگی به اکسیژن و هیدروژن باشد</w:t>
      </w:r>
      <w:r>
        <w:rPr>
          <w:rFonts w:eastAsia="IRNazanin" w:cs="IRNazanin"/>
          <w:color w:val="111111"/>
          <w:sz w:val="28"/>
          <w:szCs w:val="28"/>
          <w:rtl w:val="true"/>
          <w:lang w:bidi="fa-IR"/>
        </w:rPr>
        <w:t>.</w:t>
      </w:r>
    </w:p>
    <w:p>
      <w:pPr>
        <w:pStyle w:val="Heading5"/>
        <w:numPr>
          <w:ilvl w:val="4"/>
          <w:numId w:val="1"/>
        </w:numPr>
        <w:rPr/>
      </w:pPr>
      <w:bookmarkStart w:id="350" w:name="__RefHeading___Toc4436327_2870459653"/>
      <w:bookmarkStart w:id="351" w:name="_Toc140"/>
      <w:bookmarkEnd w:id="350"/>
      <w:r>
        <w:rPr>
          <w:rtl w:val="true"/>
        </w:rPr>
        <w:t>ب</w:t>
      </w:r>
      <w:r>
        <w:rPr>
          <w:rtl w:val="true"/>
        </w:rPr>
        <w:t xml:space="preserve">) </w:t>
      </w:r>
      <w:r>
        <w:rPr>
          <w:rtl w:val="true"/>
        </w:rPr>
        <w:t>پیشینه ابطال علیت</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علیت از همان زمانی که در یونان توسط برخی افراد مطرح شد مورد انتقاد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ذیمقراطیس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معروفی دارد که اجسام طبیعت مرکب از ذرات کوچک تجزیه ناپذیر تشکیل شده که این ذرات، ازلی و ابدی و قائم به ذات می باشند و وجودشان ناشی از علتی نیست و هیچ گونه رابطه علی و معلولی بین اجزاء جهان نبوده و در عین حال اجزاء جهان با یکدیگر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در قرن نوزدهم دوباره مطرح و مقبولیت یافت </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علیت مورد انتقاد بسیاری از فلاسفه یونان قرار گرفته بود، فلاسفه ایی مانند غورغیاس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انز موس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پورهون الیسی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امپریکوس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فیلسوف یونانی علیت را مورد نقد و بررسی قرار داده و آن را باطل دانسته اند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متکلمین اسلامی از همان آغاز ورود فلسفه در اسلام، بر نظریات فلسفه انتقادها وارد کردند و اصول مسلمه و مبادی اولیه فلسفه مانند قانون علیت را باطل نموده اند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متكلمين معتقد به فاعل مختار، علیت را شامل فاعل، شاعر و مختار ندانسته و در نتیجه قانون علیت را فاقد مصداق محسوب می کنند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این متکلمین ، تمام حوادث جهان مستقیماً و بلاواسطه از اراده ذات باری ناشی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ذات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عده امور را بعد از امور دیگر خلق کند و در واقع هیچ رابطۀ سببی و مسببی بین خود امور جهان در کار نیست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ابوحامد محمد غزالی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متکلمین و فیلسوفانی بود که پیوند ضروری میان علت و معلول را نفی کرد، غزالی علیت را در فصل هفدهم از کتاب تهافت الفلاسفه باطل نموده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 میان آنچه عادتاً سبب می گویند و میان آنچه مسبب می نامند، نزد ما ضروری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نظریه غزالی درباره علیت تأثیر بزرگی بر جریان استدلال فلسفی غرب گذاشت و دیدگاه آنها را نسبت به علیت تغییر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مالبرانش </w:t>
      </w: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ویلیام اکامی، هربرت فیگل، هانس رایشنباخ، دکارت، اگوستین قدیس، منتسكيو، كانت و بسیاری از فلاسفه غربی رویکردی تحلیلی جدیدی از علیت را مطرح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پیرس، شوپنهاور، پی یرروسو، موریس وینتر و بخش مهمی از فلاسفه غربی، علیت را مردود اعلام کردند وینگشتاین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چیزی جز اعتقاد به ارتباط علی نیست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سیر حکمت در اروپا، محمد علی فروغی، انتشارات زوار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دیوید هیوم </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فیلسوفی است که مابعدالطبیعه را به طور مطلق مردود اعلام کرد هیوم معتقد است حتی در ساحت درونی انسان و به کمک علم حضوری نیز نمی توان تصوری از علیت به دست آورد که ارزش معرفتی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اینکه هیوم با تحلیل خود از علیت به این نتیجه رسید که حس در عمل چیزی جز توالی میان اشیا به ما نمی دهد و اگر مفهومی از علیت در نزد ما پیدا می شود، محصول عادت و تجربه است و صرفاً جنبه ذهنی دارد و هرگز حاکی از واقع و نفس الامر نیست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پیشرفت علوم، تحولاتی در فیزیک پیدا شده که عقیده برخی از دانشمندان را به قانون علیت، متزلزل ساخته است و دانشمندان بزرگ علوم فیزیک و ریاضی همانند متکلمین علیت را باطل دانستند</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جیمس جینز، هایزنبرگ، رایکن بار، ایان باربور و بسیاری از فیزیکدانان جهان علیت را مردود می دانند</w:t>
      </w:r>
      <w:r>
        <w:rPr>
          <w:rFonts w:eastAsia="IRNazanin" w:cs="IRNazanin"/>
          <w:color w:val="111111"/>
          <w:sz w:val="28"/>
          <w:szCs w:val="28"/>
          <w:rtl w:val="true"/>
          <w:lang w:bidi="fa-IR"/>
        </w:rPr>
        <w:t xml:space="preserve">. </w:t>
      </w:r>
      <w:r>
        <w:rPr>
          <w:rStyle w:val="FootnoteAnchor"/>
          <w:rtl w:val="true"/>
        </w:rPr>
        <w:footnoteReference w:id="293"/>
      </w:r>
      <w:bookmarkStart w:id="352" w:name="pg10943_108721"/>
    </w:p>
    <w:p>
      <w:pPr>
        <w:pStyle w:val="BookText"/>
        <w:rPr/>
      </w:pPr>
      <w:bookmarkEnd w:id="35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طرفداران نظریه وحدت وجود منکر قانون علیت هستند زیرا طبق نظریه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 وجود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واقعیتی واحد من جميع الجهات هیچ واقعیتی نیست و اصلاً دوگانگی در کار نیست تا سخن ارتباط و وابستگی واقعیتی با واقعیت دیگر باشد برای همین، از استعمال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و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دارند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معتقد است قسمت های نسبتاً زیادی از مسائل اختلافی بین علم کلام و فلسفه هست که علوم تجربی و فلسفه جدید اروپایی نظریه متکلمین بر باطل بودن علیت را تأیید می کند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معروفی از شیعه اصل علیت را در مورد افعال اختیاری انسان جاری نمی دانند و اصل علیت را زیر سؤال برده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نائینی؛ مرحوم آیت الله ابوالقاسم خویی، محمد تقی جعفری و شهید صدر</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البته برخی از شاگردان آیت الله خویی از مخالفین فلسفه نیز می باشند</w:t>
      </w:r>
      <w:r>
        <w:rPr>
          <w:rFonts w:eastAsia="IRNazanin" w:cs="IRNazanin"/>
          <w:color w:val="111111"/>
          <w:sz w:val="28"/>
          <w:szCs w:val="28"/>
          <w:rtl w:val="true"/>
          <w:lang w:bidi="fa-IR"/>
        </w:rPr>
        <w:t>.</w:t>
      </w:r>
    </w:p>
    <w:p>
      <w:pPr>
        <w:pStyle w:val="Heading5"/>
        <w:numPr>
          <w:ilvl w:val="4"/>
          <w:numId w:val="1"/>
        </w:numPr>
        <w:rPr/>
      </w:pPr>
      <w:bookmarkStart w:id="353" w:name="__RefHeading___Toc4436329_2870459653"/>
      <w:bookmarkStart w:id="354" w:name="_Toc141"/>
      <w:bookmarkEnd w:id="353"/>
      <w:r>
        <w:rPr>
          <w:rtl w:val="true"/>
        </w:rPr>
        <w:t>ج</w:t>
      </w:r>
      <w:r>
        <w:rPr>
          <w:rtl w:val="true"/>
        </w:rPr>
        <w:t xml:space="preserve">) </w:t>
      </w:r>
      <w:r>
        <w:rPr>
          <w:rtl w:val="true"/>
        </w:rPr>
        <w:t>تحلیل عقل ستیزی های فلسفه</w:t>
      </w:r>
      <w:bookmarkEnd w:id="354"/>
    </w:p>
    <w:p>
      <w:pPr>
        <w:pStyle w:val="Heading6"/>
        <w:numPr>
          <w:ilvl w:val="5"/>
          <w:numId w:val="1"/>
        </w:numPr>
        <w:rPr/>
      </w:pPr>
      <w:bookmarkStart w:id="355" w:name="__RefHeading___Toc4436331_2870459653"/>
      <w:bookmarkStart w:id="356" w:name="_Toc142"/>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نظریه علیت را می توان از مهم ترین مطالب فلسفه نامید که تبلیغات گسترده ایی درباره انجام گرفته است و با اینکه دلایل قوی بر بطلان آن ارائه شده است ولی لجاجت فلاسفه و ماهیت عقل ستیزی فلسفه مانع از پذیرش حقیقت باطل آن شده است و برای دفاع از آن روش های مختلفی را بکار می برند که موارد مهم آن ارائه می شود تا مشخص شود که اینگونه تبلیغات نمیتواند ماهیت باطل علیت را بپوشاند</w:t>
      </w:r>
      <w:r>
        <w:rPr>
          <w:rFonts w:eastAsia="IRNazanin" w:cs="IRNazanin"/>
          <w:color w:val="111111"/>
          <w:sz w:val="28"/>
          <w:szCs w:val="28"/>
          <w:rtl w:val="true"/>
          <w:lang w:bidi="fa-IR"/>
        </w:rPr>
        <w:t>.</w:t>
      </w:r>
    </w:p>
    <w:p>
      <w:pPr>
        <w:pStyle w:val="Heading6"/>
        <w:numPr>
          <w:ilvl w:val="5"/>
          <w:numId w:val="1"/>
        </w:numPr>
        <w:rPr/>
      </w:pPr>
      <w:bookmarkStart w:id="357" w:name="__RefHeading___Toc4436333_2870459653"/>
      <w:bookmarkStart w:id="358" w:name="_Toc143"/>
      <w:bookmarkEnd w:id="357"/>
      <w:r>
        <w:rPr/>
        <w:t>1</w:t>
      </w:r>
      <w:r>
        <w:rPr>
          <w:rtl w:val="true"/>
        </w:rPr>
        <w:t xml:space="preserve">. </w:t>
      </w:r>
      <w:r>
        <w:rPr>
          <w:rtl w:val="true"/>
        </w:rPr>
        <w:t>تمجید از علیت</w:t>
      </w:r>
      <w:bookmarkEnd w:id="358"/>
    </w:p>
    <w:p>
      <w:pPr>
        <w:pStyle w:val="BookText"/>
        <w:rPr/>
      </w:pPr>
      <w:r>
        <w:rPr>
          <w:rFonts w:ascii="IRNazanin" w:hAnsi="IRNazanin" w:eastAsia="IRNazanin"/>
          <w:color w:val="111111"/>
          <w:sz w:val="28"/>
          <w:sz w:val="28"/>
          <w:szCs w:val="28"/>
          <w:rtl w:val="true"/>
          <w:lang w:bidi="fa-IR"/>
        </w:rPr>
        <w:t xml:space="preserve">فلاسفه آن چنان از علیت سخن می گویند که گویی شناخت جهان فقط با قبول علیت امکان دارد و هیچ راه دیگری نیست، شهید مطهری در تمجید علیت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علیت باشیم و جهان را با لباس علیت و معلولیت ببینیم ناچار وابستگی و ارتباط واقعیت ها را با یکدیگر پذیرفته ایم و جهان عینی در نظر ما دستگاهی پیوسته و مرتبط الاجزاء جلوه 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گفتگو در قانون علیت عیناً گفتگو در ارتباط و پیوستگی موجودات جهان است</w:t>
      </w:r>
      <w:r>
        <w:rPr>
          <w:rFonts w:eastAsia="IRNazanin" w:cs="IRNazanin"/>
          <w:color w:val="111111"/>
          <w:sz w:val="28"/>
          <w:szCs w:val="28"/>
          <w:rtl w:val="true"/>
          <w:lang w:bidi="fa-IR"/>
        </w:rPr>
        <w:t xml:space="preserve">. </w:t>
      </w:r>
      <w:r>
        <w:rPr>
          <w:rStyle w:val="FootnoteAnchor"/>
          <w:rtl w:val="true"/>
        </w:rPr>
        <w:footnoteReference w:id="297"/>
      </w:r>
    </w:p>
    <w:p>
      <w:pPr>
        <w:pStyle w:val="Heading6"/>
        <w:numPr>
          <w:ilvl w:val="5"/>
          <w:numId w:val="1"/>
        </w:numPr>
        <w:rPr/>
      </w:pPr>
      <w:bookmarkStart w:id="359" w:name="__RefHeading___Toc4436335_2870459653"/>
      <w:bookmarkStart w:id="360" w:name="_Toc144"/>
      <w:bookmarkEnd w:id="359"/>
      <w:r>
        <w:rPr/>
        <w:t>2</w:t>
      </w:r>
      <w:r>
        <w:rPr>
          <w:rtl w:val="true"/>
        </w:rPr>
        <w:t xml:space="preserve">. </w:t>
      </w:r>
      <w:r>
        <w:rPr>
          <w:rtl w:val="true"/>
        </w:rPr>
        <w:t>تهدید برای ابطال علیت</w:t>
      </w:r>
      <w:bookmarkEnd w:id="36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تمجید علیت، نوبت تهدید مخالفین علیت است که اگر علیت نباشد دیگر علم </w:t>
      </w:r>
      <w:bookmarkStart w:id="361" w:name="pg10943_108722"/>
    </w:p>
    <w:p>
      <w:pPr>
        <w:pStyle w:val="BookText"/>
        <w:rPr/>
      </w:pPr>
      <w:bookmarkEnd w:id="361"/>
      <w:r>
        <w:rPr>
          <w:rFonts w:ascii="IRNazanin" w:hAnsi="IRNazanin" w:eastAsia="IRNazanin"/>
          <w:color w:val="111111"/>
          <w:sz w:val="28"/>
          <w:sz w:val="28"/>
          <w:szCs w:val="28"/>
          <w:rtl w:val="true"/>
          <w:lang w:bidi="fa-IR"/>
        </w:rPr>
        <w:t>معنایی ندارد تمامی علوم فقط با علیت معنا و ارزش می یابند ولی این ادعای فلسفه، ده ها سال ها است که توسط دانشمندان علوم تجربی باطل شده است و این دانشمندان بدون پذیرش علیت پیشرفت های علمی فراوانی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تهدید ابطال علیت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علیت از پایه هایی است که اگر متزلزل شود فلسفه زیر و رو می شود و به عقیده فلاسفه قانون علیت یکی از ارکان عمومی است که اگر آن را متزلزل فرض کنیم دیگر علم به طور کلی بی معناست </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اگر بنا بشود رابطه علت و معلول را نپذیریم باید ارتباط و وابستگی واقعیت ها را با یکدیگر یکباره منکر شویم</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نفی کلی قانون علیت مستلزم نفی هرگونه پیوستگی و ارتباط واقعی موجودات است و تمام ارتباطات واقعی از رابطه علی و معلولی سرچشمه می گیرد و با عدم رابطه علی و معلولی هیچ گونه ارتباط واقعی صورت پذیر نیست</w:t>
      </w:r>
      <w:r>
        <w:rPr>
          <w:rFonts w:eastAsia="IRNazanin" w:cs="IRNazanin"/>
          <w:color w:val="111111"/>
          <w:sz w:val="28"/>
          <w:szCs w:val="28"/>
          <w:rtl w:val="true"/>
          <w:lang w:bidi="fa-IR"/>
        </w:rPr>
        <w:t xml:space="preserve">. </w:t>
      </w:r>
      <w:r>
        <w:rPr>
          <w:rStyle w:val="FootnoteAnchor"/>
          <w:rtl w:val="true"/>
        </w:rPr>
        <w:footnoteReference w:id="300"/>
      </w:r>
    </w:p>
    <w:p>
      <w:pPr>
        <w:pStyle w:val="Heading6"/>
        <w:numPr>
          <w:ilvl w:val="5"/>
          <w:numId w:val="1"/>
        </w:numPr>
        <w:rPr/>
      </w:pPr>
      <w:bookmarkStart w:id="362" w:name="__RefHeading___Toc4436337_2870459653"/>
      <w:bookmarkStart w:id="363" w:name="_Toc145"/>
      <w:bookmarkEnd w:id="362"/>
      <w:r>
        <w:rPr/>
        <w:t>3</w:t>
      </w:r>
      <w:r>
        <w:rPr>
          <w:rtl w:val="true"/>
        </w:rPr>
        <w:t xml:space="preserve">. </w:t>
      </w:r>
      <w:r>
        <w:rPr>
          <w:rtl w:val="true"/>
        </w:rPr>
        <w:t>توجیه انتقادات مخالفین به نفع فلسفه</w:t>
      </w:r>
      <w:bookmarkEnd w:id="363"/>
    </w:p>
    <w:p>
      <w:pPr>
        <w:pStyle w:val="Heading6"/>
        <w:numPr>
          <w:ilvl w:val="5"/>
          <w:numId w:val="1"/>
        </w:numPr>
        <w:rPr/>
      </w:pPr>
      <w:bookmarkStart w:id="364" w:name="__RefHeading___Toc4436339_2870459653"/>
      <w:bookmarkStart w:id="365" w:name="_Toc146"/>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فلاسفه وقتی می بینند که قانون علیت با اشکالات اساسی روبرو می باشد و نمی توانند پاسخ دلایل قوی بطلان علیت را بدهند به توجیه انتقادات و اشکالات می پردازند نمونه ایی از این شیوه را شهید مطهری به کار برده است که 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تأمل در گفتار دانشمندانی که اصل علیت را مورد حمله قرار داده اند روشن می کند که نظر این دانشمندان اعراض از اصل ارتباط و پیوستگی علی و معلولی نیست، بلکه منظور اعراض از نظام معین و مرتب علی و معلولی است که نتیجه قانون سنخیت است یا منظورشان اعراض از عدم جواز انفکاک معلول از علت تامه است که مفاد قانون جبر علی و معلولی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شهید مطهری ناخواسته مطلب مهمی را بیان می کند که تناقض گویی ایشان را نشان می دهد ایشان اعتراف می کند که ابطال سنخیت و قانون جبری علیت در نهایت انکار اصل علیت است 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دقت فلسفی ثابت می کند که انکار قانون سنخیت یا قانون جبر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معلولی مستلزم انکار اصل کلی علیت است</w:t>
      </w:r>
      <w:r>
        <w:rPr>
          <w:rFonts w:eastAsia="IRNazanin" w:cs="IRNazanin"/>
          <w:color w:val="111111"/>
          <w:sz w:val="28"/>
          <w:szCs w:val="28"/>
          <w:rtl w:val="true"/>
          <w:lang w:bidi="fa-IR"/>
        </w:rPr>
        <w:t xml:space="preserve">. </w:t>
      </w:r>
      <w:r>
        <w:rPr>
          <w:rStyle w:val="FootnoteAnchor"/>
          <w:rtl w:val="true"/>
        </w:rPr>
        <w:footnoteReference w:id="302"/>
      </w:r>
      <w:bookmarkStart w:id="366" w:name="pg10943_108723"/>
    </w:p>
    <w:p>
      <w:pPr>
        <w:pStyle w:val="BookText"/>
        <w:rPr/>
      </w:pPr>
      <w:bookmarkEnd w:id="366"/>
      <w:r>
        <w:rPr>
          <w:rFonts w:ascii="IRNazanin" w:hAnsi="IRNazanin" w:eastAsia="IRNazanin"/>
          <w:color w:val="111111"/>
          <w:sz w:val="28"/>
          <w:sz w:val="28"/>
          <w:szCs w:val="28"/>
          <w:rtl w:val="true"/>
          <w:lang w:bidi="fa-IR"/>
        </w:rPr>
        <w:t>کسانی که علیت را باطل می دانند برای بیان مطلب خود مصادیقی را بیان می کنند که این مصادیق به صورت غیر مستقیم منجر به ابطال اصل علیت می شود و فلاسفه غیر مستقیم بودن را دلیل بر قبول اصل علیت بیان می کنند تا مخالفین را هم از معتقدین به علیت نشان دهند و این شیوه ناجوانمردانه و غیر اخلاقی در عرصه علم می باشد و نشان دهنده واقعیت گریزی و عقل ستیزی فلسفه است</w:t>
      </w:r>
      <w:r>
        <w:rPr>
          <w:rFonts w:eastAsia="IRNazanin" w:cs="IRNazanin"/>
          <w:color w:val="111111"/>
          <w:sz w:val="28"/>
          <w:szCs w:val="28"/>
          <w:rtl w:val="true"/>
          <w:lang w:bidi="fa-IR"/>
        </w:rPr>
        <w:t>.</w:t>
      </w:r>
    </w:p>
    <w:p>
      <w:pPr>
        <w:pStyle w:val="Heading6"/>
        <w:numPr>
          <w:ilvl w:val="5"/>
          <w:numId w:val="1"/>
        </w:numPr>
        <w:rPr/>
      </w:pPr>
      <w:bookmarkStart w:id="367" w:name="__RefHeading___Toc4436341_2870459653"/>
      <w:bookmarkStart w:id="368" w:name="_Toc147"/>
      <w:bookmarkEnd w:id="367"/>
      <w:r>
        <w:rPr/>
        <w:t>1</w:t>
      </w:r>
      <w:r>
        <w:rPr>
          <w:rtl w:val="true"/>
        </w:rPr>
        <w:t xml:space="preserve">) </w:t>
      </w:r>
      <w:r>
        <w:rPr>
          <w:rtl w:val="true"/>
        </w:rPr>
        <w:t>اتهام جهالت به مخالفین</w:t>
      </w:r>
      <w:bookmarkEnd w:id="368"/>
    </w:p>
    <w:p>
      <w:pPr>
        <w:pStyle w:val="BookText"/>
        <w:rPr/>
      </w:pPr>
      <w:r>
        <w:rPr>
          <w:rFonts w:ascii="IRNazanin" w:hAnsi="IRNazanin" w:eastAsia="IRNazanin"/>
          <w:color w:val="111111"/>
          <w:sz w:val="28"/>
          <w:sz w:val="28"/>
          <w:szCs w:val="28"/>
          <w:rtl w:val="true"/>
          <w:lang w:bidi="fa-IR"/>
        </w:rPr>
        <w:t xml:space="preserve">این شیوه معروف ترین و غیر اخلاقی ترین روش فلسفه است که مخالفین فلسفه را جاهل می نامند و مخالفین را به ناتوانی از درک فلسفه متهم می کنند از نظر فلسفه، هر کس مطالب فلسفه را قبول کند و بدون تفکر و تقلیدی آن را بپذیرد فلسفه را درک کرده و هر کس با تفکر و اندیشه نظریات فلسفه را باطل کند جاهل است این شیوه غیر اخلاقی در مورد مخالفین علیت هم به کار رفته است شهید مطهری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دیگر را نیز می توان منکر قانون کلی علیت شمرد و آنان کسانی هستند که در تصور علیت و معلولیت درمانده اند و نتوانسته اند درک کنند که چگونه ممکن است چیزی به چیز دیگر وجود و واقعیت بدهد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آیت الله مصباح یزدی موقع بررسی دیدگاه فلاسفه غربی آنها را متهم به جهالت نموده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فلاسفه غربی که مفاد اصل علیت را درست در نیافته اند</w:t>
      </w:r>
      <w:r>
        <w:rPr>
          <w:rFonts w:eastAsia="IRNazanin" w:cs="IRNazanin"/>
          <w:color w:val="111111"/>
          <w:sz w:val="28"/>
          <w:szCs w:val="28"/>
          <w:rtl w:val="true"/>
          <w:lang w:bidi="fa-IR"/>
        </w:rPr>
        <w:t xml:space="preserve">. </w:t>
      </w:r>
      <w:r>
        <w:rPr>
          <w:rStyle w:val="FootnoteAnchor"/>
          <w:rtl w:val="true"/>
        </w:rPr>
        <w:footnoteReference w:id="304"/>
      </w:r>
    </w:p>
    <w:p>
      <w:pPr>
        <w:pStyle w:val="Heading4"/>
        <w:numPr>
          <w:ilvl w:val="3"/>
          <w:numId w:val="1"/>
        </w:numPr>
        <w:rPr/>
      </w:pPr>
      <w:bookmarkStart w:id="369" w:name="__RefHeading___Toc4436343_2870459653"/>
      <w:bookmarkStart w:id="370" w:name="_Toc148"/>
      <w:bookmarkEnd w:id="369"/>
      <w:r>
        <w:rPr>
          <w:rtl w:val="true"/>
        </w:rPr>
        <w:t xml:space="preserve">بخش دوم </w:t>
      </w:r>
      <w:r>
        <w:rPr>
          <w:rtl w:val="true"/>
        </w:rPr>
        <w:t xml:space="preserve">: </w:t>
      </w:r>
      <w:r>
        <w:rPr>
          <w:rtl w:val="true"/>
        </w:rPr>
        <w:t>ابطال علیت</w:t>
      </w:r>
      <w:bookmarkEnd w:id="370"/>
    </w:p>
    <w:p>
      <w:pPr>
        <w:pStyle w:val="Heading5"/>
        <w:numPr>
          <w:ilvl w:val="4"/>
          <w:numId w:val="1"/>
        </w:numPr>
        <w:rPr/>
      </w:pPr>
      <w:bookmarkStart w:id="371" w:name="__RefHeading___Toc4436345_2870459653"/>
      <w:bookmarkStart w:id="372" w:name="_Toc149"/>
      <w:bookmarkEnd w:id="371"/>
      <w:r>
        <w:rPr/>
        <w:t>1</w:t>
      </w:r>
      <w:r>
        <w:rPr>
          <w:rtl w:val="true"/>
        </w:rPr>
        <w:t xml:space="preserve">. </w:t>
      </w:r>
      <w:r>
        <w:rPr>
          <w:rtl w:val="true"/>
        </w:rPr>
        <w:t>بدیهی نبودن علیت</w:t>
      </w:r>
      <w:bookmarkEnd w:id="372"/>
    </w:p>
    <w:p>
      <w:pPr>
        <w:pStyle w:val="BookText"/>
        <w:rPr/>
      </w:pPr>
      <w:r>
        <w:rPr>
          <w:rFonts w:ascii="IRNazanin" w:hAnsi="IRNazanin" w:eastAsia="IRNazanin"/>
          <w:color w:val="111111"/>
          <w:sz w:val="28"/>
          <w:sz w:val="28"/>
          <w:szCs w:val="28"/>
          <w:rtl w:val="true"/>
          <w:lang w:bidi="fa-IR"/>
        </w:rPr>
        <w:t>یکی از ادعاهای باطل فلسفه، بدیهی و فطری بودن علیت ایجادی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مصباح یزدی در این مورد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 ایی از علوم قریب به بداهت هست که به یک معنی می توان آن را فطری نامید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وجود رابطه علیت و وابستگی بعضی از موجودات مادی به بعضی دیگر نیز از همین قبیل است</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که موجودات عالم مادی به هم وابستگی دارند امری بدیهی این مطلب که این نوع رابطه همان علیت ایجادی می باشد، بدیهی و فطری نیست و در عالم طبیعت که انسان اولین ارتباطات خود را با موجودات خارجی دارد، علیت ایجادی مشاهده نمی شود پس چگونه علیت بدیهی محسوب می شود؟ آیت الله مصباح یزدی ضمن اعتراف به بدیهی نبودن وجود مادیات، بدیهی نبودن علیت را هم بیان می کند</w:t>
      </w:r>
      <w:r>
        <w:rPr>
          <w:rFonts w:eastAsia="IRNazanin" w:cs="IRNazanin"/>
          <w:color w:val="111111"/>
          <w:sz w:val="28"/>
          <w:szCs w:val="28"/>
          <w:rtl w:val="true"/>
          <w:lang w:bidi="fa-IR"/>
        </w:rPr>
        <w:t xml:space="preserve">: </w:t>
      </w:r>
      <w:bookmarkStart w:id="373" w:name="pg10943_108724"/>
    </w:p>
    <w:p>
      <w:pPr>
        <w:pStyle w:val="BookText"/>
        <w:rPr/>
      </w:pPr>
      <w:bookmarkEnd w:id="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اصل وجود مادیات بدیهی و بی نیاز از برهان نیست وجود</w:t>
      </w:r>
    </w:p>
    <w:p>
      <w:pPr>
        <w:pStyle w:val="BookText"/>
        <w:rPr/>
      </w:pPr>
      <w:r>
        <w:rPr>
          <w:rFonts w:ascii="IRNazanin" w:hAnsi="IRNazanin" w:eastAsia="IRNazanin"/>
          <w:color w:val="111111"/>
          <w:sz w:val="28"/>
          <w:sz w:val="28"/>
          <w:szCs w:val="28"/>
          <w:rtl w:val="true"/>
          <w:lang w:bidi="fa-IR"/>
        </w:rPr>
        <w:t>رابطه علیت در میان آنها هم بدیهی نخواهد بود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شناخت موجودات مادی در فلسلفه بدیهی نیست به خاطر اینکه علوم حسی را فلسفه معتبر نمی داند پس روابط بین آنها هم برای فلسفه بدیهی نخواهد بود</w:t>
      </w:r>
      <w:r>
        <w:rPr>
          <w:rFonts w:eastAsia="IRNazanin" w:cs="IRNazanin"/>
          <w:color w:val="111111"/>
          <w:sz w:val="28"/>
          <w:szCs w:val="28"/>
          <w:rtl w:val="true"/>
          <w:lang w:bidi="fa-IR"/>
        </w:rPr>
        <w:t>.</w:t>
      </w:r>
    </w:p>
    <w:p>
      <w:pPr>
        <w:pStyle w:val="Heading5"/>
        <w:numPr>
          <w:ilvl w:val="4"/>
          <w:numId w:val="1"/>
        </w:numPr>
        <w:rPr/>
      </w:pPr>
      <w:bookmarkStart w:id="374" w:name="__RefHeading___Toc4436347_2870459653"/>
      <w:bookmarkStart w:id="375" w:name="_Toc150"/>
      <w:bookmarkEnd w:id="374"/>
      <w:r>
        <w:rPr/>
        <w:t>2</w:t>
      </w:r>
      <w:r>
        <w:rPr>
          <w:rtl w:val="true"/>
        </w:rPr>
        <w:t xml:space="preserve">. </w:t>
      </w:r>
      <w:r>
        <w:rPr>
          <w:rtl w:val="true"/>
        </w:rPr>
        <w:t>فرع به جای اصل</w:t>
      </w:r>
      <w:bookmarkEnd w:id="375"/>
    </w:p>
    <w:p>
      <w:pPr>
        <w:pStyle w:val="BookText"/>
        <w:rPr/>
      </w:pPr>
      <w:r>
        <w:rPr>
          <w:rFonts w:ascii="IRNazanin" w:hAnsi="IRNazanin" w:eastAsia="IRNazanin"/>
          <w:color w:val="111111"/>
          <w:sz w:val="28"/>
          <w:sz w:val="28"/>
          <w:szCs w:val="28"/>
          <w:rtl w:val="true"/>
          <w:lang w:bidi="fa-IR"/>
        </w:rPr>
        <w:t>یکی از نکات مهمی که در بحث علیت باید با دقت مورد توجه قرار می گیرد نحوه ساخت قضیه است در فلسفه قضیه مربوط به علیت به جای توجه به اصل یعنی علت از فرع یعنی معلول شروع شده است آیت الله مصباح یزدی در این مورد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علیت عبارت است از قضیه ای که دلالت بر نیازمندی معلول به علت دارد و لازمه اش این است که معلول بدون علت تحقق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می توان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معلولی محتاج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آن این است که هرگاه معلولی در خارج تحقق یابد، نیازمند به علت خواهد بود و هیچ موجودی نیست که وصف معلولیت را داشته باشد و بدون علت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وجود معلول کاشف از این است که علتی آن را به وجود آورده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سؤال این است که چرا در این قضیه بحث از معلول شروع می شود؟؟؟ مثل این که بگویند هر مرطوبی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به عنوان محمول از موضوع یعنی آب به دست آمده است ولی اگر آب یک موضوع تخیلی باشد رطوبت هم یک امر تخیلی خواهد بود در واقعیت امر، اگر علت اثبات نشود معلول هم اثبات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اصلی قضیه به اینگونه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علتی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بحث می شود که خود علت چگونه اثبات می شود؟ چرا علت، معلول ایجاد می کند؟ چرا علت، معلولی از نظر وجودی ضعیف تر از خودش را ایجاد می کند؟ علت چه نیازی به معلول دارد که آن را ایجاد می کند؟ آیا این قضیه استثناهای دارد که علت هایی باشند و معلول نداشته باشند؟ و یا معلول هایی باشند که علت نداشته باشند؟ چرا علت با ایجاد معلول قوی تر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رشد وجودی خود را فراهم نمی کند؟؟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علتى معلولی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خارجی دارد یا فقط یک امر ذهنی و تخیلی است؟</w:t>
      </w:r>
    </w:p>
    <w:p>
      <w:pPr>
        <w:pStyle w:val="Heading5"/>
        <w:numPr>
          <w:ilvl w:val="4"/>
          <w:numId w:val="1"/>
        </w:numPr>
        <w:rPr/>
      </w:pPr>
      <w:bookmarkStart w:id="376" w:name="__RefHeading___Toc4436349_2870459653"/>
      <w:bookmarkStart w:id="377" w:name="_Toc151"/>
      <w:bookmarkEnd w:id="376"/>
      <w:r>
        <w:rPr/>
        <w:t>3</w:t>
      </w:r>
      <w:r>
        <w:rPr>
          <w:rtl w:val="true"/>
        </w:rPr>
        <w:t xml:space="preserve">. </w:t>
      </w:r>
      <w:r>
        <w:rPr>
          <w:rtl w:val="true"/>
        </w:rPr>
        <w:t>دور باطل بین علت و معلول</w:t>
      </w:r>
      <w:bookmarkEnd w:id="37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فلسفه به جای توجه به اصل و اثبات آن، از فرع مباحث را شروع می کنند </w:t>
      </w:r>
      <w:bookmarkStart w:id="378" w:name="pg10943_108725"/>
    </w:p>
    <w:p>
      <w:pPr>
        <w:pStyle w:val="BookText"/>
        <w:rPr/>
      </w:pPr>
      <w:bookmarkEnd w:id="378"/>
      <w:r>
        <w:rPr>
          <w:rFonts w:ascii="IRNazanin" w:hAnsi="IRNazanin" w:eastAsia="IRNazanin"/>
          <w:color w:val="111111"/>
          <w:sz w:val="28"/>
          <w:sz w:val="28"/>
          <w:szCs w:val="28"/>
          <w:rtl w:val="true"/>
          <w:lang w:bidi="fa-IR"/>
        </w:rPr>
        <w:t xml:space="preserve">یک دور باطل ایجاد می شود معلول با عنوان قضیه تحلیلی از علت اثبات می شود و سپس علت از نیازمندی معلول به علت اثبات می گردد به این صورت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نیازمندی معلول را اثبات می کنند که معلول نیازمند علت است و به خاطر این که قضیه تحلیلی است نیازمندی معلول که محمول می باشد از خود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دلیل نیازمندی معلول به علت را پیدا می کنند که معلول به دلیل امکان یا فقر ذاتی محتاج علت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نهایت چون معلول و دلیل نیازمندی آن مشخص شد علت را اثبات می کنند حالا که معلول وجود دارد پس علت هم وجود دارد از همه مهم تر علت العلل یعنی خدا از همین راه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دور باطلی هرگز نمی توان به اثبات خدای متعال پرداخت و استفاده از این گونه مباحث، افتادن در دام ضلالت و گمراهی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باید اول مصداق علت اثبات شود سپس مصداق معلول مشخص گردد و در نهایت رابطه علیت بین آن دو اثبات شود به جای اینکه بحث از دلیل نیازمندی معلول به علت بیان شود، باید دلیل ایجاد کنندگی علت بیان شود پاسخ داده شود که، چرا علت، معلول را ایجاد می کند؟ بدون دلیل که علت نمی تواند معلول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 معلولی وابسته به خودش ایجاد می کند و معلول مستقل ایجاد نمی کند؟</w:t>
      </w:r>
    </w:p>
    <w:p>
      <w:pPr>
        <w:pStyle w:val="Heading5"/>
        <w:numPr>
          <w:ilvl w:val="4"/>
          <w:numId w:val="1"/>
        </w:numPr>
        <w:rPr/>
      </w:pPr>
      <w:bookmarkStart w:id="379" w:name="__RefHeading___Toc4436351_2870459653"/>
      <w:bookmarkStart w:id="380" w:name="_Toc152"/>
      <w:bookmarkEnd w:id="379"/>
      <w:r>
        <w:rPr/>
        <w:t>4</w:t>
      </w:r>
      <w:r>
        <w:rPr>
          <w:rtl w:val="true"/>
        </w:rPr>
        <w:t xml:space="preserve">. </w:t>
      </w:r>
      <w:r>
        <w:rPr>
          <w:rtl w:val="true"/>
        </w:rPr>
        <w:t>غلط اندازی در قضیه</w:t>
      </w:r>
      <w:bookmarkEnd w:id="380"/>
    </w:p>
    <w:p>
      <w:pPr>
        <w:pStyle w:val="Heading6"/>
        <w:numPr>
          <w:ilvl w:val="5"/>
          <w:numId w:val="1"/>
        </w:numPr>
        <w:rPr/>
      </w:pPr>
      <w:bookmarkStart w:id="381" w:name="__RefHeading___Toc4436353_2870459653"/>
      <w:bookmarkStart w:id="382" w:name="_Toc153"/>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 xml:space="preserve">در فلسفه علیت، قضیه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محتاج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آن را قضیه تحلیلی می دانند، آیت الله مصباح یزدی در این مورد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از قضایای تحلیلی است و مفهوم محمول آن از مفهوم موضوعش به دست می آید؛ زیرا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توضیح داده شد، عبارت است از موجودی که وجود آن متوقف بر موجود دیگر و نیازمند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مفهوم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معنای احتیاج و توقف و نیاز به علت است که محمول قضیه مزبور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بدیهیات اولیه و بی نیاز از هرگونه دلیل و برهانی است و صرف تصور موضوع و محمول برای تصدیق به آن کفایت می کند</w:t>
      </w:r>
      <w:r>
        <w:rPr>
          <w:rFonts w:eastAsia="IRNazanin" w:cs="IRNazanin"/>
          <w:color w:val="111111"/>
          <w:sz w:val="28"/>
          <w:szCs w:val="28"/>
          <w:rtl w:val="true"/>
          <w:lang w:bidi="fa-IR"/>
        </w:rPr>
        <w:t xml:space="preserve">. </w:t>
      </w:r>
      <w:r>
        <w:rPr>
          <w:rStyle w:val="FootnoteAnchor"/>
          <w:rtl w:val="true"/>
        </w:rPr>
        <w:footnoteReference w:id="308"/>
      </w:r>
    </w:p>
    <w:p>
      <w:pPr>
        <w:pStyle w:val="Heading6"/>
        <w:numPr>
          <w:ilvl w:val="5"/>
          <w:numId w:val="1"/>
        </w:numPr>
        <w:rPr/>
      </w:pPr>
      <w:bookmarkStart w:id="383" w:name="__RefHeading___Toc4436355_2870459653"/>
      <w:bookmarkStart w:id="384" w:name="_Toc154"/>
      <w:bookmarkEnd w:id="383"/>
      <w:r>
        <w:rPr>
          <w:rtl w:val="true"/>
        </w:rPr>
        <w:t>قضیه تحلیلی چیست؟</w:t>
      </w:r>
      <w:bookmarkEnd w:id="38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با توجه به اندراج و عدم اندراج محمول در مفهوم موضوع، قضایا را به تحلیلی و ترکیبی تقسیم نموده است</w:t>
      </w:r>
      <w:r>
        <w:rPr>
          <w:rFonts w:eastAsia="IRNazanin" w:cs="IRNazanin"/>
          <w:color w:val="111111"/>
          <w:sz w:val="28"/>
          <w:szCs w:val="28"/>
          <w:rtl w:val="true"/>
          <w:lang w:bidi="fa-IR"/>
        </w:rPr>
        <w:t xml:space="preserve">: </w:t>
      </w:r>
      <w:bookmarkStart w:id="385" w:name="pg10943_108726"/>
    </w:p>
    <w:p>
      <w:pPr>
        <w:pStyle w:val="BookText"/>
        <w:rPr/>
      </w:pPr>
      <w:bookmarkEnd w:id="3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موضوع شامل مفهوم محمول است و محمول از بطن موضوع استنباط شود و داخل در ماهیت و ذات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جسمی دارای امتداد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تصور خودِ جسم، تصور امتداد هم به ذهن می آید با تجزیه و تحلیل مفهوم جسم، ممتد بودن آن ، تصور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محمول بیرون از مفهوم موضوع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از ذاتیات موضوع نمی باشد و در تعریف حقیقی و حد تام آن اخذ نمی شود، یعنی از عرضیات موضوع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جسمی دارای وزن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کاملاً از مفهوم جسم خارج است، و پیوستن آن به موضوع امری ترکیبی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تمهیدات، ایمانوئل کانت، ترجمه غلامعلی حداد عادل، همراه با مقدمه و توضیحات، مرکز نشر دانشگاهی، تهران،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تاریخ فلسفه غرب، هالینگ دیل، ترجمه عبدالحسین آذرنگ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کلیات فلسفه، ریچارد پاپکین و آوروم استرول، ترجمه دکتر مجتبوی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برهان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Heading6"/>
        <w:numPr>
          <w:ilvl w:val="5"/>
          <w:numId w:val="1"/>
        </w:numPr>
        <w:rPr/>
      </w:pPr>
      <w:bookmarkStart w:id="386" w:name="__RefHeading___Toc4436357_2870459653"/>
      <w:bookmarkStart w:id="387" w:name="_Toc155"/>
      <w:bookmarkEnd w:id="386"/>
      <w:r>
        <w:rPr>
          <w:rtl w:val="true"/>
        </w:rPr>
        <w:t>وجه تسمیه</w:t>
      </w:r>
      <w:bookmarkEnd w:id="387"/>
    </w:p>
    <w:p>
      <w:pPr>
        <w:pStyle w:val="BookText"/>
        <w:rPr/>
      </w:pPr>
      <w:r>
        <w:rPr>
          <w:rFonts w:ascii="IRNazanin" w:hAnsi="IRNazanin" w:eastAsia="IRNazanin"/>
          <w:color w:val="111111"/>
          <w:sz w:val="28"/>
          <w:sz w:val="28"/>
          <w:szCs w:val="28"/>
          <w:rtl w:val="true"/>
          <w:lang w:bidi="fa-IR"/>
        </w:rPr>
        <w:t>وجه تسمیه در عنوان نخست این است که محمول هیچ چیز به موضوع نمی افزاید، بلکه آن را شرح و تفصیل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اجزائی را که به نحو مجمل و مبهم در آن وجود دارد صریح و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دوم، وجه تسمیه این است که معنای موضوع را با افزودن معانی تازه، گسترش می دهد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عبدالله شریعت در آئینه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محمد، منطق صوری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Heading6"/>
        <w:numPr>
          <w:ilvl w:val="5"/>
          <w:numId w:val="1"/>
        </w:numPr>
        <w:rPr/>
      </w:pPr>
      <w:bookmarkStart w:id="388" w:name="__RefHeading___Toc4436359_2870459653"/>
      <w:bookmarkStart w:id="389" w:name="_Toc156"/>
      <w:bookmarkEnd w:id="388"/>
      <w:r>
        <w:rPr>
          <w:rtl w:val="true"/>
        </w:rPr>
        <w:t>تحلیل قضیه تحلیلی</w:t>
      </w:r>
      <w:bookmarkEnd w:id="389"/>
    </w:p>
    <w:p>
      <w:pPr>
        <w:pStyle w:val="Heading6"/>
        <w:numPr>
          <w:ilvl w:val="5"/>
          <w:numId w:val="1"/>
        </w:numPr>
        <w:rPr/>
      </w:pPr>
      <w:bookmarkStart w:id="390" w:name="__RefHeading___Toc4436361_2870459653"/>
      <w:bookmarkStart w:id="391" w:name="_Toc157"/>
      <w:bookmarkEnd w:id="390"/>
      <w:r>
        <w:rPr>
          <w:rtl w:val="true"/>
        </w:rPr>
        <w:t>تقریر اول</w:t>
      </w:r>
      <w:bookmarkEnd w:id="391"/>
    </w:p>
    <w:p>
      <w:pPr>
        <w:pStyle w:val="BookText"/>
        <w:rPr/>
      </w:pPr>
      <w:r>
        <w:rPr>
          <w:rFonts w:ascii="IRNazanin" w:hAnsi="IRNazanin" w:eastAsia="IRNazanin"/>
          <w:color w:val="111111"/>
          <w:sz w:val="28"/>
          <w:sz w:val="28"/>
          <w:szCs w:val="28"/>
          <w:rtl w:val="true"/>
          <w:lang w:bidi="fa-IR"/>
        </w:rPr>
        <w:t xml:space="preserve">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محتاج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موضوع است و احتیاج به علت،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نشان می دهد که احتیاج به علت از خصوصیات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اینجا وجود دارد که نیازمندی معلول به علت در تعریف معلول آمده تعاریف در یک علم به صورت پیش فرض می باشد و قضیه تحلیلی، تکرار همین پیش فرض می باشد و واقعیت داشتن و وجود خارجی معلول را اثبات نمی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اگر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سیمرغی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پرنده بودن سیمرغ را اثبات می کند ولی نمی تواند اثبات کند که سیمرغ یک پرنده واقعی است </w:t>
      </w:r>
      <w:r>
        <w:rPr>
          <w:rFonts w:eastAsia="IRNazanin" w:cs="IRNazanin"/>
          <w:color w:val="111111"/>
          <w:sz w:val="28"/>
          <w:szCs w:val="28"/>
          <w:rtl w:val="true"/>
          <w:lang w:bidi="fa-IR"/>
        </w:rPr>
        <w:t xml:space="preserve">. </w:t>
      </w:r>
      <w:bookmarkStart w:id="392" w:name="pg10943_108727"/>
    </w:p>
    <w:p>
      <w:pPr>
        <w:pStyle w:val="BookText"/>
        <w:rPr/>
      </w:pPr>
      <w:bookmarkEnd w:id="392"/>
      <w:r>
        <w:rPr>
          <w:rFonts w:ascii="IRNazanin" w:hAnsi="IRNazanin" w:eastAsia="IRNazanin"/>
          <w:color w:val="111111"/>
          <w:sz w:val="28"/>
          <w:sz w:val="28"/>
          <w:szCs w:val="28"/>
          <w:rtl w:val="true"/>
          <w:lang w:bidi="fa-IR"/>
        </w:rPr>
        <w:t>مسأله، پرنده بودن سیمرغ نیست، بلکه واقعیت داشتن سیمرغ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سیمرغ چرا پرنده است و چگونه پرنده ایی است مباحث فرعی هستند و بیان خصوصیات سیمرغ دلیل بر وجود واقعی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سیمرغ یک پرنده افسانه ایی و تخیلی است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سیمرغی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تخیلی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محتاج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را اثبات نمی کند اگر معلول در واقعیت اثبات نشود این قضیه هم تخیلی خواهد بود</w:t>
      </w:r>
      <w:r>
        <w:rPr>
          <w:rFonts w:eastAsia="IRNazanin" w:cs="IRNazanin"/>
          <w:color w:val="111111"/>
          <w:sz w:val="28"/>
          <w:szCs w:val="28"/>
          <w:rtl w:val="true"/>
          <w:lang w:bidi="fa-IR"/>
        </w:rPr>
        <w:t>.</w:t>
      </w:r>
    </w:p>
    <w:p>
      <w:pPr>
        <w:pStyle w:val="Heading6"/>
        <w:numPr>
          <w:ilvl w:val="5"/>
          <w:numId w:val="1"/>
        </w:numPr>
        <w:rPr/>
      </w:pPr>
      <w:bookmarkStart w:id="393" w:name="__RefHeading___Toc4436363_2870459653"/>
      <w:bookmarkStart w:id="394" w:name="_Toc158"/>
      <w:bookmarkEnd w:id="393"/>
      <w:r>
        <w:rPr>
          <w:rtl w:val="true"/>
        </w:rPr>
        <w:t>تقریر دوم</w:t>
      </w:r>
      <w:bookmarkEnd w:id="394"/>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محتاج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نمی دهد که مفهوم معلول مندرج در مفهوم علت بوده و از آن استخراج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قضیه به این شکل ارائه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علتی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قضیه ترکیبی خواهد بود و بدیهی نخواهد بود، حتی اگر قضیه تحلیلی هم محسوب شود باز هم نمی تواند واقعی بودن علت، معلول و علیت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مصباح یزدی در این مورد اعتراف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قضیه دلالتی بر وجود معلول در خارج ندارد و به استناد آن نمی توان اثبات کرد که در جهان هستی موجود نیازمند به علت وجود دارد؛ زیرا قضیه حقیقیه در حکم قضیه شرطیه است و به خودی خود نمی تواند وجود موضوعش را در خارج اثبات کند</w:t>
      </w:r>
      <w:r>
        <w:rPr>
          <w:rFonts w:eastAsia="IRNazanin" w:cs="IRNazanin"/>
          <w:color w:val="111111"/>
          <w:sz w:val="28"/>
          <w:szCs w:val="28"/>
          <w:rtl w:val="true"/>
          <w:lang w:bidi="fa-IR"/>
        </w:rPr>
        <w:t xml:space="preserve">. </w:t>
      </w:r>
      <w:r>
        <w:rPr>
          <w:rStyle w:val="FootnoteAnchor"/>
          <w:rtl w:val="true"/>
        </w:rPr>
        <w:footnoteReference w:id="311"/>
      </w:r>
    </w:p>
    <w:p>
      <w:pPr>
        <w:pStyle w:val="Heading5"/>
        <w:numPr>
          <w:ilvl w:val="4"/>
          <w:numId w:val="1"/>
        </w:numPr>
        <w:rPr/>
      </w:pPr>
      <w:bookmarkStart w:id="395" w:name="__RefHeading___Toc4436365_2870459653"/>
      <w:bookmarkStart w:id="396" w:name="_Toc159"/>
      <w:bookmarkEnd w:id="395"/>
      <w:r>
        <w:rPr/>
        <w:t>5</w:t>
      </w:r>
      <w:r>
        <w:rPr>
          <w:rtl w:val="true"/>
        </w:rPr>
        <w:t xml:space="preserve">. </w:t>
      </w:r>
      <w:r>
        <w:rPr>
          <w:rtl w:val="true"/>
        </w:rPr>
        <w:t>اعتراف برناتوانی فلسفه در اثبات علیت</w:t>
      </w:r>
      <w:bookmarkEnd w:id="396"/>
    </w:p>
    <w:p>
      <w:pPr>
        <w:pStyle w:val="Heading6"/>
        <w:numPr>
          <w:ilvl w:val="5"/>
          <w:numId w:val="1"/>
        </w:numPr>
        <w:rPr/>
      </w:pPr>
      <w:bookmarkStart w:id="397" w:name="__RefHeading___Toc4436367_2870459653"/>
      <w:bookmarkStart w:id="398" w:name="_Toc160"/>
      <w:bookmarkEnd w:id="397"/>
      <w:r>
        <w:rPr/>
        <w:t>1</w:t>
      </w:r>
      <w:r>
        <w:rPr>
          <w:rtl w:val="true"/>
        </w:rPr>
        <w:t xml:space="preserve">) </w:t>
      </w:r>
      <w:r>
        <w:rPr>
          <w:rtl w:val="true"/>
        </w:rPr>
        <w:t>اعتراف استاد جوادی آملی</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علیت و معلولیت، جزء علوم متعارف محسوب می گردد؛ به طوری که نه اثبات آن ممکن است و نه انکار آن؛ چون هرگونه استدلالی در گرو قبول علیت مقدمات برای نتیجه است و در این جهت، فرقی بین مبانی مختلف در تبیین ارتباط مقدمات قیاس با نتیجه آن نیست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مقدمه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http://javadi.esra.ir</w:t>
      </w:r>
    </w:p>
    <w:p>
      <w:pPr>
        <w:pStyle w:val="Heading6"/>
        <w:numPr>
          <w:ilvl w:val="5"/>
          <w:numId w:val="1"/>
        </w:numPr>
        <w:rPr/>
      </w:pPr>
      <w:bookmarkStart w:id="399" w:name="__RefHeading___Toc4436369_2870459653"/>
      <w:bookmarkStart w:id="400" w:name="_Toc161"/>
      <w:bookmarkEnd w:id="399"/>
      <w:r>
        <w:rPr/>
        <w:t>2</w:t>
      </w:r>
      <w:r>
        <w:rPr>
          <w:rtl w:val="true"/>
        </w:rPr>
        <w:t xml:space="preserve">) </w:t>
      </w:r>
      <w:r>
        <w:rPr>
          <w:rtl w:val="true"/>
        </w:rPr>
        <w:t>اعتراف آیت الله شهید محمد باقر صدر</w:t>
      </w:r>
      <w:bookmarkEnd w:id="40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قاعده علیت را بدیهی می داند ولی تصریح می نماید که این قاعده از ضروریات اولیه است و تا چنین است قابلیت استدلال عقلی را ندارد ولی به خاطر مخالفینی چون هیوم که منکر بداهت آن شده اند باید برای حل آن پاسخی پیدا کرد</w:t>
      </w:r>
      <w:r>
        <w:rPr>
          <w:rFonts w:eastAsia="IRNazanin" w:cs="IRNazanin"/>
          <w:color w:val="111111"/>
          <w:sz w:val="28"/>
          <w:szCs w:val="28"/>
          <w:rtl w:val="true"/>
          <w:lang w:bidi="fa-IR"/>
        </w:rPr>
        <w:t xml:space="preserve">. </w:t>
      </w:r>
      <w:r>
        <w:rPr>
          <w:rStyle w:val="FootnoteAnchor"/>
          <w:rtl w:val="true"/>
        </w:rPr>
        <w:footnoteReference w:id="313"/>
      </w:r>
      <w:bookmarkStart w:id="401" w:name="pg10943_108728"/>
    </w:p>
    <w:p>
      <w:pPr>
        <w:pStyle w:val="Heading6"/>
        <w:numPr>
          <w:ilvl w:val="5"/>
          <w:numId w:val="1"/>
        </w:numPr>
        <w:rPr/>
      </w:pPr>
      <w:bookmarkStart w:id="402" w:name="__RefHeading___Toc4436371_2870459653"/>
      <w:bookmarkStart w:id="403" w:name="_Toc162"/>
      <w:bookmarkEnd w:id="401"/>
      <w:bookmarkEnd w:id="402"/>
      <w:r>
        <w:rPr/>
        <w:t>3</w:t>
      </w:r>
      <w:r>
        <w:rPr>
          <w:rtl w:val="true"/>
        </w:rPr>
        <w:t xml:space="preserve">) </w:t>
      </w:r>
      <w:r>
        <w:rPr>
          <w:rtl w:val="true"/>
        </w:rPr>
        <w:t>اعتراف علامه محمدتقی جعفری</w:t>
      </w:r>
      <w:bookmarkEnd w:id="403"/>
    </w:p>
    <w:p>
      <w:pPr>
        <w:pStyle w:val="BookText"/>
        <w:rPr/>
      </w:pPr>
      <w:r>
        <w:rPr>
          <w:rFonts w:ascii="IRNazanin" w:hAnsi="IRNazanin" w:eastAsia="IRNazanin"/>
          <w:color w:val="111111"/>
          <w:sz w:val="28"/>
          <w:sz w:val="28"/>
          <w:szCs w:val="28"/>
          <w:rtl w:val="true"/>
          <w:lang w:bidi="fa-IR"/>
        </w:rPr>
        <w:t>علامه پس از اشاره به ضعف بحث علیت، تعارض آن را با خداشناسی بیان نموده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علیت یک حجاب ضخیم است که ما را از شناخت خدا که بدیهی است محروم می سازد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هو الحجاب الاكبر</w:t>
      </w:r>
      <w:r>
        <w:rPr>
          <w:rFonts w:eastAsia="IRNazanin" w:cs="IRNazanin"/>
          <w:color w:val="111111"/>
          <w:sz w:val="28"/>
          <w:szCs w:val="28"/>
          <w:rtl w:val="true"/>
          <w:lang w:bidi="fa-IR"/>
        </w:rPr>
        <w:t xml:space="preserve">». </w:t>
      </w:r>
      <w:r>
        <w:rPr>
          <w:rStyle w:val="FootnoteAnchor"/>
          <w:rtl w:val="true"/>
        </w:rPr>
        <w:footnoteReference w:id="314"/>
      </w:r>
    </w:p>
    <w:p>
      <w:pPr>
        <w:pStyle w:val="Heading6"/>
        <w:numPr>
          <w:ilvl w:val="5"/>
          <w:numId w:val="1"/>
        </w:numPr>
        <w:rPr/>
      </w:pPr>
      <w:bookmarkStart w:id="404" w:name="__RefHeading___Toc4436373_2870459653"/>
      <w:bookmarkStart w:id="405" w:name="_Toc163"/>
      <w:bookmarkEnd w:id="404"/>
      <w:r>
        <w:rPr/>
        <w:t>4</w:t>
      </w:r>
      <w:r>
        <w:rPr>
          <w:rtl w:val="true"/>
        </w:rPr>
        <w:t xml:space="preserve">) </w:t>
      </w:r>
      <w:r>
        <w:rPr>
          <w:rtl w:val="true"/>
        </w:rPr>
        <w:t>اعتراف استاد مطهری</w:t>
      </w:r>
      <w:bookmarkEnd w:id="405"/>
    </w:p>
    <w:p>
      <w:pPr>
        <w:pStyle w:val="Heading6"/>
        <w:numPr>
          <w:ilvl w:val="5"/>
          <w:numId w:val="1"/>
        </w:numPr>
        <w:rPr/>
      </w:pPr>
      <w:bookmarkStart w:id="406" w:name="__RefHeading___Toc4436375_2870459653"/>
      <w:bookmarkStart w:id="407" w:name="_Toc164"/>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شهید مطهری معتقد است که علوم تجربی به صورت تعبدی و به اجبار باید قانون علیت را قبول کنند و حرف بر علیه علیت نمی توانند بزنند ایشان در این مورد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نه می توانند این قوانین را رد کنند و نه اثبات و نه می توانند از آنها بی نیاز باشند و تنها کاری که فیزیک یا علم دیگر می تواند بکند این است که این قانون را با متفرعات آن، بصورت اصول موضوعه بپذیرد و تا هر جا که می تواند از آن استفاده کند و هر جا که نمی تواند درباره آن سکوت اختیار کند</w:t>
      </w:r>
      <w:r>
        <w:rPr>
          <w:rFonts w:eastAsia="IRNazanin" w:cs="IRNazanin"/>
          <w:color w:val="111111"/>
          <w:sz w:val="28"/>
          <w:szCs w:val="28"/>
          <w:rtl w:val="true"/>
          <w:lang w:bidi="fa-IR"/>
        </w:rPr>
        <w:t xml:space="preserve">. </w:t>
      </w:r>
      <w:r>
        <w:rPr>
          <w:rStyle w:val="FootnoteAnchor"/>
          <w:rtl w:val="true"/>
        </w:rPr>
        <w:footnoteReference w:id="315"/>
      </w:r>
    </w:p>
    <w:p>
      <w:pPr>
        <w:pStyle w:val="Heading6"/>
        <w:numPr>
          <w:ilvl w:val="5"/>
          <w:numId w:val="1"/>
        </w:numPr>
        <w:rPr/>
      </w:pPr>
      <w:bookmarkStart w:id="408" w:name="__RefHeading___Toc4436377_2870459653"/>
      <w:bookmarkStart w:id="409" w:name="_Toc165"/>
      <w:bookmarkEnd w:id="408"/>
      <w:r>
        <w:rPr>
          <w:rtl w:val="true"/>
        </w:rPr>
        <w:t>تحلیل اعترافات</w:t>
      </w:r>
      <w:bookmarkEnd w:id="409"/>
    </w:p>
    <w:p>
      <w:pPr>
        <w:pStyle w:val="BookText"/>
        <w:rPr/>
      </w:pPr>
      <w:r>
        <w:rPr>
          <w:rFonts w:ascii="IRNazanin" w:hAnsi="IRNazanin" w:eastAsia="IRNazanin"/>
          <w:color w:val="111111"/>
          <w:sz w:val="28"/>
          <w:sz w:val="28"/>
          <w:szCs w:val="28"/>
          <w:rtl w:val="true"/>
          <w:lang w:bidi="fa-IR"/>
        </w:rPr>
        <w:t>بر طبق اعتراف بزرگان فلسفه، قانون علیت، قابلیت اثبات را ندارد و به عبارت دقیق تر فلسفه از اثبات علیت عاجز است و زمانی که علیت اثبات نشود، توسط اندیشمندان و متفکرین آزاد اندیش، علیت ابطال می شود، تلاش برخی فلاسفه در اثبات علیت به عنوان یکی از علوم متعارف و یا از ضروریات اولیه ناتمام بوده و علیت یک امراثبات نشده می باشد</w:t>
      </w:r>
      <w:r>
        <w:rPr>
          <w:rFonts w:eastAsia="IRNazanin" w:cs="IRNazanin"/>
          <w:color w:val="111111"/>
          <w:sz w:val="28"/>
          <w:szCs w:val="28"/>
          <w:rtl w:val="true"/>
          <w:lang w:bidi="fa-IR"/>
        </w:rPr>
        <w:t>.</w:t>
      </w:r>
    </w:p>
    <w:p>
      <w:pPr>
        <w:pStyle w:val="Heading5"/>
        <w:numPr>
          <w:ilvl w:val="4"/>
          <w:numId w:val="1"/>
        </w:numPr>
        <w:rPr/>
      </w:pPr>
      <w:bookmarkStart w:id="410" w:name="__RefHeading___Toc4436379_2870459653"/>
      <w:bookmarkStart w:id="411" w:name="_Toc166"/>
      <w:bookmarkEnd w:id="410"/>
      <w:r>
        <w:rPr/>
        <w:t>6</w:t>
      </w:r>
      <w:r>
        <w:rPr>
          <w:rtl w:val="true"/>
        </w:rPr>
        <w:t xml:space="preserve">. </w:t>
      </w:r>
      <w:r>
        <w:rPr>
          <w:rtl w:val="true"/>
        </w:rPr>
        <w:t>ناتوانی فلسفه از اثبات علیت در عالم طبیعت</w:t>
      </w:r>
      <w:bookmarkEnd w:id="411"/>
    </w:p>
    <w:p>
      <w:pPr>
        <w:pStyle w:val="Heading6"/>
        <w:numPr>
          <w:ilvl w:val="5"/>
          <w:numId w:val="1"/>
        </w:numPr>
        <w:rPr/>
      </w:pPr>
      <w:bookmarkStart w:id="412" w:name="__RefHeading___Toc4436381_2870459653"/>
      <w:bookmarkStart w:id="413" w:name="_Toc167"/>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 xml:space="preserve">بحث علیت ایجادی در علوم تجربی به هیچ وجه مطرح نبوده و جایگاهی ندارد و در علوم تجربی به بررسی تغییرات، تحولات موجودات پرداخته و روابط ریاضی آنها کشف می شود و در عالم طبیعت موجودی از موجودی دیگر به وجود نمی آید و بزرگان فلسفه به این امر اعتراف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طبیعی فقط منشاء حرکات و دگرگونی هایی در اشیاء می شوند و هیچ موجود طبیعی نیست که موجود دیگری از نیستی به هستی بیاورد</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علیّت، اصلی عقلی و متافیزیکی است و از راه تجربه به دست نمی آید</w:t>
      </w:r>
      <w:r>
        <w:rPr>
          <w:rFonts w:eastAsia="IRNazanin" w:cs="IRNazanin"/>
          <w:color w:val="111111"/>
          <w:sz w:val="28"/>
          <w:szCs w:val="28"/>
          <w:rtl w:val="true"/>
          <w:lang w:bidi="fa-IR"/>
        </w:rPr>
        <w:t xml:space="preserve">.» </w:t>
      </w:r>
      <w:r>
        <w:rPr>
          <w:rStyle w:val="FootnoteAnchor"/>
          <w:rtl w:val="true"/>
        </w:rPr>
        <w:footnoteReference w:id="317"/>
      </w:r>
      <w:bookmarkStart w:id="414" w:name="pg10943_108729"/>
    </w:p>
    <w:p>
      <w:pPr>
        <w:pStyle w:val="BookText"/>
        <w:rPr/>
      </w:pPr>
      <w:bookmarkEnd w:id="414"/>
      <w:r>
        <w:rPr>
          <w:rFonts w:ascii="IRNazanin" w:hAnsi="IRNazanin" w:eastAsia="IRNazanin"/>
          <w:color w:val="111111"/>
          <w:sz w:val="28"/>
          <w:sz w:val="28"/>
          <w:szCs w:val="28"/>
          <w:rtl w:val="true"/>
          <w:lang w:bidi="fa-IR"/>
        </w:rPr>
        <w:t xml:space="preserve">متافیزیک به معنای ماورای فیزیک نیست بلکه به معنای بعد از فیزیک است یعنی در کتب علوم یونان این مباحث بعد از بحث فیزیک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هستی بخش در میان مادیات یافت نمی شود</w:t>
      </w:r>
      <w:r>
        <w:rPr>
          <w:rFonts w:eastAsia="IRNazanin" w:cs="IRNazanin"/>
          <w:color w:val="111111"/>
          <w:sz w:val="28"/>
          <w:szCs w:val="28"/>
          <w:rtl w:val="true"/>
          <w:lang w:bidi="fa-IR"/>
        </w:rPr>
        <w:t xml:space="preserve">.» </w:t>
      </w:r>
      <w:r>
        <w:rPr>
          <w:rStyle w:val="FootnoteAnchor"/>
          <w:rtl w:val="true"/>
        </w:rPr>
        <w:footnoteReference w:id="318"/>
      </w:r>
    </w:p>
    <w:p>
      <w:pPr>
        <w:pStyle w:val="Heading6"/>
        <w:numPr>
          <w:ilvl w:val="5"/>
          <w:numId w:val="1"/>
        </w:numPr>
        <w:rPr/>
      </w:pPr>
      <w:bookmarkStart w:id="415" w:name="__RefHeading___Toc4436383_2870459653"/>
      <w:bookmarkStart w:id="416" w:name="_Toc168"/>
      <w:bookmarkEnd w:id="415"/>
      <w:r>
        <w:rPr>
          <w:rtl w:val="true"/>
        </w:rPr>
        <w:t>تحلیل</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علوم تجربی بحث از علیت کنار گذاشته شده است و به دنبال کشف فرمول های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 و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روابط موجودات طبیعت می باشند و این فرمول ها از راه تجربه به دست می آید و از راه فلسفه به دست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علوم تجربی با دیدگاه فلسفه کاملاً مغایرت دارد و علوم تجربی خود را محتاج دیدگاه فلسفه نمی دانند و از زمانی که در علوم تجربی، دیدگاه فلسفه کنار گذاشته شد رشد و توسعه فراوانی پیدا کردند و با کمک فرمول های ریاضی، میلیاردها ابزار پیشرفته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تقسیماتی که در فلسفه برای علیت در موجودات مادی مطرح شده است مباحثی باطلی می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صوری ، علت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شرط ، علت شرط عدمی، علت اعدادی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داخلی، علت خارجی، علت مرکب، علت بسیط، علت ناقصه، علت جانشین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علت زمانی، علت مکانی و اقسام علت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بالطبع، بالقسر، بالقصد، بالعنايه، بالرضا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تقسیماتی که مربوط به علیت در عالم ماده مربوط می شود همگی از دیدگاه خود فلسفه در حقیقت، علیت محسوب نمی شوند و این نوع مباحث از مباحث علیت مجازی و غیر حقیقی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تعریف علت علت حقیقی و اعدادی از آیت الله مصباح یزدی دقت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حقیقی و اعدادی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گاهی به موجودی اطلاق می شود که وجود معلول، وابستگی حقیقی به آن دارد، به گونه ایی که جدایی معلول از آن محال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نفس برای اراده و صورت های ذهنی که نمی توانند جدای از نفس، تحقق یابند و یا باقی بمانند و در این صورت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گاهی به موجودی اطلاق می شود که در فراهم آوردن زمینه پیدایش معلول مؤثر است ولی وجود معلول وابستگی حقیقی و جدایی ناپذیر، به آن ندارد مانند پدر نسبت به فرزند و در این صورت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Style w:val="FootnoteAnchor"/>
          <w:rtl w:val="true"/>
        </w:rPr>
        <w:footnoteReference w:id="319"/>
      </w:r>
      <w:bookmarkStart w:id="417" w:name="pg10943_108730"/>
    </w:p>
    <w:p>
      <w:pPr>
        <w:pStyle w:val="BookText"/>
        <w:rPr/>
      </w:pPr>
      <w:bookmarkEnd w:id="41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همه بحث در فلسفه در مورد علیت در عالم طبیعت مطرح شده و در آخر گفته می شود معلول مادی وابستگی حقیقی به علت مادی ندارد، در حقیقت چنین رابطه ایی بین موجودات مادی نیست و نمی توان آن را علیت نامید و از نظر عقلی از اقسام علیت نمی باشد، آیا چیزی را که علیت نیست، علیت نامیدن حیله گری و عقل ستیزی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توانایی شناخت حقایق عالم ماده که مهم ترین عالم برای انسان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نمی تواند روابط موجودات مادی را توضیح دهد و با چنین ضعف و ناتوانی ادعای فلسفه مبنی برشناخت حقایق جهان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توانایی شناسایی روابط موجودات جهان را ندارد و ناتوان از هستی شناسی است و برای همین مجبور شده است تا علیت را به علیت حقیقی و اعدادی تقسیم نماید، فلسفه می خواهد با علیت اعدادی ادعا کند که توانسته است اصل علیت را در میان تمامی موجودات اثبات کند، در حالی که از نظر فلسفه علیت اعدادی، علیت حقیقی نیست و تعريف علیّت به عنوان علیت ایجادی شامل، روابط موجودات مادی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علیت به صورتی که مورد تحلیل و تحقیق قرار گرفت مخصوص علت ایجادی و هستی بخش با معلول آن است و شامل علت های اعدادی و مادی نمی شود</w:t>
      </w:r>
      <w:r>
        <w:rPr>
          <w:rFonts w:eastAsia="IRNazanin" w:cs="IRNazanin"/>
          <w:color w:val="111111"/>
          <w:sz w:val="28"/>
          <w:szCs w:val="28"/>
          <w:rtl w:val="true"/>
          <w:lang w:bidi="fa-IR"/>
        </w:rPr>
        <w:t xml:space="preserve">.» </w:t>
      </w:r>
      <w:r>
        <w:rPr>
          <w:rStyle w:val="FootnoteAnchor"/>
          <w:rtl w:val="true"/>
        </w:rPr>
        <w:footnoteReference w:id="320"/>
      </w:r>
    </w:p>
    <w:p>
      <w:pPr>
        <w:pStyle w:val="Heading5"/>
        <w:numPr>
          <w:ilvl w:val="4"/>
          <w:numId w:val="1"/>
        </w:numPr>
        <w:rPr/>
      </w:pPr>
      <w:bookmarkStart w:id="418" w:name="__RefHeading___Toc4436385_2870459653"/>
      <w:bookmarkStart w:id="419" w:name="_Toc169"/>
      <w:bookmarkEnd w:id="418"/>
      <w:r>
        <w:rPr/>
        <w:t>7</w:t>
      </w:r>
      <w:r>
        <w:rPr>
          <w:rtl w:val="true"/>
        </w:rPr>
        <w:t xml:space="preserve">. </w:t>
      </w:r>
      <w:r>
        <w:rPr>
          <w:rtl w:val="true"/>
        </w:rPr>
        <w:t>ناتوانی فلسفه از اثبات علیت ایجادی در عالم مجردات</w:t>
      </w:r>
      <w:bookmarkEnd w:id="419"/>
    </w:p>
    <w:p>
      <w:pPr>
        <w:pStyle w:val="Heading6"/>
        <w:numPr>
          <w:ilvl w:val="5"/>
          <w:numId w:val="1"/>
        </w:numPr>
        <w:rPr/>
      </w:pPr>
      <w:bookmarkStart w:id="420" w:name="__RefHeading___Toc4436387_2870459653"/>
      <w:bookmarkStart w:id="421" w:name="_Toc170"/>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فلسفه در مورد روابط موجودات مجرد از ماده هم باید ابتدا اصل وجود موجودات مجرد را اثبات کند و سپس رابطه علیت ایجادی بین آنها را توضیح دهد در حالی که اثبات موجودات مجرد از ماده توسط دلایل عقلی و با علم حصولی امکان ندارد و موجودات مجرد با علم حضوری شناسائی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 شدیم شناخت شخصی مجردات، جز از راه علم حضوری، امکان ندارد</w:t>
      </w:r>
      <w:r>
        <w:rPr>
          <w:rFonts w:eastAsia="IRNazanin" w:cs="IRNazanin"/>
          <w:color w:val="111111"/>
          <w:sz w:val="28"/>
          <w:szCs w:val="28"/>
          <w:rtl w:val="true"/>
          <w:lang w:bidi="fa-IR"/>
        </w:rPr>
        <w:t xml:space="preserve">.» </w:t>
      </w:r>
      <w:r>
        <w:rPr>
          <w:rStyle w:val="FootnoteAnchor"/>
          <w:rtl w:val="true"/>
        </w:rPr>
        <w:footnoteReference w:id="321"/>
      </w:r>
    </w:p>
    <w:p>
      <w:pPr>
        <w:pStyle w:val="Heading6"/>
        <w:numPr>
          <w:ilvl w:val="5"/>
          <w:numId w:val="1"/>
        </w:numPr>
        <w:rPr/>
      </w:pPr>
      <w:bookmarkStart w:id="422" w:name="__RefHeading___Toc4436389_2870459653"/>
      <w:bookmarkStart w:id="423" w:name="_Toc171"/>
      <w:bookmarkEnd w:id="422"/>
      <w:r>
        <w:rPr>
          <w:rtl w:val="true"/>
        </w:rPr>
        <w:t>تحلیل</w:t>
      </w:r>
      <w:bookmarkEnd w:id="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 مجرد در فلسفه با علم حضوری شناسایی می شوند پس رابطه علیت بین آنها هم با علم حضوری شناخته می شود و در نهایت این مباحث بر طبق مکاشفه های مکاشفه های قلبی تصوف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و عقلی نیستند، وقتی موجودات مجرد به صورت شخصی با عقل شناخته نمی شوند رابطه علیت بین آنها چگونه با عقل به دست آمده است؟</w:t>
      </w:r>
      <w:bookmarkStart w:id="424" w:name="pg10943_108731"/>
    </w:p>
    <w:p>
      <w:pPr>
        <w:pStyle w:val="BookText"/>
        <w:rPr/>
      </w:pPr>
      <w:bookmarkEnd w:id="424"/>
      <w:r>
        <w:rPr>
          <w:rFonts w:ascii="IRNazanin" w:hAnsi="IRNazanin" w:eastAsia="IRNazanin"/>
          <w:color w:val="111111"/>
          <w:sz w:val="28"/>
          <w:sz w:val="28"/>
          <w:szCs w:val="28"/>
          <w:rtl w:val="true"/>
          <w:lang w:bidi="fa-IR"/>
        </w:rPr>
        <w:t>این حواس را خدای متعال برای ارتباط موجودات جاندار در عالم خلق نموده است و جانداران با کمک همین حواس هم به شناسی جهان طبیعت می پردازند و روابط بین آنها را درک می کنند و فقط بخشی از فلاسفه هستند که ارزشی برای حواس قائل نیستند که همین موضوع نشان می دهد که این فلسفه شبه علم بوده و بر مبنای سفسطه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علوم تجربی در کشورهای اروپایی از زمانی که این فلسفه را کنار گذاشتند و فرمول های فیزیک و شیمی را جایگزین علیت نمودند به پیشرفت های علمی رسیده و میلیاردها ابزار برای زندگی بشریت ساخته اند و به کشورهای پیشرفته دنیا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کشف این فرمول های فیزیک و شیمی نشانه شناخت موجودات طبیعت و کشف روابط بین موجودات نیست؟</w:t>
      </w:r>
    </w:p>
    <w:p>
      <w:pPr>
        <w:pStyle w:val="Heading6"/>
        <w:numPr>
          <w:ilvl w:val="5"/>
          <w:numId w:val="1"/>
        </w:numPr>
        <w:rPr/>
      </w:pPr>
      <w:bookmarkStart w:id="425" w:name="__RefHeading___Toc4436391_2870459653"/>
      <w:bookmarkStart w:id="426" w:name="_Toc172"/>
      <w:bookmarkEnd w:id="425"/>
      <w:r>
        <w:rPr>
          <w:rtl w:val="true"/>
        </w:rPr>
        <w:t>نتیجه گیری</w:t>
      </w:r>
      <w:bookmarkEnd w:id="426"/>
    </w:p>
    <w:p>
      <w:pPr>
        <w:pStyle w:val="BookText"/>
        <w:rPr/>
      </w:pPr>
      <w:r>
        <w:rPr>
          <w:rFonts w:ascii="IRNazanin" w:hAnsi="IRNazanin" w:eastAsia="IRNazanin"/>
          <w:color w:val="111111"/>
          <w:sz w:val="28"/>
          <w:sz w:val="28"/>
          <w:szCs w:val="28"/>
          <w:rtl w:val="true"/>
          <w:lang w:bidi="fa-IR"/>
        </w:rPr>
        <w:t>علیت که از آن به عنوان یک قانون عقلی یاد می شود از زمانی که مطرح شده است مورد انتقاد اندیشمندان بوده و بسیاری از علمای اسلام و متکلمین به نقد آن پرداخته اند و از نظر عقلی، علیت امری است که اثبات نشده است و تلاش برخی فلاسفه در اثبات آن ناتمام بوده است حتی بیان قضیه علیت به صورت قضیه تحلیلی ناقص بوده و نمی تواند علیت را در خارج از ذهن اثبات از این رو علیت یک امر کاملاً ذهنی و تخیلی می باشد که فاقد مصداق واقعی به خصوص در عالم طبیعت می باشد و چون قانون علیت در تمامی مصادیق عالم هستی جریان ندارد باطل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به دلیل پذیرش مطالب تصوف و عدم پذیرش توانایی حواس در شناخت موجودات، نتوانسته است روابط موجودات جهان هستی را شناسایی کند و دچار گمراهی شده است</w:t>
      </w:r>
      <w:r>
        <w:rPr>
          <w:rFonts w:eastAsia="IRNazanin" w:cs="IRNazanin"/>
          <w:color w:val="111111"/>
          <w:sz w:val="28"/>
          <w:szCs w:val="28"/>
          <w:rtl w:val="true"/>
          <w:lang w:bidi="fa-IR"/>
        </w:rPr>
        <w:t>.</w:t>
      </w:r>
    </w:p>
    <w:p>
      <w:pPr>
        <w:pStyle w:val="Heading6"/>
        <w:numPr>
          <w:ilvl w:val="5"/>
          <w:numId w:val="1"/>
        </w:numPr>
        <w:rPr/>
      </w:pPr>
      <w:bookmarkStart w:id="427" w:name="__RefHeading___Toc4436393_2870459653"/>
      <w:bookmarkStart w:id="428" w:name="_Toc173"/>
      <w:bookmarkEnd w:id="427"/>
      <w:r>
        <w:rPr>
          <w:rtl w:val="true"/>
        </w:rPr>
        <w:t>خاتمه</w:t>
      </w:r>
      <w:bookmarkEnd w:id="428"/>
    </w:p>
    <w:p>
      <w:pPr>
        <w:pStyle w:val="BookText"/>
        <w:rPr/>
      </w:pPr>
      <w:r>
        <w:rPr>
          <w:rFonts w:ascii="IRNazanin" w:hAnsi="IRNazanin" w:eastAsia="IRNazanin"/>
          <w:color w:val="111111"/>
          <w:sz w:val="28"/>
          <w:sz w:val="28"/>
          <w:szCs w:val="28"/>
          <w:rtl w:val="true"/>
          <w:lang w:bidi="fa-IR"/>
        </w:rPr>
        <w:t xml:space="preserve">با توجه به اشکالات و ضعف های اساسی فلسفه به خصوص در موضوع علیت ایجادی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هستی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وابسته نمودن اثبات عقاید اسلامی از جمله اثبات خدای متعال به فلسفه و علیت ایجادی، خطرناک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علیت و معلولیت جدای از قوانین دیگر و در کنار آنها نیست؛ بلکه زیر بنای همه ادله ای است که درباره اثبات واجب مطرح است</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وجود قرآن حکیم، کتاب خدای حکیم، سنت پیامبر حکیم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اهل بیت حکیم علیهم السلام که در قالب علم کلام مطرح شده است نیازی به فلسفه هست؟ </w:t>
      </w:r>
      <w:bookmarkStart w:id="429" w:name="pg10943_108732"/>
    </w:p>
    <w:p>
      <w:pPr>
        <w:pStyle w:val="Heading6"/>
        <w:numPr>
          <w:ilvl w:val="5"/>
          <w:numId w:val="1"/>
        </w:numPr>
        <w:rPr/>
      </w:pPr>
      <w:bookmarkStart w:id="430" w:name="__RefHeading___Toc4436395_2870459653"/>
      <w:bookmarkStart w:id="431" w:name="_Toc174"/>
      <w:bookmarkEnd w:id="429"/>
      <w:bookmarkEnd w:id="430"/>
      <w:r>
        <w:rPr>
          <w:rtl w:val="true"/>
        </w:rPr>
        <w:t>چالش</w:t>
      </w:r>
      <w:bookmarkEnd w:id="431"/>
    </w:p>
    <w:p>
      <w:pPr>
        <w:pStyle w:val="BookText"/>
        <w:rPr/>
      </w:pPr>
      <w:r>
        <w:rPr>
          <w:rFonts w:ascii="IRNazanin" w:hAnsi="IRNazanin" w:eastAsia="IRNazanin"/>
          <w:color w:val="111111"/>
          <w:sz w:val="28"/>
          <w:sz w:val="28"/>
          <w:szCs w:val="28"/>
          <w:rtl w:val="true"/>
          <w:lang w:bidi="fa-IR"/>
        </w:rPr>
        <w:t>کسانی که معتقد به علیت ایجادی هستند را به چالش علمی دعوت می کنیم تا یک مثال از علیت ایجادی را در عالم ماده بیان کنند با دو شرط اولا؛ علت و معلول هر دو مادی باشند، ثانیا؛ رابطه علیت واقعی بوده و علیت اعدادی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مثالی بیان شود، علیت ایجادی را قبول می کنیم وگرنه علیت ایجادی باطل خواهد بود</w:t>
      </w:r>
      <w:r>
        <w:rPr>
          <w:rFonts w:eastAsia="IRNazanin" w:cs="IRNazanin"/>
          <w:color w:val="111111"/>
          <w:sz w:val="28"/>
          <w:szCs w:val="28"/>
          <w:rtl w:val="true"/>
          <w:lang w:bidi="fa-IR"/>
        </w:rPr>
        <w:t>.</w:t>
      </w:r>
    </w:p>
    <w:p>
      <w:pPr>
        <w:pStyle w:val="Heading6"/>
        <w:numPr>
          <w:ilvl w:val="5"/>
          <w:numId w:val="1"/>
        </w:numPr>
        <w:rPr/>
      </w:pPr>
      <w:bookmarkStart w:id="432" w:name="__RefHeading___Toc4436397_2870459653"/>
      <w:bookmarkStart w:id="433" w:name="_Toc175"/>
      <w:bookmarkEnd w:id="432"/>
      <w:r>
        <w:rPr>
          <w:rtl w:val="true"/>
        </w:rPr>
        <w:t>کتابنامه</w:t>
      </w:r>
      <w:bookmarkEnd w:id="4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کنید به کتب فرهنگ و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معین، اقرب الموارد ، ناظم الاطباء ، لغت نامه دهخدا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المتعالية في الأسفار العقلية الأربعة، ملاصدرا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اشراق، مجموعه مصنفات،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هنری کربن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تحقیقات فرهنگی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آثار شهید مطهری اصول فلسفه و روش رئالیسم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فلسفه، آیت الله مصباح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هالینگ دیل، مبانی و تاریخ فلسفه غرب ، ترجمه عبدالحسین آذرنگ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فردریک کاپلستون، تاریخ فلسفه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شهید مطهری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ابوحامد محمد، تهافت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سلیمان دنیا،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تبریزی، چاپ اول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علیت در فلسفه و کلام؛ محمد حسن قدردان قراملکی، مرکز چاپ و نشر دفتر تبلیغات اسلامی حوزه علمیه قم،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تحلیلی از دیدگاه های فلسفی فیزیکدانان معاصر، مهدی گلشنی، انتشارات امیر کبیر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حکمت در اروپا، محمد علی فروغی، انتشارات زوار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استراترن، پل، آشنایی با هیوم، ترجمه زهرا آرین، تهران، مرکز،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تمهیدات ایمانوئل کانت، ترجمه غلامعلی حداد عادل، همراه با مقدمه و توضیحات، مرکز نشر دانشگاهی، تهران،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 تاریخ فلسفه غرب، هالینگ دیل، ترجمه عبدالحسین آذرنگ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فلسفه، ریچارد پاپکین و آوروم استرول، ترجمه دکتر مجتبوی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برهان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آموزشی و پژوهشی امام خمینی قدس سره ،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شریعت در آئینه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 محمد، منطق صوری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تبیین براهین اثبات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الصدر، السيد محمد باقر، الأسس المنطقية للإستقراء ، القسم 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دارالتعارف للمطبوعات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علامه محمدتقی جعفری،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فلسفه و روش رئالیسم مقاله نهم پاورقی شهید مطهری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علیت یک قانون تجربی نیست</w:t>
      </w:r>
      <w:r>
        <w:rPr>
          <w:rFonts w:eastAsia="IRNazanin" w:cs="IRNazanin"/>
          <w:color w:val="111111"/>
          <w:sz w:val="28"/>
          <w:szCs w:val="28"/>
          <w:rtl w:val="true"/>
          <w:lang w:bidi="fa-IR"/>
        </w:rPr>
        <w:t xml:space="preserve">». </w:t>
      </w:r>
      <w:bookmarkStart w:id="434" w:name="pg10943_108733"/>
    </w:p>
    <w:p>
      <w:pPr>
        <w:pStyle w:val="Heading6"/>
        <w:numPr>
          <w:ilvl w:val="5"/>
          <w:numId w:val="1"/>
        </w:numPr>
        <w:rPr/>
      </w:pPr>
      <w:bookmarkStart w:id="435" w:name="__RefHeading___Toc4436399_2870459653"/>
      <w:bookmarkStart w:id="436" w:name="_Toc176"/>
      <w:bookmarkEnd w:id="434"/>
      <w:bookmarkEnd w:id="435"/>
      <w:r>
        <w:rPr>
          <w:rtl w:val="true"/>
        </w:rPr>
        <w:t>نظرها</w:t>
      </w:r>
      <w:bookmarkEnd w:id="436"/>
    </w:p>
    <w:p>
      <w:pPr>
        <w:pStyle w:val="Heading6"/>
        <w:numPr>
          <w:ilvl w:val="5"/>
          <w:numId w:val="1"/>
        </w:numPr>
        <w:rPr/>
      </w:pPr>
      <w:bookmarkStart w:id="437" w:name="__RefHeading___Toc4436401_2870459653"/>
      <w:bookmarkStart w:id="438" w:name="_Toc177"/>
      <w:bookmarkEnd w:id="437"/>
      <w:r>
        <w:rPr>
          <w:rtl w:val="true"/>
        </w:rPr>
        <w:t xml:space="preserve">دکتر سید یحیی یثربی در گفتگو با نورالصادق </w:t>
      </w:r>
      <w:r>
        <w:rPr>
          <w:rtl w:val="true"/>
        </w:rPr>
        <w:t>(</w:t>
      </w:r>
      <w:r>
        <w:rPr>
          <w:rtl w:val="true"/>
        </w:rPr>
        <w:t>علیه السلام</w:t>
      </w:r>
      <w:r>
        <w:rPr>
          <w:rtl w:val="true"/>
        </w:rPr>
        <w:t>)</w:t>
      </w:r>
      <w:bookmarkEnd w:id="438"/>
    </w:p>
    <w:p>
      <w:pPr>
        <w:pStyle w:val="Heading6"/>
        <w:numPr>
          <w:ilvl w:val="5"/>
          <w:numId w:val="1"/>
        </w:numPr>
        <w:rPr/>
      </w:pPr>
      <w:bookmarkStart w:id="439" w:name="__RefHeading___Toc4436403_2870459653"/>
      <w:bookmarkStart w:id="440" w:name="_Toc178"/>
      <w:bookmarkEnd w:id="439"/>
      <w:r>
        <w:rPr>
          <w:rtl w:val="true"/>
        </w:rPr>
        <w:t>اشاره</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روابط انسان بر اساس عمق فهم او تنظیم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نه غریزی است نه تقلیدی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بشر باید سرچشمه در عقل او داشته باشد و با تکیه بر وحی و هدایت انبیاء و اوليا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وحی رقیب هم نیستند، ما هزار عقل داشته باشیم از وحی و حمایت آسمانی بی نیاز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یک نیروی روشنی است که می تواند بفهمد، تقسیم عقل به جزئی و کلی سرگردان کردن مردم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عقلانيتمان با عقل دیگران است، فلسفه ارسطو مال ارسطوست نسبت به فهم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ملاصدرا اولاً نصفش فلسفه نیست، نصفش هم که فلسفه است مال ابن سیناست، نصفش هم مال ابن عربی، امروز فلسفه نباید اینها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تفکر نیست ، عرفان راهیست در مقابل تفکر چون می گوید عقل را کنار بگذار و تسلیم شیخ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 یک مکتب است حتی مکتب اشراق همان عرفان است و حکمت متعالیه هم همان عرفان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را یک خطا در تفکر فلسفی می دانم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اصالت وجود همان وحدت وجود است و جز با فنا و شهود قابل درک نیست</w:t>
      </w:r>
      <w:r>
        <w:rPr>
          <w:rFonts w:eastAsia="IRNazanin" w:cs="IRNazanin"/>
          <w:color w:val="111111"/>
          <w:sz w:val="28"/>
          <w:szCs w:val="28"/>
          <w:rtl w:val="true"/>
          <w:lang w:bidi="fa-IR"/>
        </w:rPr>
        <w:t xml:space="preserve">. </w:t>
      </w:r>
      <w:bookmarkStart w:id="441" w:name="pg10943_108734"/>
    </w:p>
    <w:p>
      <w:pPr>
        <w:pStyle w:val="BookText"/>
        <w:rPr/>
      </w:pPr>
      <w:bookmarkEnd w:id="441"/>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وجود کدام تمدن را ایجاد کرده؟ عرفان کدام تمدن را به وجود آورده؟ این شعور است که تمدن ایجاد می کند نه هپروت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عرفانی را عقل ستیز می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آثارم بدانم حتی یک نکته کوچک مخالف قرآن و اهل بیت علیهم السلام باشد، همه اش را آتش می زنم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در اسلام نبود، از هند آمد و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گرفت در داخل اسلام و ائمه ما چقدر مبارزه کردند با آن ولی فایده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اسلامی نود درصد یونانی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اساس کارماست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وجود مقدس پیامبر اسلام را شناخت، این وجود را با حرف ابن عربی و این ها نمی توان شناخت واقعاً دکان بوده اند تمام اینها عرفان به اقرار خودشان تا بوده دکان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عقلانیت آزاد را زنده کنیم و بتوانیم فکر کنیم و اسیر چارچوب های ابن سینا و ملاصدرا نباشیم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باید راه گشا باشد، فلسفه اسلامی مقتضای عملی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ملاصدرا، قیصری حکمت متعالیه را بکار برده و ملاصدرا هم از او گرفته است</w:t>
      </w:r>
      <w:r>
        <w:rPr>
          <w:rFonts w:eastAsia="IRNazanin" w:cs="IRNazanin"/>
          <w:color w:val="111111"/>
          <w:sz w:val="28"/>
          <w:szCs w:val="28"/>
          <w:rtl w:val="true"/>
          <w:lang w:bidi="fa-IR"/>
        </w:rPr>
        <w:t>.</w:t>
      </w:r>
    </w:p>
    <w:p>
      <w:pPr>
        <w:pStyle w:val="Heading6"/>
        <w:numPr>
          <w:ilvl w:val="5"/>
          <w:numId w:val="1"/>
        </w:numPr>
        <w:rPr/>
      </w:pPr>
      <w:bookmarkStart w:id="442" w:name="__RefHeading___Toc4436405_2870459653"/>
      <w:bookmarkStart w:id="443" w:name="_Toc179"/>
      <w:bookmarkEnd w:id="442"/>
      <w:r>
        <w:rPr>
          <w:rtl w:val="true"/>
        </w:rPr>
        <w:t xml:space="preserve">خیانت مدافعان افراطی فلسفه به آیت الله سبحانی از ناحیه مؤسسه مطالعات راهبردی </w:t>
      </w:r>
      <w:r>
        <w:rPr>
          <w:rtl w:val="true"/>
        </w:rPr>
        <w:t xml:space="preserve">- </w:t>
      </w:r>
      <w:r>
        <w:rPr>
          <w:rtl w:val="true"/>
        </w:rPr>
        <w:t>مشهد مقدس</w:t>
      </w:r>
      <w:bookmarkEnd w:id="443"/>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بزرگداشت عالم جلیل القدر مرحوم شهید اول در مؤسسه مطالعات راهبردی مشهد مقدس برگزار شد، مسؤلین این همایش برای تجلیل از مرحوم شهید اول با اصرار زیاد از حضرت آیت الله سبحانی پیامی برای این همایش گرفتند که بعداً معلوم شد فریبی در کار بوده، حضرت آیت الله سبحانی از این جریان بسیار آزرده خاطر شدند و پیام زیر را منتشر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چندی قبل جناب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نامه نوشت و ملاقات کرد که همایشی برای شهید اول داریم شما پیام بفرستید، من بخاطر ضعف مزاج و کمی وقت قبول نکردم بعد از مدتی یکی از دوستان آمد به اصرار از من یک پیامی گرفت برای تجلیل از شهید اول که تمام موضوع فقه است و شهید اول ، الان می بینیم که اینها بروشوری پخش کردند، در کنار شهید اول و پیام من، آمدند یک مطلب غیر صحیحی را ضمیمه کردند مانند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اردبیلی یا مسأله دیگر راجع به ابن عربی در حالی که روح من از این دو تا خبر ندارد و من اگر می دانستم که چنین ضمائمی هست چنین پیامی نمی دادم، من از اینها خواهش می کنم که پیام بنده را نخوانید و آن بروشور را هم پخش نکنید، بقیه با خودتان و این کار، کار خیانتی است، فلسفه برای این است که انسان بشود انسان عالی نه اینکه در واقع به عنوانی از انسان پیام بگیرند بعد مطالب خلاف عقیده طرف را در آن ضمیمه کنند و پیش مردم پخش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متذکر می شویم که در سال </w:t>
      </w:r>
      <w:r>
        <w:rPr>
          <w:rFonts w:eastAsia="IRNazanin" w:cs="IRNazanin"/>
          <w:color w:val="111111"/>
          <w:sz w:val="28"/>
          <w:szCs w:val="28"/>
          <w:lang w:bidi="fa-IR"/>
        </w:rPr>
        <w:t>1389/11/19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کارمندان مؤسسه مطالعات راهبردی مشهد بنام شیخ یاور وکیلی توسط مدیر وقت دفتر تبلیغات اصفهان که هم مرام و مسلک بودند، در حوزه علمیه اصفهان راه پیدا کرد و مأموریت خود را که القاء اباطیل و نشر اکاذیب و مطالب انحرافی و ضد تشیّع است را در حوزه علمیه اصفهان آغاز کرد که خوشبختانه با اقدام شجاعانه آیت الله حاج شیخ علی صافی اصفهانی و اعتراض شدید دفتر تبلیغات اسلامی حوزه علمیه قم روبرو شد و مراجع تقلید شیعه نیز هر کدام طی استفتائی مطالب شیخ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وکیلی را مردود، باطل، دروغ و انحرافی شمردند و بدین ترتیب نقشهٔ آنها نقش بر آب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مناسبت فصلنامه مقدس نورالصادق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ضمن انتشار نظریات علما و مراجع تقلید و نیز دفتر تبلیغات اسلامی حوزه علمیه قم در مخالفت با سم پاشی های شیخ یاور، هویت خانوادگی شیخ یاور را با استناد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قلم مادر شیخ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باقرزاده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افشا کند و سابقه این خاندان را که از اعضاء اصلی سازمان مجاهدین خلق بودند و خیانت های آنها را افشا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فصلنامه نورالصادق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444" w:name="pg10943_108736"/>
    </w:p>
    <w:p>
      <w:pPr>
        <w:pStyle w:val="Heading6"/>
        <w:numPr>
          <w:ilvl w:val="5"/>
          <w:numId w:val="1"/>
        </w:numPr>
        <w:rPr/>
      </w:pPr>
      <w:bookmarkStart w:id="445" w:name="__RefHeading___Toc4436407_2870459653"/>
      <w:bookmarkStart w:id="446" w:name="_Toc180"/>
      <w:bookmarkEnd w:id="444"/>
      <w:bookmarkEnd w:id="445"/>
      <w:r>
        <w:rPr>
          <w:rtl w:val="true"/>
        </w:rPr>
        <w:t>معرفی کتاب</w:t>
      </w:r>
      <w:bookmarkEnd w:id="446"/>
    </w:p>
    <w:p>
      <w:pPr>
        <w:pStyle w:val="BookText"/>
        <w:rPr/>
      </w:pPr>
      <w:r>
        <w:rPr>
          <w:rFonts w:ascii="IRNazanin" w:hAnsi="IRNazanin" w:eastAsia="IRNazanin"/>
          <w:color w:val="111111"/>
          <w:sz w:val="28"/>
          <w:sz w:val="28"/>
          <w:szCs w:val="28"/>
          <w:rtl w:val="true"/>
          <w:lang w:bidi="fa-IR"/>
        </w:rPr>
        <w:t>عکس</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پدر تصوف و عرفان نظری صوفی اندلسی بالیده در غرب جهان اسلام و پرورش یافته در جغرافیای فکری مکتب خلافت از منکرین بی چون و چرای امامت منصوص و خلافت بلافصل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ممیزات فکری دیگری در پیوند با این افکار دارد که جای شک و تردید در تعصب او نسبت به مکتب خلافت باقی نمی گذارد، به نحوی که شاید بتوان ادعا کرد اگر ابن تیمیه نبود، ابن عربی مقام شیخ الاسلامی و مرشدی وهابیت را از آن خود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چگونه کسی شیعیان را روافض بنامد و آنها را در مقام مشاهده به صورت کلب و خنزیر ببیند، ادعای ختم ولایت نماید، گوساله پرستی را خدا پرستی بداند، به انبیا و مقاماتشان اهانت نماید، متوکل عباسی را از اقطاب بداند، عمل به قیاس را جایز بداند، عمر بن خطاب را ولی معصوم بداند و او را در بدعت هایش تصویب نماید </w:t>
      </w:r>
      <w:r>
        <w:rPr>
          <w:rStyle w:val="FootnoteAnchor"/>
          <w:rtl w:val="true"/>
        </w:rPr>
        <w:footnoteReference w:id="323"/>
      </w:r>
      <w:r>
        <w:rPr>
          <w:rFonts w:ascii="IRNazanin" w:hAnsi="IRNazanin" w:eastAsia="IRNazanin"/>
          <w:color w:val="111111"/>
          <w:sz w:val="28"/>
          <w:sz w:val="28"/>
          <w:szCs w:val="28"/>
          <w:rtl w:val="true"/>
          <w:lang w:bidi="fa-IR"/>
        </w:rPr>
        <w:t xml:space="preserve">، ابو عبیده را امین امت بنامد و حجاج بن </w:t>
      </w:r>
      <w:bookmarkStart w:id="447" w:name="pg10943_108737"/>
    </w:p>
    <w:p>
      <w:pPr>
        <w:pStyle w:val="BookText"/>
        <w:rPr/>
      </w:pPr>
      <w:bookmarkEnd w:id="4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برطبق فلسفه و تصوف ، چهار عالم وجود دارد </w:t>
      </w:r>
      <w:r>
        <w:rPr>
          <w:rStyle w:val="FootnoteAnchor"/>
          <w:rtl w:val="true"/>
        </w:rPr>
        <w:footnoteReference w:id="324"/>
      </w:r>
      <w:r>
        <w:rPr>
          <w:rFonts w:ascii="IRNazanin" w:hAnsi="IRNazanin" w:eastAsia="IRNazanin"/>
          <w:color w:val="111111"/>
          <w:sz w:val="28"/>
          <w:sz w:val="28"/>
          <w:szCs w:val="28"/>
          <w:rtl w:val="true"/>
          <w:lang w:bidi="fa-IR"/>
        </w:rPr>
        <w:t xml:space="preserve">که عبارتند از عالم طبیعت ، عالم مثال، عالم عقل، عالم ذات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عالم طبیعت علیت ایجادی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عالم دیگر مثال، عقل و ذات هم مجرد از ماده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موجودات مجرد از ماده با علم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 و با علم حصولی یعنی مباحث عقلی نمی توان آنها را شناسایی نموده و روابط بین آنها را بررسی کرد، بنابراین بحث علیت ایجادی چگونه شناسایی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این است که علیت ایجادی یک بحث عقلی نیست و بر اساس نظریات عقلی به دست نیامده است 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از مکاشفه های تصوف به دست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اعتقاد به چهار عالم در فلسفه ، در عالم ماده در بین موجودات مادی علیت ایجادی نیست روابط موجودات در عالم مثال همان روابط موجودات در عالم ماده است یعنی روابط بین موجودات عالم مثال هم علیّت ایجادی نیست، روابط بین موجودات عالم عقل همان روابط بین موجودات عالم مثال است، پس در بین موجودات عالم عقل هم رابطه علیت ایجادی وجود ندارد در عالم ذات هم بحث تعدد مطرح نیست، یعنی فقط یک وجود در عالم ذات می باشد و در این صورت علت و معلول مطرح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براین اساس علیّت ایجادی فلسفه در بین موجودات عوالم چهارگانه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علیت ایجادی در بین موجودات عوالم چهارگانه نباشد، رابطه بین خود عوالم هم ایجادی نخواهد بود، یعنی عالم ماده توسط عالم مثال ایجاد نشده است بلکه عالم ماده توسط عالم مثال متأثر می شود و همین طور عالم عقل، مؤثر در عالم مثال خواهد بود نه ایجاد کننده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نظریه فلسفه مبنی بر این که عالم عقل، عالم مثال را ایجاد کرد، و عالم مثال، عالم ماده را ایجاد نموده است باطل است </w:t>
      </w:r>
      <w:r>
        <w:rPr>
          <w:rFonts w:eastAsia="IRNazanin" w:cs="IRNazanin"/>
          <w:color w:val="111111"/>
          <w:sz w:val="28"/>
          <w:szCs w:val="28"/>
          <w:rtl w:val="true"/>
          <w:lang w:bidi="fa-IR"/>
        </w:rPr>
        <w:t>.</w:t>
      </w:r>
    </w:p>
    <w:p>
      <w:pPr>
        <w:pStyle w:val="Heading5"/>
        <w:numPr>
          <w:ilvl w:val="4"/>
          <w:numId w:val="1"/>
        </w:numPr>
        <w:rPr/>
      </w:pPr>
      <w:bookmarkStart w:id="448" w:name="__RefHeading___Toc4436409_2870459653"/>
      <w:bookmarkStart w:id="449" w:name="_Toc181"/>
      <w:bookmarkEnd w:id="448"/>
      <w:r>
        <w:rPr/>
        <w:t>8</w:t>
      </w:r>
      <w:r>
        <w:rPr>
          <w:rtl w:val="true"/>
        </w:rPr>
        <w:t xml:space="preserve">. </w:t>
      </w:r>
      <w:r>
        <w:rPr>
          <w:rtl w:val="true"/>
        </w:rPr>
        <w:t>ریشه یابی گمراهی فلسفه در علیت</w:t>
      </w:r>
      <w:bookmarkEnd w:id="44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عامل گمراهی و عقل ستیزی های فلسفه به اصطلاح اسلامی در علیت ، نادیده گرفتن توانایی حواس در شناخت جهان است، میلیاردها جاندار تک سلولی و چند سلولی، فقط با تکیه بر حواس خود زندگی می کنند و فلسفه بافی نمی کنند و اعتقادی به علت و معلول فلسفه هم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يوسف را ثنا گوید، امامت و ولایت فاسق و جائر را جایز بداند و حدیث فوق متواتر ثقلین را تقطیعاً و تصحیفاً نقل نماید، ولی با این همه باز عده ای او را از شیعیان بپندارند و سخنان او را در کتب متعدد وی حمل بر تقیه نمایند، مطلبیست که محقق خبیر و دانشمند برجسته اسلامی علامه فقید مرحوم سید جعفر مرتضی عاملی در کتاب مستطاب ابن عربی سنی متعصب که با نام ابن عربی سنی یا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 بدان پرداخته و با تحقیقاتی میدانی و وسیع در آثار فراوان وی، از عهده آن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رشیق علامه سید جعفر مرتضی عاملی تمام تردیدها را در خصوص تعصب ابن عربی در سنی گری تبدیل به یقین می نماید و بدیهی می سازد که آثار ابن عربی نقطه عطفی در بنیادگرایی و سلفی گری در تاریخ تمدن اسلامی است و برخلاف ادعای عرفان و عرفا در داشتن روا داری و انصاف مداری، وی عقاید متعصبانه خود را در عناد با شیعه بی هیچ محذوری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علامه سید جعفر مرتضی عاملی نظر استاد سید جلال الدین آشتیانی، عرفان پژوه و ابن عربی پژوه بزرگ معاصر را درباره مذهب ابن عربی که ابن عربی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 خصام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بود تصدیق می نماید و ما را با وی در این اظهار نظر همراه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کاوشی در معنویت های نوظهور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ده جریان فعال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حمزه شریفی دوست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حلقه، شیطان پرستی، قانون جذب، اشو، پائولو کوئیلو، اکهارت توله، وین دایر، دالایی لاما، یوگا و عرفان سرخ پوستی، ده جریان فعال در ایران است که شناخت و کاوش در آنها می تواند راه را از بیراهه برای اهل معنا بازشناساند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ظهور معنویت های نوپدید در ایران چندی است مورد توجه جوانان این مرز و بوم قرار گرفته و از همین رو ضرورت شناخت و مطالعه آنها روزافزون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حاضرنه بر اساس نقد درون دینی که بر اساس روش عقلی و منطقی، آموزه های این مکاتب را معرفی کرده و چالش های پیش روی آنها را با بیانی شیوا، همه فهم و به دور از پیچیدگی و طرح مسائل دشوار فهم،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صوفیه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طريق النجاه عن بعض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محمد جعفر بهبانی آل آقا</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مختاری خویی</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مطالعات تطبيقي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انتشارات مكتبة الصديقة الشهيده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09193908950</w:t>
      </w:r>
    </w:p>
    <w:p>
      <w:pPr>
        <w:pStyle w:val="BookText"/>
        <w:rPr/>
      </w:pPr>
      <w:r>
        <w:rPr>
          <w:rFonts w:ascii="IRNazanin" w:hAnsi="IRNazanin" w:eastAsia="IRNazanin"/>
          <w:color w:val="111111"/>
          <w:sz w:val="28"/>
          <w:sz w:val="28"/>
          <w:szCs w:val="28"/>
          <w:rtl w:val="true"/>
          <w:lang w:bidi="fa-IR"/>
        </w:rPr>
        <w:t>آیت الله محمد جعفر بهبهانی در این رساله ضمن انتقاد از عشق مجازی صوفیه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به اندازه صوفیه درباره امردها شعر و اوصافی نمی دانستند و نمی گفتند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رد مختصر و مفیدی است بر عارفانی مانند مولوی، حسن بصری، بایزید بسطامی، معروف کرخی، جنید، غزالی و برخی دیگر صوفیان از جمله مستعلی شاه شیروانی در موضوعاتی مانند عشق مجازی و عشق صوفیه به امردان، تقدیس ابلیس توسط برخی عرفا، و دفاع از علمای بزرگ اسلام در مقابل صوفیه، و نیز بررسی برخی احادیث و داستان های جعلی که مولوی و بعضی دیگر از عرفا به آن متمسک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آیت الله محمد جعفر بهبهانی ضمن رد وحدت وجود به بیان توحید و خداشناسی از منظر صوفیه می پردازد، ایشان در نهایت با یادآور شدن محبت سران صوفیه به دشمنان اهل بیت علیهم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محب دشمنان ائمه علیهم السلام هستند کافرند نه اولیاء الله </w:t>
      </w:r>
      <w:r>
        <w:rPr>
          <w:rFonts w:eastAsia="IRNazanin" w:cs="IRNazanin"/>
          <w:color w:val="111111"/>
          <w:sz w:val="28"/>
          <w:szCs w:val="28"/>
          <w:rtl w:val="true"/>
          <w:lang w:bidi="fa-IR"/>
        </w:rPr>
        <w:t xml:space="preserve">. </w:t>
      </w:r>
      <w:bookmarkStart w:id="450" w:name="pg10943_108740"/>
    </w:p>
    <w:p>
      <w:pPr>
        <w:pStyle w:val="Heading2"/>
        <w:numPr>
          <w:ilvl w:val="1"/>
          <w:numId w:val="1"/>
        </w:numPr>
        <w:rPr/>
      </w:pPr>
      <w:bookmarkStart w:id="451" w:name="__RefHeading___Toc4436411_2870459653"/>
      <w:bookmarkStart w:id="452" w:name="_Toc182"/>
      <w:bookmarkEnd w:id="450"/>
      <w:bookmarkEnd w:id="451"/>
      <w:r>
        <w:rPr>
          <w:rtl w:val="true"/>
        </w:rPr>
        <w:t>نظر مرجعیت شیعه درباره فصلنامه نورالصادق</w:t>
      </w:r>
      <w:bookmarkEnd w:id="452"/>
    </w:p>
    <w:p>
      <w:pPr>
        <w:pStyle w:val="Heading3"/>
        <w:numPr>
          <w:ilvl w:val="2"/>
          <w:numId w:val="1"/>
        </w:numPr>
        <w:rPr/>
      </w:pPr>
      <w:bookmarkStart w:id="453" w:name="__RefHeading___Toc4436413_2870459653"/>
      <w:bookmarkStart w:id="454" w:name="_Toc183"/>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گزارش دیدار سردبیر با حضرت آیت الله العظمی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یاسر فلاحی سردبیر محترم فصلنامه نورالصادق به محضر مرجع عالیقدر شیعه، حضرت آیت الله العظمی گلپایگانی رسیده و گزارشی از بیش از یک دهه فعالیت علمی این فصلنامه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که آیت الله رضوی قمی از محققین برجسته حوزه علمیه قم و نیز حجت الاسلام اکبری شاهرودی از اعضای دفتر حضرت آیت الله العظمی صافی گلپایگانی حضور داشتند، معظم له ورود فصلنامه نورالصادق را به مباحث علمی روز، مبارک دانسته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مورد استقبال محققان و پژوهشگران این عرصه قرار دارد و باید کاری کرد که روز به روز بر این استقبال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ترویج آموزه های حیات بخش مکتب اهل بیت علیهم السلام را لازم ترین امور دانستند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شبهات و هجوم دشمنان به این مکتب آگاه بود و خود را برای پاسخگویی به آن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فرمودند، من خود را از نویسندگان فصلنامه نورالصادق می دانم و توفیقات روز افزون مسؤلان فصلنامه نورالصادق را از خداوند مسألت نمودند</w:t>
      </w:r>
      <w:r>
        <w:rPr>
          <w:rFonts w:eastAsia="IRNazanin" w:cs="IRNazanin"/>
          <w:color w:val="111111"/>
          <w:sz w:val="28"/>
          <w:szCs w:val="28"/>
          <w:rtl w:val="true"/>
          <w:lang w:bidi="fa-IR"/>
        </w:rPr>
        <w:t>.</w:t>
      </w:r>
    </w:p>
    <w:p>
      <w:pPr>
        <w:pStyle w:val="Heading3"/>
        <w:numPr>
          <w:ilvl w:val="2"/>
          <w:numId w:val="1"/>
        </w:numPr>
        <w:rPr/>
      </w:pPr>
      <w:bookmarkStart w:id="455" w:name="__RefHeading___Toc4436415_2870459653"/>
      <w:bookmarkStart w:id="456" w:name="_Toc184"/>
      <w:bookmarkEnd w:id="455"/>
      <w:r>
        <w:rPr>
          <w:rtl w:val="true"/>
        </w:rPr>
        <w:t xml:space="preserve">فقیه مجاهد حضرت آیت الله العظمی آقای حاج سید کرامت الله ملک حسینی </w:t>
      </w:r>
      <w:r>
        <w:rPr>
          <w:rtl w:val="true"/>
        </w:rPr>
        <w:t>(</w:t>
      </w:r>
      <w:r>
        <w:rPr>
          <w:rtl w:val="true"/>
        </w:rPr>
        <w:t>از مراجع تقلید نامدار</w:t>
      </w:r>
      <w:r>
        <w:rPr>
          <w:rtl w:val="true"/>
        </w:rPr>
        <w:t>)</w:t>
      </w:r>
      <w:bookmarkEnd w:id="456"/>
    </w:p>
    <w:p>
      <w:pPr>
        <w:pStyle w:val="BookText"/>
        <w:rPr/>
      </w:pPr>
      <w:r>
        <w:rPr>
          <w:rFonts w:ascii="Amiri" w:hAnsi="Amiri" w:eastAsia="Amiri" w:cs="Amiri"/>
          <w:color w:val="111111"/>
          <w:sz w:val="28"/>
          <w:sz w:val="28"/>
          <w:szCs w:val="28"/>
          <w:rtl w:val="true"/>
          <w:lang w:bidi="ar-SA"/>
        </w:rPr>
        <w:t>باسمه تعالى شأنه، بعد الحمد و الصلوة</w:t>
      </w:r>
    </w:p>
    <w:p>
      <w:pPr>
        <w:pStyle w:val="Heading3"/>
        <w:numPr>
          <w:ilvl w:val="2"/>
          <w:numId w:val="1"/>
        </w:numPr>
        <w:rPr/>
      </w:pPr>
      <w:bookmarkStart w:id="457" w:name="__RefHeading___Toc4436417_2870459653"/>
      <w:bookmarkStart w:id="458" w:name="_Toc185"/>
      <w:bookmarkEnd w:id="457"/>
      <w:r>
        <w:rPr>
          <w:rtl w:val="true"/>
        </w:rPr>
        <w:t>جناب حجت الاسلام والمسلمین آقای صافی اصفهانی زیدعزة</w:t>
      </w:r>
      <w:bookmarkEnd w:id="458"/>
    </w:p>
    <w:p>
      <w:pPr>
        <w:pStyle w:val="BookText"/>
        <w:rPr/>
      </w:pPr>
      <w:r>
        <w:rPr>
          <w:rFonts w:ascii="IRNazanin" w:hAnsi="IRNazanin" w:eastAsia="IRNazanin"/>
          <w:color w:val="111111"/>
          <w:sz w:val="28"/>
          <w:sz w:val="28"/>
          <w:szCs w:val="28"/>
          <w:rtl w:val="true"/>
          <w:lang w:bidi="fa-IR"/>
        </w:rPr>
        <w:t xml:space="preserve">با اهداء سلام و ابلاغ تحیّت و اکرام، مجلداتی از فصلنامه تخصصی نورالصادق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واصل و مورد مطالعه اینجانب قرار گرفت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و زمان ما که فراعنه بشری و مخالفین شریعت مقدسه با قدرت طاغوتی خود در مقابل مکتب نورانی اهل بیت عصمت و طهارت علیهم السلام صف آرایی کرده و اراجیف و اباطیل و خزعبلات ساخته و پرداخته ذهن خود را بر قرآن و احادیث تحمیل و به عنوان عرفان ترویج می کنند، بر شما حتم و فرض است تقویت بنیه علمی فصلنامه نور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59" w:name="pg10943_108741"/>
    </w:p>
    <w:p>
      <w:pPr>
        <w:pStyle w:val="BookText"/>
        <w:rPr/>
      </w:pPr>
      <w:bookmarkEnd w:id="459"/>
      <w:r>
        <w:rPr>
          <w:rFonts w:ascii="IRNazanin" w:hAnsi="IRNazanin" w:eastAsia="IRNazanin"/>
          <w:color w:val="111111"/>
          <w:sz w:val="28"/>
          <w:sz w:val="28"/>
          <w:szCs w:val="28"/>
          <w:rtl w:val="true"/>
          <w:lang w:bidi="fa-IR"/>
        </w:rPr>
        <w:t xml:space="preserve">امید آن که در دفاع از حریم دین مبین و تبکیت مخاصمین مکتب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مشمول عنایات خاصه قیم زمان و امام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شیراز سید کرامت الله ملک حسینی</w:t>
      </w:r>
    </w:p>
    <w:p>
      <w:pPr>
        <w:pStyle w:val="BookText"/>
        <w:rPr/>
      </w:pPr>
      <w:r>
        <w:rPr>
          <w:rFonts w:eastAsia="Times New Roman" w:cs="Times New Roman" w:ascii="Times New Roman" w:hAnsi="Times New Roman"/>
          <w:color w:val="111111"/>
          <w:sz w:val="28"/>
          <w:szCs w:val="28"/>
          <w:lang w:val="en-US" w:bidi="en-US"/>
        </w:rPr>
        <w:t>1390/4/28</w:t>
      </w:r>
    </w:p>
    <w:p>
      <w:pPr>
        <w:pStyle w:val="Heading3"/>
        <w:numPr>
          <w:ilvl w:val="2"/>
          <w:numId w:val="1"/>
        </w:numPr>
        <w:rPr/>
      </w:pPr>
      <w:bookmarkStart w:id="460" w:name="__RefHeading___Toc4436419_2870459653"/>
      <w:bookmarkStart w:id="461" w:name="_Toc186"/>
      <w:bookmarkEnd w:id="460"/>
      <w:r>
        <w:rPr>
          <w:rtl w:val="true"/>
        </w:rPr>
        <w:t>نامه حضرت آیت الله سید شرف الدین ملک حسینی استاد خارج فقه و اصول</w:t>
      </w:r>
      <w:bookmarkEnd w:id="4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محضر شریف مدیر مسول مکرم و سردبیر محترم فصلنامه نورالصادق</w:t>
      </w:r>
    </w:p>
    <w:p>
      <w:pPr>
        <w:pStyle w:val="BookText"/>
        <w:rPr/>
      </w:pPr>
      <w:r>
        <w:rPr>
          <w:rFonts w:ascii="IRNazanin" w:hAnsi="IRNazanin" w:eastAsia="IRNazanin"/>
          <w:color w:val="111111"/>
          <w:sz w:val="28"/>
          <w:sz w:val="28"/>
          <w:szCs w:val="28"/>
          <w:rtl w:val="true"/>
          <w:lang w:bidi="fa-IR"/>
        </w:rPr>
        <w:t>بعد الحمد و الصلوة چندی است موفق به تورّق و گاه مطالعه بخش هایی از فصلنامه نورالصادق شده ام، حساسیت برانقطاع از قرآن و سنت و نکوهیدن مکاتب شکل یافته از این انقطاع درخور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دیرین فیما بین دو روش یکی اندیشیدن بر مبنای قرآن و سنت و دیگری اندیشیدن و تخرّص و سپس به دنبال شاهدی در قرآن و سنت بودن به خوبی به نمایش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تصوف در تاریخ که برخاسته از خدعه و یا ضلالت و یا حماقت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ثامن الحجج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دشمنان و طراحان، ضلالت اصحاب بدعت و حماقت پیروان نابخرد سدی در مقابل اندیشه توحیدی قرآنی بوده است، و تبیین این امر در مجله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عرفان به نوظهور و کهنه ظهور تقسیم نمی شود تا راهی برای تشخیص صحیح از سقیم و سره از ناسره باشد به تلویح اما به خوبی ارائه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دانم از تغییر روش در چاپ و نگارش و نیز در ارتقاء سطح فصلنامه به یک فصلنامه تخصصی با شاخص های آن با حفظ صلابت در عین متانت، تقدیر کنم و توصیه به تحمل ملامت ها کنم، و دعای رعایت قواعد بحث و مناظره برای همگان بنمایم، هماره در ظل عنایات بقیة الله العظمى ارواحنافداه مؤید و منصور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شرف الدین ملک حسینی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مقارن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Quarterly Periodical</w:t>
      </w:r>
    </w:p>
    <w:p>
      <w:pPr>
        <w:pStyle w:val="BookText"/>
        <w:rPr/>
      </w:pPr>
      <w:r>
        <w:rPr>
          <w:rFonts w:eastAsia="Times New Roman" w:cs="Times New Roman" w:ascii="Times New Roman" w:hAnsi="Times New Roman"/>
          <w:color w:val="111111"/>
          <w:sz w:val="28"/>
          <w:szCs w:val="28"/>
          <w:lang w:val="en-US" w:bidi="en-US"/>
        </w:rPr>
        <w:t>Noor al-Sadegh</w:t>
      </w:r>
    </w:p>
    <w:p>
      <w:pPr>
        <w:pStyle w:val="BookText"/>
        <w:rPr/>
      </w:pPr>
      <w:r>
        <w:rPr>
          <w:rFonts w:eastAsia="Times New Roman" w:cs="Times New Roman" w:ascii="Times New Roman" w:hAnsi="Times New Roman"/>
          <w:color w:val="111111"/>
          <w:sz w:val="28"/>
          <w:szCs w:val="28"/>
          <w:lang w:val="en-US" w:bidi="en-US"/>
        </w:rPr>
        <w:t>Philosophy and Theosophy</w:t>
      </w:r>
    </w:p>
    <w:p>
      <w:pPr>
        <w:pStyle w:val="BookText"/>
        <w:rPr/>
      </w:pPr>
      <w:r>
        <w:rPr>
          <w:rFonts w:eastAsia="Times New Roman" w:cs="Times New Roman" w:ascii="Times New Roman" w:hAnsi="Times New Roman"/>
          <w:color w:val="111111"/>
          <w:sz w:val="28"/>
          <w:szCs w:val="28"/>
          <w:lang w:val="en-US" w:bidi="en-US"/>
        </w:rPr>
        <w:t>Daralsadegh Isfahan, Vol 12, No 47,48 / Fall, winter 1398</w:t>
      </w:r>
    </w:p>
    <w:p>
      <w:pPr>
        <w:pStyle w:val="BookText"/>
        <w:rPr/>
      </w:pPr>
      <w:r>
        <w:rPr>
          <w:rFonts w:eastAsia="Times New Roman" w:cs="Times New Roman" w:ascii="Times New Roman" w:hAnsi="Times New Roman"/>
          <w:color w:val="111111"/>
          <w:sz w:val="28"/>
          <w:szCs w:val="28"/>
          <w:lang w:val="en-US" w:bidi="en-US"/>
        </w:rPr>
        <w:t>In charge manager: Mostafa safi Esfahani Head secretary: Yasser Fallahi</w:t>
      </w:r>
    </w:p>
    <w:p>
      <w:pPr>
        <w:pStyle w:val="BookText"/>
        <w:rPr/>
      </w:pPr>
      <w:r>
        <w:rPr>
          <w:rFonts w:eastAsia="Times New Roman" w:cs="Times New Roman" w:ascii="Times New Roman" w:hAnsi="Times New Roman"/>
          <w:color w:val="111111"/>
          <w:sz w:val="28"/>
          <w:szCs w:val="28"/>
          <w:lang w:val="en-US" w:bidi="en-US"/>
        </w:rPr>
        <w:t>Paging up and technical director: Ms.Roozbahani Translator: Ms.Roozbahani Editor: Yasser Fallahi</w:t>
      </w:r>
    </w:p>
    <w:p>
      <w:pPr>
        <w:pStyle w:val="BookText"/>
        <w:rPr/>
      </w:pPr>
      <w:r>
        <w:rPr>
          <w:rFonts w:eastAsia="Times New Roman" w:cs="Times New Roman" w:ascii="Times New Roman" w:hAnsi="Times New Roman"/>
          <w:color w:val="111111"/>
          <w:sz w:val="28"/>
          <w:szCs w:val="28"/>
          <w:lang w:val="en-US" w:bidi="en-US"/>
        </w:rPr>
        <w:t>Writer group: Professor Yaser Falahi, Dr.Ali Lahiji,Dr.Mohammad Hosein Mosavi, Dr.Sayyed Ali Ayatollahi</w:t>
      </w:r>
    </w:p>
    <w:p>
      <w:pPr>
        <w:pStyle w:val="BookText"/>
        <w:rPr/>
      </w:pPr>
      <w:r>
        <w:rPr>
          <w:rFonts w:eastAsia="Times New Roman" w:cs="Times New Roman" w:ascii="Times New Roman" w:hAnsi="Times New Roman"/>
          <w:color w:val="111111"/>
          <w:sz w:val="28"/>
          <w:szCs w:val="28"/>
          <w:lang w:val="en-US" w:bidi="en-US"/>
        </w:rPr>
        <w:t>under super vising of Ayatollah- safi Isfahani</w:t>
      </w:r>
    </w:p>
    <w:p>
      <w:pPr>
        <w:pStyle w:val="BookText"/>
        <w:rPr/>
      </w:pPr>
      <w:r>
        <w:rPr>
          <w:rFonts w:eastAsia="Times New Roman" w:cs="Times New Roman" w:ascii="Times New Roman" w:hAnsi="Times New Roman"/>
          <w:color w:val="111111"/>
          <w:sz w:val="28"/>
          <w:szCs w:val="28"/>
          <w:lang w:val="en-US" w:bidi="en-US"/>
        </w:rPr>
        <w:t>data base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www.Safiesfahani.com</w:t>
      </w:r>
    </w:p>
    <w:p>
      <w:pPr>
        <w:pStyle w:val="BookText"/>
        <w:rPr/>
      </w:pPr>
      <w:r>
        <w:rPr>
          <w:rFonts w:eastAsia="Times New Roman" w:cs="Times New Roman" w:ascii="Times New Roman" w:hAnsi="Times New Roman"/>
          <w:color w:val="111111"/>
          <w:sz w:val="28"/>
          <w:szCs w:val="28"/>
          <w:lang w:val="en-US" w:bidi="en-US"/>
        </w:rPr>
        <w:t>www.Daralsadegh.ir</w:t>
      </w:r>
    </w:p>
    <w:p>
      <w:pPr>
        <w:pStyle w:val="BookText"/>
        <w:rPr/>
      </w:pPr>
      <w:r>
        <w:rPr>
          <w:rFonts w:eastAsia="Times New Roman" w:cs="Times New Roman" w:ascii="Times New Roman" w:hAnsi="Times New Roman"/>
          <w:color w:val="111111"/>
          <w:sz w:val="28"/>
          <w:szCs w:val="28"/>
          <w:lang w:val="en-US" w:bidi="en-US"/>
        </w:rPr>
        <w:t>www.Nooralsadegh.ir</w:t>
      </w:r>
    </w:p>
    <w:p>
      <w:pPr>
        <w:pStyle w:val="BookText"/>
        <w:rPr/>
      </w:pPr>
      <w:r>
        <w:rPr>
          <w:rFonts w:eastAsia="Times New Roman" w:cs="Times New Roman" w:ascii="Times New Roman" w:hAnsi="Times New Roman"/>
          <w:color w:val="111111"/>
          <w:sz w:val="28"/>
          <w:szCs w:val="28"/>
          <w:lang w:val="en-US" w:bidi="en-US"/>
        </w:rPr>
        <w:t>Email: Daralsadegh@gmail.com, Safiesfahani@gmail.com</w:t>
      </w:r>
    </w:p>
    <w:p>
      <w:pPr>
        <w:pStyle w:val="BookText"/>
        <w:rPr/>
      </w:pPr>
      <w:r>
        <w:rPr>
          <w:rFonts w:eastAsia="Times New Roman" w:cs="Times New Roman" w:ascii="Times New Roman" w:hAnsi="Times New Roman"/>
          <w:color w:val="111111"/>
          <w:sz w:val="28"/>
          <w:szCs w:val="28"/>
          <w:lang w:val="en-US" w:bidi="en-US"/>
        </w:rPr>
        <w:t>Massage Number: 30008443000844 Telegram chanel: @nooralsadegh</w:t>
      </w:r>
    </w:p>
    <w:p>
      <w:pPr>
        <w:pStyle w:val="BookText"/>
        <w:rPr/>
      </w:pPr>
      <w:r>
        <w:rPr>
          <w:rFonts w:eastAsia="Times New Roman" w:cs="Times New Roman" w:ascii="Times New Roman" w:hAnsi="Times New Roman"/>
          <w:color w:val="111111"/>
          <w:sz w:val="28"/>
          <w:szCs w:val="28"/>
          <w:lang w:val="en-US" w:bidi="en-US"/>
        </w:rPr>
        <w:t>central office of Nooralsadegh seasonal magazine</w:t>
      </w:r>
    </w:p>
    <w:p>
      <w:pPr>
        <w:pStyle w:val="BookText"/>
        <w:rPr/>
      </w:pPr>
      <w:r>
        <w:rPr>
          <w:rFonts w:eastAsia="Times New Roman" w:cs="Times New Roman" w:ascii="Times New Roman" w:hAnsi="Times New Roman"/>
          <w:color w:val="111111"/>
          <w:sz w:val="28"/>
          <w:szCs w:val="28"/>
          <w:lang w:val="en-US" w:bidi="en-US"/>
        </w:rPr>
        <w:t>Isfahan, Daralsadegh Institiute, No. 70, Alley No.9 (laleh), saghir street Isfahan</w:t>
      </w:r>
    </w:p>
    <w:p>
      <w:pPr>
        <w:pStyle w:val="BookText"/>
        <w:rPr/>
      </w:pPr>
      <w:r>
        <w:rPr>
          <w:rFonts w:eastAsia="Times New Roman" w:cs="Times New Roman" w:ascii="Times New Roman" w:hAnsi="Times New Roman"/>
          <w:color w:val="111111"/>
          <w:sz w:val="28"/>
          <w:szCs w:val="28"/>
          <w:lang w:val="en-US" w:bidi="en-US"/>
        </w:rPr>
        <w:t>Tel: 03132317981</w:t>
      </w:r>
    </w:p>
    <w:p>
      <w:pPr>
        <w:pStyle w:val="BookText"/>
        <w:rPr/>
      </w:pPr>
      <w:r>
        <w:rPr>
          <w:rFonts w:eastAsia="Times New Roman" w:cs="Times New Roman" w:ascii="Times New Roman" w:hAnsi="Times New Roman"/>
          <w:color w:val="111111"/>
          <w:sz w:val="28"/>
          <w:szCs w:val="28"/>
          <w:lang w:val="en-US" w:bidi="en-US"/>
        </w:rPr>
        <w:t>fax: 03132317983</w:t>
      </w:r>
    </w:p>
    <w:p>
      <w:pPr>
        <w:pStyle w:val="BookText"/>
        <w:rPr/>
      </w:pPr>
      <w:r>
        <w:rPr>
          <w:rFonts w:eastAsia="Times New Roman" w:cs="Times New Roman" w:ascii="Times New Roman" w:hAnsi="Times New Roman"/>
          <w:color w:val="111111"/>
          <w:sz w:val="28"/>
          <w:szCs w:val="28"/>
          <w:lang w:val="en-US" w:bidi="en-US"/>
        </w:rPr>
        <w:t>office of season</w:t>
      </w:r>
    </w:p>
    <w:p>
      <w:pPr>
        <w:pStyle w:val="BookText"/>
        <w:rPr/>
      </w:pPr>
      <w:r>
        <w:rPr>
          <w:rFonts w:eastAsia="Times New Roman" w:cs="Times New Roman" w:ascii="Times New Roman" w:hAnsi="Times New Roman"/>
          <w:color w:val="111111"/>
          <w:sz w:val="28"/>
          <w:szCs w:val="28"/>
          <w:lang w:val="en-US" w:bidi="en-US"/>
        </w:rPr>
        <w:t>Index</w:t>
      </w:r>
    </w:p>
    <w:p>
      <w:pPr>
        <w:pStyle w:val="BookText"/>
        <w:rPr/>
      </w:pPr>
      <w:r>
        <w:rPr>
          <w:rFonts w:eastAsia="Times New Roman" w:cs="Times New Roman" w:ascii="Times New Roman" w:hAnsi="Times New Roman"/>
          <w:color w:val="111111"/>
          <w:sz w:val="28"/>
          <w:szCs w:val="28"/>
          <w:lang w:val="en-US" w:bidi="en-US"/>
        </w:rPr>
        <w:t>Editorial</w:t>
      </w:r>
    </w:p>
    <w:p>
      <w:pPr>
        <w:pStyle w:val="BookText"/>
        <w:rPr/>
      </w:pPr>
      <w:r>
        <w:rPr>
          <w:rFonts w:eastAsia="Times New Roman" w:cs="Times New Roman" w:ascii="Times New Roman" w:hAnsi="Times New Roman"/>
          <w:color w:val="111111"/>
          <w:sz w:val="28"/>
          <w:szCs w:val="28"/>
          <w:lang w:val="en-US" w:bidi="en-US"/>
        </w:rPr>
        <w:t>The monopoly of knowing the origin and the resurrection through the Islamic law and revelation</w:t>
      </w:r>
    </w:p>
    <w:p>
      <w:pPr>
        <w:pStyle w:val="BookText"/>
        <w:rPr/>
      </w:pPr>
      <w:r>
        <w:rPr>
          <w:rFonts w:eastAsia="Times New Roman" w:cs="Times New Roman" w:ascii="Times New Roman" w:hAnsi="Times New Roman"/>
          <w:color w:val="111111"/>
          <w:sz w:val="28"/>
          <w:szCs w:val="28"/>
          <w:lang w:val="en-US" w:bidi="en-US"/>
        </w:rPr>
        <w:t>9Ayatollah Al-ozma Safi Golpayegani</w:t>
      </w:r>
    </w:p>
    <w:p>
      <w:pPr>
        <w:pStyle w:val="BookText"/>
        <w:rPr/>
      </w:pPr>
      <w:r>
        <w:rPr>
          <w:rFonts w:eastAsia="Times New Roman" w:cs="Times New Roman" w:ascii="Times New Roman" w:hAnsi="Times New Roman"/>
          <w:color w:val="111111"/>
          <w:sz w:val="28"/>
          <w:szCs w:val="28"/>
          <w:lang w:val="en-US" w:bidi="en-US"/>
        </w:rPr>
        <w:t>Series of ethics and theology lessons 13 Ayatollah Al-ozma Haj sheikh Hasan Safiesfahani Determinism from the perspective of the revelation, philosophy and mysticism school</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Ayatollah Sayyed Jafar Sayyedan</w:t>
      </w:r>
    </w:p>
    <w:p>
      <w:pPr>
        <w:pStyle w:val="BookText"/>
        <w:rPr/>
      </w:pPr>
      <w:r>
        <w:rPr>
          <w:rFonts w:eastAsia="Times New Roman" w:cs="Times New Roman" w:ascii="Times New Roman" w:hAnsi="Times New Roman"/>
          <w:color w:val="111111"/>
          <w:sz w:val="28"/>
          <w:szCs w:val="28"/>
          <w:lang w:val="en-US" w:bidi="en-US"/>
        </w:rPr>
        <w:t>The Criticism of Allame Tabatabaei on Allame majlesi 41 Ayatollah Haj sheikh Morteza Razavi Qomi</w:t>
      </w:r>
    </w:p>
    <w:p>
      <w:pPr>
        <w:pStyle w:val="BookText"/>
        <w:rPr/>
      </w:pPr>
      <w:r>
        <w:rPr>
          <w:rFonts w:eastAsia="Times New Roman" w:cs="Times New Roman" w:ascii="Times New Roman" w:hAnsi="Times New Roman"/>
          <w:color w:val="111111"/>
          <w:sz w:val="28"/>
          <w:szCs w:val="28"/>
          <w:lang w:val="en-US" w:bidi="en-US"/>
        </w:rPr>
        <w:t>Description of Kashf Al-morad in description of Tajrid al-Eiteghad(2)</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Hojjat Al-Islam Sayyed Qasem Aliahmadi</w:t>
      </w:r>
    </w:p>
    <w:p>
      <w:pPr>
        <w:pStyle w:val="BookText"/>
        <w:rPr/>
      </w:pPr>
      <w:r>
        <w:rPr>
          <w:rFonts w:eastAsia="Times New Roman" w:cs="Times New Roman" w:ascii="Times New Roman" w:hAnsi="Times New Roman"/>
          <w:color w:val="111111"/>
          <w:sz w:val="28"/>
          <w:szCs w:val="28"/>
          <w:lang w:val="en-US" w:bidi="en-US"/>
        </w:rPr>
        <w:t>The story of the suspension on Behar Al-anvar 57 Professor Ali Maleki Miyanji</w:t>
      </w:r>
    </w:p>
    <w:p>
      <w:pPr>
        <w:pStyle w:val="BookText"/>
        <w:rPr/>
      </w:pPr>
      <w:r>
        <w:rPr>
          <w:rFonts w:eastAsia="Times New Roman" w:cs="Times New Roman" w:ascii="Times New Roman" w:hAnsi="Times New Roman"/>
          <w:color w:val="111111"/>
          <w:sz w:val="28"/>
          <w:szCs w:val="28"/>
          <w:lang w:val="en-US" w:bidi="en-US"/>
        </w:rPr>
        <w:t>The necessity of critical attitude and pathological view toward philosophy and mysticism in interview with Dr.Sayyed Yahya Yasrebi 67 Dialogue and editing: Professor Yaser Fallahi</w:t>
      </w:r>
    </w:p>
    <w:p>
      <w:pPr>
        <w:pStyle w:val="BookText"/>
        <w:rPr/>
      </w:pPr>
      <w:r>
        <w:rPr>
          <w:rFonts w:eastAsia="Times New Roman" w:cs="Times New Roman" w:ascii="Times New Roman" w:hAnsi="Times New Roman"/>
          <w:color w:val="111111"/>
          <w:sz w:val="28"/>
          <w:szCs w:val="28"/>
          <w:lang w:val="en-US" w:bidi="en-US"/>
        </w:rPr>
        <w:t>The Criticism on Bedayat-al-Hekmats of Allame Tabatabaei, lessons comments of professor Sayed GHasem Aliahmadi 87 Arranging and editing by Hojat-Al-Islam Javad Abdi Investigating the role of mirlohi in attribution of Sufism to the first Majlesi</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Abol Hasasan Qaffari, Reza Mokhtari Khoui</w:t>
      </w:r>
    </w:p>
    <w:p>
      <w:pPr>
        <w:pStyle w:val="BookText"/>
        <w:rPr/>
      </w:pPr>
      <w:r>
        <w:rPr>
          <w:rFonts w:eastAsia="Times New Roman" w:cs="Times New Roman" w:ascii="Times New Roman" w:hAnsi="Times New Roman"/>
          <w:color w:val="111111"/>
          <w:sz w:val="28"/>
          <w:szCs w:val="28"/>
          <w:lang w:val="en-US" w:bidi="en-US"/>
        </w:rPr>
        <w:t>Review of Ibn Arabi judgment 117 Hojat-Al-Islam Ali Azizpoorian borojerdi Contrasting the imamate theory from the viewpoints of the soffits and the Shiites (2)</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Hojjat Al-Islam Sheikh Mahdi Azizpourian</w:t>
      </w:r>
    </w:p>
    <w:p>
      <w:pPr>
        <w:pStyle w:val="BookText"/>
        <w:rPr/>
      </w:pPr>
      <w:r>
        <w:rPr>
          <w:rFonts w:eastAsia="Times New Roman" w:cs="Times New Roman" w:ascii="Times New Roman" w:hAnsi="Times New Roman"/>
          <w:color w:val="111111"/>
          <w:sz w:val="28"/>
          <w:szCs w:val="28"/>
          <w:lang w:val="en-US" w:bidi="en-US"/>
        </w:rPr>
        <w:t>Cause of existence, the reality or the imagination 157 Professor Karim Zare</w:t>
      </w:r>
    </w:p>
    <w:p>
      <w:pPr>
        <w:pStyle w:val="BookText"/>
        <w:rPr/>
      </w:pPr>
      <w:r>
        <w:rPr>
          <w:rFonts w:eastAsia="Times New Roman" w:cs="Times New Roman" w:ascii="Times New Roman" w:hAnsi="Times New Roman"/>
          <w:color w:val="111111"/>
          <w:sz w:val="28"/>
          <w:szCs w:val="28"/>
          <w:lang w:val="en-US" w:bidi="en-US"/>
        </w:rPr>
        <w:t>Comments 175</w:t>
      </w:r>
    </w:p>
    <w:p>
      <w:pPr>
        <w:pStyle w:val="BookText"/>
        <w:rPr/>
      </w:pPr>
      <w:r>
        <w:rPr>
          <w:rFonts w:eastAsia="Times New Roman" w:cs="Times New Roman" w:ascii="Times New Roman" w:hAnsi="Times New Roman"/>
          <w:color w:val="111111"/>
          <w:sz w:val="28"/>
          <w:szCs w:val="28"/>
          <w:lang w:val="en-US" w:bidi="en-US"/>
        </w:rPr>
        <w:t>Book introduction 178</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Comments about Noor Al-Sadegh quarterly 181</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ای کسانی که ایمان آورده اید، اگر از خدا پروا دارید، برای شما نیروی تشخیص حق از باطل قرار می دهد؛ و گناهانتان را از شما می زداید؛ و شما را می آمرزد؛ و خدا دارای بخشش بزرگ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بگو اگر خدا را دوست دارید، از من پیروی کنید تا خدا دوستتان بدارد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127/99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مؤمنان دلسوز و مهربان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علامه مجلسی بر برخی از ادعیه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بگو به ازای آن رسالت، پاداشی از شما خواستار نیستم، مگر دوستی درباره خویشاوندان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از بندگان من اندکی سپاسگذارند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225/95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اقوال مشاهیر فلاسفه در اواخر جلد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حرکات فلک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عبارات اسفار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اسفار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محمد خواجوی نقل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اسفار اربعه، سفر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حق به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قبل بیان شد که التزام به قول فلاسفه به لغو بودن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و عقاب، ارسال رسل، انزال کتب، تکلیف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انجامد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اسفار اربعه سفر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حق به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اسفار اربعه، سفر سوم از حق به خلق ،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از باب رعایت اختصار است والا عللی که در بین این دو علت قرار می گیرد در جای خود محفوظ هستند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اسفار اربعه، سفر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حق به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عبارات نهاية الحكمة از کتاب ترجمه و شرح نهاية الحكمة ، نگارش علی شیروانی نقل می شود ترجمه و شرح نهاية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تقریری است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قول جمهور حكما مطرح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نهاية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نهاية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نهاية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اراده خداوند در حوزه افعال اختیاری انسان، اراده حتم نیست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کوفه با عده ای برخورد کرد که در مورد قدر گفت و گو می کردند،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متکلم آنها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أبالله تستطيع أم مع الله أم من دون الله تستطيع؟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از پاسخ بازماند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قائل می شدی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أنّک بالله تستطيع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قائل می شدی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 مع الله تستطيع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در ملک او شریک می ساختی و اگر قائل می شدی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 من دون الله تستطيع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ادعای ربوبیت کرده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سه مجلد با تقطیع خود علامه مجلسی است نه تقطیع چاپ جدید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همین مجازات بی عقلان را برای عاقلان، حجت می آورد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إرشاد الطالبين إلى نهج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المصنّف على إثباته بطريقة الحكماء في هذا الباب وهو أن ننظر في الوجود نفسه حتى نشهد بوجود واجب الوجود و هي طريقة شريفة أشير إليها في الكتاب العزيز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أَوَلَمْ يَكْفِ بِرَبِّكَ أَنَّهُ عَلَى كُلِّ شَيْءٍ شَهِيدٌ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بیان أفعاله و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تفسیری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یجوز علیه و ما 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مقصود از آن بحث از عدالت حق تعالی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حسب فرض عقلی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واجب الوجود و یا ممکن الوجود است، و هیچ موجودی عقلاً از این دو فرض خارج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نمی توان همه موجودات را ممکن الوجود دانست؛ زیرا ممکن الوجود نیاز به علت دارد و اگر همه علت ها هم ممکن الوجود و به نوبه خود نیازمند به علت دیگری باشند، هیچگاه هیچ موجودی تحقق نخواهد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دیگر سخن، تسلسل علت ها 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ناچار سلسله علت ها به موجودی منتهی می شود که خودش معلول موجود دیگری نباشد یعنی واجب الوجود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برهان، ساده ترین برهان برای اثبات وجود خداست که از چند مقدمه عقلی تشکیل شده و نیازی به هیچ حسی و تجربی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مخفی نماند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اصل علیت این نیست که هر موجودی احتیاج به علت دارد تا اشکال شود که باید برای خداوند هم علت در نظر گرفت؛ چون موضوع اصل علیت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مطلق نیست بلکه موضوع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موجود مقداری متجزی حادث به حدوث حقیقی و عددی دارای زمان و مکان و متجزی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همه مخلوقات چنین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محتاج به علت می باشند نه هر حقیقتی و لو فراتر از زمان و مکان و مقدار و عدد و تجزی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بیان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الحضور على كل شيء يستلزم سبقه عليها والممكن لا يعقل أن يكون سابقا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البراهين القاطعة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الواجب ليس إلا الله تعالى وان كان في إطلاق لفظ الواجب عليه نوع اشكال لتوقيفية 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علاقة التجريد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بروجردی، علی دوانی، نشر مطهر،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علوی بروجردی – داماد آیت الله بروجردی در کتاب خاطرات زندگی مرحوم آیت الله بروجردی، چاپ مؤسسه اطلاعات تاریخ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 ای نوشته است از ملاقات سرتیپ رزم آرا سازنده قبله نما و تعجب رزم آرا از تسلط آیت الله بروجردی بر علوم ریاضی و نجوم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تبلیغات اسلامی حوزه علمیه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ماجرا در آثار عرضه شده در خاطرات برخی از علما و در کتب تراجم معاصر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میان، آقای علی دوانی در کتاب شرح زندگانی آیت الله بروجردی به گزارش این موضوع و مخالفت آیت الله بروجردی با تدریس فلسفه و عرفان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قول علامه طباطبائی این چنین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سخن ایشان این بود که علمای نجف به آقای بروجردی فشار آورده اند جلو فلانی را بگیر، و کار به آنجا رسیده که آقای بروجردی پیغام داده است، فلانی در مجلدات بعدی اصول فلسفه و روش رئالیسم که روی جلد آن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طوری بنویسید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طباطبائی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نشود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 محمدعلی سرابی از اهالی شهرستان سراب آذربایجان بود که در مشهد مقدس در سلک شاگردان مرحوم میرزا مهدی اصفهانی قرار داشت و شخصی انقلابی و مخالف حکومت پهلوی اول بود وی بعد از واقعه مسجد گوهرشاد و پس از مدتی زندگی پنهانی توانست مخفیانه به نجف برود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مصطفی خوانساری از نزدیکان آیت الله العظمی بروجردی محسوب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مرحوم شنیدم که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بسیار خائف بودند و بنده نزد آیت الله العظمی بروجردی به شفاعت ایشان پرداختم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شماره یک،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نقدی بر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اخباری یا اصولی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کیهان اندیشه،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علمی حضرت آیت الله شاهرودی به اجمال بیان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صدر الدین شیرازی با تعلیقات حکیم نوری، و تصحیح محمد خواجوی، انتشارات بیدار، قم،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تماشاگه راز، شهید مطهری، انتشارات صدرا ، قم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محمد تقی مصباح یزدی، نشر سازمان تبلیغات اسلامی، چاپ چهارم ، تهران ،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شیخ انصاری، تحقیق احمد پایانی ، نشر دار الحکمة، قم ،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الاعجاز في شرح گلشن راز، شمس الدین محمد لاهیجی، تصحیح و تعلیقات محمدرضا برزگر خالقی و عفت کرباسی، انتشارات زوار، چاپ پنجم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شرح منظومه، قسمت فلسفه، حاج ملاهادی سبزواری، انتشارات دار العلم،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الطريفه في شرح الصحيفه ، علامه مجلسی ، نشر مكتبة العلامه مجلسی اصفهان ،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توضیح است که نام این کتاب، به تصحیح آقای سید مهدی رجائی از احفاد علامه مجلسی، فرائد الطريفه ذکر شده است، ولی در تعدادی از آثار و منابع دیگر فوائد الطريفه في شرح الصحیفه قید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القدسي في ترجمة العلامة المجلسی، حاج میرزا حسین نوری تحقیق سید جعفر نبوی ، نشر مرصاد، ط اول، 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مقدمه بحارالانوار، دارالکتب الاسلامیه، چاپ چهارم، بهار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ج اول،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104/61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صدر الدین شیرازی، تصحیح محمد خواجوی، مؤسسه مطالعات و تحقیقات فرهنگی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آورد، دکتر عباس زریاب خویی، انتشارات محمد علی علمی،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منشأ ورود فلسفه علاقه و تشخیص معتزله و کنجکاوی برای فهمیدن مطالب یونان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جریان ورود علوم یونان به سرزمین های اسلامی و بررسی این چگونگی و منشأ این نقل و انتقال در کتب تاریخی به نحوی دیگر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انگیزه این ورود در منابع تاریخی، ایجاد اختلاف در بین مسلمانان و جهت دهی به عقاید و الهیات و تبیین عقاید اسلامی بر اساس یونانیات و البته ممانعت دستگاه خلافت از مراجعه به اهل بیت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نحوی که تأسیس بیت الحکمه این معنا را که خواست خلفا بود تحقق بخشید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 نهاية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اسفار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171/59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الحجة ، باب أن الأئمة تدخل الملائكة بيوتهم وتطأ بسطهم وتأتيهم لا أخبار علیهم السلام ،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الزنادقه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نَفَختُ فِيهِ مِن رُوحِی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في علم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سبزواری بر اسفار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تعلیقه مصباح یزدی بر نهاية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التوحيد و نفى التشبيه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التوحيد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التوحيد و نفى التشبيه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حدوث العالم و اثبات المحدث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الرد على الثنوية و الزنادقة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جویندگان می توانند توضیحات بیشتر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المعبود في الرد على وحدة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دوم،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نمایند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گروه فلسفه پژوهشگاه فرهنگ و اندیشه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dr.ghafari.ah@gmil.com</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فلسفه غرب دانشگاه شهید بهشتی و فلسفه اسلامی دانشگاه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mokhtarireza@ut.ac.ir</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اکنون چنین نسخه ای موجود نیست و آنچه مرتبط به این نسخه و دارای این محتواست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فصول التوضیح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فنخا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است که ظاهرا چکیده ای از توضيح المشربين و تنقيح المذهبين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این نسخه در فنخا </w:t>
      </w:r>
      <w:r>
        <w:rPr>
          <w:rFonts w:eastAsia="IRNazanin" w:cs="IRNazanin"/>
          <w:b w:val="false"/>
          <w:bCs w:val="false"/>
          <w:i w:val="false"/>
          <w:iCs w:val="false"/>
          <w:color w:val="333333"/>
          <w:sz w:val="20"/>
          <w:szCs w:val="20"/>
        </w:rPr>
        <w:t>395/24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ولی آنچه در توضیح المشربین ذکر شده رساله دیگری از ملامحمد طاهر قمی در رد صوفیه است که گزارش آن در فنخا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دانشگاه تهران </w:t>
      </w:r>
      <w:r>
        <w:rPr>
          <w:rFonts w:eastAsia="IRNazanin" w:cs="IRNazanin"/>
          <w:b w:val="false"/>
          <w:bCs w:val="false"/>
          <w:i w:val="false"/>
          <w:iCs w:val="false"/>
          <w:color w:val="333333"/>
          <w:sz w:val="20"/>
          <w:szCs w:val="20"/>
        </w:rPr>
        <w:t>1504/5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میرزا محمد علی کشمیری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نسبت تألیف جواب مذکور به سوی او ثابت نیست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بعید نیست که جواب رساله مزبوره را شخصی از صوفیه آن زمان نوشته و به آخوند عليه الرحمة منسوب نموده باشد تا کلامش را معتبر 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دامن حال آخوند مرحوم از لوث چنین اقوال فاسدی پاک بود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دانشگاه تهران </w:t>
      </w:r>
      <w:r>
        <w:rPr>
          <w:rFonts w:eastAsia="IRNazanin" w:cs="IRNazanin"/>
          <w:b w:val="false"/>
          <w:bCs w:val="false"/>
          <w:i w:val="false"/>
          <w:iCs w:val="false"/>
          <w:color w:val="333333"/>
          <w:sz w:val="20"/>
          <w:szCs w:val="20"/>
        </w:rPr>
        <w:t>1211/5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دانشگاه تهران </w:t>
      </w:r>
      <w:r>
        <w:rPr>
          <w:rFonts w:eastAsia="IRNazanin" w:cs="IRNazanin"/>
          <w:b w:val="false"/>
          <w:bCs w:val="false"/>
          <w:i w:val="false"/>
          <w:iCs w:val="false"/>
          <w:color w:val="333333"/>
          <w:sz w:val="20"/>
          <w:szCs w:val="20"/>
        </w:rPr>
        <w:t>1497/5</w:t>
      </w:r>
      <w:r>
        <w:rPr>
          <w:rFonts w:ascii="IRNazanin" w:hAnsi="IRNazanin" w:eastAsia="IRNazanin"/>
          <w:b w:val="false"/>
          <w:b w:val="false"/>
          <w:bCs w:val="false"/>
          <w:i w:val="false"/>
          <w:i w:val="false"/>
          <w:iCs w:val="false"/>
          <w:color w:val="333333"/>
          <w:sz w:val="20"/>
          <w:sz w:val="20"/>
          <w:szCs w:val="20"/>
          <w:rtl w:val="true"/>
        </w:rPr>
        <w:t xml:space="preserve">؛ كفاية المهتدي ، كتابخانه مجلس، شماره نسخه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ملای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در رجعت قلمی ساخته اند و بسیاری از مردمان را به مناقره و مشاجره انداخته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دانشگاه تهران </w:t>
      </w:r>
      <w:r>
        <w:rPr>
          <w:rFonts w:eastAsia="IRNazanin" w:cs="IRNazanin"/>
          <w:b w:val="false"/>
          <w:bCs w:val="false"/>
          <w:i w:val="false"/>
          <w:iCs w:val="false"/>
          <w:color w:val="333333"/>
          <w:sz w:val="20"/>
          <w:szCs w:val="20"/>
        </w:rPr>
        <w:t>1211/5</w:t>
      </w:r>
      <w:r>
        <w:rPr>
          <w:rFonts w:ascii="IRNazanin" w:hAnsi="IRNazanin" w:eastAsia="IRNazanin"/>
          <w:b w:val="false"/>
          <w:b w:val="false"/>
          <w:bCs w:val="false"/>
          <w:i w:val="false"/>
          <w:i w:val="false"/>
          <w:iCs w:val="false"/>
          <w:color w:val="333333"/>
          <w:sz w:val="20"/>
          <w:sz w:val="20"/>
          <w:szCs w:val="20"/>
          <w:rtl w:val="true"/>
        </w:rPr>
        <w:t>، و می گوید فریب دادن مردمی که از اصطلاحات علمی خبر ندارند هنر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علامه مجلسی را متهم می کند که بخاطر دنیا و رضایت پادشاه احادیث را غلط معنا و تفسیر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كفاية المهتدي، کتابخانه الهیات مشهد، شماره نسخه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كتابخانه مجلس، شماره نسخه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 کتابخانه مجلس، شماره نسخه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دانشگاه تهران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 کتابخانه مجلس، شماره نسخه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دانشگاه تهران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دانشگاه تهران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دانشگاه تهران </w:t>
      </w:r>
      <w:r>
        <w:rPr>
          <w:rFonts w:eastAsia="IRNazanin" w:cs="IRNazanin"/>
          <w:b w:val="false"/>
          <w:bCs w:val="false"/>
          <w:i w:val="false"/>
          <w:iCs w:val="false"/>
          <w:color w:val="333333"/>
          <w:sz w:val="20"/>
          <w:szCs w:val="20"/>
        </w:rPr>
        <w:t>1503/5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سلوة الشيعة راجع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المشربين و تنقيح المذهبين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فقرا مجموع را به ترتیب در متن متن کتاب مزبور جای داده و آن را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المشربين و تنقيح المذهبين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و الحق آن کتاب، ارباب انصاف و بصیرت را در شناختن این فرقه کافی است و اصحاب علت و غفلت را در معالجه نفس، نسخه شافی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سلوة الشيعة، كتابخانه مرکز احیای میراث اسلامی، شماره نسخه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 کتابخانه مجلس، شماره نسخه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صفویه در عرصه دین فرهنگ و سیاست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صفویه در عرصه دین فرهنگ و سیاست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نسخه خطی کتابخانه الهیات مشهد به شماره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خواهد آمد بخشی از مقدمه میرلوحی در کفایة المهتدي در نسخه چاپی این کتاب توسط مصحح حذف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بنابه نقل الفوائد الدينية، فیض کاشانی داماد ملاصدرا ادعا می کند از فلسفه و تصوف فاصله گرفته و طریق اهل بیت علیهم السلام را پیش گرفته است، با این وجود باز شاهد مبانی عرفانی در نوشته های او هستیم حتی کار به جایی می کشد که ملا محمد طاهر قمی وی را مجوسی خطاب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دانشگاه تهران </w:t>
      </w:r>
      <w:r>
        <w:rPr>
          <w:rFonts w:eastAsia="IRNazanin" w:cs="IRNazanin"/>
          <w:b w:val="false"/>
          <w:bCs w:val="false"/>
          <w:i w:val="false"/>
          <w:iCs w:val="false"/>
          <w:color w:val="333333"/>
          <w:sz w:val="20"/>
          <w:szCs w:val="20"/>
        </w:rPr>
        <w:t>5/1504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یوسف بحرانی صاحب حدائق نیز به شدت وی را بخاطر افکار صوفیانه اش نقد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فهرستگان نسخه های خطی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كفاية المهتدي ، نسخه خطی کتابخانه الهیات مشهد به شماره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بخش های دیگری از کتاب که به نقد علامه مجلسی و مجلسی اول می پردازد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فهرستگان نسخه های خطی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الدينية نوشتاری از ملا محمد طاهر قمی در پاسخ به حدود سی و هفت سؤال است، نسخه ای از این کتاب به شماره </w:t>
      </w:r>
      <w:r>
        <w:rPr>
          <w:rFonts w:eastAsia="IRNazanin" w:cs="IRNazanin"/>
          <w:b w:val="false"/>
          <w:bCs w:val="false"/>
          <w:i w:val="false"/>
          <w:iCs w:val="false"/>
          <w:color w:val="333333"/>
          <w:sz w:val="20"/>
          <w:szCs w:val="20"/>
        </w:rPr>
        <w:t>2479/4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کتابخانه مرکزی دانشگاه تهران محفوظ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مذهب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قدرت در عصر صفوی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رولا جردی ابی صعب،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دانشگاه تهران </w:t>
      </w:r>
      <w:r>
        <w:rPr>
          <w:rFonts w:eastAsia="IRNazanin" w:cs="IRNazanin"/>
          <w:b w:val="false"/>
          <w:bCs w:val="false"/>
          <w:i w:val="false"/>
          <w:iCs w:val="false"/>
          <w:color w:val="333333"/>
          <w:sz w:val="20"/>
          <w:szCs w:val="20"/>
        </w:rPr>
        <w:t>1504/5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مذهب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قدرت در عصر صفوی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رولا جردی ابی صعب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صفویه در عرصه دین فرهنگ و سیاست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كفاية المهتدى، ذیل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اول را متهم به صوفیگری کرده و دلیل آن را توضیح المشربین و اصول فصول التوضیح اعلام می کند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به اسم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المشربین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کتابخانه کاشف الغطاء گزارش 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نسخه عکسی آن به شماره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کتابخانه مرکز احیاء محفوظ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بررسی مشخص شد که همان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گذشت نویسنده آن نیز میرلوحی است با اسم مستعار مطهر بن محمد المقدادي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القول بغير علم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المفتى ضامن،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269/24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صدها روایات شریفه از این قبیل که عذاب الهی را به بدعت گذاران وعده داده اند در متصوّفه ترسی ایجاد نمی کند بلکه از این قبیل انذارها شادمان تر می شوند، چه آنکه عذاب را جز شیرینی نمی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از نگاهی دیگر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کسانی نمی فهمند؟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مثنوی توحیدی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الفقيه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عند الشيخ الأكبر محي الدين ابن العربي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الأكبر محي الدين ابن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مجتهد صاحب مذهب فقهي مستقل، غرق أكثر أهل العلم في بحور ما جاء به من علوم الأسرار، وتاهوا في حل و شرح رموز إشاراته وتلميحاته عن علوم الأذواق، فغابوا عن مكانة الشيخ العلمية، وانصرفوا عن دراسة مذهبه الفقهي، و اعتبره أهل التصوف إمام أهل التحقيق والشهود و الوجود، كما نظره الفلاسفة في الغرب والشرق على أنه فيلسوف فذ من فلاسفة الإسلام والديانات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الكتاب المقصود منه بيان مذهب الشيخ الأكبر محي الدين ابن العربي، و أنه إمام مستقل، صاحب مذهب من مذاهب أهل السنة والجماعة ، حصل رتبة الاجتهاد المطلق، وأتى بأحكام لم يسبق إليها أحد من أئمة المذاهب والفقة الإسلامي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مطلع شدن از آرای علمای عامه در مورد ابن عربی به کتاب 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مصرع التصوّف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الغبي إلى تكفير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تحذير العباد مِن أهل العِناد ببدعة الاتحاد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الدين إبراهيم بن عُمَر بن حسن بن على بن أبى بكر بقاعی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آن فیلسوف صدرائی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فصوص الحکم قیصری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پیشگفتار استاد سید جلال الدین آشتیانی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گرچه بی دلیل ابن عربی را عاشق اهل بیت علیهم السلام خوانده ولی جواب شیعه تراشان را به خوبی داده،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اعظم با آن که به اهل بیت عصمت و طهارت عشق می ورزد، خصم ألد شیعه امامیه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از نگاهی دیگر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استاد جوادی آملی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الفتوحات المكية را که بعد از وی هر چه در زمینه معارف و اسرار، به تازی و فارسی یا نظم و نثر تصنیف یا تألیف شده است نسبت به نوشتار شیخ اکبر چه شبنمی است که در بحر می کشد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از نگاهی دیگر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از نگاهی دیگر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حسن زاده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اساتید برای ما از مرحوم قاضی حکایت می کردند که آن جناب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مقام عصمت و امامت، در میان رعیت احدی در معارف عرفانی و حقائق نفسانی در حد ابن عربی نیست و کسی به او نمی رسد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از نگاهی دیگر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يحیی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 صادر، جلد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 مستدرک الوسائل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13930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 صادر،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يحيى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خليل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مَعَاصِيَ الله فِى الْخَلَوَاتِ فَإِنَّ الشَّاهِدَ هُوَ الْحَاكِمُ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يحيى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يحيى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يحيى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يحيى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يحیی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دار صادر، جلد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يحيی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 صادر،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 صادر، جلد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 صادر، جلد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 صادر، جلد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 صادر،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 صادر،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 صادر،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یحیی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 صادر،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ماده ولی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مجمع البحرين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ماده ولى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ماده ولى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المعجم الوسيط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ماده ولی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به دست آوردن معنای دقیق و ملاحظه بحوث علمی در آن، به الغدیر علامه امینی قدس سره مراجعه کنید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شیخ طبرسی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ابن عربی دو جلدی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خصوص الكلم في معاني فصوص الحكم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خصوص الكلم في معاني فصوص الحكم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المكتوبات سرهندی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فارض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23127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ایران زمین </w:t>
      </w:r>
      <w:r>
        <w:rPr>
          <w:rFonts w:eastAsia="IRNazanin" w:cs="IRNazanin"/>
          <w:b w:val="false"/>
          <w:bCs w:val="false"/>
          <w:i w:val="false"/>
          <w:iCs w:val="false"/>
          <w:color w:val="333333"/>
          <w:sz w:val="20"/>
          <w:szCs w:val="20"/>
        </w:rPr>
        <w:t>312/20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مشارب الأذواق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قصیده میمیه ابن فارض مصری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و اشعار میرسید علی 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خصوص الكلم في معاني فصوص 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ترجمۀ فصوص الحكم، فص حكمة قَدَريَّة في كلمة عُزيرية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حكمة قَدَريَّة في كلمة عُزيرية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حقیقت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دوم ملامت کردن مردم شخصی را که مادرش را کشت به تهمت، بیت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بیت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ایران شماره هفتم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تشیّع و تصوّف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صفی علی شاه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علم و عرفان در قرن چهاردهم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حقیقت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Pr>
        <w:t>803/2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البراهين القاطعة في شرح تجريد العقائد الساطعة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وسفينة البحاره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البراهين القاطعة في شرح تجريد العقائد الساطعة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والهدايا لشيعة أئمة الهدى علیهم السلام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و مستدرک الوسائل </w:t>
      </w:r>
      <w:r>
        <w:rPr>
          <w:rFonts w:eastAsia="IRNazanin" w:cs="IRNazanin"/>
          <w:b w:val="false"/>
          <w:bCs w:val="false"/>
          <w:i w:val="false"/>
          <w:iCs w:val="false"/>
          <w:color w:val="333333"/>
          <w:sz w:val="20"/>
          <w:szCs w:val="20"/>
        </w:rPr>
        <w:t>323/12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14204</w:t>
      </w:r>
      <w:r>
        <w:rPr>
          <w:rFonts w:ascii="IRNazanin" w:hAnsi="IRNazanin" w:eastAsia="IRNazanin"/>
          <w:b w:val="false"/>
          <w:b w:val="false"/>
          <w:bCs w:val="false"/>
          <w:i w:val="false"/>
          <w:i w:val="false"/>
          <w:iCs w:val="false"/>
          <w:color w:val="333333"/>
          <w:sz w:val="20"/>
          <w:sz w:val="20"/>
          <w:szCs w:val="20"/>
          <w:rtl w:val="true"/>
        </w:rPr>
        <w:t xml:space="preserve">؛ و منهاج البراعة في شرح نهج البلاغة ،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وسفينة البحاره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الأسفار العقلية الأربعة، ملاصدرا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اشراق، مجموعه مصنفات،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 هنری کربن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تحقیقات فرهنگی،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اصول فلسفه و روش رئالیسم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 آیت الله مصباح یزدی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آیت الله مصباح یزدی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اصول فلسفه و روش رئالیسم </w:t>
      </w:r>
      <w:r>
        <w:rPr>
          <w:rFonts w:eastAsia="IRNazanin" w:cs="IRNazanin"/>
          <w:b w:val="false"/>
          <w:bCs w:val="false"/>
          <w:i w:val="false"/>
          <w:iCs w:val="false"/>
          <w:color w:val="333333"/>
          <w:sz w:val="20"/>
          <w:szCs w:val="20"/>
        </w:rPr>
        <w:t>650/6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آیت الله مصباح یزدی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آیت الله مصباح یزدی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 هالینگ دیل، مبانی و تاریخ فلسفه غرب، ترجمه عبدالحسین آذرنگ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فردریک کاپلستون، تاریخ فلسفه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w:t>
      </w:r>
      <w:r>
        <w:rPr>
          <w:rFonts w:eastAsia="IRNazanin" w:cs="IRNazanin"/>
          <w:b w:val="false"/>
          <w:bCs w:val="false"/>
          <w:i w:val="false"/>
          <w:iCs w:val="false"/>
          <w:color w:val="333333"/>
          <w:sz w:val="20"/>
          <w:szCs w:val="20"/>
        </w:rPr>
        <w:t>649/6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دیدگاه های فلسفی فیزیکدانان معاصر، مهدی گلشنی، انتشارات امیرکبیر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استراتون، پل، آشنایی با هیوم، ترجمه زهرا آرین، تهران، مرکز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دیدگاه های فلسفی فیزیکدانان معاصر، مهدی گلشنی، انتشارات امیرکبیر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اصول فلسفه و روش رئالیسم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علیت در فلسفه و کلام؛ محمد حسن قدردان قراملکی، مرکز چاپ و نشر دفتر تبلیغات اسلامی حوزه علمیه قم، چاپ دوم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 اصول فلسفه و روش رئالیسم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اصول فلسفه و روش رئالیسم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اصول فلسفه و روش رئالیسم </w:t>
      </w:r>
      <w:r>
        <w:rPr>
          <w:rFonts w:eastAsia="IRNazanin" w:cs="IRNazanin"/>
          <w:b w:val="false"/>
          <w:bCs w:val="false"/>
          <w:i w:val="false"/>
          <w:iCs w:val="false"/>
          <w:color w:val="333333"/>
          <w:sz w:val="20"/>
          <w:szCs w:val="20"/>
        </w:rPr>
        <w:t>654/6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آیت الله مصباح یزدی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آیت الله مصباح یزدی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آیت الله مصباح یزدی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تبیین براهین اثبات خدا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السيد محمد باقر، الأسس المنطقية للإستقراء ، القسم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دارالتعارف للمطبوعات ،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الرابع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محمدتقی جعفری، دفتر نشر فرهنگ اسلامی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مقاله نهم پاورقی شهید مطهری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علیت یک قانون تجربی نیست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آیت الله مصباح یزدی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آیت الله مصباح یزدی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آیت الله مصباح یزدی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مقدمه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براهین 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http://javadi.esra.ir</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معراج رفتم و مرتبه علی را از ابوبکر و عثمان پست ترديدم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عين الحيوة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اسلامیه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عالم در دین اسلام بسیار بیشتر از چهار تا می باشد و دیدگاه فلسفه در مورد تعداد عالم، باطل است که خارج از موضوع بحث است علاقه مندان به روایت های مربوطه از جمله روایت زینب عطاره مراجعه کنند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مثال، اثبات عقلی ندارد و از ابتکارات سهروردی است قبل از ایشان فلاسفه ایی مثل ابن سینا معتقد به سه عالم بودند سهروردی عالم مثال را با مکاشفه کشف نموده و تعداد عالم ها را به چهارتا ارتقا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به کتاب آموزش فلسفه آیت الله مصباح یزدی مراجعه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59944</Words>
  <Characters>224875</Characters>
  <CharactersWithSpaces>283137</CharactersWithSpaces>
  <Paragraphs>1830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2026-08-20T11:57:21Z</dcterms:created>
  <dc:creator>ghaemiyeh.com</dc:creator>
  <dc:description/>
  <dc:language>en-US</dc:language>
  <cp:lastModifiedBy/>
  <dcterms:modified xsi:type="dcterms:W3CDTF">2026-08-20T15:27:27Z</dcterms:modified>
  <cp:revision>1</cp:revision>
  <dc:subject/>
  <dc:title>نورالصادق 47 و 48</dc:title>
</cp:coreProperties>
</file>

<file path=docProps/custom.xml><?xml version="1.0" encoding="utf-8"?>
<Properties xmlns="http://schemas.openxmlformats.org/officeDocument/2006/custom-properties" xmlns:vt="http://schemas.openxmlformats.org/officeDocument/2006/docPropsVTypes"/>
</file>