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مقدمة کتاب الذریعة إلی تصانیف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10471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01047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10475_2870459653">
            <w:r>
              <w:rPr>
                <w:webHidden/>
                <w:rStyle w:val="IndexLink"/>
                <w:rtl w:val="true"/>
              </w:rPr>
              <w:t>مقدّمة المركز للطبعة الثانية</w:t>
            </w:r>
            <w:r>
              <w:rPr>
                <w:rStyle w:val="IndexLink"/>
                <w:rtl w:val="true"/>
              </w:rPr>
              <w:tab/>
            </w:r>
            <w:r>
              <w:rPr>
                <w:rStyle w:val="IndexLink"/>
              </w:rPr>
              <w:t>9</w:t>
            </w:r>
          </w:hyperlink>
        </w:p>
        <w:p>
          <w:pPr>
            <w:pStyle w:val="Contents2"/>
            <w:tabs>
              <w:tab w:val="clear" w:pos="8743"/>
              <w:tab w:val="right" w:pos="9026" w:leader="dot"/>
            </w:tabs>
            <w:rPr/>
          </w:pPr>
          <w:hyperlink w:anchor="__RefHeading___Toc4010477_2870459653">
            <w:r>
              <w:rPr>
                <w:webHidden/>
                <w:rStyle w:val="IndexLink"/>
                <w:rtl w:val="true"/>
              </w:rPr>
              <w:t>مقدّمة المركز للطبعة الأولى</w:t>
            </w:r>
            <w:r>
              <w:rPr>
                <w:rStyle w:val="IndexLink"/>
                <w:rtl w:val="true"/>
              </w:rPr>
              <w:tab/>
            </w:r>
            <w:r>
              <w:rPr>
                <w:rStyle w:val="IndexLink"/>
              </w:rPr>
              <w:t>15</w:t>
            </w:r>
          </w:hyperlink>
        </w:p>
        <w:p>
          <w:pPr>
            <w:pStyle w:val="Contents2"/>
            <w:tabs>
              <w:tab w:val="clear" w:pos="8743"/>
              <w:tab w:val="right" w:pos="9026" w:leader="dot"/>
            </w:tabs>
            <w:rPr/>
          </w:pPr>
          <w:hyperlink w:anchor="__RefHeading___Toc4010479_2870459653">
            <w:r>
              <w:rPr>
                <w:webHidden/>
                <w:rStyle w:val="IndexLink"/>
                <w:rtl w:val="true"/>
              </w:rPr>
              <w:t>مقدِّمة التحقيق</w:t>
            </w:r>
            <w:r>
              <w:rPr>
                <w:rStyle w:val="IndexLink"/>
                <w:rtl w:val="true"/>
              </w:rPr>
              <w:tab/>
            </w:r>
            <w:r>
              <w:rPr>
                <w:rStyle w:val="IndexLink"/>
              </w:rPr>
              <w:t>21</w:t>
            </w:r>
          </w:hyperlink>
        </w:p>
        <w:p>
          <w:pPr>
            <w:pStyle w:val="Contents3"/>
            <w:tabs>
              <w:tab w:val="clear" w:pos="8459"/>
              <w:tab w:val="right" w:pos="9026" w:leader="dot"/>
            </w:tabs>
            <w:rPr/>
          </w:pPr>
          <w:hyperlink w:anchor="__RefHeading___Toc4010481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4010483_2870459653">
            <w:r>
              <w:rPr>
                <w:webHidden/>
                <w:rStyle w:val="IndexLink"/>
                <w:rtl w:val="true"/>
              </w:rPr>
              <w:t>توضیح</w:t>
            </w:r>
            <w:r>
              <w:rPr>
                <w:rStyle w:val="IndexLink"/>
                <w:rtl w:val="true"/>
              </w:rPr>
              <w:tab/>
            </w:r>
            <w:r>
              <w:rPr>
                <w:rStyle w:val="IndexLink"/>
              </w:rPr>
              <w:t>23</w:t>
            </w:r>
          </w:hyperlink>
        </w:p>
        <w:p>
          <w:pPr>
            <w:pStyle w:val="Contents3"/>
            <w:tabs>
              <w:tab w:val="clear" w:pos="8459"/>
              <w:tab w:val="right" w:pos="9026" w:leader="dot"/>
            </w:tabs>
            <w:rPr/>
          </w:pPr>
          <w:hyperlink w:anchor="__RefHeading___Toc4010485_2870459653">
            <w:r>
              <w:rPr>
                <w:webHidden/>
                <w:rStyle w:val="IndexLink"/>
                <w:rtl w:val="true"/>
              </w:rPr>
              <w:t>عملنا في التحقيق</w:t>
            </w:r>
            <w:r>
              <w:rPr>
                <w:rStyle w:val="IndexLink"/>
                <w:rtl w:val="true"/>
              </w:rPr>
              <w:tab/>
            </w:r>
            <w:r>
              <w:rPr>
                <w:rStyle w:val="IndexLink"/>
              </w:rPr>
              <w:t>25</w:t>
            </w:r>
          </w:hyperlink>
        </w:p>
        <w:p>
          <w:pPr>
            <w:pStyle w:val="Contents3"/>
            <w:tabs>
              <w:tab w:val="clear" w:pos="8459"/>
              <w:tab w:val="right" w:pos="9026" w:leader="dot"/>
            </w:tabs>
            <w:rPr/>
          </w:pPr>
          <w:hyperlink w:anchor="__RefHeading___Toc4010487_2870459653">
            <w:r>
              <w:rPr>
                <w:webHidden/>
                <w:rStyle w:val="IndexLink"/>
                <w:rtl w:val="true"/>
              </w:rPr>
              <w:t>وصف النسخة المعتمدة</w:t>
            </w:r>
            <w:r>
              <w:rPr>
                <w:rStyle w:val="IndexLink"/>
                <w:rtl w:val="true"/>
              </w:rPr>
              <w:tab/>
            </w:r>
            <w:r>
              <w:rPr>
                <w:rStyle w:val="IndexLink"/>
              </w:rPr>
              <w:t>25</w:t>
            </w:r>
          </w:hyperlink>
        </w:p>
        <w:p>
          <w:pPr>
            <w:pStyle w:val="Contents3"/>
            <w:tabs>
              <w:tab w:val="clear" w:pos="8459"/>
              <w:tab w:val="right" w:pos="9026" w:leader="dot"/>
            </w:tabs>
            <w:rPr/>
          </w:pPr>
          <w:hyperlink w:anchor="__RefHeading___Toc4010489_2870459653">
            <w:r>
              <w:rPr>
                <w:webHidden/>
                <w:rStyle w:val="IndexLink"/>
                <w:rtl w:val="true"/>
              </w:rPr>
              <w:t>صور من المخطوطة</w:t>
            </w:r>
            <w:r>
              <w:rPr>
                <w:rStyle w:val="IndexLink"/>
                <w:rtl w:val="true"/>
              </w:rPr>
              <w:tab/>
            </w:r>
            <w:r>
              <w:rPr>
                <w:rStyle w:val="IndexLink"/>
              </w:rPr>
              <w:t>27</w:t>
            </w:r>
          </w:hyperlink>
        </w:p>
        <w:p>
          <w:pPr>
            <w:pStyle w:val="Contents3"/>
            <w:tabs>
              <w:tab w:val="clear" w:pos="8459"/>
              <w:tab w:val="right" w:pos="9026" w:leader="dot"/>
            </w:tabs>
            <w:rPr/>
          </w:pPr>
          <w:hyperlink w:anchor="__RefHeading___Toc4010491_2870459653">
            <w:r>
              <w:rPr>
                <w:webHidden/>
                <w:rStyle w:val="IndexLink"/>
                <w:rtl w:val="true"/>
              </w:rPr>
              <w:t>تقریظ آية اللّه العلّامة الشَّيخ محمد الحسين آل كاشف الغطاء</w:t>
            </w:r>
            <w:r>
              <w:rPr>
                <w:rStyle w:val="IndexLink"/>
                <w:rtl w:val="true"/>
              </w:rPr>
              <w:t>(</w:t>
            </w:r>
            <w:r>
              <w:rPr>
                <w:rStyle w:val="IndexLink"/>
                <w:rtl w:val="true"/>
              </w:rPr>
              <w:t>قدس سره</w:t>
            </w:r>
            <w:r>
              <w:rPr>
                <w:rStyle w:val="IndexLink"/>
                <w:rtl w:val="true"/>
              </w:rPr>
              <w:t>)</w:t>
              <w:tab/>
            </w:r>
            <w:r>
              <w:rPr>
                <w:rStyle w:val="IndexLink"/>
              </w:rPr>
              <w:t>31</w:t>
            </w:r>
          </w:hyperlink>
        </w:p>
        <w:p>
          <w:pPr>
            <w:pStyle w:val="Contents2"/>
            <w:tabs>
              <w:tab w:val="clear" w:pos="8743"/>
              <w:tab w:val="right" w:pos="9026" w:leader="dot"/>
            </w:tabs>
            <w:rPr/>
          </w:pPr>
          <w:hyperlink w:anchor="__RefHeading___Toc4010493_2870459653">
            <w:r>
              <w:rPr>
                <w:webHidden/>
                <w:rStyle w:val="IndexLink"/>
                <w:rtl w:val="true"/>
              </w:rPr>
              <w:t>مقدِّمة كتاب الذَّريعة إلى تصانيف الشيعة</w:t>
            </w:r>
            <w:r>
              <w:rPr>
                <w:rStyle w:val="IndexLink"/>
                <w:rtl w:val="true"/>
              </w:rPr>
              <w:tab/>
            </w:r>
            <w:r>
              <w:rPr>
                <w:rStyle w:val="IndexLink"/>
              </w:rPr>
              <w:t>37</w:t>
            </w:r>
          </w:hyperlink>
        </w:p>
        <w:p>
          <w:pPr>
            <w:pStyle w:val="Contents3"/>
            <w:tabs>
              <w:tab w:val="clear" w:pos="8459"/>
              <w:tab w:val="right" w:pos="9026" w:leader="dot"/>
            </w:tabs>
            <w:rPr/>
          </w:pPr>
          <w:hyperlink w:anchor="__RefHeading___Toc4010495_2870459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4010497_2870459653">
            <w:r>
              <w:rPr>
                <w:webHidden/>
                <w:rStyle w:val="IndexLink"/>
                <w:rtl w:val="true"/>
              </w:rPr>
              <w:t>توضیح</w:t>
            </w:r>
            <w:r>
              <w:rPr>
                <w:rStyle w:val="IndexLink"/>
                <w:rtl w:val="true"/>
              </w:rPr>
              <w:tab/>
            </w:r>
            <w:r>
              <w:rPr>
                <w:rStyle w:val="IndexLink"/>
              </w:rPr>
              <w:t>39</w:t>
            </w:r>
          </w:hyperlink>
        </w:p>
        <w:p>
          <w:pPr>
            <w:pStyle w:val="Contents3"/>
            <w:tabs>
              <w:tab w:val="clear" w:pos="8459"/>
              <w:tab w:val="right" w:pos="9026" w:leader="dot"/>
            </w:tabs>
            <w:rPr/>
          </w:pPr>
          <w:hyperlink w:anchor="__RefHeading___Toc4010499_2870459653">
            <w:r>
              <w:rPr>
                <w:webHidden/>
                <w:rStyle w:val="IndexLink"/>
                <w:rtl w:val="true"/>
              </w:rPr>
              <w:t>الفائدة الأولى</w:t>
            </w:r>
            <w:r>
              <w:rPr>
                <w:rStyle w:val="IndexLink"/>
                <w:rtl w:val="true"/>
              </w:rPr>
              <w:tab/>
            </w:r>
            <w:r>
              <w:rPr>
                <w:rStyle w:val="IndexLink"/>
              </w:rPr>
              <w:t>45</w:t>
            </w:r>
          </w:hyperlink>
        </w:p>
        <w:p>
          <w:pPr>
            <w:pStyle w:val="Contents4"/>
            <w:tabs>
              <w:tab w:val="clear" w:pos="8176"/>
              <w:tab w:val="right" w:pos="9026" w:leader="dot"/>
            </w:tabs>
            <w:rPr/>
          </w:pPr>
          <w:hyperlink w:anchor="__RefHeading___Toc4010501_2870459653">
            <w:r>
              <w:rPr>
                <w:webHidden/>
                <w:rStyle w:val="IndexLink"/>
                <w:rtl w:val="true"/>
              </w:rPr>
              <w:t>توضیح</w:t>
            </w:r>
            <w:r>
              <w:rPr>
                <w:rStyle w:val="IndexLink"/>
                <w:rtl w:val="true"/>
              </w:rPr>
              <w:tab/>
            </w:r>
            <w:r>
              <w:rPr>
                <w:rStyle w:val="IndexLink"/>
              </w:rPr>
              <w:t>45</w:t>
            </w:r>
          </w:hyperlink>
        </w:p>
        <w:p>
          <w:pPr>
            <w:pStyle w:val="Contents4"/>
            <w:tabs>
              <w:tab w:val="clear" w:pos="8176"/>
              <w:tab w:val="right" w:pos="9026" w:leader="dot"/>
            </w:tabs>
            <w:rPr/>
          </w:pPr>
          <w:hyperlink w:anchor="__RefHeading___Toc4010503_2870459653">
            <w:r>
              <w:rPr>
                <w:webHidden/>
                <w:rStyle w:val="IndexLink"/>
                <w:rtl w:val="true"/>
              </w:rPr>
              <w:t>في بیان الکتابة و شرف الکتاب</w:t>
            </w:r>
            <w:r>
              <w:rPr>
                <w:rStyle w:val="IndexLink"/>
                <w:rtl w:val="true"/>
              </w:rPr>
              <w:tab/>
            </w:r>
            <w:r>
              <w:rPr>
                <w:rStyle w:val="IndexLink"/>
              </w:rPr>
              <w:t>47</w:t>
            </w:r>
          </w:hyperlink>
        </w:p>
        <w:p>
          <w:pPr>
            <w:pStyle w:val="Contents3"/>
            <w:tabs>
              <w:tab w:val="clear" w:pos="8459"/>
              <w:tab w:val="right" w:pos="9026" w:leader="dot"/>
            </w:tabs>
            <w:rPr/>
          </w:pPr>
          <w:hyperlink w:anchor="__RefHeading___Toc4010505_2870459653">
            <w:r>
              <w:rPr>
                <w:webHidden/>
                <w:rStyle w:val="IndexLink"/>
                <w:rtl w:val="true"/>
              </w:rPr>
              <w:t>الفائدة الثانية</w:t>
            </w:r>
            <w:r>
              <w:rPr>
                <w:rStyle w:val="IndexLink"/>
                <w:rtl w:val="true"/>
              </w:rPr>
              <w:tab/>
            </w:r>
            <w:r>
              <w:rPr>
                <w:rStyle w:val="IndexLink"/>
              </w:rPr>
              <w:t>51</w:t>
            </w:r>
          </w:hyperlink>
        </w:p>
        <w:p>
          <w:pPr>
            <w:pStyle w:val="Contents4"/>
            <w:tabs>
              <w:tab w:val="clear" w:pos="8176"/>
              <w:tab w:val="right" w:pos="9026" w:leader="dot"/>
            </w:tabs>
            <w:rPr/>
          </w:pPr>
          <w:hyperlink w:anchor="__RefHeading___Toc4010507_2870459653">
            <w:r>
              <w:rPr>
                <w:webHidden/>
                <w:rStyle w:val="IndexLink"/>
                <w:rtl w:val="true"/>
              </w:rPr>
              <w:t>توضیح</w:t>
            </w:r>
            <w:r>
              <w:rPr>
                <w:rStyle w:val="IndexLink"/>
                <w:rtl w:val="true"/>
              </w:rPr>
              <w:tab/>
            </w:r>
            <w:r>
              <w:rPr>
                <w:rStyle w:val="IndexLink"/>
              </w:rPr>
              <w:t>51</w:t>
            </w:r>
          </w:hyperlink>
        </w:p>
        <w:p>
          <w:pPr>
            <w:pStyle w:val="Contents4"/>
            <w:tabs>
              <w:tab w:val="clear" w:pos="8176"/>
              <w:tab w:val="right" w:pos="9026" w:leader="dot"/>
            </w:tabs>
            <w:rPr/>
          </w:pPr>
          <w:hyperlink w:anchor="__RefHeading___Toc4010509_2870459653">
            <w:r>
              <w:rPr>
                <w:webHidden/>
                <w:rStyle w:val="IndexLink"/>
                <w:rtl w:val="true"/>
              </w:rPr>
              <w:t>في تعیین أول کتاب کتب في الإسلام بعد کتاب اللّه</w:t>
            </w:r>
            <w:r>
              <w:rPr>
                <w:rStyle w:val="IndexLink"/>
                <w:rtl w:val="true"/>
              </w:rPr>
              <w:tab/>
            </w:r>
            <w:r>
              <w:rPr>
                <w:rStyle w:val="IndexLink"/>
              </w:rPr>
              <w:t>53</w:t>
            </w:r>
          </w:hyperlink>
        </w:p>
        <w:p>
          <w:pPr>
            <w:pStyle w:val="Contents4"/>
            <w:tabs>
              <w:tab w:val="clear" w:pos="8176"/>
              <w:tab w:val="right" w:pos="9026" w:leader="dot"/>
            </w:tabs>
            <w:rPr/>
          </w:pPr>
          <w:hyperlink w:anchor="__RefHeading___Toc4010511_2870459653">
            <w:r>
              <w:rPr>
                <w:webHidden/>
                <w:rStyle w:val="IndexLink"/>
                <w:rtl w:val="true"/>
              </w:rPr>
              <w:t>[</w:t>
            </w:r>
            <w:r>
              <w:rPr>
                <w:rStyle w:val="IndexLink"/>
                <w:rtl w:val="true"/>
              </w:rPr>
              <w:t>المتقدمين في التصنيف من سلفنا الصالحين</w:t>
            </w:r>
            <w:r>
              <w:rPr>
                <w:rStyle w:val="IndexLink"/>
                <w:rtl w:val="true"/>
              </w:rPr>
              <w:t>[</w:t>
            </w:r>
            <w:r>
              <w:rPr>
                <w:rStyle w:val="IndexLink"/>
                <w:rtl w:val="true"/>
              </w:rPr>
              <w:t>، فمنهم</w:t>
            </w:r>
            <w:r>
              <w:rPr>
                <w:rStyle w:val="IndexLink"/>
                <w:rtl w:val="true"/>
              </w:rPr>
              <w:t>:</w:t>
              <w:tab/>
            </w:r>
            <w:r>
              <w:rPr>
                <w:rStyle w:val="IndexLink"/>
              </w:rPr>
              <w:t>58</w:t>
            </w:r>
          </w:hyperlink>
        </w:p>
        <w:p>
          <w:pPr>
            <w:pStyle w:val="Contents5"/>
            <w:tabs>
              <w:tab w:val="clear" w:pos="7892"/>
              <w:tab w:val="right" w:pos="9026" w:leader="dot"/>
            </w:tabs>
            <w:rPr/>
          </w:pPr>
          <w:hyperlink w:anchor="__RefHeading___Toc4010513_2870459653">
            <w:r>
              <w:rPr>
                <w:webHidden/>
                <w:rStyle w:val="IndexLink"/>
              </w:rPr>
              <w:t>1</w:t>
            </w:r>
            <w:r>
              <w:rPr>
                <w:rStyle w:val="IndexLink"/>
                <w:rtl w:val="true"/>
              </w:rPr>
              <w:t xml:space="preserve"> - </w:t>
            </w:r>
            <w:r>
              <w:rPr>
                <w:rStyle w:val="IndexLink"/>
                <w:rtl w:val="true"/>
              </w:rPr>
              <w:t>أبو رافع</w:t>
            </w:r>
            <w:r>
              <w:rPr>
                <w:rStyle w:val="IndexLink"/>
                <w:rtl w:val="true"/>
              </w:rPr>
              <w:tab/>
            </w:r>
            <w:r>
              <w:rPr>
                <w:rStyle w:val="IndexLink"/>
              </w:rPr>
              <w:t>58</w:t>
            </w:r>
          </w:hyperlink>
        </w:p>
        <w:p>
          <w:pPr>
            <w:pStyle w:val="Contents5"/>
            <w:tabs>
              <w:tab w:val="clear" w:pos="7892"/>
              <w:tab w:val="right" w:pos="9026" w:leader="dot"/>
            </w:tabs>
            <w:rPr/>
          </w:pPr>
          <w:hyperlink w:anchor="__RefHeading___Toc4010515_2870459653">
            <w:r>
              <w:rPr>
                <w:webHidden/>
                <w:rStyle w:val="IndexLink"/>
              </w:rPr>
              <w:t>2</w:t>
            </w:r>
            <w:r>
              <w:rPr>
                <w:rStyle w:val="IndexLink"/>
                <w:rtl w:val="true"/>
              </w:rPr>
              <w:t xml:space="preserve"> - </w:t>
            </w:r>
            <w:r>
              <w:rPr>
                <w:rStyle w:val="IndexLink"/>
                <w:rtl w:val="true"/>
              </w:rPr>
              <w:t>عبيد اللّه بن أبي رافع</w:t>
            </w:r>
            <w:r>
              <w:rPr>
                <w:rStyle w:val="IndexLink"/>
                <w:rtl w:val="true"/>
              </w:rPr>
              <w:tab/>
            </w:r>
            <w:r>
              <w:rPr>
                <w:rStyle w:val="IndexLink"/>
              </w:rPr>
              <w:t>59</w:t>
            </w:r>
          </w:hyperlink>
        </w:p>
        <w:p>
          <w:pPr>
            <w:pStyle w:val="Contents5"/>
            <w:tabs>
              <w:tab w:val="clear" w:pos="7892"/>
              <w:tab w:val="right" w:pos="9026" w:leader="dot"/>
            </w:tabs>
            <w:rPr/>
          </w:pPr>
          <w:hyperlink w:anchor="__RefHeading___Toc4010517_2870459653">
            <w:r>
              <w:rPr>
                <w:webHidden/>
                <w:rStyle w:val="IndexLink"/>
              </w:rPr>
              <w:t>3</w:t>
            </w:r>
            <w:r>
              <w:rPr>
                <w:rStyle w:val="IndexLink"/>
                <w:rtl w:val="true"/>
              </w:rPr>
              <w:t xml:space="preserve">- </w:t>
            </w:r>
            <w:r>
              <w:rPr>
                <w:rStyle w:val="IndexLink"/>
                <w:rtl w:val="true"/>
              </w:rPr>
              <w:t>علي بن أبي رافع</w:t>
            </w:r>
            <w:r>
              <w:rPr>
                <w:rStyle w:val="IndexLink"/>
                <w:rtl w:val="true"/>
              </w:rPr>
              <w:tab/>
            </w:r>
            <w:r>
              <w:rPr>
                <w:rStyle w:val="IndexLink"/>
              </w:rPr>
              <w:t>60</w:t>
            </w:r>
          </w:hyperlink>
        </w:p>
        <w:p>
          <w:pPr>
            <w:pStyle w:val="Contents5"/>
            <w:tabs>
              <w:tab w:val="clear" w:pos="7892"/>
              <w:tab w:val="right" w:pos="9026" w:leader="dot"/>
            </w:tabs>
            <w:rPr/>
          </w:pPr>
          <w:hyperlink w:anchor="__RefHeading___Toc4010519_2870459653">
            <w:r>
              <w:rPr>
                <w:webHidden/>
                <w:rStyle w:val="IndexLink"/>
              </w:rPr>
              <w:t>4</w:t>
            </w:r>
            <w:r>
              <w:rPr>
                <w:rStyle w:val="IndexLink"/>
                <w:rtl w:val="true"/>
              </w:rPr>
              <w:t xml:space="preserve"> - </w:t>
            </w:r>
            <w:r>
              <w:rPr>
                <w:rStyle w:val="IndexLink"/>
                <w:rtl w:val="true"/>
              </w:rPr>
              <w:t>ربيعة بن سميع</w:t>
            </w:r>
            <w:r>
              <w:rPr>
                <w:rStyle w:val="IndexLink"/>
                <w:rtl w:val="true"/>
              </w:rPr>
              <w:tab/>
            </w:r>
            <w:r>
              <w:rPr>
                <w:rStyle w:val="IndexLink"/>
              </w:rPr>
              <w:t>61</w:t>
            </w:r>
          </w:hyperlink>
        </w:p>
        <w:p>
          <w:pPr>
            <w:pStyle w:val="Contents5"/>
            <w:tabs>
              <w:tab w:val="clear" w:pos="7892"/>
              <w:tab w:val="right" w:pos="9026" w:leader="dot"/>
            </w:tabs>
            <w:rPr/>
          </w:pPr>
          <w:hyperlink w:anchor="__RefHeading___Toc4010521_2870459653">
            <w:r>
              <w:rPr>
                <w:webHidden/>
                <w:rStyle w:val="IndexLink"/>
              </w:rPr>
              <w:t>5</w:t>
            </w:r>
            <w:r>
              <w:rPr>
                <w:rStyle w:val="IndexLink"/>
                <w:rtl w:val="true"/>
              </w:rPr>
              <w:t xml:space="preserve"> - </w:t>
            </w:r>
            <w:r>
              <w:rPr>
                <w:rStyle w:val="IndexLink"/>
                <w:rtl w:val="true"/>
              </w:rPr>
              <w:t>سليم بن قيس الهلالي</w:t>
            </w:r>
            <w:r>
              <w:rPr>
                <w:rStyle w:val="IndexLink"/>
                <w:rtl w:val="true"/>
              </w:rPr>
              <w:tab/>
            </w:r>
            <w:r>
              <w:rPr>
                <w:rStyle w:val="IndexLink"/>
              </w:rPr>
              <w:t>61</w:t>
            </w:r>
          </w:hyperlink>
        </w:p>
        <w:p>
          <w:pPr>
            <w:pStyle w:val="Contents5"/>
            <w:tabs>
              <w:tab w:val="clear" w:pos="7892"/>
              <w:tab w:val="right" w:pos="9026" w:leader="dot"/>
            </w:tabs>
            <w:rPr/>
          </w:pPr>
          <w:hyperlink w:anchor="__RefHeading___Toc4010523_2870459653">
            <w:r>
              <w:rPr>
                <w:webHidden/>
                <w:rStyle w:val="IndexLink"/>
              </w:rPr>
              <w:t>6</w:t>
            </w:r>
            <w:r>
              <w:rPr>
                <w:rStyle w:val="IndexLink"/>
                <w:rtl w:val="true"/>
              </w:rPr>
              <w:t xml:space="preserve"> - </w:t>
            </w:r>
            <w:r>
              <w:rPr>
                <w:rStyle w:val="IndexLink"/>
                <w:rtl w:val="true"/>
              </w:rPr>
              <w:t>الأصبغ بن نباتة المجاشعي</w:t>
            </w:r>
            <w:r>
              <w:rPr>
                <w:rStyle w:val="IndexLink"/>
                <w:rtl w:val="true"/>
              </w:rPr>
              <w:tab/>
            </w:r>
            <w:r>
              <w:rPr>
                <w:rStyle w:val="IndexLink"/>
              </w:rPr>
              <w:t>63</w:t>
            </w:r>
          </w:hyperlink>
        </w:p>
        <w:p>
          <w:pPr>
            <w:pStyle w:val="Contents5"/>
            <w:tabs>
              <w:tab w:val="clear" w:pos="7892"/>
              <w:tab w:val="right" w:pos="9026" w:leader="dot"/>
            </w:tabs>
            <w:rPr/>
          </w:pPr>
          <w:hyperlink w:anchor="__RefHeading___Toc4010525_2870459653">
            <w:r>
              <w:rPr>
                <w:webHidden/>
                <w:rStyle w:val="IndexLink"/>
              </w:rPr>
              <w:t>7</w:t>
            </w:r>
            <w:r>
              <w:rPr>
                <w:rStyle w:val="IndexLink"/>
                <w:rtl w:val="true"/>
              </w:rPr>
              <w:t xml:space="preserve">- </w:t>
            </w:r>
            <w:r>
              <w:rPr>
                <w:rStyle w:val="IndexLink"/>
                <w:rtl w:val="true"/>
              </w:rPr>
              <w:t>عبيد اللّه بن الحُرّ الجعفيّ</w:t>
            </w:r>
            <w:r>
              <w:rPr>
                <w:rStyle w:val="IndexLink"/>
                <w:rtl w:val="true"/>
              </w:rPr>
              <w:tab/>
            </w:r>
            <w:r>
              <w:rPr>
                <w:rStyle w:val="IndexLink"/>
              </w:rPr>
              <w:t>63</w:t>
            </w:r>
          </w:hyperlink>
        </w:p>
        <w:p>
          <w:pPr>
            <w:pStyle w:val="Contents5"/>
            <w:tabs>
              <w:tab w:val="clear" w:pos="7892"/>
              <w:tab w:val="right" w:pos="9026" w:leader="dot"/>
            </w:tabs>
            <w:rPr/>
          </w:pPr>
          <w:hyperlink w:anchor="__RefHeading___Toc4010527_2870459653">
            <w:r>
              <w:rPr>
                <w:webHidden/>
                <w:rStyle w:val="IndexLink"/>
              </w:rPr>
              <w:t>8</w:t>
            </w:r>
            <w:r>
              <w:rPr>
                <w:rStyle w:val="IndexLink"/>
                <w:rtl w:val="true"/>
              </w:rPr>
              <w:t xml:space="preserve">- </w:t>
            </w:r>
            <w:r>
              <w:rPr>
                <w:rStyle w:val="IndexLink"/>
                <w:rtl w:val="true"/>
              </w:rPr>
              <w:t>سلمان المحمدی</w:t>
            </w:r>
            <w:r>
              <w:rPr>
                <w:rStyle w:val="IndexLink"/>
                <w:rtl w:val="true"/>
              </w:rPr>
              <w:tab/>
            </w:r>
            <w:r>
              <w:rPr>
                <w:rStyle w:val="IndexLink"/>
              </w:rPr>
              <w:t>64</w:t>
            </w:r>
          </w:hyperlink>
        </w:p>
        <w:p>
          <w:pPr>
            <w:pStyle w:val="Contents5"/>
            <w:tabs>
              <w:tab w:val="clear" w:pos="7892"/>
              <w:tab w:val="right" w:pos="9026" w:leader="dot"/>
            </w:tabs>
            <w:rPr/>
          </w:pPr>
          <w:hyperlink w:anchor="__RefHeading___Toc4010529_2870459653">
            <w:r>
              <w:rPr>
                <w:webHidden/>
                <w:rStyle w:val="IndexLink"/>
              </w:rPr>
              <w:t>9</w:t>
            </w:r>
            <w:r>
              <w:rPr>
                <w:rStyle w:val="IndexLink"/>
                <w:rtl w:val="true"/>
              </w:rPr>
              <w:t xml:space="preserve">- </w:t>
            </w:r>
            <w:r>
              <w:rPr>
                <w:rStyle w:val="IndexLink"/>
                <w:rtl w:val="true"/>
              </w:rPr>
              <w:t>أبو ذر جندب بن جنادة</w:t>
            </w:r>
            <w:r>
              <w:rPr>
                <w:rStyle w:val="IndexLink"/>
                <w:rtl w:val="true"/>
              </w:rPr>
              <w:tab/>
            </w:r>
            <w:r>
              <w:rPr>
                <w:rStyle w:val="IndexLink"/>
              </w:rPr>
              <w:t>65</w:t>
            </w:r>
          </w:hyperlink>
        </w:p>
        <w:p>
          <w:pPr>
            <w:pStyle w:val="Contents5"/>
            <w:tabs>
              <w:tab w:val="clear" w:pos="7892"/>
              <w:tab w:val="right" w:pos="9026" w:leader="dot"/>
            </w:tabs>
            <w:rPr/>
          </w:pPr>
          <w:hyperlink w:anchor="__RefHeading___Toc4010531_2870459653">
            <w:r>
              <w:rPr>
                <w:webHidden/>
                <w:rStyle w:val="IndexLink"/>
              </w:rPr>
              <w:t>10</w:t>
            </w:r>
            <w:r>
              <w:rPr>
                <w:rStyle w:val="IndexLink"/>
                <w:rtl w:val="true"/>
              </w:rPr>
              <w:t xml:space="preserve"> -</w:t>
            </w:r>
            <w:r>
              <w:rPr>
                <w:rStyle w:val="IndexLink"/>
                <w:rtl w:val="true"/>
              </w:rPr>
              <w:t>أما أبو الأسود الدّؤلي</w:t>
            </w:r>
            <w:r>
              <w:rPr>
                <w:rStyle w:val="IndexLink"/>
                <w:rtl w:val="true"/>
              </w:rPr>
              <w:tab/>
            </w:r>
            <w:r>
              <w:rPr>
                <w:rStyle w:val="IndexLink"/>
              </w:rPr>
              <w:t>66</w:t>
            </w:r>
          </w:hyperlink>
        </w:p>
        <w:p>
          <w:pPr>
            <w:pStyle w:val="Contents5"/>
            <w:tabs>
              <w:tab w:val="clear" w:pos="7892"/>
              <w:tab w:val="right" w:pos="9026" w:leader="dot"/>
            </w:tabs>
            <w:rPr/>
          </w:pPr>
          <w:hyperlink w:anchor="__RefHeading___Toc4010533_2870459653">
            <w:r>
              <w:rPr>
                <w:webHidden/>
                <w:rStyle w:val="IndexLink"/>
              </w:rPr>
              <w:t>11</w:t>
            </w:r>
            <w:r>
              <w:rPr>
                <w:rStyle w:val="IndexLink"/>
                <w:rtl w:val="true"/>
              </w:rPr>
              <w:t xml:space="preserve"> - </w:t>
            </w:r>
            <w:r>
              <w:rPr>
                <w:rStyle w:val="IndexLink"/>
                <w:rtl w:val="true"/>
              </w:rPr>
              <w:t>زيد بن وهب الجهني الكوفي</w:t>
            </w:r>
            <w:r>
              <w:rPr>
                <w:rStyle w:val="IndexLink"/>
                <w:rtl w:val="true"/>
              </w:rPr>
              <w:tab/>
            </w:r>
            <w:r>
              <w:rPr>
                <w:rStyle w:val="IndexLink"/>
              </w:rPr>
              <w:t>68</w:t>
            </w:r>
          </w:hyperlink>
        </w:p>
        <w:p>
          <w:pPr>
            <w:pStyle w:val="Contents3"/>
            <w:tabs>
              <w:tab w:val="clear" w:pos="8459"/>
              <w:tab w:val="right" w:pos="9026" w:leader="dot"/>
            </w:tabs>
            <w:rPr/>
          </w:pPr>
          <w:hyperlink w:anchor="__RefHeading___Toc4010535_2870459653">
            <w:r>
              <w:rPr>
                <w:webHidden/>
                <w:rStyle w:val="IndexLink"/>
                <w:rtl w:val="true"/>
              </w:rPr>
              <w:t>الفائدة الثالثة</w:t>
            </w:r>
            <w:r>
              <w:rPr>
                <w:rStyle w:val="IndexLink"/>
                <w:rtl w:val="true"/>
              </w:rPr>
              <w:tab/>
            </w:r>
            <w:r>
              <w:rPr>
                <w:rStyle w:val="IndexLink"/>
              </w:rPr>
              <w:t>71</w:t>
            </w:r>
          </w:hyperlink>
        </w:p>
        <w:p>
          <w:pPr>
            <w:pStyle w:val="Contents4"/>
            <w:tabs>
              <w:tab w:val="clear" w:pos="8176"/>
              <w:tab w:val="right" w:pos="9026" w:leader="dot"/>
            </w:tabs>
            <w:rPr/>
          </w:pPr>
          <w:hyperlink w:anchor="__RefHeading___Toc4010537_2870459653">
            <w:r>
              <w:rPr>
                <w:webHidden/>
                <w:rStyle w:val="IndexLink"/>
                <w:rtl w:val="true"/>
              </w:rPr>
              <w:t xml:space="preserve">في بيان سيرة الشَّيعة من لدن شهادة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إلى أواسط القرن الثّالث، عصر الإمام أبي محمد العسكري</w:t>
            </w:r>
            <w:r>
              <w:rPr>
                <w:rStyle w:val="IndexLink"/>
                <w:rtl w:val="true"/>
              </w:rPr>
              <w:t>(</w:t>
            </w:r>
            <w:r>
              <w:rPr>
                <w:rStyle w:val="IndexLink"/>
                <w:rtl w:val="true"/>
              </w:rPr>
              <w:t>عَلَيهِ السَّلَامُ</w:t>
            </w:r>
            <w:r>
              <w:rPr>
                <w:rStyle w:val="IndexLink"/>
                <w:rtl w:val="true"/>
              </w:rPr>
              <w:t>) .</w:t>
              <w:tab/>
            </w:r>
            <w:r>
              <w:rPr>
                <w:rStyle w:val="IndexLink"/>
              </w:rPr>
              <w:t>71</w:t>
            </w:r>
          </w:hyperlink>
        </w:p>
        <w:p>
          <w:pPr>
            <w:pStyle w:val="Contents4"/>
            <w:tabs>
              <w:tab w:val="clear" w:pos="8176"/>
              <w:tab w:val="right" w:pos="9026" w:leader="dot"/>
            </w:tabs>
            <w:rPr/>
          </w:pPr>
          <w:hyperlink w:anchor="__RefHeading___Toc4010539_2870459653">
            <w:r>
              <w:rPr>
                <w:webHidden/>
                <w:rStyle w:val="IndexLink"/>
                <w:rtl w:val="true"/>
              </w:rPr>
              <w:t>والثّاني</w:t>
            </w:r>
            <w:r>
              <w:rPr>
                <w:rStyle w:val="IndexLink"/>
                <w:rtl w:val="true"/>
              </w:rPr>
              <w:t xml:space="preserve">: </w:t>
            </w:r>
            <w:r>
              <w:rPr>
                <w:rStyle w:val="IndexLink"/>
                <w:rtl w:val="true"/>
              </w:rPr>
              <w:t>ما جرى على تلك الكتب من الفقدان والإتلاف</w:t>
            </w:r>
            <w:r>
              <w:rPr>
                <w:rStyle w:val="IndexLink"/>
                <w:rtl w:val="true"/>
              </w:rPr>
              <w:t>.</w:t>
              <w:tab/>
            </w:r>
            <w:r>
              <w:rPr>
                <w:rStyle w:val="IndexLink"/>
              </w:rPr>
              <w:t>75</w:t>
            </w:r>
          </w:hyperlink>
        </w:p>
        <w:p>
          <w:pPr>
            <w:pStyle w:val="Contents4"/>
            <w:tabs>
              <w:tab w:val="clear" w:pos="8176"/>
              <w:tab w:val="right" w:pos="9026" w:leader="dot"/>
            </w:tabs>
            <w:rPr/>
          </w:pPr>
          <w:hyperlink w:anchor="__RefHeading___Toc4010541_2870459653">
            <w:r>
              <w:rPr>
                <w:webHidden/>
                <w:rStyle w:val="IndexLink"/>
                <w:rtl w:val="true"/>
              </w:rPr>
              <w:t>منهج النجاشي في ذکر ما وصل إلیه من الکتب</w:t>
            </w:r>
            <w:r>
              <w:rPr>
                <w:rStyle w:val="IndexLink"/>
                <w:rtl w:val="true"/>
              </w:rPr>
              <w:tab/>
            </w:r>
            <w:r>
              <w:rPr>
                <w:rStyle w:val="IndexLink"/>
              </w:rPr>
              <w:t>82</w:t>
            </w:r>
          </w:hyperlink>
        </w:p>
        <w:p>
          <w:pPr>
            <w:pStyle w:val="Contents4"/>
            <w:tabs>
              <w:tab w:val="clear" w:pos="8176"/>
              <w:tab w:val="right" w:pos="9026" w:leader="dot"/>
            </w:tabs>
            <w:rPr/>
          </w:pPr>
          <w:hyperlink w:anchor="__RefHeading___Toc4010543_2870459653">
            <w:r>
              <w:rPr>
                <w:webHidden/>
                <w:rStyle w:val="IndexLink"/>
                <w:rtl w:val="true"/>
              </w:rPr>
              <w:t>ما هو المراد بالأصل عند الأصحاب</w:t>
            </w:r>
            <w:r>
              <w:rPr>
                <w:rStyle w:val="IndexLink"/>
                <w:rtl w:val="true"/>
              </w:rPr>
              <w:tab/>
            </w:r>
            <w:r>
              <w:rPr>
                <w:rStyle w:val="IndexLink"/>
              </w:rPr>
              <w:t>88</w:t>
            </w:r>
          </w:hyperlink>
        </w:p>
        <w:p>
          <w:pPr>
            <w:pStyle w:val="Contents3"/>
            <w:tabs>
              <w:tab w:val="clear" w:pos="8459"/>
              <w:tab w:val="right" w:pos="9026" w:leader="dot"/>
            </w:tabs>
            <w:rPr/>
          </w:pPr>
          <w:hyperlink w:anchor="__RefHeading___Toc4010545_2870459653">
            <w:r>
              <w:rPr>
                <w:webHidden/>
                <w:rStyle w:val="IndexLink"/>
                <w:rtl w:val="true"/>
              </w:rPr>
              <w:t>الفائدة الرّابعه</w:t>
            </w:r>
            <w:r>
              <w:rPr>
                <w:rStyle w:val="IndexLink"/>
                <w:rtl w:val="true"/>
              </w:rPr>
              <w:tab/>
            </w:r>
            <w:r>
              <w:rPr>
                <w:rStyle w:val="IndexLink"/>
              </w:rPr>
              <w:t>97</w:t>
            </w:r>
          </w:hyperlink>
        </w:p>
        <w:p>
          <w:pPr>
            <w:pStyle w:val="Contents4"/>
            <w:tabs>
              <w:tab w:val="clear" w:pos="8176"/>
              <w:tab w:val="right" w:pos="9026" w:leader="dot"/>
            </w:tabs>
            <w:rPr/>
          </w:pPr>
          <w:hyperlink w:anchor="__RefHeading___Toc4010547_2870459653">
            <w:r>
              <w:rPr>
                <w:webHidden/>
                <w:rStyle w:val="IndexLink"/>
                <w:rtl w:val="true"/>
              </w:rPr>
              <w:t>في بيان سيرة العلماء من الإمامية في التأليف والتصنيف</w:t>
            </w:r>
            <w:r>
              <w:rPr>
                <w:rStyle w:val="IndexLink"/>
                <w:rtl w:val="true"/>
              </w:rPr>
              <w:tab/>
            </w:r>
            <w:r>
              <w:rPr>
                <w:rStyle w:val="IndexLink"/>
              </w:rPr>
              <w:t>97</w:t>
            </w:r>
          </w:hyperlink>
        </w:p>
        <w:p>
          <w:pPr>
            <w:pStyle w:val="Contents3"/>
            <w:tabs>
              <w:tab w:val="clear" w:pos="8459"/>
              <w:tab w:val="right" w:pos="9026" w:leader="dot"/>
            </w:tabs>
            <w:rPr/>
          </w:pPr>
          <w:hyperlink w:anchor="__RefHeading___Toc4010549_2870459653">
            <w:r>
              <w:rPr>
                <w:webHidden/>
                <w:rStyle w:val="IndexLink"/>
                <w:rtl w:val="true"/>
              </w:rPr>
              <w:t>الفائدة الخامسة</w:t>
            </w:r>
            <w:r>
              <w:rPr>
                <w:rStyle w:val="IndexLink"/>
                <w:rtl w:val="true"/>
              </w:rPr>
              <w:tab/>
            </w:r>
            <w:r>
              <w:rPr>
                <w:rStyle w:val="IndexLink"/>
              </w:rPr>
              <w:t>107</w:t>
            </w:r>
          </w:hyperlink>
        </w:p>
        <w:p>
          <w:pPr>
            <w:pStyle w:val="Contents4"/>
            <w:tabs>
              <w:tab w:val="clear" w:pos="8176"/>
              <w:tab w:val="right" w:pos="9026" w:leader="dot"/>
            </w:tabs>
            <w:rPr/>
          </w:pPr>
          <w:hyperlink w:anchor="__RefHeading___Toc4010551_2870459653">
            <w:r>
              <w:rPr>
                <w:webHidden/>
                <w:rStyle w:val="IndexLink"/>
                <w:rtl w:val="true"/>
              </w:rPr>
              <w:t>بواعث خمول ذكر الكتب وأسباب استتارها</w:t>
            </w:r>
            <w:r>
              <w:rPr>
                <w:rStyle w:val="IndexLink"/>
                <w:rtl w:val="true"/>
              </w:rPr>
              <w:tab/>
            </w:r>
            <w:r>
              <w:rPr>
                <w:rStyle w:val="IndexLink"/>
              </w:rPr>
              <w:t>107</w:t>
            </w:r>
          </w:hyperlink>
        </w:p>
        <w:p>
          <w:pPr>
            <w:pStyle w:val="Contents4"/>
            <w:tabs>
              <w:tab w:val="clear" w:pos="8176"/>
              <w:tab w:val="right" w:pos="9026" w:leader="dot"/>
            </w:tabs>
            <w:rPr/>
          </w:pPr>
          <w:hyperlink w:anchor="__RefHeading___Toc4010553_2870459653">
            <w:r>
              <w:rPr>
                <w:webHidden/>
                <w:rStyle w:val="IndexLink"/>
                <w:rtl w:val="true"/>
              </w:rPr>
              <w:t>الأول</w:t>
            </w:r>
            <w:r>
              <w:rPr>
                <w:rStyle w:val="IndexLink"/>
                <w:rtl w:val="true"/>
              </w:rPr>
              <w:t xml:space="preserve">: </w:t>
            </w:r>
            <w:r>
              <w:rPr>
                <w:rStyle w:val="IndexLink"/>
                <w:rtl w:val="true"/>
              </w:rPr>
              <w:t>إجحام المصنفین عن ذکر أسماهم في مصنفاتهم</w:t>
            </w:r>
            <w:r>
              <w:rPr>
                <w:rStyle w:val="IndexLink"/>
                <w:rtl w:val="true"/>
              </w:rPr>
              <w:tab/>
            </w:r>
            <w:r>
              <w:rPr>
                <w:rStyle w:val="IndexLink"/>
              </w:rPr>
              <w:t>109</w:t>
            </w:r>
          </w:hyperlink>
        </w:p>
        <w:p>
          <w:pPr>
            <w:pStyle w:val="Contents4"/>
            <w:tabs>
              <w:tab w:val="clear" w:pos="8176"/>
              <w:tab w:val="right" w:pos="9026" w:leader="dot"/>
            </w:tabs>
            <w:rPr/>
          </w:pPr>
          <w:hyperlink w:anchor="__RefHeading___Toc4010555_2870459653">
            <w:r>
              <w:rPr>
                <w:webHidden/>
                <w:rStyle w:val="IndexLink"/>
                <w:rtl w:val="true"/>
              </w:rPr>
              <w:t>الثاني</w:t>
            </w:r>
            <w:r>
              <w:rPr>
                <w:rStyle w:val="IndexLink"/>
                <w:rtl w:val="true"/>
              </w:rPr>
              <w:t xml:space="preserve">: </w:t>
            </w:r>
            <w:r>
              <w:rPr>
                <w:rStyle w:val="IndexLink"/>
                <w:rtl w:val="true"/>
              </w:rPr>
              <w:t>إمتناع مصنفي الإمامیة عن الإستعانة بالأمراء والسلاطین والملوک لنشر مولّفاتهم</w:t>
            </w:r>
            <w:r>
              <w:rPr>
                <w:rStyle w:val="IndexLink"/>
                <w:rtl w:val="true"/>
              </w:rPr>
              <w:tab/>
            </w:r>
            <w:r>
              <w:rPr>
                <w:rStyle w:val="IndexLink"/>
              </w:rPr>
              <w:t>109</w:t>
            </w:r>
          </w:hyperlink>
        </w:p>
        <w:p>
          <w:pPr>
            <w:pStyle w:val="Contents4"/>
            <w:tabs>
              <w:tab w:val="clear" w:pos="8176"/>
              <w:tab w:val="right" w:pos="9026" w:leader="dot"/>
            </w:tabs>
            <w:rPr/>
          </w:pPr>
          <w:hyperlink w:anchor="__RefHeading___Toc4010557_2870459653">
            <w:r>
              <w:rPr>
                <w:webHidden/>
                <w:rStyle w:val="IndexLink"/>
                <w:rtl w:val="true"/>
              </w:rPr>
              <w:t>الثالث</w:t>
            </w:r>
            <w:r>
              <w:rPr>
                <w:rStyle w:val="IndexLink"/>
                <w:rtl w:val="true"/>
              </w:rPr>
              <w:t xml:space="preserve">: </w:t>
            </w:r>
            <w:r>
              <w:rPr>
                <w:rStyle w:val="IndexLink"/>
                <w:rtl w:val="true"/>
              </w:rPr>
              <w:t>الإمتناع عن وضع أسماء للمولفات</w:t>
            </w:r>
            <w:r>
              <w:rPr>
                <w:rStyle w:val="IndexLink"/>
                <w:rtl w:val="true"/>
              </w:rPr>
              <w:tab/>
            </w:r>
            <w:r>
              <w:rPr>
                <w:rStyle w:val="IndexLink"/>
              </w:rPr>
              <w:t>110</w:t>
            </w:r>
          </w:hyperlink>
        </w:p>
        <w:p>
          <w:pPr>
            <w:pStyle w:val="Contents4"/>
            <w:tabs>
              <w:tab w:val="clear" w:pos="8176"/>
              <w:tab w:val="right" w:pos="9026" w:leader="dot"/>
            </w:tabs>
            <w:rPr/>
          </w:pPr>
          <w:hyperlink w:anchor="__RefHeading___Toc4010559_2870459653">
            <w:r>
              <w:rPr>
                <w:webHidden/>
                <w:rStyle w:val="IndexLink"/>
                <w:rtl w:val="true"/>
              </w:rPr>
              <w:t>الرابع</w:t>
            </w:r>
            <w:r>
              <w:rPr>
                <w:rStyle w:val="IndexLink"/>
                <w:rtl w:val="true"/>
              </w:rPr>
              <w:t xml:space="preserve">: </w:t>
            </w:r>
            <w:r>
              <w:rPr>
                <w:rStyle w:val="IndexLink"/>
                <w:rtl w:val="true"/>
              </w:rPr>
              <w:t>عدم الاستقلال بالتصنیف أدی إلی ضیاع جهود الکثیر من الأصحاب</w:t>
            </w:r>
            <w:r>
              <w:rPr>
                <w:rStyle w:val="IndexLink"/>
                <w:rtl w:val="true"/>
              </w:rPr>
              <w:tab/>
            </w:r>
            <w:r>
              <w:rPr>
                <w:rStyle w:val="IndexLink"/>
              </w:rPr>
              <w:t>110</w:t>
            </w:r>
          </w:hyperlink>
        </w:p>
        <w:p>
          <w:pPr>
            <w:pStyle w:val="Contents2"/>
            <w:tabs>
              <w:tab w:val="clear" w:pos="8743"/>
              <w:tab w:val="right" w:pos="9026" w:leader="dot"/>
            </w:tabs>
            <w:rPr/>
          </w:pPr>
          <w:hyperlink w:anchor="__RefHeading___Toc4010561_2870459653">
            <w:r>
              <w:rPr>
                <w:webHidden/>
                <w:rStyle w:val="IndexLink"/>
                <w:rtl w:val="true"/>
              </w:rPr>
              <w:t>فهرس الأعلام</w:t>
            </w:r>
            <w:r>
              <w:rPr>
                <w:rStyle w:val="IndexLink"/>
                <w:rtl w:val="true"/>
              </w:rPr>
              <w:tab/>
            </w:r>
            <w:r>
              <w:rPr>
                <w:rStyle w:val="IndexLink"/>
              </w:rPr>
              <w:t>115</w:t>
            </w:r>
          </w:hyperlink>
        </w:p>
        <w:p>
          <w:pPr>
            <w:pStyle w:val="Contents2"/>
            <w:tabs>
              <w:tab w:val="clear" w:pos="8743"/>
              <w:tab w:val="right" w:pos="9026" w:leader="dot"/>
            </w:tabs>
            <w:rPr/>
          </w:pPr>
          <w:hyperlink w:anchor="__RefHeading___Toc4010563_2870459653">
            <w:r>
              <w:rPr>
                <w:webHidden/>
                <w:rStyle w:val="IndexLink"/>
                <w:rtl w:val="true"/>
              </w:rPr>
              <w:t>فهرس الكتب</w:t>
            </w:r>
            <w:r>
              <w:rPr>
                <w:rStyle w:val="IndexLink"/>
                <w:rtl w:val="true"/>
              </w:rPr>
              <w:tab/>
            </w:r>
            <w:r>
              <w:rPr>
                <w:rStyle w:val="IndexLink"/>
              </w:rPr>
              <w:t>119</w:t>
            </w:r>
          </w:hyperlink>
        </w:p>
        <w:p>
          <w:pPr>
            <w:pStyle w:val="Contents2"/>
            <w:tabs>
              <w:tab w:val="clear" w:pos="8743"/>
              <w:tab w:val="right" w:pos="9026" w:leader="dot"/>
            </w:tabs>
            <w:rPr/>
          </w:pPr>
          <w:hyperlink w:anchor="__RefHeading___Toc4010565_2870459653">
            <w:r>
              <w:rPr>
                <w:webHidden/>
                <w:rStyle w:val="IndexLink"/>
                <w:rtl w:val="true"/>
              </w:rPr>
              <w:t>فهرس الأماكن</w:t>
            </w:r>
            <w:r>
              <w:rPr>
                <w:rStyle w:val="IndexLink"/>
                <w:rtl w:val="true"/>
              </w:rPr>
              <w:tab/>
            </w:r>
            <w:r>
              <w:rPr>
                <w:rStyle w:val="IndexLink"/>
              </w:rPr>
              <w:t>126</w:t>
            </w:r>
          </w:hyperlink>
        </w:p>
        <w:p>
          <w:pPr>
            <w:pStyle w:val="Contents2"/>
            <w:tabs>
              <w:tab w:val="clear" w:pos="8743"/>
              <w:tab w:val="right" w:pos="9026" w:leader="dot"/>
            </w:tabs>
            <w:rPr/>
          </w:pPr>
          <w:hyperlink w:anchor="__RefHeading___Toc4010567_2870459653">
            <w:r>
              <w:rPr>
                <w:webHidden/>
                <w:rStyle w:val="IndexLink"/>
                <w:rtl w:val="true"/>
              </w:rPr>
              <w:t>قائمة المصادر والمراجع</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8_95328"/>
      <w:bookmarkStart w:id="1" w:name="pg9208_95328"/>
      <w:bookmarkEnd w:id="1"/>
    </w:p>
    <w:p>
      <w:pPr>
        <w:pStyle w:val="Heading2"/>
        <w:numPr>
          <w:ilvl w:val="1"/>
          <w:numId w:val="1"/>
        </w:numPr>
        <w:rPr/>
      </w:pPr>
      <w:bookmarkStart w:id="2" w:name="pg9208_95328"/>
      <w:bookmarkStart w:id="3" w:name="__RefHeading___Toc4010471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الكتاب مقدمة كتاب الذَّريعة إلى تصانيف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آقا بزرگ الطهراني تصانيف الشيعة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الحقوق محفوظة لمركز تُراث سامرّاء</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10473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مرکز نزات سامراء</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الذَّريعة إلى تصانيف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آقا بزرگ الطهراني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لسنة رقم الإيداع في دار الكتب والوثائق ببغداد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لمركز تُراث سامرّاء </w:t>
      </w:r>
    </w:p>
    <w:p>
      <w:pPr>
        <w:pStyle w:val="BookText"/>
        <w:rPr/>
      </w:pPr>
      <w:r>
        <w:rPr>
          <w:rFonts w:ascii="IRNazanin" w:hAnsi="IRNazanin" w:eastAsia="IRNazanin"/>
          <w:color w:val="111111"/>
          <w:sz w:val="28"/>
          <w:sz w:val="28"/>
          <w:szCs w:val="28"/>
          <w:rtl w:val="true"/>
          <w:lang w:bidi="fa-IR"/>
        </w:rPr>
        <w:t>العتبةالعسکریة المقدسه</w:t>
      </w:r>
    </w:p>
    <w:p>
      <w:pPr>
        <w:pStyle w:val="BookText"/>
        <w:rPr/>
      </w:pPr>
      <w:r>
        <w:rPr>
          <w:rFonts w:ascii="IRNazanin" w:hAnsi="IRNazanin" w:eastAsia="IRNazanin"/>
          <w:color w:val="111111"/>
          <w:sz w:val="28"/>
          <w:sz w:val="28"/>
          <w:szCs w:val="28"/>
          <w:rtl w:val="true"/>
          <w:lang w:bidi="fa-IR"/>
        </w:rPr>
        <w:t>مرکز ثرات سامراء</w:t>
      </w:r>
    </w:p>
    <w:p>
      <w:pPr>
        <w:pStyle w:val="BookText"/>
        <w:rPr/>
      </w:pPr>
      <w:r>
        <w:rPr>
          <w:rFonts w:ascii="Amiri" w:hAnsi="Amiri" w:eastAsia="Amiri" w:cs="Amiri"/>
          <w:color w:val="111111"/>
          <w:sz w:val="28"/>
          <w:sz w:val="28"/>
          <w:szCs w:val="28"/>
          <w:rtl w:val="true"/>
          <w:lang w:bidi="ar-SA"/>
        </w:rPr>
        <w:t>مقدمة كتاب</w:t>
      </w:r>
    </w:p>
    <w:p>
      <w:pPr>
        <w:pStyle w:val="BookText"/>
        <w:rPr/>
      </w:pPr>
      <w:r>
        <w:rPr>
          <w:rFonts w:ascii="Amiri" w:hAnsi="Amiri" w:eastAsia="Amiri" w:cs="Amiri"/>
          <w:color w:val="111111"/>
          <w:sz w:val="28"/>
          <w:sz w:val="28"/>
          <w:szCs w:val="28"/>
          <w:rtl w:val="true"/>
          <w:lang w:bidi="ar-SA"/>
        </w:rPr>
        <w:t>الذَّریعة</w:t>
      </w:r>
    </w:p>
    <w:p>
      <w:pPr>
        <w:pStyle w:val="BookText"/>
        <w:rPr/>
      </w:pPr>
      <w:r>
        <w:rPr>
          <w:rFonts w:ascii="Amiri" w:hAnsi="Amiri" w:eastAsia="Amiri" w:cs="Amiri"/>
          <w:color w:val="111111"/>
          <w:sz w:val="28"/>
          <w:sz w:val="28"/>
          <w:szCs w:val="28"/>
          <w:rtl w:val="true"/>
          <w:lang w:bidi="ar-SA"/>
        </w:rPr>
        <w:t>إلى تصانيف الشيعة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 xml:space="preserve">العلّامة المتتبع الكبير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مركزتراث سامراء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08_95332"/>
      <w:bookmarkStart w:id="8" w:name="pg9208_95332"/>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9208_95332"/>
      <w:bookmarkStart w:id="10" w:name="__RefHeading___Toc4010475_2870459653"/>
      <w:bookmarkStart w:id="11" w:name="_Toc3"/>
      <w:bookmarkEnd w:id="9"/>
      <w:bookmarkEnd w:id="10"/>
      <w:r>
        <w:rPr>
          <w:rtl w:val="true"/>
        </w:rPr>
        <w:t>مقدّمة المركز للطبعة الثانية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وصلى اللّه على محمد وآله الطاهرين</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لمن دواعي السرور أن تنفذ سريعاً الطبعة الأولى لكتاب مقدمة الذريعة التي حققها مركز تراث سامراء وانفرد بالعثور على نسختها الخطّية في مكتبة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ولقد تكرر الطلب إلينا بضرورة إعادة طبعها مرة أخرى وخصوصاً من الأمانة العامة للعتبة العسكرية المقدّسة ومن بعض المهتمين بالتراث، واستجابة لطلبهم أعدنا طباعتها مع شيء من التعديل وإضافة بعض الهوامش التي دعت إليها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ننتهز هذه الفرصة ونكرر ما أسلفنا ذكره في كل مرة من أنّ الهدف الرئيس من جميع هذه الإصدارات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جميعها تطبع لأول مرة – هو إعادة تراث سامراء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الوجدان وحفظه من الضياع والنسيان، وجعل هذا التراث حاضراً في الميادين العلمية والثقافية وذلك بالبحث والتنقيب عن كنوزه ونفائسه الدفينة التي غابت طويلاً وعانى محبوها كثيراً إلى أن مَنَّ اللّه تعالى عليها بالخروج إلى الملأ العلمي ومنَّ علينا بالتوفيق لتحقيق ذلك الهدف السامي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المقدمة كتبت لكي تطرّز كتاب الذريعة التي ألّفها المحقق العلّامة الشهير الشيخ آقا بزرك الطهراني والذي كان يسكن حينها في سامراء وامتدت مدة سكناه فيها من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تخلّلها سكنه بمدينة </w:t>
      </w:r>
    </w:p>
    <w:p>
      <w:pPr>
        <w:pStyle w:val="BookText"/>
        <w:rPr/>
      </w:pPr>
      <w:r>
        <w:rPr>
          <w:rFonts w:ascii="IRNazanin" w:hAnsi="IRNazanin" w:eastAsia="IRNazanin"/>
          <w:color w:val="111111"/>
          <w:sz w:val="28"/>
          <w:sz w:val="28"/>
          <w:szCs w:val="28"/>
          <w:rtl w:val="true"/>
          <w:lang w:bidi="fa-IR"/>
        </w:rPr>
        <w:t xml:space="preserve">الكاظمية المقدسة لمدة عامين بعد أن خرج منها في بداية الحرب العالمية الأولى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مرافقاً شيخه وأستاذه ومرجع الأنام في وقته الشيخ محمد تقي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سرعان ما عاد إلى سامراء بأمر أستاذه المذكور ليكمل مشواره العلمي مدرّساً في حوزة سامراء ومؤلّفاً وقد ألّف مضافاً إلى الذريعة جملة من المؤلّفات النافعة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وجميعها أُلفت 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نوابغ الرواة في رابعة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سنوات إقامته في سامرّاء فيكون من مؤلّفاته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الحلك الدامس بالشموس المضيئة في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الجزء الثاني 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شروعي فيه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كان يسكن سامراء في تلك الفترة فيكون من مؤلّفاته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النضرة في علماء المئة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الجزء الرابع من كتاب طبقات أعلام الشيعة لهذا الفاني شرعت فيه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اللامع في من ثوى من عباقرة القرن التاسع</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الجزء السادس من أحد عشر جزءًا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غيبة إمام الأنام من القرن الرابع إلى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 هذا الجزء من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المنتشرة في القرن الثالث بعد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شروعي فيه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الشيخ خلفَ غلافه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شرعت فيه في سامراء حدود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أوائل الكشكول في الهامش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شرعت فيه في سامراء حدود</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مكتبة مدرسة السيّد المجدّد الشيرازي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نجل صاحب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مؤلّف الذريعة والشيخ ميرزا محمد الطهراني بتأسيس مكتبة للمدرسة فجمعا فيها كتباً متفرّقة، والموقوفات التي كانت في مكتبتي سيدنا وشيخنا الشيرازيين، ثم مؤلّف الذريعة كتب فهرساً لهذه المكتبة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البصر في فهرس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 في ذكر من تشيع وشعر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فهرس لكتاب السيد ضياء الدين بن يوسف بن طباطبا المتوفى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التلخيص ما بين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اللطيف في نفي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إنهائه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تدقيقه كاتبه الجاني محمد محسن بن علي المدعو بآقا بزرك</w:t>
      </w:r>
    </w:p>
    <w:p>
      <w:pPr>
        <w:pStyle w:val="BookText"/>
        <w:rPr/>
      </w:pPr>
      <w:r>
        <w:rPr>
          <w:rFonts w:ascii="Amiri" w:hAnsi="Amiri" w:eastAsia="Amiri" w:cs="Amiri"/>
          <w:color w:val="111111"/>
          <w:sz w:val="28"/>
          <w:sz w:val="28"/>
          <w:szCs w:val="28"/>
          <w:rtl w:val="true"/>
          <w:lang w:bidi="ar-SA"/>
        </w:rPr>
        <w:t>الطهراني في أوائل الأيام معلومات من سنة ثلاث وخمسين وثلاثمائة وألف</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207:25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كتبته أوائل تشرّفي إلى سامراء حدود النيف </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الياقوت المزدهر في تلخيص رياض الفكر في شرح سيرة العترة المنتجبين الزهر، للإمام أحمد بن يحيى اليمني المتوفى سنة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التلخيص – كما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مؤلّفات شيخنا الطهراني في مدينة سامراء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إليها كتابه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جهوده العلمية الأخرى من التدريس في مدرسة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الجعفرية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لكن مما يؤسف له أن هذا العالم الفذّ والذي دوّن حياة ومؤلّفات آلاف العلماء لم يوفق أحد لتوثيق حياته بما يتناسب مع عظمة مقامه وجهوده العلمية الجبارة في حفظ التراث وخصوصاً في مدة مكوثه في سامرّاء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المساهمة البسيطة من المركز في إعادة طباعة مقدمة الذريعة التي ألفها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 ذكره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تُعدُّ خطوة واعدة في الاتجاه الصحيح لغرض تسليط الضوء على العلماء الذين ابدعوا في سامرّاء ولم يحظوا بالاهتمام المناسب مع عظيم جهودهم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الأقل كريم مسير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النجف الأشرف </w:t>
      </w:r>
      <w:bookmarkStart w:id="12" w:name="pg9208_9533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4010477_2870459653"/>
      <w:bookmarkStart w:id="14" w:name="_Toc4"/>
      <w:bookmarkEnd w:id="12"/>
      <w:bookmarkEnd w:id="13"/>
      <w:r>
        <w:rPr>
          <w:rtl w:val="true"/>
        </w:rPr>
        <w:t>مقدّمة المركز للطبعة الأولى</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مفاخر سامرّاء ومن غُرر ما كُتب في تلك الربوع الكتاب الذّائع الصّيت وعديم النّظير، الذي حوى التعريف بالكتب ونفائس المخطوطات، بل وأحياها،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العَلَم والمحقق الفذّ الشّيخ آقا بزرگ الطّهراني العسكري، الذي قضى من عُمره الشّريف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في سامراء المشرفة</w:t>
      </w:r>
      <w:r>
        <w:rPr>
          <w:rStyle w:val="FootnoteAnchor"/>
          <w:rtl w:val="true"/>
        </w:rPr>
        <w:footnoteReference w:id="5"/>
      </w:r>
      <w:r>
        <w:rPr>
          <w:rFonts w:ascii="Amiri" w:hAnsi="Amiri" w:eastAsia="Amiri" w:cs="Amiri"/>
          <w:color w:val="111111"/>
          <w:sz w:val="28"/>
          <w:sz w:val="28"/>
          <w:szCs w:val="28"/>
          <w:rtl w:val="true"/>
          <w:lang w:bidi="ar-SA"/>
        </w:rPr>
        <w:t xml:space="preserve">، عاكفاً على التأليف والتّصنيف، منتفعاً ببركات جوار مرقد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ومستفيداً من الخلوة في رحاب مدرسة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صرّح هو بنفسه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الفهرس الذي شرعت فيه في يوم دحو الأرض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رتّبته على ترتيب حروف أوائل الكتب فقط، فخرج تمام الحروف في مجلّد واحد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وعرضته على أبي محمّد الحسن صدر الدّين الكاظمي فاستحسنه، وكتب بخطّه تقريظاً في أوّل مجلّداته وسماه بهذا الاسم </w:t>
      </w:r>
      <w:r>
        <w:rPr>
          <w:rStyle w:val="FootnoteAnchor"/>
          <w:rtl w:val="true"/>
        </w:rPr>
        <w:footnoteReference w:id="6"/>
      </w:r>
      <w:r>
        <w:rPr>
          <w:rFonts w:ascii="Amiri" w:hAnsi="Amiri" w:eastAsia="Amiri" w:cs="Amiri"/>
          <w:color w:val="111111"/>
          <w:sz w:val="28"/>
          <w:sz w:val="28"/>
          <w:szCs w:val="28"/>
          <w:rtl w:val="true"/>
          <w:lang w:bidi="ar-SA"/>
        </w:rPr>
        <w:t xml:space="preserve">، وبقيت تلك المخطوطات سنين يستفيد </w:t>
      </w:r>
    </w:p>
    <w:p>
      <w:pPr>
        <w:pStyle w:val="BookText"/>
        <w:rPr/>
      </w:pPr>
      <w:r>
        <w:rPr>
          <w:rFonts w:ascii="Amiri" w:hAnsi="Amiri" w:eastAsia="Amiri" w:cs="Amiri"/>
          <w:color w:val="111111"/>
          <w:sz w:val="28"/>
          <w:sz w:val="28"/>
          <w:szCs w:val="28"/>
          <w:rtl w:val="true"/>
          <w:lang w:bidi="ar-SA"/>
        </w:rPr>
        <w:t>منها الطّالبون، وكنت آنذاك أسكن بسامرّاء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حسن التوفيق أن عثرنا على هذه الوريقات التي كتبها الشّيخ بنفسه كمقدّمة للذّريعة، والتي لم تُطبع من قبل، وقد حوت جملةً من الفوائد النافعة في فضل الكتابة، وشرف الكتاب، و في تعيين أوّل كتاب كُتِبَ في الإسلام، وفي سيرة السلّف من العلماء الأعلام في التأليف والتّصنيف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إليها الشَّيخ الطَّهراني في مقدمة الطّبعة الأولى من الذَّريعة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مهّدت عدّة مقدّمات عند شروعي في هذا التأليف بيّنت فيها سيرة الشّيعة العمومية والخصوصيّة في التأليف والكتابة والتّصنيف، ثمّ بدا لي إسقاطها؛ لعذر لعلّي أشير إليه، لكن لا بأس بذكر جُمل منها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الفائدة الثانية والثالثة من هذه الفوائد، وقد ذكر قبلهما الفائدة الأولى في بيان فضل الكتابة وشرف الكتب والتّرغيب في تأليفها وتصنيفها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يشر المصنّف إلى عذره في إسقاط هذه المقدَّمة، ولعلّه اكتفى بما كتبه السيد حسن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لعلوم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أجاد السّيد وبذل الوسع في ذلك، وبسبب أهمّية هذه المقدّمة التي كتبها الشَّيخ؛ ولأنه ذكر بعضها في مقدّمة الذّريعة المطبوعة، ولاحتوائها على نكت لطيفة ارتأينا طباعتها؛ لأنّها تمثّل جزءاً من تراث سامراء المهمل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أخذ مركز تراث سامراء على عاتقه مهمّة تحقيق ونشر تراث هذه المدينة المباركة، وفي مقدمتها تراث حوزة سامراء، مع الأخذ بنظر الاعتبار المحافظة على التميّز والريادة وجودة الانتقاء، فلذا كان من أولوياتنا البحث عن الكنوز المخفية أو النادرة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ثالث إصدار من تلك الدرر التي غفلت عنها العيون، فبعد الحصول على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ذبيح اللّه المحلاتي، وطباعة بعض أجزائه والعمل لا زال مستمراً في إخراج البقية، وبعد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والذي طبع قبل أكثر من مائة عام طبعة حجرية فقط، فكان لنا شرف إصدار الطبعة الحروفية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هذا الأثر النفيس ثالثاً في سلسة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ربوع حوزتها الّتي قلّما تجد حوزة علميّة سواء في النّجف الأشرف أو غيرها لا تدين لتلك الحوزة المباركة، أو لم تقتبس من نورها، ولو لم يكن إلّا كتاب مستدرك الوسائل وخاتمته للعلامة النّوري؛ والذّريعة للعلّامة الطّهراني، لكفى بذلك فخراً لتلك الحوزة المبدعة في نتاجها والمظلومة لقلة الاهتمام بأعلامها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208_95344"/>
      <w:bookmarkStart w:id="16" w:name="pg9208_95344"/>
      <w:bookmarkEnd w:id="16"/>
    </w:p>
    <w:p>
      <w:pPr>
        <w:pStyle w:val="Heading2"/>
        <w:numPr>
          <w:ilvl w:val="1"/>
          <w:numId w:val="1"/>
        </w:numPr>
        <w:rPr/>
      </w:pPr>
      <w:bookmarkStart w:id="17" w:name="pg9208_95344"/>
      <w:bookmarkStart w:id="18" w:name="__RefHeading___Toc4010479_2870459653"/>
      <w:bookmarkStart w:id="19" w:name="_Toc5"/>
      <w:bookmarkEnd w:id="17"/>
      <w:bookmarkEnd w:id="18"/>
      <w:r>
        <w:rPr>
          <w:rtl w:val="true"/>
        </w:rPr>
        <w:t>مقدِّمة التحقيق</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4010481_2870459653"/>
      <w:bookmarkStart w:id="21" w:name="_Toc6"/>
      <w:bookmarkEnd w:id="20"/>
      <w:r>
        <w:rPr>
          <w:rtl w:val="true"/>
        </w:rPr>
        <w:t>اشارة</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208_95346"/>
      <w:bookmarkStart w:id="23" w:name="pg9208_95346"/>
      <w:bookmarkEnd w:id="23"/>
    </w:p>
    <w:p>
      <w:pPr>
        <w:pStyle w:val="Heading3"/>
        <w:numPr>
          <w:ilvl w:val="2"/>
          <w:numId w:val="1"/>
        </w:numPr>
        <w:rPr/>
      </w:pPr>
      <w:bookmarkStart w:id="24" w:name="pg9208_95346"/>
      <w:bookmarkStart w:id="25" w:name="__RefHeading___Toc4010483_2870459653"/>
      <w:bookmarkStart w:id="26" w:name="_Toc7"/>
      <w:bookmarkEnd w:id="24"/>
      <w:bookmarkEnd w:id="25"/>
      <w:r>
        <w:rPr>
          <w:rtl w:val="true"/>
        </w:rPr>
        <w:t>توضیح</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دأب مركز تراث سامراء على إبراز الدور العلمي والحضاري لتلك المدينة المشرّفة، وأعطى أهمية بالغة لتراث حوزة سامراء، آخذاً بنظر الاعتبار المحافظة على التميز والريادة وجودة الانتقاء، معتزاً بتحقيق هذا الأثر النفيس، والذي هو عبارة عن مقدمة كتاب الذريعة، لمؤلّفه العلّامة المحقق الخبير الشيخ آقا بزرك الطهراني، وهي مقدمة ممهّدة للكتاب، صرّح المصنّف بأنها عبارة عن خمس فوائد، ولكن المذكور فيها هو أربع فقط، ولعل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 ذكر عنوان الفائدة الخامسة؛ لأنّه عندما ذكر الفائدة الرابعة، وهي في بيان سير العلماء من الإمامية في التأليف والتصنيف، ثم ذكر في آخرها أسباب استتار الكتب وعدم اشتهارها، فذكر أربعة أسباب رئيسة تكون لسائر الأسباب مصدراً، وهذا يناسب كونها فائدة مستقلة لا سيما مع تغاير موضوعها مع عنوان الفائدة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فإنها بمجملها فوائد نافعة صدرت من قلم خبير قلما جاد الزمان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هنا تساؤل مهم عن المبرر لطباعتها ونشرها بعد أن أسقطها المؤلّف ولم تطبع تلك المقدمة مع الكتاب، فما المبرر لنا لطباعتها ونشرها ؟</w:t>
      </w:r>
    </w:p>
    <w:p>
      <w:pPr>
        <w:pStyle w:val="BookText"/>
        <w:rPr/>
      </w:pPr>
      <w:r>
        <w:rPr>
          <w:rFonts w:ascii="IRNazanin" w:hAnsi="IRNazanin" w:eastAsia="IRNazanin"/>
          <w:color w:val="111111"/>
          <w:sz w:val="28"/>
          <w:sz w:val="28"/>
          <w:szCs w:val="28"/>
          <w:rtl w:val="true"/>
          <w:lang w:bidi="fa-IR"/>
        </w:rPr>
        <w:t>وللجواب نقول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محذور واضح من إسقاط هذه المقدمة، إذ هي عبارة عن </w:t>
      </w:r>
    </w:p>
    <w:p>
      <w:pPr>
        <w:pStyle w:val="BookText"/>
        <w:rPr/>
      </w:pPr>
      <w:r>
        <w:rPr>
          <w:rFonts w:ascii="Amiri" w:hAnsi="Amiri" w:eastAsia="Amiri" w:cs="Amiri"/>
          <w:color w:val="111111"/>
          <w:sz w:val="28"/>
          <w:sz w:val="28"/>
          <w:szCs w:val="28"/>
          <w:rtl w:val="true"/>
          <w:lang w:bidi="ar-SA"/>
        </w:rPr>
        <w:t xml:space="preserve">جملة فوائد نافعة كما لا يخفى على من راجعها، وتتناسب تماماً مع 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وتتوافق مع منهج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نفسه أشار إليها وعاد ونقل منها كما صرّح بذلك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مهدت عدة مقدمات عند شروعي في هذا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بذكر جمل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نقل الفائدة الأولى والثانية والثالثة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بقية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مبثوثة في كتاب الذريعة كما لا يخفى على من طالعها، بل أصل تأسيس كتاب الذريعة هو لغرض إثبات بعض تلك الفوائد المذكورة، فإن الذي فصله في كتاب الذريعة قد أجمله في هذه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الشيخ استغنى عن هذه المقدمة بما كتبه العلّامة الجليل السيد حسن الصدر الكاظمي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أجاد السيد، وأبدع في التتبع، وأغنى عمّن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الأهم، إن هذه المقدمة تمثّل وثيقة مهمة صدرت في سامراء في عصرها العلمي الزاهر، فليس من المناسب إغفالها والتغاضي عنها بدعوى أنّ المصنف لم يثبتها في مقدمة كتابه، لا سيما مع إشارته إليها، والاقتباس منها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بذل المركز، ولا يزال جهداً في البحث والتنقيب عن هكذا وثائق ومخطوطات؛ لكي يلفت النظر إلى عظمة هذه المدينة، وإلى دور حوزتها الريادي الذي قلّما تجد حوزة علمية في أصقاع الدنيا لا تدين بالاحترام والوفاء لتلك الحوزة المبدعة والتي خرّجت أساطين العلم وفطاحل الفقهاء وفحول الأصوليين</w:t>
      </w:r>
      <w:r>
        <w:rPr>
          <w:rFonts w:eastAsia="Amiri" w:cs="Amiri" w:ascii="Amiri" w:hAnsi="Amiri"/>
          <w:color w:val="111111"/>
          <w:sz w:val="28"/>
          <w:szCs w:val="28"/>
          <w:rtl w:val="true"/>
          <w:lang w:bidi="ar-SA"/>
        </w:rPr>
        <w:t xml:space="preserve">. </w:t>
      </w:r>
      <w:bookmarkStart w:id="27" w:name="pg9208_95348"/>
    </w:p>
    <w:p>
      <w:pPr>
        <w:pStyle w:val="Heading3"/>
        <w:numPr>
          <w:ilvl w:val="2"/>
          <w:numId w:val="1"/>
        </w:numPr>
        <w:rPr/>
      </w:pPr>
      <w:bookmarkStart w:id="28" w:name="__RefHeading___Toc4010485_2870459653"/>
      <w:bookmarkStart w:id="29" w:name="_Toc8"/>
      <w:bookmarkEnd w:id="27"/>
      <w:bookmarkEnd w:id="28"/>
      <w:r>
        <w:rPr>
          <w:rtl w:val="true"/>
        </w:rPr>
        <w:t>عملنا في التحقيق</w:t>
      </w:r>
      <w:bookmarkEnd w:id="29"/>
    </w:p>
    <w:p>
      <w:pPr>
        <w:pStyle w:val="BookText"/>
        <w:rPr/>
      </w:pPr>
      <w:r>
        <w:rPr>
          <w:rFonts w:ascii="Amiri" w:hAnsi="Amiri" w:eastAsia="Amiri" w:cs="Amiri"/>
          <w:color w:val="111111"/>
          <w:sz w:val="28"/>
          <w:sz w:val="28"/>
          <w:szCs w:val="28"/>
          <w:rtl w:val="true"/>
          <w:lang w:bidi="ar-SA"/>
        </w:rPr>
        <w:t>اعتمدنا في تحقيق هذه المخطوطة على النسخة الوحيدة التي حصلنا عليها من مكتبة المصنّف في النجف الأشرف بواسطة مسؤول المكتبة، وبذلنا جهداً في سبيل تحصيل نسخة أخرى أو العثور على حواشي للمصنّف ترتبط بالمخطوط ولكن لم نوفق لذلك وكانت خطوات العمل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المخطوطة مع المنضّد بدقة للوصول إلى مراد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الآيات الكريمة، والروايات الشريفة، والنصوص التي أوردها المصنّف، مع التأكد من صحة المنقول من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استدراك ما سقط من قلم المصنّف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الكلمات التي تحتاج إلى إيضاح بالرجوع إلى المصادر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بعض الأسماء الواردة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تنسيق الكتاب وتنظيمه بالفصل بين فوائده ومطالبه ليصبح أسهل وأيسر للقارئ</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010487_2870459653"/>
      <w:bookmarkStart w:id="31" w:name="_Toc9"/>
      <w:bookmarkEnd w:id="30"/>
      <w:r>
        <w:rPr>
          <w:rtl w:val="true"/>
        </w:rPr>
        <w:t>وصف النسخة المعتمدة</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مخطوطة صغيرة ونادرة محفوظة في مكتبة المصنف في النجف الأشرف، عدد صفحاتها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الأسطر في كل صفحة بمعدل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مكتوبة بخط جميل وواضح ومنسّق رغم دقة الكتابة وصغر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كتبت بخط النسخ والناسخ ظاهراً هو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وقياس صفحة المخطوطة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9208_95350"/>
      <w:bookmarkStart w:id="33" w:name="pg9208_95350"/>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pg9208_95350"/>
      <w:bookmarkStart w:id="35" w:name="__RefHeading___Toc4010489_2870459653"/>
      <w:bookmarkStart w:id="36" w:name="_Toc10"/>
      <w:bookmarkEnd w:id="34"/>
      <w:bookmarkEnd w:id="35"/>
      <w:r>
        <w:rPr>
          <w:rtl w:val="true"/>
        </w:rPr>
        <w:t>صور من المخطوطة</w:t>
      </w:r>
      <w:bookmarkEnd w:id="36"/>
    </w:p>
    <w:p>
      <w:pPr>
        <w:pStyle w:val="BookText"/>
        <w:rPr/>
      </w:pPr>
      <w:r>
        <w:rPr>
          <w:rFonts w:eastAsia="Times New Roman" w:cs="Times New Roman" w:ascii="Times New Roman" w:hAnsi="Times New Roman"/>
          <w:color w:val="111111"/>
          <w:sz w:val="28"/>
          <w:szCs w:val="28"/>
          <w:lang w:val="en-US" w:bidi="en-US"/>
        </w:rPr>
        <w:t>jpg24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jpg25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208_95354"/>
      <w:bookmarkStart w:id="38" w:name="pg9208_95354"/>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pg9208_95354"/>
      <w:bookmarkStart w:id="40" w:name="__RefHeading___Toc4010491_2870459653"/>
      <w:bookmarkStart w:id="41" w:name="_Toc11"/>
      <w:bookmarkEnd w:id="39"/>
      <w:bookmarkEnd w:id="40"/>
      <w:r>
        <w:rPr>
          <w:rtl w:val="true"/>
        </w:rPr>
        <w:t>تقریظ آية اللّه العلّامة الشَّيخ محمد الحسين آل كاشف الغطاء</w:t>
      </w:r>
      <w:r>
        <w:rPr>
          <w:rtl w:val="true"/>
        </w:rPr>
        <w:t>(</w:t>
      </w:r>
      <w:r>
        <w:rPr>
          <w:rtl w:val="true"/>
        </w:rPr>
        <w:t>قدس سره</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والمجد، والصَّلاة والسَّلام على سيّد أنبيائه والصفوة من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فلعمري إنّ شرف الرّجال إنّما يُعرف بشرف المساعي والأعمال، ولقد مرّ على الطَّائفة الحقة الإماميّة ثلاثة عشر قرناً، وفي كلّ قرنٍ من العلماء والأفاضل المؤلّفين بأنواع العلوم وأفانين التصانيف ما لا يحصي عددهم وعدد مؤلّفاتهم غير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من الحريّ بل اللّازم أن يقوم في كلّ عصر من يضبط أسماء علمائه ومؤلّفاته حتى تتصل سلسلة الأعصار بعضها ببعض، وتعرف مؤلّفات علماء هذه الطائفة المقدَّسة التي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طوائف الإسلام طائفة أعظم منها في العلوم آثاراً ومآثر، وأبعد منها قدماً وتقدّماً وإقداماً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تزال مآثر علمائها وعظمائها مجهولة حتى لأهل العلم من أبنائها فضلاً عن عوامّها وعامّة أغيارها من سائر المذاهب والملل، ولم ينهض في غضون هذه المدّة المتطاولة والقرون المترامية من يقوم بهذه الخدمة الجليلة لأمّته وأعاظم ملّته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تصدّى في هذه الأواخر بعض فضلاء الرّوم</w:t>
      </w:r>
      <w:r>
        <w:rPr>
          <w:rStyle w:val="FootnoteAnchor"/>
          <w:rtl w:val="true"/>
        </w:rPr>
        <w:footnoteReference w:id="9"/>
      </w:r>
      <w:r>
        <w:rPr>
          <w:rFonts w:ascii="Amiri" w:hAnsi="Amiri" w:eastAsia="Amiri" w:cs="Amiri"/>
          <w:color w:val="111111"/>
          <w:sz w:val="28"/>
          <w:sz w:val="28"/>
          <w:szCs w:val="28"/>
          <w:rtl w:val="true"/>
          <w:lang w:bidi="ar-SA"/>
        </w:rPr>
        <w:t xml:space="preserve">فكتب كتابه المعروف بكشف الظنون، وهو غير وافٍ بضبط كتب أبناء جلدته وعلماء أمّته فضلاً عن غيرهم، دع عنك ما وقع فيه من غرائب الاشتباهات وعجائب </w:t>
      </w:r>
    </w:p>
    <w:p>
      <w:pPr>
        <w:pStyle w:val="BookText"/>
        <w:rPr/>
      </w:pPr>
      <w:r>
        <w:rPr>
          <w:rFonts w:ascii="Amiri" w:hAnsi="Amiri" w:eastAsia="Amiri" w:cs="Amiri"/>
          <w:color w:val="111111"/>
          <w:sz w:val="28"/>
          <w:sz w:val="28"/>
          <w:szCs w:val="28"/>
          <w:rtl w:val="true"/>
          <w:lang w:bidi="ar-SA"/>
        </w:rPr>
        <w:t>الأغاليط، يعرف ذلك أهل المعرفة والمتخصص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والقصارى إنّ هذه الأمنية، أعني أمنية تأليفٍ تضبط فيه مؤلّفات علمائنا الإماميّة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ويحصى ما يمكن إحصاؤه حسب الجهد والطاقة من مصنّفاتهم لم تزل حسرة في نفوس الأكابر والعلماء الفطاحل ممن أدركناهم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في عصرنا هذا بعض الكاتبين في الأقطار النّائية فألّف في ذلك الموضوع ما يوجب الأسف واللّهف؛ لعدم وفائه بالبغية المقصودة والضالّة المنشودة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وقفنا على ما عاناه جناب العالم التّحرير، والخرّيت الخبير، جامع العلم والورع، ومحيي السنّة ومميت البدع، أخونا وخليلنا في اللّه الشيخ آقا بزرگ الطهراني أيّده اللّه وسدّده، وأمدّه بخصوص عناياته وخاصّة ألطافه، فوجدناه وافياً بالغرض ملتقطاً للجواهر، نابذاً للفضول والعرض، فعرفنا مقدار علوّ همّته، وشرف مساعيه وجليل عمله، ورجونا راغبين إلى اللّه سبحانه في الدّعاء بأن يعينه على المثابرة على هذا المشروع الجليل ، والعمل الشاق، كما نرجو من سائر المؤمنين على اختلاف طبقاتهم كل بحسبه أن يمدّ إليه يد المساعدة والمؤازرة، وأن يقدّروا قدر هذه الخدمة الكبرى لهذه الأمة ولأسلافها الأعاظم، ساعين في نشر هذه الكتب وتعميم الفائدة، والابتهاج بل الافتخار به بين سائر العناصر والمذاهب، ومنه جلّ شأنه نستمد المعونة والتوفيق للجميع إن شاء اللّه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بأنامله الدائرة محمّد الحسين آل كاشف الغطاء في سرّ من رأى شهر شوال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Jpg31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لمخطوطة تقريظ الشَّيخ آية اللّه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9208_95360"/>
      <w:bookmarkStart w:id="43" w:name="pg9208_95360"/>
      <w:bookmarkEnd w:id="43"/>
    </w:p>
    <w:p>
      <w:pPr>
        <w:pStyle w:val="Heading2"/>
        <w:numPr>
          <w:ilvl w:val="1"/>
          <w:numId w:val="1"/>
        </w:numPr>
        <w:rPr/>
      </w:pPr>
      <w:bookmarkStart w:id="44" w:name="pg9208_95360"/>
      <w:bookmarkStart w:id="45" w:name="__RefHeading___Toc4010493_2870459653"/>
      <w:bookmarkStart w:id="46" w:name="_Toc12"/>
      <w:bookmarkEnd w:id="44"/>
      <w:bookmarkEnd w:id="45"/>
      <w:r>
        <w:rPr>
          <w:rtl w:val="true"/>
        </w:rPr>
        <w:t>مقدِّمة كتاب الذَّريعة إلى تصانيف الشيعة</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4010495_2870459653"/>
      <w:bookmarkStart w:id="48" w:name="_Toc13"/>
      <w:bookmarkEnd w:id="47"/>
      <w:r>
        <w:rPr>
          <w:rtl w:val="true"/>
        </w:rPr>
        <w:t>اشارة</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9208_95362"/>
      <w:bookmarkStart w:id="50" w:name="pg9208_95362"/>
      <w:bookmarkEnd w:id="50"/>
    </w:p>
    <w:p>
      <w:pPr>
        <w:pStyle w:val="Heading3"/>
        <w:numPr>
          <w:ilvl w:val="2"/>
          <w:numId w:val="1"/>
        </w:numPr>
        <w:rPr/>
      </w:pPr>
      <w:bookmarkStart w:id="51" w:name="pg9208_95362"/>
      <w:bookmarkStart w:id="52" w:name="__RefHeading___Toc4010497_2870459653"/>
      <w:bookmarkStart w:id="53" w:name="_Toc14"/>
      <w:bookmarkEnd w:id="51"/>
      <w:bookmarkEnd w:id="52"/>
      <w:r>
        <w:rPr>
          <w:rtl w:val="true"/>
        </w:rPr>
        <w:t>توضیح</w:t>
      </w:r>
      <w:bookmarkEnd w:id="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كتب على صحائف قلوبنا محبة الأئمة الهداة، وجعل ولايتهم ذريعة الشّيعة إلى النجاة، ووسيلة إدراك سعادة الحياة والممات، والصَّلاة والسَّلام على نبينا محمّد الهادي للبريّات، وعلى آله الطّاهرين، الكاشفين عن خطأ الظنون والشُّبهات، صلاة متراسلة متوالية متواترة متكاثرة إلى يوم العرصات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فإنّي بعدما كُشفت بتوفيق اللّه تعالى عنّي ظنون الحجاب، ورُفعت عن المستور المكنون ستار النقاب، واطلعت على جملة قليلة من تصانيف الأصحاب، فوجدت الشّهير المتداول منها بين العلماء يسيراً معدوداً، والكثير منها قليلاً وجوداً، بحيث لا يرى شيئاً موجوداً، قد منعت بعزّة وجودها عن عيون الناظرين ،شهودها، بل جاوزت الحدود في الخمول والخمود، حتى إنّ الزاعمين للخوض في لُجّة كلّ مقصود ، والمتّسمين بالبحث عن حقيقة كلّ موجود؛ حجبوا عن معرفتها ولو شيئاً قليلاً، وحُرِموا عن الاغتراف بها ولو شذراً يسيراً، فبسطوا ألسن أقلامهم على صحائف أرقامهم بالنكر الشّديد، والجحد الأكيد، بأنَّ ما قيل إنّه من هذا الباب، أو يقال قد كان ولكنه انتقل إلى عالم المثال، وأنّ من يدّعي فضله من أبناء العلم والتعليم كانوا بُرهةً، وقد بدّلوا إلى العظام الرّميم، ولعدم أثر باقي عنهم ولا نفع عميم، لا يستحقّون منا الإجلال والتّعظيم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سمعت الجحود والإنكار من الجرائد والمجلّات </w:t>
      </w:r>
      <w:r>
        <w:rPr>
          <w:rStyle w:val="FootnoteAnchor"/>
          <w:rtl w:val="true"/>
        </w:rPr>
        <w:footnoteReference w:id="1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تكفّل السَّيّد حسن الصدر بأنّ يؤلّف كتاباً في تأسيس الشيعة للعلوم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الشَّيخ محمّد الحسين آل كاشف الغطاء بأن يظهر أغلاط كتاب جرجي زيدان ونقائصه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تكفّل الشَّيخ آقا بزرگ بأن يجمع تاريخ الآداب الشيعية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نتيجة العمل الأوّل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طبعت خلاصته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وفنون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ابنه السَّيّد محمّد بعد وفاة أبيه بطبع الكتاب بتشجيع من صاحب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نتيجة عمل الشَّيخ كاشف الغطاء كتاباً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 الريحانية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والرّدود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الجزء الثاني منه صار إلى ذكر أخطاء جرجي زيدان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الشيخ آقا بزرگ فقد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الجرائد والمجلات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كتاب جرجي زيدان ونحوه</w:t>
      </w:r>
    </w:p>
    <w:p>
      <w:pPr>
        <w:pStyle w:val="BookText"/>
        <w:rPr/>
      </w:pPr>
      <w:r>
        <w:rPr>
          <w:rFonts w:ascii="Amiri" w:hAnsi="Amiri" w:eastAsia="Amiri" w:cs="Amiri"/>
          <w:color w:val="111111"/>
          <w:sz w:val="28"/>
          <w:sz w:val="28"/>
          <w:szCs w:val="28"/>
          <w:rtl w:val="true"/>
          <w:lang w:bidi="ar-SA"/>
        </w:rPr>
        <w:t>، ورأيتهما من أفحش الظلم وأقبح المجازات، ورددت أمرهما بين العناد أو الجهالات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زعم من يعتقد أنه من المتنوّرين</w:t>
      </w:r>
      <w:r>
        <w:rPr>
          <w:rStyle w:val="FootnoteAnchor"/>
          <w:rtl w:val="true"/>
        </w:rPr>
        <w:footnoteReference w:id="13"/>
      </w:r>
      <w:r>
        <w:rPr>
          <w:rFonts w:ascii="Amiri" w:hAnsi="Amiri" w:eastAsia="Amiri" w:cs="Amiri"/>
          <w:color w:val="111111"/>
          <w:sz w:val="28"/>
          <w:sz w:val="28"/>
          <w:szCs w:val="28"/>
          <w:rtl w:val="true"/>
          <w:lang w:bidi="ar-SA"/>
        </w:rPr>
        <w:t xml:space="preserve">، ويرى </w:t>
      </w:r>
    </w:p>
    <w:p>
      <w:pPr>
        <w:pStyle w:val="BookText"/>
        <w:rPr/>
      </w:pPr>
      <w:r>
        <w:rPr>
          <w:rFonts w:ascii="IRNazanin" w:hAnsi="IRNazanin" w:eastAsia="IRNazanin"/>
          <w:color w:val="111111"/>
          <w:sz w:val="28"/>
          <w:sz w:val="28"/>
          <w:szCs w:val="28"/>
          <w:rtl w:val="true"/>
          <w:lang w:bidi="fa-IR"/>
        </w:rPr>
        <w:t>نفسه من العلم في مقام مكين، فكيف بسائر النّاس والعوام الذين لا يميزون الغثَّ من السّمين؟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فاحتملت في نفسي أن أكون ممن يحرم عليه الكتمان، ويجب عليه الإظهار والبيان، سيما بعدما رأيت جُلّا من فضلاء الشّيعة، بل كثيراً من أكابر الأصحاب لا يعلمون في هذا الباب، إلّا إجمالاً، بثبوت أصل لنا أو كتاب، وهم اليوم ذاهلون عن تفاصيل ما يشيد به أركان هدايتهم، ویشدّ به دعائم ديانتهم، ويؤيّد به طريقتهم، مع أنّ معرفة التفاصيل يزيد بصيرتهم، ويُقوّي عقيدتهم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أحسست بالدّاء الدفين، وأنَّ كُتب أصحابنا قد انطمست فيما بين الأقربين والأبعدين ، وآثار الشَّيعة قد اندرست من بين العالمين، وكانت قبل ذا عيناً فصارت أثراً، وكادت تبلغ في هذه الأعصار أن لا يُرى منها عين ولا آثار؛ كنت أتأسف على تلك الخزائن المذخورة </w:t>
      </w:r>
      <w:r>
        <w:rPr>
          <w:rStyle w:val="FootnoteAnchor"/>
          <w:rtl w:val="true"/>
        </w:rPr>
        <w:footnoteReference w:id="14"/>
      </w:r>
      <w:r>
        <w:rPr>
          <w:rFonts w:ascii="Amiri" w:hAnsi="Amiri" w:eastAsia="Amiri" w:cs="Amiri"/>
          <w:color w:val="111111"/>
          <w:sz w:val="28"/>
          <w:sz w:val="28"/>
          <w:szCs w:val="28"/>
          <w:rtl w:val="true"/>
          <w:lang w:bidi="ar-SA"/>
        </w:rPr>
        <w:t xml:space="preserve">، التي عادت كأن لم تكن مذكورة، ودمت أتحسّر على تلك الأعلام المستطيرة، والأقمار المستنيرة، التي كانت في شرق الآفاق وغربها مستطيلة، فعند ذا قوي ذلك الاحتمال، وألزمني بترك الإهمال وناداني سائق التوفيق، بأن الأسى والأسف مما لا يفيق </w:t>
      </w:r>
      <w:r>
        <w:rPr>
          <w:rStyle w:val="FootnoteAnchor"/>
          <w:rtl w:val="true"/>
        </w:rPr>
        <w:footnoteReference w:id="15"/>
      </w:r>
      <w:r>
        <w:rPr>
          <w:rFonts w:ascii="Amiri" w:hAnsi="Amiri" w:eastAsia="Amiri" w:cs="Amiri"/>
          <w:color w:val="111111"/>
          <w:sz w:val="28"/>
          <w:sz w:val="28"/>
          <w:szCs w:val="28"/>
          <w:rtl w:val="true"/>
          <w:lang w:bidi="ar-SA"/>
        </w:rPr>
        <w:t>، والندامة والحسرات ليست إلا بضاعة مزجاة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فشمّرت عن ساق الجد في هذا الميدان </w:t>
      </w:r>
      <w:r>
        <w:rPr>
          <w:rStyle w:val="FootnoteAnchor"/>
          <w:rtl w:val="true"/>
        </w:rPr>
        <w:footnoteReference w:id="16"/>
      </w:r>
      <w:r>
        <w:rPr>
          <w:rFonts w:ascii="Amiri" w:hAnsi="Amiri" w:eastAsia="Amiri" w:cs="Amiri"/>
          <w:color w:val="111111"/>
          <w:sz w:val="28"/>
          <w:sz w:val="28"/>
          <w:szCs w:val="28"/>
          <w:rtl w:val="true"/>
          <w:lang w:bidi="ar-SA"/>
        </w:rPr>
        <w:t>، مع علمي بقصر الباع، وقلّة الاطلاع، عملاً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الميسور لا يسقط بالمعسور</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فأطعت ذلك الإلزام ، ولبّيت هذا المنادي، وامتثلت أيضاً أمر شيخنا ومولانا وسيدنا أبي محمد الحسن بن الهادي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قال أمين الرّيحاني يصفه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عظيم الخلق والخلق، ذو جبين وضّاح ولحية كثّة بيضاء، وحكمة نبوية ، يعتمّ بعمامة سوداء كبيرة تجيئه الربّيات من مريديه في الهند وإيران، فينفقها في سبيل البرّ ويعيش زاهداً متقشفاً على 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 القضا في الكتاب المشتهر بفقه الرضا يثبت فيه أنَّ الكتاب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التكليف للشلمغاني، وله تكملة أمل الآمل ، ثلاثة مجلدات، تأسيس الشيعة الكرام لعلوم الإسلام، الشَّيعة وفنون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مصنفاته تجاوزت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الصدر ، 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الأمين،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الزركلي،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أدام اللّه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ظلّه على الحاضر والبادي، وبادرت إلى جمع ما اطّلعت عليه منها، بترتيب الحروف على النّحو المألوف، بعد كثرة الاختلاف إلى خزائن الكتب التي يسّر اللّه تعالى الوصول إليها، وشدّة الائتلاف بمطالعة التّواريخ والتّراجم، والمراجعة إلى مظان ذكرها، ولمّا كتبت كثيراً ممّا اطّلعت عليه من الأسماء العليا التي لا يحصيها إلّا من له الأسماء الحسنى سمّاه سيّدنا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فأخذت الاسم بعين الرّضا والتقبيل؛ تفاؤلاً بأنّ هذا المهدي الحقير اليسيرَ القليل قد افتخر بخِلَع القبول لدى المهدى إليهم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أعني صاحبي القبّة الرفيعة والعتبة الشّريفة المنيعة، وأولي السُّدّة السنية السريّة، والناحية المقدسة العسكريَّة </w:t>
      </w:r>
      <w:r>
        <w:rPr>
          <w:rStyle w:val="FootnoteAnchor"/>
          <w:rtl w:val="true"/>
        </w:rPr>
        <w:footnoteReference w:id="21"/>
      </w:r>
      <w:r>
        <w:rPr>
          <w:rFonts w:ascii="Amiri" w:hAnsi="Amiri" w:eastAsia="Amiri" w:cs="Amiri"/>
          <w:color w:val="111111"/>
          <w:sz w:val="28"/>
          <w:sz w:val="28"/>
          <w:szCs w:val="28"/>
          <w:rtl w:val="true"/>
          <w:lang w:bidi="ar-SA"/>
        </w:rPr>
        <w:t>، حضرة الإمام العاشر أبي الحسن 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وحضرة الإمام الحادي عشر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وحضرة الإمام الثّاني عشر القائم المنتظر أبي القاسم المهدي صاحب العصر والأمر والزّمان وخليفة الرحمن صلوات اللّه وسلامه عليهم أجمعين، وعجّل اللّه فرج آخرهم، كما منّ علينا ببركات أوّلهم، ورزقنا مجاورتهم</w:t>
      </w:r>
      <w:r>
        <w:rPr>
          <w:rStyle w:val="FootnoteAnchor"/>
          <w:rtl w:val="true"/>
        </w:rPr>
        <w:footnoteReference w:id="22"/>
      </w:r>
      <w:r>
        <w:rPr>
          <w:rFonts w:ascii="Amiri" w:hAnsi="Amiri" w:eastAsia="Amiri" w:cs="Amiri"/>
          <w:color w:val="111111"/>
          <w:sz w:val="28"/>
          <w:sz w:val="28"/>
          <w:szCs w:val="28"/>
          <w:rtl w:val="true"/>
          <w:lang w:bidi="ar-SA"/>
        </w:rPr>
        <w:t xml:space="preserve">، ووفّقنا للنزول بساحتهم، والقيام بخدمتهم؛ فإنّهم صاحبو الأسماء المذكورة، الّتي هي على ساق العرش مسطورة </w:t>
      </w:r>
      <w:r>
        <w:rPr>
          <w:rStyle w:val="FootnoteAnchor"/>
          <w:rtl w:val="true"/>
        </w:rPr>
        <w:footnoteReference w:id="23"/>
      </w:r>
      <w:r>
        <w:rPr>
          <w:rFonts w:ascii="Amiri" w:hAnsi="Amiri" w:eastAsia="Amiri" w:cs="Amiri"/>
          <w:color w:val="111111"/>
          <w:sz w:val="28"/>
          <w:sz w:val="28"/>
          <w:szCs w:val="28"/>
          <w:rtl w:val="true"/>
          <w:lang w:bidi="ar-SA"/>
        </w:rPr>
        <w:t>، أسأل اللّه بحقّهم القبول، والبلوغ إلى ما هو مأمول، فإنّه أفضل مقصود وأكرم مسؤول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ولنقدّم قبل الشروع عدَّة فوائد نافعة إن شاء اللّه تعالى، وهي بعدد الخمسة الطاهرة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4" w:name="pg9208_95368"/>
    </w:p>
    <w:p>
      <w:pPr>
        <w:pStyle w:val="Heading3"/>
        <w:numPr>
          <w:ilvl w:val="2"/>
          <w:numId w:val="1"/>
        </w:numPr>
        <w:rPr/>
      </w:pPr>
      <w:bookmarkStart w:id="55" w:name="__RefHeading___Toc4010499_2870459653"/>
      <w:bookmarkStart w:id="56" w:name="_Toc15"/>
      <w:bookmarkEnd w:id="54"/>
      <w:bookmarkEnd w:id="55"/>
      <w:r>
        <w:rPr>
          <w:rtl w:val="true"/>
        </w:rPr>
        <w:t>الفائدة الأولى</w:t>
      </w:r>
      <w:bookmarkEnd w:id="56"/>
    </w:p>
    <w:p>
      <w:pPr>
        <w:pStyle w:val="Heading4"/>
        <w:numPr>
          <w:ilvl w:val="3"/>
          <w:numId w:val="1"/>
        </w:numPr>
        <w:rPr/>
      </w:pPr>
      <w:bookmarkStart w:id="57" w:name="__RefHeading___Toc4010501_2870459653"/>
      <w:bookmarkStart w:id="58" w:name="_Toc16"/>
      <w:bookmarkEnd w:id="57"/>
      <w:r>
        <w:rPr>
          <w:rtl w:val="true"/>
        </w:rPr>
        <w:t>توضیح</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التيمّن بذكر عدّة أحاديث 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بيان فضل الكتابة وشرف الكتاب، ورجحان اقتناء الكتب وحفظها، والحثّ بالرجوع إليها وبثّها، والترغيب في تأليفها وتصنيفها، وما يدعو من الحاجة إليها</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208_95370"/>
      <w:bookmarkStart w:id="60" w:name="pg9208_95370"/>
      <w:bookmarkEnd w:id="60"/>
    </w:p>
    <w:p>
      <w:pPr>
        <w:pStyle w:val="Heading4"/>
        <w:numPr>
          <w:ilvl w:val="3"/>
          <w:numId w:val="1"/>
        </w:numPr>
        <w:rPr/>
      </w:pPr>
      <w:bookmarkStart w:id="61" w:name="pg9208_95370"/>
      <w:bookmarkStart w:id="62" w:name="__RefHeading___Toc4010503_2870459653"/>
      <w:bookmarkStart w:id="63" w:name="_Toc17"/>
      <w:bookmarkEnd w:id="61"/>
      <w:bookmarkEnd w:id="62"/>
      <w:r>
        <w:rPr>
          <w:rtl w:val="true"/>
        </w:rPr>
        <w:t>في بیان الکتابة و شرف الکتاب</w:t>
      </w:r>
      <w:bookmarkEnd w:id="63"/>
    </w:p>
    <w:p>
      <w:pPr>
        <w:pStyle w:val="BookText"/>
        <w:rPr/>
      </w:pPr>
      <w:r>
        <w:rPr>
          <w:rFonts w:ascii="Amiri" w:hAnsi="Amiri" w:eastAsia="Amiri" w:cs="Amiri"/>
          <w:color w:val="111111"/>
          <w:sz w:val="28"/>
          <w:sz w:val="28"/>
          <w:szCs w:val="28"/>
          <w:rtl w:val="true"/>
          <w:lang w:bidi="ar-SA"/>
        </w:rPr>
        <w:t>في التيمن بذكر عدّة أحاديث مرويّة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بيان فضل الكتابة وشرف الكتاب، ورجحان اقتناء الكتب وحفظها، والحثّ بالرجوع إليها وبثّها، والترغيب في تأليفها وتصنيفها، وما يدعو من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هذه الأبواب وإن كانت كثيرة، نتبرّك منها بمعدود قليل، تحرزاً عن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كلمات الحكماء والعلماء وأهل المعرفة بحقيقة الكتب من الأدباء والشّعراء في بيان فوائد الكتاب والكتابة، والأنس بها والإعراض عن سواها فلا يُستقصى، كما أنّ الأحاديث في خصوص حفظ الأحاديث، والجلوس في مجالسها وتعليمها وبثّها ونشرها وحفظ خصوص الأربعين منها، مستفيضة أو متواترة </w:t>
      </w:r>
      <w:r>
        <w:rPr>
          <w:rStyle w:val="FootnoteAnchor"/>
          <w:rtl w:val="true"/>
        </w:rPr>
        <w:footnoteReference w:id="25"/>
      </w:r>
      <w:r>
        <w:rPr>
          <w:rFonts w:ascii="IRNazanin" w:hAnsi="IRNazanin" w:eastAsia="IRNazanin"/>
          <w:color w:val="111111"/>
          <w:sz w:val="28"/>
          <w:sz w:val="28"/>
          <w:szCs w:val="28"/>
          <w:rtl w:val="true"/>
          <w:lang w:bidi="fa-IR"/>
        </w:rPr>
        <w:t>، فأقول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نروي عن الشَّيخ الأجل ثقة الإسلام الكليني في الكافي عن علي بن محمد ابن عبد اللّه، عن أحمد بن محمد، عن أبي أيوب المدني، عن محمد بن أبي عمير، عن حسين الأحمسي،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الحسين بن محمد، عن معلّى بن محمّد، عن الحسن بن علي الوشاء، عن عاصم بن حميد، عن أبي بصير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محمّد بن يحيى، عن أحمد بن محمد بن عيسى، عن الحسن بن علي بن فضّال، عن ابن أبي بكير </w:t>
      </w:r>
      <w:r>
        <w:rPr>
          <w:rStyle w:val="FootnoteAnchor"/>
          <w:rtl w:val="true"/>
        </w:rPr>
        <w:footnoteReference w:id="28"/>
      </w:r>
      <w:r>
        <w:rPr>
          <w:rFonts w:ascii="Amiri" w:hAnsi="Amiri" w:eastAsia="Amiri" w:cs="Amiri"/>
          <w:color w:val="111111"/>
          <w:sz w:val="28"/>
          <w:sz w:val="28"/>
          <w:szCs w:val="28"/>
          <w:rtl w:val="true"/>
          <w:lang w:bidi="ar-SA"/>
        </w:rPr>
        <w:t>،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عدة من أصحابنا، عن أحمد بن محمد بن خالد البرقي، عن بعض أصحابه، عن عن أبي سعيد الخدري </w:t>
      </w:r>
      <w:r>
        <w:rPr>
          <w:rStyle w:val="FootnoteAnchor"/>
          <w:rtl w:val="true"/>
        </w:rPr>
        <w:footnoteReference w:id="30"/>
      </w:r>
      <w:r>
        <w:rPr>
          <w:rFonts w:ascii="Amiri" w:hAnsi="Amiri" w:eastAsia="Amiri" w:cs="Amiri"/>
          <w:color w:val="111111"/>
          <w:sz w:val="28"/>
          <w:sz w:val="28"/>
          <w:szCs w:val="28"/>
          <w:rtl w:val="true"/>
          <w:lang w:bidi="ar-SA"/>
        </w:rPr>
        <w:t xml:space="preserve">،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وبُثّ علمك في إخوانك، فإن مت فأورث كُتبكَ بنيك، فإنّه يأتي على النّاس زمان هرج، لا يأنسون فيه إلا بكتبهم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ونروي عن عاصم بن حميد الحنّاط، في أصله الموجود إلى اليوم</w:t>
      </w:r>
      <w:r>
        <w:rPr>
          <w:rStyle w:val="FootnoteAnchor"/>
          <w:rtl w:val="true"/>
        </w:rPr>
        <w:footnoteReference w:id="32"/>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w:t>
      </w:r>
    </w:p>
    <w:p>
      <w:pPr>
        <w:pStyle w:val="BookText"/>
        <w:rPr/>
      </w:pPr>
      <w:r>
        <w:rPr>
          <w:rFonts w:ascii="Amiri" w:hAnsi="Amiri" w:eastAsia="Amiri" w:cs="Amiri"/>
          <w:color w:val="111111"/>
          <w:sz w:val="28"/>
          <w:sz w:val="28"/>
          <w:szCs w:val="28"/>
          <w:rtl w:val="true"/>
          <w:lang w:bidi="ar-SA"/>
        </w:rPr>
        <w:t xml:space="preserve">النّاس من أهل البصرة فسألوني عن أحاديث فكتبوها، فما يمنعكم من الكتاب، أما إنكم لن تحفظوا حتى تكتبوا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أصل عاصم أيضاً سمعت أبا بصير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اكتبوا، فإنّكم لا تحفظون إلّا بالكتاب</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ونروي عن سبط الشَّيخ الطبرسي في مشكاة الأنوار هذا الحديث باختلاف يسير مرسلا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تحفظوا حتى تكتبوا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خرج من عندي رهط من أهل البصرة سألوني عن أشياء فكتبوها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ونروي عن الشَّيخ الجليل أبي محمد الحسن بن علي بن شعبة الحرّاني، معاصر الشيخ الصدوق، في كتابه تحف العقول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ونروي عن الشَّيخ الجليل محمّد بن أبي جمهور الإحسائي في عوالي اللآلي بالإسناد عن جريح، عن عطا، عن عبد اللّه بن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أُقيّد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تقييده؟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العوالي أيضاً، بالإسناد عن حمّاد بن سلمة، عن محمّد بن إسحاق، </w:t>
      </w:r>
    </w:p>
    <w:p>
      <w:pPr>
        <w:pStyle w:val="BookText"/>
        <w:rPr/>
      </w:pPr>
      <w:r>
        <w:rPr>
          <w:rFonts w:ascii="Amiri" w:hAnsi="Amiri" w:eastAsia="Amiri" w:cs="Amiri"/>
          <w:color w:val="111111"/>
          <w:sz w:val="28"/>
          <w:sz w:val="28"/>
          <w:szCs w:val="28"/>
          <w:rtl w:val="true"/>
          <w:lang w:bidi="ar-SA"/>
        </w:rPr>
        <w:t xml:space="preserve">عن عمرو بن شعيب، عن أبيه عن جده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أكتب كلّ ما أسمع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والغضب؟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فإنّي لا أقول في ذلك كله إلّا الحق</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ونروي عن الشيخ الجليل أبي الفتح عبد الواحد بن محمد الآمدي، من مشایخ ابن شهر آشوب الذي توفّي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غُرر الحكم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تسلّى بالكتب لم تفته سلوة</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بساتين العلماء</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ولنكتفِ بهذه الاثني عشر حديثاً للتيمن والتبرّك</w:t>
      </w:r>
      <w:r>
        <w:rPr>
          <w:rFonts w:eastAsia="Amiri" w:cs="Amiri" w:ascii="Amiri" w:hAnsi="Amiri"/>
          <w:color w:val="111111"/>
          <w:sz w:val="28"/>
          <w:szCs w:val="28"/>
          <w:rtl w:val="true"/>
          <w:lang w:bidi="ar-SA"/>
        </w:rPr>
        <w:t xml:space="preserve">. </w:t>
      </w:r>
      <w:bookmarkStart w:id="64" w:name="pg9208_95374"/>
    </w:p>
    <w:p>
      <w:pPr>
        <w:pStyle w:val="Heading3"/>
        <w:numPr>
          <w:ilvl w:val="2"/>
          <w:numId w:val="1"/>
        </w:numPr>
        <w:rPr/>
      </w:pPr>
      <w:bookmarkStart w:id="65" w:name="__RefHeading___Toc4010505_2870459653"/>
      <w:bookmarkStart w:id="66" w:name="_Toc18"/>
      <w:bookmarkEnd w:id="64"/>
      <w:bookmarkEnd w:id="65"/>
      <w:r>
        <w:rPr>
          <w:rtl w:val="true"/>
        </w:rPr>
        <w:t>الفائدة الثانية</w:t>
      </w:r>
      <w:bookmarkEnd w:id="66"/>
    </w:p>
    <w:p>
      <w:pPr>
        <w:pStyle w:val="Heading4"/>
        <w:numPr>
          <w:ilvl w:val="3"/>
          <w:numId w:val="1"/>
        </w:numPr>
        <w:rPr/>
      </w:pPr>
      <w:bookmarkStart w:id="67" w:name="__RefHeading___Toc4010507_2870459653"/>
      <w:bookmarkStart w:id="68" w:name="_Toc19"/>
      <w:bookmarkEnd w:id="67"/>
      <w:r>
        <w:rPr>
          <w:rtl w:val="true"/>
        </w:rPr>
        <w:t>توضیح</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تعيين أوّل كتاب كُتب في الإسلام بعد كتاب اللّه الملك العلّام، وأوّل من عمل بهذه السنة السنيّة، وسبق في هذا المشروع على كافّة البَريَّة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208_95376"/>
      <w:bookmarkStart w:id="70" w:name="pg9208_95376"/>
      <w:bookmarkEnd w:id="70"/>
    </w:p>
    <w:p>
      <w:pPr>
        <w:pStyle w:val="Heading4"/>
        <w:numPr>
          <w:ilvl w:val="3"/>
          <w:numId w:val="1"/>
        </w:numPr>
        <w:rPr/>
      </w:pPr>
      <w:bookmarkStart w:id="71" w:name="pg9208_95376"/>
      <w:bookmarkStart w:id="72" w:name="__RefHeading___Toc4010509_2870459653"/>
      <w:bookmarkStart w:id="73" w:name="_Toc20"/>
      <w:bookmarkEnd w:id="71"/>
      <w:bookmarkEnd w:id="72"/>
      <w:r>
        <w:rPr>
          <w:rtl w:val="true"/>
        </w:rPr>
        <w:t>في تعیین أول کتاب کتب في الإسلام بعد کتاب اللّه</w:t>
      </w:r>
      <w:bookmarkEnd w:id="73"/>
    </w:p>
    <w:p>
      <w:pPr>
        <w:pStyle w:val="BookText"/>
        <w:rPr/>
      </w:pPr>
      <w:r>
        <w:rPr>
          <w:rFonts w:ascii="Amiri" w:hAnsi="Amiri" w:eastAsia="Amiri" w:cs="Amiri"/>
          <w:color w:val="111111"/>
          <w:sz w:val="28"/>
          <w:sz w:val="28"/>
          <w:szCs w:val="28"/>
          <w:rtl w:val="true"/>
          <w:lang w:bidi="ar-SA"/>
        </w:rPr>
        <w:t>في تعيين أوّل كتاب كُتب في الإسلام بعد كتاب اللّه الملك العلّام، وأوّل من عمل بهذه السّنة السنيّة، وسبق في هذا المشروع على كافّة البريّة،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كتب في الإسلام هو أمالي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وأوّل كاتب فيه هو الذي كان أسبق القوم إيماناً، وأخضعهم اللّه جناناً،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وإمامنا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كتب بخطّه كتاباً أملاه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الأمالي موجودة إلى اليوم عند سيّدنا وإمامنا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ورثها عن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مواريث الأنبياء والمرسلين، والأخبارُ به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أدرى بما في البيت، مستفيضة،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أبو العباس أحمد بن علّي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في ترجمة محمّد بن عذافر بإسناده إلى عذافر بن عيسى الصيرفي،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كنت مع الحكم بن عيينة </w:t>
      </w:r>
      <w:r>
        <w:rPr>
          <w:rStyle w:val="FootnoteAnchor"/>
          <w:rtl w:val="true"/>
        </w:rPr>
        <w:footnoteReference w:id="42"/>
      </w:r>
      <w:r>
        <w:rPr>
          <w:rFonts w:ascii="Amiri" w:hAnsi="Amiri" w:eastAsia="Amiri" w:cs="Amiri"/>
          <w:color w:val="111111"/>
          <w:sz w:val="28"/>
          <w:sz w:val="28"/>
          <w:szCs w:val="28"/>
          <w:rtl w:val="true"/>
          <w:lang w:bidi="ar-SA"/>
        </w:rPr>
        <w:t>عند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يسأله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مكرماً ، فاختلفا في شيء،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قُم فأخرج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 كتاباً مدرجا </w:t>
      </w:r>
      <w:r>
        <w:rPr>
          <w:rStyle w:val="FootnoteAnchor"/>
          <w:rtl w:val="true"/>
        </w:rPr>
        <w:footnoteReference w:id="44"/>
      </w:r>
      <w:r>
        <w:rPr>
          <w:rFonts w:ascii="Amiri" w:hAnsi="Amiri" w:eastAsia="Amiri" w:cs="Amiri"/>
          <w:color w:val="111111"/>
          <w:sz w:val="28"/>
          <w:sz w:val="28"/>
          <w:szCs w:val="28"/>
          <w:rtl w:val="true"/>
          <w:lang w:bidi="ar-SA"/>
        </w:rPr>
        <w:t>عظيماً ففتحه وجعل ينظر حتّى أخرج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وأقبل</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اذهب أنت وسلمة وأبو المقدام حيث شئتم يميناً وشمالاً ، فواللّه لا تجدون العلم أوثق منه عند قوم كان ينزل عليهم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الخبر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القرآن، وألّفه على </w:t>
      </w:r>
    </w:p>
    <w:p>
      <w:pPr>
        <w:pStyle w:val="BookText"/>
        <w:rPr/>
      </w:pPr>
      <w:r>
        <w:rPr>
          <w:rFonts w:ascii="Amiri" w:hAnsi="Amiri" w:eastAsia="Amiri" w:cs="Amiri"/>
          <w:color w:val="111111"/>
          <w:sz w:val="28"/>
          <w:sz w:val="28"/>
          <w:szCs w:val="28"/>
          <w:rtl w:val="true"/>
          <w:lang w:bidi="ar-SA"/>
        </w:rPr>
        <w:t>ترتيب النزول</w:t>
      </w:r>
      <w:r>
        <w:rPr>
          <w:rStyle w:val="FootnoteAnchor"/>
          <w:rtl w:val="true"/>
        </w:rPr>
        <w:footnoteReference w:id="48"/>
      </w:r>
      <w:r>
        <w:rPr>
          <w:rFonts w:ascii="Amiri" w:hAnsi="Amiri" w:eastAsia="Amiri" w:cs="Amiri"/>
          <w:color w:val="111111"/>
          <w:sz w:val="28"/>
          <w:sz w:val="28"/>
          <w:szCs w:val="28"/>
          <w:rtl w:val="true"/>
          <w:lang w:bidi="ar-SA"/>
        </w:rPr>
        <w:t xml:space="preserve">، ويعبّر عنه في لسان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49"/>
      </w:r>
      <w:r>
        <w:rPr>
          <w:rFonts w:ascii="Amiri" w:hAnsi="Amiri" w:eastAsia="Amiri" w:cs="Amiri"/>
          <w:color w:val="111111"/>
          <w:sz w:val="28"/>
          <w:sz w:val="28"/>
          <w:szCs w:val="28"/>
          <w:rtl w:val="true"/>
          <w:lang w:bidi="ar-SA"/>
        </w:rPr>
        <w:t xml:space="preserve">، وهو أيضاً من ودائع الإمامة الموجودة عند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وعجل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للناس عند ظهوره كما في الأخبار المستفيضة عند العامّة والخاصّة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مصحف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المحدَّثة الّذي فيه علم ما يكون، وهو أيضاً عند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للشّيخ الجليل محمد بن الحسن الصفّار المتوفى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من كتب الشيعة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المواعظ البالغة كتاب وصيّته إلى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منصرفه من صفّين بقنسرين </w:t>
      </w:r>
      <w:r>
        <w:rPr>
          <w:rStyle w:val="FootnoteAnchor"/>
          <w:rtl w:val="true"/>
        </w:rPr>
        <w:footnoteReference w:id="53"/>
      </w:r>
      <w:r>
        <w:rPr>
          <w:rFonts w:ascii="Amiri" w:hAnsi="Amiri" w:eastAsia="Amiri" w:cs="Amiri"/>
          <w:color w:val="111111"/>
          <w:sz w:val="28"/>
          <w:sz w:val="28"/>
          <w:szCs w:val="28"/>
          <w:rtl w:val="true"/>
          <w:lang w:bidi="ar-SA"/>
        </w:rPr>
        <w:t xml:space="preserve">ووصيّته الأخرى إلى محمّد بن الحنفية </w:t>
      </w:r>
      <w:r>
        <w:rPr>
          <w:rStyle w:val="FootnoteAnchor"/>
          <w:rtl w:val="true"/>
        </w:rPr>
        <w:footnoteReference w:id="54"/>
      </w:r>
      <w:r>
        <w:rPr>
          <w:rFonts w:ascii="Amiri" w:hAnsi="Amiri" w:eastAsia="Amiri" w:cs="Amiri"/>
          <w:color w:val="111111"/>
          <w:sz w:val="28"/>
          <w:sz w:val="28"/>
          <w:szCs w:val="28"/>
          <w:rtl w:val="true"/>
          <w:lang w:bidi="ar-SA"/>
        </w:rPr>
        <w:t xml:space="preserve">، وفي السّياسات عهده إلى مالك الأشتر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وغير ذلك من رسائله المسطورة في رسائل الأئمة الذي جمعه الشّيخ الجليل ثقة الإسلام الكليني </w:t>
      </w:r>
      <w:r>
        <w:rPr>
          <w:rStyle w:val="FootnoteAnchor"/>
          <w:rtl w:val="true"/>
        </w:rPr>
        <w:footnoteReference w:id="56"/>
      </w:r>
      <w:r>
        <w:rPr>
          <w:rFonts w:ascii="Amiri" w:hAnsi="Amiri" w:eastAsia="Amiri" w:cs="Amiri"/>
          <w:color w:val="111111"/>
          <w:sz w:val="28"/>
          <w:sz w:val="28"/>
          <w:szCs w:val="28"/>
          <w:rtl w:val="true"/>
          <w:lang w:bidi="ar-SA"/>
        </w:rPr>
        <w:t xml:space="preserve">، وأورد السَّيّد الأجل الرّضي في النهج جملة من مكاتيبه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مستقل </w:t>
      </w:r>
      <w:r>
        <w:rPr>
          <w:rStyle w:val="FootnoteAnchor"/>
          <w:rtl w:val="true"/>
        </w:rPr>
        <w:footnoteReference w:id="57"/>
      </w:r>
      <w:r>
        <w:rPr>
          <w:rFonts w:ascii="Amiri" w:hAnsi="Amiri" w:eastAsia="Amiri" w:cs="Amiri"/>
          <w:color w:val="111111"/>
          <w:sz w:val="28"/>
          <w:sz w:val="28"/>
          <w:szCs w:val="28"/>
          <w:rtl w:val="true"/>
          <w:lang w:bidi="ar-SA"/>
        </w:rPr>
        <w:t>، وهذه كلها موجودة، والشروح عليها إلى ما شاء اللّه، ويأتي ذكر بعضها إن شاء اللّه تعالى</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رسائل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ومكاتيبهم وتوقيعاتهم كلّها موجودة وفي تصانيف الأصحاب مدرجة، وقد عُني بجمعها بالخصوص من العلماء المتأخرين المولى علم الهدى ابن المحدّث الفيض الكاشاني في كتاب كبير سماه معادن الحكمة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مناظراتهم واحتجاجاتهم التي جمعت في مجلدات موجودات،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الجبر والتفويض للإمام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والتّوحيد الذي أملاه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مفضّل بن عمر </w:t>
      </w:r>
      <w:r>
        <w:rPr>
          <w:rStyle w:val="FootnoteAnchor"/>
          <w:rtl w:val="true"/>
        </w:rPr>
        <w:footnoteReference w:id="60"/>
      </w:r>
      <w:r>
        <w:rPr>
          <w:rFonts w:ascii="Amiri" w:hAnsi="Amiri" w:eastAsia="Amiri" w:cs="Amiri"/>
          <w:color w:val="111111"/>
          <w:sz w:val="28"/>
          <w:sz w:val="28"/>
          <w:szCs w:val="28"/>
          <w:rtl w:val="true"/>
          <w:lang w:bidi="ar-SA"/>
        </w:rPr>
        <w:t xml:space="preserve">، وكتاب الإهليلجة في مناظرته مع الهندي </w:t>
      </w:r>
      <w:r>
        <w:rPr>
          <w:rStyle w:val="FootnoteAnchor"/>
          <w:rtl w:val="true"/>
        </w:rPr>
        <w:footnoteReference w:id="61"/>
      </w:r>
      <w:r>
        <w:rPr>
          <w:rFonts w:ascii="Amiri" w:hAnsi="Amiri" w:eastAsia="Amiri" w:cs="Amiri"/>
          <w:color w:val="111111"/>
          <w:sz w:val="28"/>
          <w:sz w:val="28"/>
          <w:szCs w:val="28"/>
          <w:rtl w:val="true"/>
          <w:lang w:bidi="ar-SA"/>
        </w:rPr>
        <w:t xml:space="preserve">، وأما إبداعه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النّحو، وتأليفه المختصر فيه الذي ألقاه إلى أبي الأسود الدّؤلي،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متّفق عليه </w:t>
      </w:r>
    </w:p>
    <w:p>
      <w:pPr>
        <w:pStyle w:val="BookText"/>
        <w:rPr/>
      </w:pPr>
      <w:r>
        <w:rPr>
          <w:rFonts w:ascii="Amiri" w:hAnsi="Amiri" w:eastAsia="Amiri" w:cs="Amiri"/>
          <w:color w:val="111111"/>
          <w:sz w:val="28"/>
          <w:sz w:val="28"/>
          <w:szCs w:val="28"/>
          <w:rtl w:val="true"/>
          <w:lang w:bidi="ar-SA"/>
        </w:rPr>
        <w:t xml:space="preserve">عند كلّ أحد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تعيّن أوّل كتاب كُتب في الإسلام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أفلا ينبغي علينا أن نبيّن سيرة الشّيعة في عصر أمير المؤمنين الا إلى زمان شهادته ، وما كانت طريقتهم في التأليف والتصنيف؛ اقتداءً بإمامهم أمير المؤمنين ، حتى يسفر واضح الحق لمريده، ويقطع عذر الجاهل بالحق أو عنيده، أعاذنا اللّه وجميع العباد من الجهل والعناد، فإنّهما السبب الوحيد لخراب الدّنيا والدّين، وشقاق السابقين واللاحقين، وليس إفساد الجهل والعناد في عصرنا بدعاً، بل القرون عليه تتلى؛ لأنّ الفتنة بدأت منهما وتنتهي خطّ إليهما في كلّ عصر، بل تلحق الأخرى في الأعصار بالأولى كما ينتهي الدائرة بالنقطة الأولى، فنرى الشّيخ الجليل أبا العبّاس النجّاشي يقول في ديباجة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وقفت على ما ذكره السَّيّد الشّريف ، أطال اللّه بقاءه وأدام توفيقه، من تعيير قوم من 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سلف لكم ولا مصنّف، وهذا قول من لا علم له بالنّاس، ولا وقف على أخبارهم، ولا عرف منازلهم وتاريخ أخبار أهل العلم ، ولا لقي أحداً فيعرف منه، ولا حجّة علينا لمن لا يعلم ولا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شيخ الطائفة في أوّل المبسوط،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زال أسمع معاشر مخالفينا من المتفقهة والمنتسبين إلى علم الفروع، يستحقرون فقه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74" w:name="pg9208_95381"/>
    </w:p>
    <w:p>
      <w:pPr>
        <w:pStyle w:val="BookText"/>
        <w:rPr/>
      </w:pPr>
      <w:bookmarkEnd w:id="74"/>
      <w:r>
        <w:rPr>
          <w:rFonts w:ascii="Amiri" w:hAnsi="Amiri" w:eastAsia="Amiri" w:cs="Amiri"/>
          <w:color w:val="111111"/>
          <w:sz w:val="28"/>
          <w:sz w:val="28"/>
          <w:szCs w:val="28"/>
          <w:rtl w:val="true"/>
          <w:lang w:bidi="ar-SA"/>
        </w:rPr>
        <w:t>فيظهر أنّ تلك المقالات ما صدرت قديماً إلّا من الجهالات، فالواجب أن نسعى في إزالتها بكلّ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أجلّاء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بين مؤلّف للكتاب، أو ممل للأحاديث للكتاب، فهم إمّا كتبوا بأنفسهم أو كُتب عنهم، كما يظهر للمراجع إلى تراجمهم، ونحن نذكر بعضهم ممّن عقد لهم النجاشي باباً مفرداً في أوّل رجاله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010511_2870459653"/>
      <w:bookmarkStart w:id="76" w:name="_Toc21"/>
      <w:bookmarkEnd w:id="75"/>
      <w:r>
        <w:rPr>
          <w:rtl w:val="true"/>
        </w:rPr>
        <w:t>[</w:t>
      </w:r>
      <w:r>
        <w:rPr>
          <w:rtl w:val="true"/>
        </w:rPr>
        <w:t>المتقدمين في التصنيف من سلفنا الصالحين</w:t>
      </w:r>
      <w:r>
        <w:rPr>
          <w:rtl w:val="true"/>
        </w:rPr>
        <w:t>[</w:t>
      </w:r>
      <w:r>
        <w:rPr>
          <w:rtl w:val="true"/>
        </w:rPr>
        <w:t>، فمنهم</w:t>
      </w:r>
      <w:r>
        <w:rPr>
          <w:rtl w:val="true"/>
        </w:rPr>
        <w:t>:</w:t>
      </w:r>
      <w:bookmarkEnd w:id="76"/>
    </w:p>
    <w:p>
      <w:pPr>
        <w:pStyle w:val="Heading5"/>
        <w:numPr>
          <w:ilvl w:val="4"/>
          <w:numId w:val="1"/>
        </w:numPr>
        <w:rPr/>
      </w:pPr>
      <w:bookmarkStart w:id="77" w:name="__RefHeading___Toc4010513_2870459653"/>
      <w:bookmarkStart w:id="78" w:name="_Toc22"/>
      <w:bookmarkEnd w:id="77"/>
      <w:r>
        <w:rPr/>
        <w:t>1</w:t>
      </w:r>
      <w:r>
        <w:rPr>
          <w:rtl w:val="true"/>
        </w:rPr>
        <w:t xml:space="preserve"> - </w:t>
      </w:r>
      <w:r>
        <w:rPr>
          <w:rtl w:val="true"/>
        </w:rPr>
        <w:t>أبو رافع</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رافع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أعتقه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ببشارة إسلام عمّه العباس، وشهد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وحروب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صاحب بیت ماله بالكوفة </w:t>
      </w:r>
      <w:r>
        <w:rPr>
          <w:rStyle w:val="FootnoteAnchor"/>
          <w:rtl w:val="true"/>
        </w:rPr>
        <w:footnoteReference w:id="67"/>
      </w:r>
      <w:r>
        <w:rPr>
          <w:rFonts w:ascii="Amiri" w:hAnsi="Amiri" w:eastAsia="Amiri" w:cs="Amiri"/>
          <w:color w:val="111111"/>
          <w:sz w:val="28"/>
          <w:sz w:val="28"/>
          <w:szCs w:val="28"/>
          <w:rtl w:val="true"/>
          <w:lang w:bidi="ar-SA"/>
        </w:rPr>
        <w:t xml:space="preserve">، وله يوم حرب البصرة خمس وثمانون سنة </w:t>
      </w:r>
      <w:r>
        <w:rPr>
          <w:rStyle w:val="FootnoteAnchor"/>
          <w:rtl w:val="true"/>
        </w:rPr>
        <w:footnoteReference w:id="68"/>
      </w:r>
      <w:r>
        <w:rPr>
          <w:rFonts w:ascii="Amiri" w:hAnsi="Amiri" w:eastAsia="Amiri" w:cs="Amiri"/>
          <w:color w:val="111111"/>
          <w:sz w:val="28"/>
          <w:sz w:val="28"/>
          <w:szCs w:val="28"/>
          <w:rtl w:val="true"/>
          <w:lang w:bidi="ar-SA"/>
        </w:rPr>
        <w:t xml:space="preserve">، وبعد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المدينة 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فقسم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وكان بها إلى أن توفي في أيام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فباع ولده عبد اللّه بن أبي رافع الدّار من معاوية بمائة ألف وسبعين </w:t>
      </w:r>
      <w:bookmarkStart w:id="79" w:name="pg9208_95382"/>
    </w:p>
    <w:p>
      <w:pPr>
        <w:pStyle w:val="BookText"/>
        <w:rPr/>
      </w:pPr>
      <w:bookmarkEnd w:id="79"/>
      <w:r>
        <w:rPr>
          <w:rFonts w:ascii="Amiri" w:hAnsi="Amiri" w:eastAsia="Amiri" w:cs="Amiri"/>
          <w:color w:val="111111"/>
          <w:sz w:val="28"/>
          <w:sz w:val="28"/>
          <w:szCs w:val="28"/>
          <w:rtl w:val="true"/>
          <w:lang w:bidi="ar-SA"/>
        </w:rPr>
        <w:t xml:space="preserve">ألفاً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ولأبي رافع كتاب السّنن والأحكام والقضايا،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والحج، والزكاة،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بيان النّجاشي أنّ النسخة كانت عنده، ويرويها بأسانيده إلى أبي رافع، وأنّ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قال في أوّل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الأربعين </w:t>
      </w:r>
      <w:r>
        <w:rPr>
          <w:rStyle w:val="FootnoteAnchor"/>
          <w:rtl w:val="true"/>
        </w:rPr>
        <w:footnoteReference w:id="71"/>
      </w:r>
      <w:r>
        <w:rPr>
          <w:rFonts w:ascii="Amiri" w:hAnsi="Amiri" w:eastAsia="Amiri" w:cs="Amiri"/>
          <w:color w:val="111111"/>
          <w:sz w:val="28"/>
          <w:sz w:val="28"/>
          <w:szCs w:val="28"/>
          <w:rtl w:val="true"/>
          <w:lang w:bidi="ar-SA"/>
        </w:rPr>
        <w:t>كما في أسد الغابة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010515_2870459653"/>
      <w:bookmarkStart w:id="81" w:name="_Toc23"/>
      <w:bookmarkEnd w:id="80"/>
      <w:r>
        <w:rPr/>
        <w:t>2</w:t>
      </w:r>
      <w:r>
        <w:rPr>
          <w:rtl w:val="true"/>
        </w:rPr>
        <w:t xml:space="preserve"> - </w:t>
      </w:r>
      <w:r>
        <w:rPr>
          <w:rtl w:val="true"/>
        </w:rPr>
        <w:t>عبيد اللّه بن أبي رافع</w:t>
      </w:r>
      <w:bookmarkEnd w:id="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رافع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طويل، وله كتاب تسمية من 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والنهروان من الصحابة </w:t>
      </w:r>
      <w:r>
        <w:rPr>
          <w:rStyle w:val="FootnoteAnchor"/>
          <w:rtl w:val="true"/>
        </w:rPr>
        <w:footnoteReference w:id="73"/>
      </w:r>
      <w:r>
        <w:rPr>
          <w:rFonts w:ascii="Amiri" w:hAnsi="Amiri" w:eastAsia="Amiri" w:cs="Amiri"/>
          <w:color w:val="111111"/>
          <w:sz w:val="28"/>
          <w:sz w:val="28"/>
          <w:szCs w:val="28"/>
          <w:rtl w:val="true"/>
          <w:lang w:bidi="ar-SA"/>
        </w:rPr>
        <w:t xml:space="preserve">، يرويهما عنه الشيخ في الفهرست بإسناده إليه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 بعد ترجمة والده أبي رافع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مكبّراً وعلي، ابنا </w:t>
      </w:r>
      <w:bookmarkStart w:id="82" w:name="pg9208_95383"/>
    </w:p>
    <w:p>
      <w:pPr>
        <w:pStyle w:val="BookText"/>
        <w:rPr/>
      </w:pPr>
      <w:bookmarkEnd w:id="82"/>
      <w:r>
        <w:rPr>
          <w:rFonts w:ascii="Amiri" w:hAnsi="Amiri" w:eastAsia="Amiri" w:cs="Amiri"/>
          <w:color w:val="111111"/>
          <w:sz w:val="28"/>
          <w:sz w:val="28"/>
          <w:szCs w:val="28"/>
          <w:rtl w:val="true"/>
          <w:lang w:bidi="ar-SA"/>
        </w:rPr>
        <w:t xml:space="preserve">أبي رافع كاتبا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ولكن ذكر في هذه الترجمة أيضاً مُصغّراً، فيما حكاه من استعارة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أبي رافع حليا </w:t>
      </w:r>
      <w:r>
        <w:rPr>
          <w:rStyle w:val="FootnoteAnchor"/>
          <w:rtl w:val="true"/>
        </w:rPr>
        <w:footnoteReference w:id="76"/>
      </w:r>
      <w:r>
        <w:rPr>
          <w:rFonts w:ascii="Amiri" w:hAnsi="Amiri" w:eastAsia="Amiri" w:cs="Amiri"/>
          <w:color w:val="111111"/>
          <w:sz w:val="28"/>
          <w:sz w:val="28"/>
          <w:szCs w:val="28"/>
          <w:rtl w:val="true"/>
          <w:lang w:bidi="ar-SA"/>
        </w:rPr>
        <w:t xml:space="preserve">، وكذا في سند روايته لكتاب أبي رافع بعنوان محمّد بن عبيد اللّه بن أبي رافع </w:t>
      </w:r>
      <w:r>
        <w:rPr>
          <w:rStyle w:val="FootnoteAnchor"/>
          <w:rtl w:val="true"/>
        </w:rPr>
        <w:footnoteReference w:id="77"/>
      </w:r>
      <w:r>
        <w:rPr>
          <w:rFonts w:ascii="Amiri" w:hAnsi="Amiri" w:eastAsia="Amiri" w:cs="Amiri"/>
          <w:color w:val="111111"/>
          <w:sz w:val="28"/>
          <w:sz w:val="28"/>
          <w:szCs w:val="28"/>
          <w:rtl w:val="true"/>
          <w:lang w:bidi="ar-SA"/>
        </w:rPr>
        <w:t xml:space="preserve">؛ فالظّاهر أنّ عبد اللّه مُكبَّراً من غلط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هوأوّل من كتب في المغازي والسّير وتراجم الرجال من الصّحابة الشاهدين الحروب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83" w:name="__RefHeading___Toc4010517_2870459653"/>
      <w:bookmarkStart w:id="84" w:name="_Toc24"/>
      <w:bookmarkEnd w:id="83"/>
      <w:r>
        <w:rPr/>
        <w:t>3</w:t>
      </w:r>
      <w:r>
        <w:rPr>
          <w:rtl w:val="true"/>
        </w:rPr>
        <w:t xml:space="preserve">- </w:t>
      </w:r>
      <w:r>
        <w:rPr>
          <w:rtl w:val="true"/>
        </w:rPr>
        <w:t>علي بن أبي رافع</w:t>
      </w:r>
      <w:bookmarkEnd w:id="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تابعيّ من خيار الشِّيعة، كانت له صحبة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كاتباً له </w:t>
      </w:r>
      <w:r>
        <w:rPr>
          <w:rStyle w:val="FootnoteAnchor"/>
          <w:rtl w:val="true"/>
        </w:rPr>
        <w:footnoteReference w:id="78"/>
      </w:r>
      <w:r>
        <w:rPr>
          <w:rFonts w:ascii="Amiri" w:hAnsi="Amiri" w:eastAsia="Amiri" w:cs="Amiri"/>
          <w:color w:val="111111"/>
          <w:sz w:val="28"/>
          <w:sz w:val="28"/>
          <w:szCs w:val="28"/>
          <w:rtl w:val="true"/>
          <w:lang w:bidi="ar-SA"/>
        </w:rPr>
        <w:t>، وحفظ كثيراً، وجمع كتاباً في فنون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والصّلاة، وسائر الأبواب</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ثمّ ذكر إسناده إلى الكتاب الذي أوّل رواياته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للصّلاة فليبدأ باليمين قبل الشّمال من جسده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إلى آخر الكتاب؛ فيظهر من نقل أوّله أنّ نسخة الكتاب كانت موجودة عنده، ثمّ ذكر طريقاً آخر إلى الكتاب، وذكر أنّه بهذا الطريق ينتهي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w:t>
      </w:r>
      <w:bookmarkStart w:id="85" w:name="pg9208_95384"/>
    </w:p>
    <w:p>
      <w:pPr>
        <w:pStyle w:val="BookText"/>
        <w:rPr/>
      </w:pPr>
      <w:bookmarkEnd w:id="85"/>
      <w:r>
        <w:rPr>
          <w:rFonts w:ascii="Amiri" w:hAnsi="Amiri" w:eastAsia="Amiri" w:cs="Amiri"/>
          <w:color w:val="111111"/>
          <w:sz w:val="28"/>
          <w:sz w:val="28"/>
          <w:szCs w:val="28"/>
          <w:rtl w:val="true"/>
          <w:lang w:bidi="ar-SA"/>
        </w:rPr>
        <w:t xml:space="preserve">مخالفة النسخة بذاك الطريق لهذه النسخة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4010519_2870459653"/>
      <w:bookmarkStart w:id="87" w:name="_Toc25"/>
      <w:bookmarkEnd w:id="86"/>
      <w:r>
        <w:rPr/>
        <w:t>4</w:t>
      </w:r>
      <w:r>
        <w:rPr>
          <w:rtl w:val="true"/>
        </w:rPr>
        <w:t xml:space="preserve"> - </w:t>
      </w:r>
      <w:r>
        <w:rPr>
          <w:rtl w:val="true"/>
        </w:rPr>
        <w:t>ربيعة بن سميع</w:t>
      </w:r>
      <w:bookmarkEnd w:id="87"/>
    </w:p>
    <w:p>
      <w:pPr>
        <w:pStyle w:val="BookText"/>
        <w:rPr/>
      </w:pPr>
      <w:r>
        <w:rPr>
          <w:rFonts w:ascii="Amiri" w:hAnsi="Amiri" w:eastAsia="Amiri" w:cs="Amiri"/>
          <w:color w:val="111111"/>
          <w:sz w:val="28"/>
          <w:sz w:val="28"/>
          <w:szCs w:val="28"/>
          <w:rtl w:val="true"/>
          <w:lang w:bidi="ar-SA"/>
        </w:rPr>
        <w:t xml:space="preserve">له كتاب في زكاة النعم، وهو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الكتاب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صدقات النعم وما يؤخذ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النّجاشي عن ابن الغضائري، عن ابن قولويه، عن أبيه، عن سعد بن عبد اللّه، عن أحمد بن محمد بن عيسى، عن ابن أبي عمير، عن عبد اللّه بن المغيرة، عن مقرن عن جدّه ربيعة المؤلّف للكتاب </w:t>
      </w:r>
      <w:r>
        <w:rPr>
          <w:rStyle w:val="FootnoteAnchor"/>
          <w:rtl w:val="true"/>
        </w:rPr>
        <w:footnoteReference w:id="82"/>
      </w:r>
      <w:r>
        <w:rPr>
          <w:rFonts w:ascii="IRNazanin" w:hAnsi="IRNazanin" w:eastAsia="IRNazanin"/>
          <w:color w:val="111111"/>
          <w:sz w:val="28"/>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4010521_2870459653"/>
      <w:bookmarkStart w:id="89" w:name="_Toc26"/>
      <w:bookmarkEnd w:id="88"/>
      <w:r>
        <w:rPr/>
        <w:t>5</w:t>
      </w:r>
      <w:r>
        <w:rPr>
          <w:rtl w:val="true"/>
        </w:rPr>
        <w:t xml:space="preserve"> - </w:t>
      </w:r>
      <w:r>
        <w:rPr>
          <w:rtl w:val="true"/>
        </w:rPr>
        <w:t>سليم بن قيس الهلالي</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يكنى أبا صادق، له كتاب، أخبرني علي بن أحمد القُمّي </w:t>
      </w:r>
      <w:r>
        <w:rPr>
          <w:rStyle w:val="FootnoteAnchor"/>
          <w:rtl w:val="true"/>
        </w:rPr>
        <w:footnoteReference w:id="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الصّيرفي، عن حماد بن عيسى وعثمان بن عيسى، قال حمّاد بن عيسى وحدّثناه إبراهيم بن عمر اليمانيّ عن سُليم بن قيس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النّجاشي </w:t>
      </w:r>
      <w:r>
        <w:rPr>
          <w:rStyle w:val="FootnoteAnchor"/>
          <w:rtl w:val="true"/>
        </w:rPr>
        <w:footnoteReference w:id="85"/>
      </w:r>
      <w:r>
        <w:rPr>
          <w:rFonts w:ascii="Amiri" w:hAnsi="Amiri" w:eastAsia="Amiri" w:cs="Amiri"/>
          <w:color w:val="111111"/>
          <w:sz w:val="28"/>
          <w:sz w:val="28"/>
          <w:szCs w:val="28"/>
          <w:rtl w:val="true"/>
          <w:lang w:bidi="ar-SA"/>
        </w:rPr>
        <w:t>؛ 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العطف أنّه ليس غرضه مجرّد اتصال السند المذكور وإتمامه، والّا لكان العطف لغواً، إذ يكفيه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عيسى وعثمان ابن </w:t>
      </w:r>
    </w:p>
    <w:p>
      <w:pPr>
        <w:pStyle w:val="BookText"/>
        <w:rPr/>
      </w:pPr>
      <w:r>
        <w:rPr>
          <w:rFonts w:ascii="Amiri" w:hAnsi="Amiri" w:eastAsia="Amiri" w:cs="Amiri"/>
          <w:color w:val="111111"/>
          <w:sz w:val="28"/>
          <w:sz w:val="28"/>
          <w:szCs w:val="28"/>
          <w:rtl w:val="true"/>
          <w:lang w:bidi="ar-SA"/>
        </w:rPr>
        <w:t>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حدثناه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فيتّصل سند حمّاد، ويبقى سند عثمان مقطوعاً، بل الغرض من ذكر العاطف ليكون بمكان كلمة أيضاً، وقرينة لحذفها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فلعّل مراده أنّ حمّاد وعثمان يرويان عن سُليم بسند متّصل آخر لم يذكره،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خصوص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إبراهيم عن سُليم أيضاً</w:t>
      </w:r>
      <w:r>
        <w:rPr>
          <w:rStyle w:val="FootnoteAnchor"/>
          <w:rtl w:val="true"/>
        </w:rPr>
        <w:footnoteReference w:id="86"/>
      </w:r>
      <w:r>
        <w:rPr>
          <w:rFonts w:ascii="IRNazanin" w:hAnsi="IRNazanin" w:eastAsia="IRNazanin"/>
          <w:color w:val="111111"/>
          <w:sz w:val="28"/>
          <w:sz w:val="28"/>
          <w:szCs w:val="28"/>
          <w:rtl w:val="true"/>
          <w:lang w:bidi="fa-IR"/>
        </w:rPr>
        <w:t xml:space="preserve">، وهذا كان من شدة احتياط حماد؛ لأنه من أصحاب الإجماع، وكان يروي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حديثاً، فلم يزل يشكّ في نفسه حتى اقتصر منها على عشرين حديثاً، وحجّ خمسين حجّة بدعائه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وتُوفّي غريقاً بالجحفة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والسند الآخر المشترك بينهما </w:t>
      </w:r>
      <w:r>
        <w:rPr>
          <w:rStyle w:val="FootnoteAnchor"/>
          <w:rtl w:val="true"/>
        </w:rPr>
        <w:footnoteReference w:id="88"/>
      </w:r>
      <w:r>
        <w:rPr>
          <w:rFonts w:ascii="Amiri" w:hAnsi="Amiri" w:eastAsia="Amiri" w:cs="Amiri"/>
          <w:color w:val="111111"/>
          <w:sz w:val="28"/>
          <w:sz w:val="28"/>
          <w:szCs w:val="28"/>
          <w:rtl w:val="true"/>
          <w:lang w:bidi="ar-SA"/>
        </w:rPr>
        <w:t xml:space="preserve">هو ما صرَّح به الشيخ في الفهرست، بعين إسناد النّجاشي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 وعثمان بن عيسى، عن أبان بن أبي عياش، عن سُليم بن قيس، ورواه حمّاد بن عيسى عن إبراهيم بن عمر اليماني عن سسليم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فصريح كلام الشَّيخ أنّ الرّاوي لكتاب سُليم عن مصنّفه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ابن أبي عياش وإبراهيم بن عمر اليماني، والنجاشي ذكر الثاني، وترك الأوّل اتكالاً على شهرته، والكتاب موجود بحمده تعالى</w:t>
      </w:r>
      <w:r>
        <w:rPr>
          <w:rFonts w:eastAsia="Amiri" w:cs="Amiri" w:ascii="Amiri" w:hAnsi="Amiri"/>
          <w:color w:val="111111"/>
          <w:sz w:val="28"/>
          <w:szCs w:val="28"/>
          <w:rtl w:val="true"/>
          <w:lang w:bidi="ar-SA"/>
        </w:rPr>
        <w:t xml:space="preserve">. </w:t>
      </w:r>
      <w:bookmarkStart w:id="90" w:name="pg9208_95386"/>
    </w:p>
    <w:p>
      <w:pPr>
        <w:pStyle w:val="Heading5"/>
        <w:numPr>
          <w:ilvl w:val="4"/>
          <w:numId w:val="1"/>
        </w:numPr>
        <w:rPr/>
      </w:pPr>
      <w:bookmarkStart w:id="91" w:name="__RefHeading___Toc4010523_2870459653"/>
      <w:bookmarkStart w:id="92" w:name="_Toc27"/>
      <w:bookmarkEnd w:id="90"/>
      <w:bookmarkEnd w:id="91"/>
      <w:r>
        <w:rPr/>
        <w:t>6</w:t>
      </w:r>
      <w:r>
        <w:rPr>
          <w:rtl w:val="true"/>
        </w:rPr>
        <w:t xml:space="preserve"> - </w:t>
      </w:r>
      <w:r>
        <w:rPr>
          <w:rtl w:val="true"/>
        </w:rPr>
        <w:t>الأصبغ بن نباتة المجاشعي</w:t>
      </w:r>
      <w:bookmarkEnd w:id="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بن نباتة المجاشعي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من شرطة الخميس، ومن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 بعده طويلاً، يروي عنه طريف بن ناصح الواقفي </w:t>
      </w:r>
      <w:r>
        <w:rPr>
          <w:rStyle w:val="FootnoteAnchor"/>
          <w:rtl w:val="true"/>
        </w:rPr>
        <w:footnoteReference w:id="91"/>
      </w:r>
      <w:r>
        <w:rPr>
          <w:rFonts w:ascii="Amiri" w:hAnsi="Amiri" w:eastAsia="Amiri" w:cs="Amiri"/>
          <w:color w:val="111111"/>
          <w:sz w:val="28"/>
          <w:sz w:val="28"/>
          <w:szCs w:val="28"/>
          <w:rtl w:val="true"/>
          <w:lang w:bidi="ar-SA"/>
        </w:rPr>
        <w:t xml:space="preserve">، الذي يروي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ويروي عنه أيضاً أبو الجارود زياد بن المنذر، المنسوب إليه الزّيدية الجاروديّة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أوّل من كتب مقتل الإمام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رواه الشيخ في الفهرست بسنده عنه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يروي كتاب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Style w:val="FootnoteAnchor"/>
          <w:rtl w:val="true"/>
        </w:rPr>
        <w:footnoteReference w:id="94"/>
      </w:r>
      <w:r>
        <w:rPr>
          <w:rFonts w:ascii="Amiri" w:hAnsi="Amiri" w:eastAsia="Amiri" w:cs="Amiri"/>
          <w:color w:val="111111"/>
          <w:sz w:val="28"/>
          <w:sz w:val="28"/>
          <w:szCs w:val="28"/>
          <w:rtl w:val="true"/>
          <w:lang w:bidi="ar-SA"/>
        </w:rPr>
        <w:t xml:space="preserve">، وكتاب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ولده محمّد بن الحنفية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4010525_2870459653"/>
      <w:bookmarkStart w:id="94" w:name="_Toc28"/>
      <w:bookmarkEnd w:id="93"/>
      <w:r>
        <w:rPr/>
        <w:t>7</w:t>
      </w:r>
      <w:r>
        <w:rPr>
          <w:rtl w:val="true"/>
        </w:rPr>
        <w:t xml:space="preserve">- </w:t>
      </w:r>
      <w:r>
        <w:rPr>
          <w:rtl w:val="true"/>
        </w:rPr>
        <w:t>عبيد اللّه بن الحُرّ الجعفيّ</w:t>
      </w:r>
      <w:bookmarkEnd w:id="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الفارس الفاتك الشّاعر،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نسخة </w:t>
      </w:r>
      <w:bookmarkStart w:id="95" w:name="pg9208_95387"/>
    </w:p>
    <w:p>
      <w:pPr>
        <w:pStyle w:val="BookText"/>
        <w:rPr/>
      </w:pPr>
      <w:bookmarkEnd w:id="95"/>
      <w:r>
        <w:rPr>
          <w:rFonts w:ascii="Amiri" w:hAnsi="Amiri" w:eastAsia="Amiri" w:cs="Amiri"/>
          <w:color w:val="111111"/>
          <w:sz w:val="28"/>
          <w:sz w:val="28"/>
          <w:szCs w:val="28"/>
          <w:rtl w:val="true"/>
          <w:lang w:bidi="ar-SA"/>
        </w:rPr>
        <w:t xml:space="preserve">يرويها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ويرويها النجاشي بأسانيده إلى مصنّفها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 الشيخ أبو العباس النجاشي غير هؤلاء البدور السبعة المتقدمين المقتدين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سبق التصنيف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رشيد الدين محمّد بن علي بن شهر آشوب السّروي، قال في أوّل معالم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صنّف في الإسلام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4010527_2870459653"/>
      <w:bookmarkStart w:id="97" w:name="_Toc29"/>
      <w:bookmarkEnd w:id="96"/>
      <w:r>
        <w:rPr/>
        <w:t>8</w:t>
      </w:r>
      <w:r>
        <w:rPr>
          <w:rtl w:val="true"/>
        </w:rPr>
        <w:t xml:space="preserve">- </w:t>
      </w:r>
      <w:r>
        <w:rPr>
          <w:rtl w:val="true"/>
        </w:rPr>
        <w:t>سلمان المحمدی</w:t>
      </w:r>
      <w:bookmarkEnd w:id="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عبد اللّه سلمان ابن الإسلام المحمّدي، أوّل الأركان الأربعة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ففضائله لا تحصى </w:t>
      </w:r>
      <w:r>
        <w:rPr>
          <w:rStyle w:val="FootnoteAnchor"/>
          <w:rtl w:val="true"/>
        </w:rPr>
        <w:footnoteReference w:id="99"/>
      </w:r>
      <w:r>
        <w:rPr>
          <w:rFonts w:ascii="Amiri" w:hAnsi="Amiri" w:eastAsia="Amiri" w:cs="Amiri"/>
          <w:color w:val="111111"/>
          <w:sz w:val="28"/>
          <w:sz w:val="28"/>
          <w:szCs w:val="28"/>
          <w:rtl w:val="true"/>
          <w:lang w:bidi="ar-SA"/>
        </w:rPr>
        <w:t>، وقد كتب شيخنا العلّامة النّوري كتاب نفس الرحمن في فضائل سيدنا سلمان، وهو كتاب كبير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احتجاجات أوردها الشيخ أبو طالب الطبرسي في كتاب الاحتجاج </w:t>
      </w:r>
      <w:r>
        <w:rPr>
          <w:rStyle w:val="FootnoteAnchor"/>
          <w:rtl w:val="true"/>
        </w:rPr>
        <w:footnoteReference w:id="100"/>
      </w:r>
      <w:r>
        <w:rPr>
          <w:rFonts w:ascii="Amiri" w:hAnsi="Amiri" w:eastAsia="Amiri" w:cs="Amiri"/>
          <w:color w:val="111111"/>
          <w:sz w:val="28"/>
          <w:sz w:val="28"/>
          <w:szCs w:val="28"/>
          <w:rtl w:val="true"/>
          <w:lang w:bidi="ar-SA"/>
        </w:rPr>
        <w:t xml:space="preserve">وله خطبة طويلة أوردها الكشي في رجاله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كتاب خبر الجاثليق الرّومي، الذي بعثه ملك الرّوم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8" w:name="pg9208_95388"/>
    </w:p>
    <w:p>
      <w:pPr>
        <w:pStyle w:val="BookText"/>
        <w:rPr/>
      </w:pPr>
      <w:bookmarkEnd w:id="98"/>
      <w:r>
        <w:rPr>
          <w:rFonts w:ascii="Amiri" w:hAnsi="Amiri" w:eastAsia="Amiri" w:cs="Amiri"/>
          <w:color w:val="111111"/>
          <w:sz w:val="28"/>
          <w:sz w:val="28"/>
          <w:szCs w:val="28"/>
          <w:rtl w:val="true"/>
          <w:lang w:bidi="ar-SA"/>
        </w:rPr>
        <w:t xml:space="preserve">ذكره الشَّيخ الطوسي في الفهرست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يملي كثيراً من الأحاديث على سُليم بن قيس الهلالي، كما في كتابه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4010529_2870459653"/>
      <w:bookmarkStart w:id="100" w:name="_Toc30"/>
      <w:bookmarkEnd w:id="99"/>
      <w:r>
        <w:rPr/>
        <w:t>9</w:t>
      </w:r>
      <w:r>
        <w:rPr>
          <w:rtl w:val="true"/>
        </w:rPr>
        <w:t xml:space="preserve">- </w:t>
      </w:r>
      <w:r>
        <w:rPr>
          <w:rtl w:val="true"/>
        </w:rPr>
        <w:t>أبو ذر جندب بن جنادة</w:t>
      </w:r>
      <w:bookmarkEnd w:id="10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أبو ذر الغفاري جندب بن جنادة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أحد الأركان الأربعة، تُوفّي في زمن عثمان بالرَّبذة</w:t>
      </w:r>
      <w:r>
        <w:rPr>
          <w:rStyle w:val="FootnoteAnchor"/>
          <w:rtl w:val="true"/>
        </w:rPr>
        <w:footnoteReference w:id="105"/>
      </w:r>
      <w:r>
        <w:rPr>
          <w:rFonts w:ascii="Amiri" w:hAnsi="Amiri" w:eastAsia="Amiri" w:cs="Amiri"/>
          <w:color w:val="111111"/>
          <w:sz w:val="28"/>
          <w:sz w:val="28"/>
          <w:szCs w:val="28"/>
          <w:rtl w:val="true"/>
          <w:lang w:bidi="ar-SA"/>
        </w:rPr>
        <w:t xml:space="preserve">، له خطبة يشرح فيها الأمور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إسناده إليها</w:t>
      </w:r>
      <w:r>
        <w:rPr>
          <w:rStyle w:val="FootnoteAnchor"/>
          <w:rtl w:val="true"/>
        </w:rPr>
        <w:footnoteReference w:id="106"/>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أملاها لأبي الأسود الدؤلي، أورده بتمامه الشَّيخ رضي الدين حسن ابن أمين الإسلام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 العلامة المجلسي هذه الوصايا شرحاً مبسوطاً فارسياً كبيراً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مكرراً، ثمّ اختصر هذا الشرح أيضاً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أيضاً مطبوع </w:t>
      </w:r>
      <w:r>
        <w:rPr>
          <w:rStyle w:val="FootnoteAnchor"/>
          <w:rtl w:val="true"/>
        </w:rPr>
        <w:footnoteReference w:id="108"/>
      </w:r>
      <w:r>
        <w:rPr>
          <w:rFonts w:ascii="Amiri" w:hAnsi="Amiri" w:eastAsia="Amiri" w:cs="Amiri"/>
          <w:color w:val="111111"/>
          <w:sz w:val="28"/>
          <w:sz w:val="28"/>
          <w:szCs w:val="28"/>
          <w:rtl w:val="true"/>
          <w:lang w:bidi="ar-SA"/>
        </w:rPr>
        <w:t xml:space="preserve">، وما ذكر ابن شهر آشوب أيضاً أبا الأسود </w:t>
      </w:r>
      <w:bookmarkStart w:id="101" w:name="pg9208_95389"/>
    </w:p>
    <w:p>
      <w:pPr>
        <w:pStyle w:val="BookText"/>
        <w:rPr/>
      </w:pPr>
      <w:bookmarkEnd w:id="101"/>
      <w:r>
        <w:rPr>
          <w:rFonts w:ascii="Amiri" w:hAnsi="Amiri" w:eastAsia="Amiri" w:cs="Amiri"/>
          <w:color w:val="111111"/>
          <w:sz w:val="28"/>
          <w:sz w:val="28"/>
          <w:szCs w:val="28"/>
          <w:rtl w:val="true"/>
          <w:lang w:bidi="ar-SA"/>
        </w:rPr>
        <w:t>الدولي مع أنه ألّف في النّحو في زمن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الأمة</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010531_2870459653"/>
      <w:bookmarkStart w:id="103" w:name="_Toc31"/>
      <w:bookmarkEnd w:id="102"/>
      <w:r>
        <w:rPr/>
        <w:t>10</w:t>
      </w:r>
      <w:r>
        <w:rPr>
          <w:rtl w:val="true"/>
        </w:rPr>
        <w:t xml:space="preserve"> -</w:t>
      </w:r>
      <w:r>
        <w:rPr>
          <w:rtl w:val="true"/>
        </w:rPr>
        <w:t>أما أبو الأسود الدّؤلي</w:t>
      </w:r>
      <w:bookmarkEnd w:id="103"/>
    </w:p>
    <w:p>
      <w:pPr>
        <w:pStyle w:val="BookText"/>
        <w:rPr/>
      </w:pPr>
      <w:r>
        <w:rPr>
          <w:rFonts w:ascii="Amiri" w:hAnsi="Amiri" w:eastAsia="Amiri" w:cs="Amiri"/>
          <w:color w:val="111111"/>
          <w:sz w:val="28"/>
          <w:sz w:val="28"/>
          <w:szCs w:val="28"/>
          <w:rtl w:val="true"/>
          <w:lang w:bidi="ar-SA"/>
        </w:rPr>
        <w:t xml:space="preserve">ظالم بن عمر و بن جندل بن سفيان، التابعيّ البصريّ، الذي عدّه الجاحظ في طبقاته </w:t>
      </w:r>
      <w:r>
        <w:rPr>
          <w:rStyle w:val="FootnoteAnchor"/>
          <w:rtl w:val="true"/>
        </w:rPr>
        <w:footnoteReference w:id="109"/>
      </w:r>
      <w:r>
        <w:rPr>
          <w:rFonts w:ascii="Amiri" w:hAnsi="Amiri" w:eastAsia="Amiri" w:cs="Amiri"/>
          <w:color w:val="111111"/>
          <w:sz w:val="28"/>
          <w:sz w:val="28"/>
          <w:szCs w:val="28"/>
          <w:rtl w:val="true"/>
          <w:lang w:bidi="ar-SA"/>
        </w:rPr>
        <w:t xml:space="preserve">، على ما في الرياض </w:t>
      </w:r>
      <w:r>
        <w:rPr>
          <w:rStyle w:val="FootnoteAnchor"/>
          <w:rtl w:val="true"/>
        </w:rPr>
        <w:footnoteReference w:id="110"/>
      </w:r>
      <w:r>
        <w:rPr>
          <w:rFonts w:ascii="Amiri" w:hAnsi="Amiri" w:eastAsia="Amiri" w:cs="Amiri"/>
          <w:color w:val="111111"/>
          <w:sz w:val="28"/>
          <w:sz w:val="28"/>
          <w:szCs w:val="28"/>
          <w:rtl w:val="true"/>
          <w:lang w:bidi="ar-SA"/>
        </w:rPr>
        <w:t>، في التّابعين والفقهاء والمحدثين والشّعراء والأشراف والفرسان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تقريب ابن حجر </w:t>
      </w:r>
      <w:r>
        <w:rPr>
          <w:rStyle w:val="FootnoteAnchor"/>
          <w:rtl w:val="true"/>
        </w:rPr>
        <w:footnoteReference w:id="111"/>
      </w:r>
      <w:r>
        <w:rPr>
          <w:rFonts w:ascii="Amiri" w:hAnsi="Amiri" w:eastAsia="Amiri" w:cs="Amiri"/>
          <w:color w:val="111111"/>
          <w:sz w:val="28"/>
          <w:sz w:val="28"/>
          <w:szCs w:val="28"/>
          <w:rtl w:val="true"/>
          <w:lang w:bidi="ar-SA"/>
        </w:rPr>
        <w:t xml:space="preserve">، والذهبي في مختصره </w:t>
      </w:r>
      <w:r>
        <w:rPr>
          <w:rStyle w:val="FootnoteAnchor"/>
          <w:rtl w:val="true"/>
        </w:rPr>
        <w:footnoteReference w:id="112"/>
      </w:r>
      <w:r>
        <w:rPr>
          <w:rFonts w:ascii="Amiri" w:hAnsi="Amiri" w:eastAsia="Amiri" w:cs="Amiri"/>
          <w:color w:val="111111"/>
          <w:sz w:val="28"/>
          <w:sz w:val="28"/>
          <w:szCs w:val="28"/>
          <w:rtl w:val="true"/>
          <w:lang w:bidi="ar-SA"/>
        </w:rPr>
        <w:t xml:space="preserve">، ورثاؤه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كامل ابن الأثير، والفصول المهمة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فأبلغ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كان من أصفياء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أخذ منه علم النّحو بعد ما ألقى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أو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ألفاظ الرّوايات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تقسيم الكلمة إلى الاسم والفعل والحرف، والفاعل مرفوع، وما سواه فرع عليه، والمفعول منصوب، وما سواه فرع عليه، </w:t>
      </w:r>
    </w:p>
    <w:p>
      <w:pPr>
        <w:pStyle w:val="BookText"/>
        <w:rPr/>
      </w:pPr>
      <w:r>
        <w:rPr>
          <w:rFonts w:ascii="Amiri" w:hAnsi="Amiri" w:eastAsia="Amiri" w:cs="Amiri"/>
          <w:color w:val="111111"/>
          <w:sz w:val="28"/>
          <w:sz w:val="28"/>
          <w:szCs w:val="28"/>
          <w:rtl w:val="true"/>
          <w:lang w:bidi="ar-SA"/>
        </w:rPr>
        <w:t xml:space="preserve">والمضاف إليه مجرور ، وما سواه فرع عليه ، إلى غير ذلك من الضوابط الجامعة الكلية </w:t>
      </w:r>
      <w:r>
        <w:rPr>
          <w:rStyle w:val="FootnoteAnchor"/>
          <w:rtl w:val="true"/>
        </w:rPr>
        <w:footnoteReference w:id="115"/>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سمّي النحو، فكتب أبو الأسود أشياء ثمّ عرضها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وفي بعض الروايات ثمّ كتبها أبو الأسود في كراس وجاء بها إلى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أشكل عليه شيء يراجع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رتّب وركّب بعض التّراكيب وأتى 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نحوت</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عقد خريت الصناعة العلّامة الميرزا عبد اللّه أفندي في رياض العلماء لأبي الأسود ترجمة مبسوطة تقرب من سبعمائة بيت كتابي </w:t>
      </w:r>
      <w:r>
        <w:rPr>
          <w:rStyle w:val="FootnoteAnchor"/>
          <w:rtl w:val="true"/>
        </w:rPr>
        <w:footnoteReference w:id="118"/>
      </w:r>
      <w:r>
        <w:rPr>
          <w:rFonts w:ascii="Amiri" w:hAnsi="Amiri" w:eastAsia="Amiri" w:cs="Amiri"/>
          <w:color w:val="111111"/>
          <w:sz w:val="28"/>
          <w:sz w:val="28"/>
          <w:szCs w:val="28"/>
          <w:rtl w:val="true"/>
          <w:lang w:bidi="ar-SA"/>
        </w:rPr>
        <w:t xml:space="preserve">، وأورد تصديقات العامة والخاصة بذلك بألفاظهم في تلك الترجمة، فمن أراد التفصيل يراجعه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الكتاب المؤلّفين من أصحاب أمير المؤمنين</w:t>
      </w:r>
      <w:r>
        <w:rPr>
          <w:rFonts w:eastAsia="Amiri" w:cs="Amiri" w:ascii="Amiri" w:hAnsi="Amiri"/>
          <w:color w:val="111111"/>
          <w:sz w:val="28"/>
          <w:szCs w:val="28"/>
          <w:rtl w:val="true"/>
          <w:lang w:bidi="ar-SA"/>
        </w:rPr>
        <w:t xml:space="preserve">: </w:t>
      </w:r>
      <w:bookmarkStart w:id="104" w:name="pg9208_95391"/>
    </w:p>
    <w:p>
      <w:pPr>
        <w:pStyle w:val="Heading5"/>
        <w:numPr>
          <w:ilvl w:val="4"/>
          <w:numId w:val="1"/>
        </w:numPr>
        <w:rPr/>
      </w:pPr>
      <w:bookmarkStart w:id="105" w:name="__RefHeading___Toc4010533_2870459653"/>
      <w:bookmarkStart w:id="106" w:name="_Toc32"/>
      <w:bookmarkEnd w:id="104"/>
      <w:bookmarkEnd w:id="105"/>
      <w:r>
        <w:rPr/>
        <w:t>11</w:t>
      </w:r>
      <w:r>
        <w:rPr>
          <w:rtl w:val="true"/>
        </w:rPr>
        <w:t xml:space="preserve"> - </w:t>
      </w:r>
      <w:r>
        <w:rPr>
          <w:rtl w:val="true"/>
        </w:rPr>
        <w:t>زيد بن وهب الجهني الكوفي</w:t>
      </w:r>
      <w:bookmarkEnd w:id="106"/>
    </w:p>
    <w:p>
      <w:pPr>
        <w:pStyle w:val="BookText"/>
        <w:rPr/>
      </w:pPr>
      <w:r>
        <w:rPr>
          <w:rFonts w:ascii="Amiri" w:hAnsi="Amiri" w:eastAsia="Amiri" w:cs="Amiri"/>
          <w:color w:val="111111"/>
          <w:sz w:val="28"/>
          <w:sz w:val="28"/>
          <w:szCs w:val="28"/>
          <w:rtl w:val="true"/>
          <w:lang w:bidi="ar-SA"/>
        </w:rPr>
        <w:t xml:space="preserve">له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في الجُمع والأعياد وغيرها، كما في رجال الشَّيخ الطّوسي وفهرسته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فقد كتب الشَّيعة من إملاء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يلقيه إليهم من القواعد والأصول المهمة من أي نوع من أنواع العلوم، ومنها بعض كليات الطبّ والنّجوم، وعلم الحروف والطلسمات </w:t>
      </w:r>
      <w:r>
        <w:rPr>
          <w:rStyle w:val="FootnoteAnchor"/>
          <w:rtl w:val="true"/>
        </w:rPr>
        <w:footnoteReference w:id="121"/>
      </w:r>
      <w:r>
        <w:rPr>
          <w:rFonts w:ascii="Amiri" w:hAnsi="Amiri" w:eastAsia="Amiri" w:cs="Amiri"/>
          <w:color w:val="111111"/>
          <w:sz w:val="28"/>
          <w:sz w:val="28"/>
          <w:szCs w:val="28"/>
          <w:rtl w:val="true"/>
          <w:lang w:bidi="ar-SA"/>
        </w:rPr>
        <w:t>، وبعض قواعد علم الصنعة والكيمياء، وكلّها معروفة عند مَهَرَة هذه العلوم، وقد مرّ ذكر ما كتب عنه في الأحكام الإلهيّة والقضايا الشّرعيّة التي ما كان المرجع فيها إلا هو سلام اللّه عليه، حتى صار من المثل السّائر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أبا حسن لها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عنه أيضاً ما أملاه على الشّيعة من أنواع علوم القرآن النّيف والسّتّين نوعاً،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فكانت الشيعة إذا تفرّغت من تكاليفها تسأل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قسم قسم منها، فيخبرهم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وتلك الأمالي موجودة، وقد وصلت إلينا بالأسانيد الصحيحة عن الإمام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أدرجها الشَّيخ الجليل سعد بن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القمّيّ الأشعري المتوفى سنة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الناسخ والمنسوخ، وكذلك الشَّيخ الجليل أبو عبد اللّه محمد بن إبراهيم بن جعفر النعمانيّ، تلميذ ثقة الإسلام الكليني الذي توفي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تفسيره الشهير بتفسير النعمانيّ </w:t>
      </w:r>
      <w:r>
        <w:rPr>
          <w:rStyle w:val="FootnoteAnchor"/>
          <w:rtl w:val="true"/>
        </w:rPr>
        <w:footnoteReference w:id="124"/>
      </w:r>
      <w:r>
        <w:rPr>
          <w:rFonts w:ascii="Amiri" w:hAnsi="Amiri" w:eastAsia="Amiri" w:cs="Amiri"/>
          <w:color w:val="111111"/>
          <w:sz w:val="28"/>
          <w:sz w:val="28"/>
          <w:szCs w:val="28"/>
          <w:rtl w:val="true"/>
          <w:lang w:bidi="ar-SA"/>
        </w:rPr>
        <w:t xml:space="preserve">، وقد استخرجه السَّيّد الشريف المرتضى علم الهدى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التفسير المذكور في رسالة المحكم والمتشابه </w:t>
      </w:r>
      <w:r>
        <w:rPr>
          <w:rStyle w:val="FootnoteAnchor"/>
          <w:rtl w:val="true"/>
        </w:rPr>
        <w:footnoteReference w:id="125"/>
      </w:r>
      <w:r>
        <w:rPr>
          <w:rFonts w:ascii="Amiri" w:hAnsi="Amiri" w:eastAsia="Amiri" w:cs="Amiri"/>
          <w:color w:val="111111"/>
          <w:sz w:val="28"/>
          <w:sz w:val="28"/>
          <w:szCs w:val="28"/>
          <w:rtl w:val="true"/>
          <w:lang w:bidi="ar-SA"/>
        </w:rPr>
        <w:t xml:space="preserve">، وأورد العلاّمة المجلسي جميعها في مجلد القرآن، التاسع عشر من بحار الأنوار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9208_95394"/>
      <w:bookmarkStart w:id="108" w:name="pg9208_95394"/>
      <w:bookmarkEnd w:id="108"/>
    </w:p>
    <w:p>
      <w:pPr>
        <w:pStyle w:val="Heading3"/>
        <w:numPr>
          <w:ilvl w:val="2"/>
          <w:numId w:val="1"/>
        </w:numPr>
        <w:rPr/>
      </w:pPr>
      <w:bookmarkStart w:id="109" w:name="pg9208_95394"/>
      <w:bookmarkStart w:id="110" w:name="__RefHeading___Toc4010535_2870459653"/>
      <w:bookmarkStart w:id="111" w:name="_Toc33"/>
      <w:bookmarkEnd w:id="109"/>
      <w:bookmarkEnd w:id="110"/>
      <w:r>
        <w:rPr>
          <w:rtl w:val="true"/>
        </w:rPr>
        <w:t>الفائدة الثالثة</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4010537_2870459653"/>
      <w:bookmarkStart w:id="113" w:name="_Toc34"/>
      <w:bookmarkEnd w:id="112"/>
      <w:r>
        <w:rPr>
          <w:rtl w:val="true"/>
        </w:rPr>
        <w:t xml:space="preserve">في بيان سيرة الشَّيعة من لدن شهادة أمير المؤمنين </w:t>
      </w:r>
      <w:r>
        <w:rPr>
          <w:rtl w:val="true"/>
        </w:rPr>
        <w:t>(</w:t>
      </w:r>
      <w:r>
        <w:rPr>
          <w:rtl w:val="true"/>
        </w:rPr>
        <w:t>عَلَيهِ السَّلَامُ</w:t>
      </w:r>
      <w:r>
        <w:rPr>
          <w:rtl w:val="true"/>
        </w:rPr>
        <w:t xml:space="preserve">) </w:t>
      </w:r>
      <w:r>
        <w:rPr>
          <w:rtl w:val="true"/>
        </w:rPr>
        <w:t>إلى أواسط القرن الثّالث، عصر الإمام أبي محمد العسكري</w:t>
      </w:r>
      <w:r>
        <w:rPr>
          <w:rtl w:val="true"/>
        </w:rPr>
        <w:t>(</w:t>
      </w:r>
      <w:r>
        <w:rPr>
          <w:rtl w:val="true"/>
        </w:rPr>
        <w:t>عَلَيهِ السَّلَامُ</w:t>
      </w:r>
      <w:r>
        <w:rPr>
          <w:rtl w:val="true"/>
        </w:rPr>
        <w:t>) .</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الفائدة الثالثة</w:t>
      </w:r>
    </w:p>
    <w:p>
      <w:pPr>
        <w:pStyle w:val="BookText"/>
        <w:rPr/>
      </w:pPr>
      <w:r>
        <w:rPr>
          <w:rFonts w:ascii="Amiri" w:hAnsi="Amiri" w:eastAsia="Amiri" w:cs="Amiri"/>
          <w:color w:val="111111"/>
          <w:sz w:val="28"/>
          <w:sz w:val="28"/>
          <w:szCs w:val="28"/>
          <w:rtl w:val="true"/>
          <w:lang w:bidi="ar-SA"/>
        </w:rPr>
        <w:t xml:space="preserve">في بيان سيرة الشَّيعة من لدن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أواسط القرن الثّالث، عصر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فضلاء الأمّة الذين قالوا بلزوم العصمة والنّصّ في الإمامة، واعتقدوا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ولزوم الطّاعة اتّبعوا سيرة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المتقدمين، السابق ذكر بعضهم، في أخذ أنواع المعارف من معادنها، ودخول مدينة العلم من أبوابها، فكانوا يحضرون عند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ويأخذون عنهم معالم دينهم، سيّما في زمن الفترة بين الدّولتين الأمويّة والعبّاسيّة، وضعف سلطتهما، الّتي انتشر فيها من علوم آل محمّد صلى اللّه عليهم أجمعين ما ملأ الخافقين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الشّيعة في تلك الفترة يأتون أئمّتهم من أطراف البلاد آمنين مطمئنين، ويدخلون عليهم في كل حين، وكانوا قبل تلك البرهة وبعدها يدخلون عليهم مستترين، حاملين معهم، أو في أكمامهم الدفاتر المدرجة أو الكتب أو ألواح أبنوس </w:t>
      </w:r>
      <w:r>
        <w:rPr>
          <w:rStyle w:val="FootnoteAnchor"/>
          <w:rtl w:val="true"/>
        </w:rPr>
        <w:footnoteReference w:id="127"/>
      </w:r>
      <w:r>
        <w:rPr>
          <w:rFonts w:ascii="Amiri" w:hAnsi="Amiri" w:eastAsia="Amiri" w:cs="Amiri"/>
          <w:color w:val="111111"/>
          <w:sz w:val="28"/>
          <w:sz w:val="28"/>
          <w:szCs w:val="28"/>
          <w:rtl w:val="true"/>
          <w:lang w:bidi="ar-SA"/>
        </w:rPr>
        <w:t xml:space="preserve">لطاف وأميال، وغير ذلك من آلات الكتابة، فيسمعون منهم الكلام، ويبادرون في ثبته وكتابته؛ حرصاً منهم على الحفظ </w:t>
      </w:r>
    </w:p>
    <w:p>
      <w:pPr>
        <w:pStyle w:val="BookText"/>
        <w:rPr/>
      </w:pPr>
      <w:r>
        <w:rPr>
          <w:rFonts w:ascii="IRNazanin" w:hAnsi="IRNazanin" w:eastAsia="IRNazanin"/>
          <w:color w:val="111111"/>
          <w:sz w:val="28"/>
          <w:sz w:val="28"/>
          <w:szCs w:val="28"/>
          <w:rtl w:val="true"/>
          <w:lang w:bidi="fa-IR"/>
        </w:rPr>
        <w:t xml:space="preserve">والضبط، وحذراً عن وقوع الغلط والسّهو، وإطاعة لأوامرهم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بالحفظ والكتابة المشار إلى بعضها في الفائدة الأولى، وتصديقاً لهم في إخبارهم بحاجة النّاس بعدهم إلى هذه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وتظهر هذه السيرة منهم من زوايا أحاديثنا المرويّة؛ فقد روى السيد الجليل رضي الدّين علي بن طاوس في مهج الدّعوات بإسناده إلى أبي الوضّاح محمّد بن عبد اللّه بن زيد النّهشلي ، عن أبيه،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جماعة من أصحاب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وشيعته يحضرون مجلسه، ومعهم في أكمامهم ألواح أبنوس لطاف وأميال، فإذا نطق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أو أفتى في نازلة أثبت القوم ما سمعوه منه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البهائي في مشرق الشمسين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بلغنا عن مشايخنا أنه كان من دأب أصحاب الأصول أنّهم إذا سمعوا عن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بادروا إلى إثباته في أصولهم؛ لئلا يعرض لهم نسيان لبعضه أو كله، بتمادي الأيام</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الداماد في الرواشح السماوية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من دأب أصحاب الأصول أنّهم إذا سمعوا من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بادروا إلى ضبطه في أصولهم من غير تأخير </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وغير ذلك من كلمات العلماء الّتي يظهر منها كون هذه السيرة من المسلّمات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فقد كتبت شيعتهم ورواة أحاديثهم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مجموع </w:t>
      </w:r>
      <w:bookmarkStart w:id="114" w:name="pg9208_95398"/>
    </w:p>
    <w:p>
      <w:pPr>
        <w:pStyle w:val="BookText"/>
        <w:rPr/>
      </w:pPr>
      <w:bookmarkEnd w:id="114"/>
      <w:r>
        <w:rPr>
          <w:rFonts w:ascii="Amiri" w:hAnsi="Amiri" w:eastAsia="Amiri" w:cs="Amiri"/>
          <w:color w:val="111111"/>
          <w:sz w:val="28"/>
          <w:sz w:val="28"/>
          <w:szCs w:val="28"/>
          <w:rtl w:val="true"/>
          <w:lang w:bidi="ar-SA"/>
        </w:rPr>
        <w:t>هذين القرنين كتباً كثيرة لا نعلم إحصاءها تحقيقاً، بل لا يحصي عدّتها إلّا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اطّلعنا عليه من عدد تلك الكتب وأحصيناه مما بأيدينا من الفهارس بالإحصاء الناقص يقرب من ستّة آلاف، مع الجزم بأنّ الكتب والمصنّفات في تلك المدّة كانت أزيد من هذا المقدار بأضعاف، كما يقطع به كلّ من نظر بالعين الناظرة إلى الحقائق بالإنصاف، بنظرة تامّة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عليه سيرة المؤلّفين في أحوال هؤلاء الرواة من الأسلاف</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010539_2870459653"/>
      <w:bookmarkStart w:id="116" w:name="_Toc35"/>
      <w:bookmarkEnd w:id="115"/>
      <w:r>
        <w:rPr>
          <w:rtl w:val="true"/>
        </w:rPr>
        <w:t>والثّاني</w:t>
      </w:r>
      <w:r>
        <w:rPr>
          <w:rtl w:val="true"/>
        </w:rPr>
        <w:t xml:space="preserve">: </w:t>
      </w:r>
      <w:r>
        <w:rPr>
          <w:rtl w:val="true"/>
        </w:rPr>
        <w:t>ما جرى على تلك الكتب من الفقدان والإتلاف</w:t>
      </w:r>
      <w:r>
        <w:rPr>
          <w:rtl w:val="true"/>
        </w:rPr>
        <w:t>.</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سيرة السّلف في تأليفهم للكتب الرّجالية ، على ما اطّلعنا عليه من مبدأ تأليفهم في الرّجال </w:t>
      </w:r>
      <w:r>
        <w:rPr>
          <w:rStyle w:val="FootnoteAnchor"/>
          <w:rtl w:val="true"/>
        </w:rPr>
        <w:footnoteReference w:id="131"/>
      </w:r>
      <w:r>
        <w:rPr>
          <w:rFonts w:ascii="Amiri" w:hAnsi="Amiri" w:eastAsia="Amiri" w:cs="Amiri"/>
          <w:color w:val="111111"/>
          <w:sz w:val="28"/>
          <w:sz w:val="28"/>
          <w:szCs w:val="28"/>
          <w:rtl w:val="true"/>
          <w:lang w:bidi="ar-SA"/>
        </w:rPr>
        <w:t xml:space="preserve">، وهو أوائل النصف الثّاني من القرن الثّاني تقريباً، الذي ألّف فيه كتابَ الرّجال الفقيه المشهور أبو محمّد عبد اللّه بن جبلة بن حيّان بن أبجر الكنانيّ </w:t>
      </w:r>
      <w:r>
        <w:rPr>
          <w:rStyle w:val="FootnoteAnchor"/>
          <w:rtl w:val="true"/>
        </w:rPr>
        <w:footnoteReference w:id="13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وكان معمّراً، كما يظهر من كون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 للجاهليّة ، له كتاب الرّجال المذكور في ترجمته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وألّف قريباً منه الشَّيخ الجليل أبو عليّ الحسن بن محبوب البجليّ، من الأركان الأربعة في عصره، ومن أصحاب الإجماع، وقد توفّي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وسبعين سنة، وقد ألّف كتاب 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الحسن بن فضال المتوفّى أيضاً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ولده علي بن الحسن بن فضال، ومحمد بن خالد البرقي، المعاصر مع عليّ بن فضّال، ثمّ ولده أحمد بن محمد بن خالد البرقيّ المتوفى سنة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الرّجال الموجود إلى اليوم المعروف بالطّبقات، والشّيخ أبو القاسم نصر بن صباح البلخي، والشّيخ أبو النضر محمد بنمسعود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الشّريف أحمد بن عليّ العقيقيّ العلويّ المتوفّى نّيفاً وثمانين ومائتين </w:t>
      </w:r>
      <w:r>
        <w:rPr>
          <w:rStyle w:val="FootnoteAnchor"/>
          <w:rtl w:val="true"/>
        </w:rPr>
        <w:footnoteReference w:id="134"/>
      </w:r>
      <w:r>
        <w:rPr>
          <w:rFonts w:ascii="Amiri" w:hAnsi="Amiri" w:eastAsia="Amiri" w:cs="Amiri"/>
          <w:color w:val="111111"/>
          <w:sz w:val="28"/>
          <w:sz w:val="28"/>
          <w:szCs w:val="28"/>
          <w:rtl w:val="true"/>
          <w:lang w:bidi="ar-SA"/>
        </w:rPr>
        <w:t>، ثمّ ولده عليّ بن أحمد بن علي العقيقيّ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الشّيخ أبو القاسم حميد بن زياد الدّهقان السّاكن نينوى في جانب الحائر الشّريف، والمتوفّى سنة عشر وثلاثمائة، له كتاب مَن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الرّجال </w:t>
      </w:r>
      <w:r>
        <w:rPr>
          <w:rStyle w:val="FootnoteAnchor"/>
          <w:rtl w:val="true"/>
        </w:rPr>
        <w:footnoteReference w:id="136"/>
      </w:r>
      <w:r>
        <w:rPr>
          <w:rFonts w:ascii="Amiri" w:hAnsi="Amiri" w:eastAsia="Amiri" w:cs="Amiri"/>
          <w:color w:val="111111"/>
          <w:sz w:val="28"/>
          <w:sz w:val="28"/>
          <w:szCs w:val="28"/>
          <w:rtl w:val="true"/>
          <w:lang w:bidi="ar-SA"/>
        </w:rPr>
        <w:t>، ولعلّهما واحد تعدّد التعبير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وألّف أيضاً الشَّيخ أبو عمرو الكشیّ المتوفّى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وثقة الإسلام الكليني المتوفّى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أبو العبّاس أحمد بن عقدة الزّيدي الجارودي المتوفّى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الكتب الرّجالية المتقدّمة، التي هي المآخذ للكتب الرّجاليّة المتأخرة عنها، كرجال شيخ الطّائفة وفهرسته، واختيار رجال الكشي، ورجال النجاشي، ورجال ابن الغضائري </w:t>
      </w:r>
      <w:r>
        <w:rPr>
          <w:rStyle w:val="FootnoteAnchor"/>
          <w:rtl w:val="true"/>
        </w:rPr>
        <w:footnoteReference w:id="137"/>
      </w:r>
      <w:r>
        <w:rPr>
          <w:rFonts w:ascii="Amiri" w:hAnsi="Amiri" w:eastAsia="Amiri" w:cs="Amiri"/>
          <w:color w:val="111111"/>
          <w:sz w:val="28"/>
          <w:sz w:val="28"/>
          <w:szCs w:val="28"/>
          <w:rtl w:val="true"/>
          <w:lang w:bidi="ar-SA"/>
        </w:rPr>
        <w:t>، الموجودات بأيدينا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من سيرة هؤلاء المتقدّمين على ما وصل إلينا مستفيضاً من توصيف كتبهم ويشهد به الموجود منها إلى اليوم، مثل رجال البرقي المذكور؛ هو أنّه ما كان لهم غرضُ وَهَمٌ إلا ذكر أسماء من لازَمَ أو صحب أو لقي إماماً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وأخذ من علومه الدّينية، وقد يذكرون إحدى رواياته، أو يشيرون إلى بعض كتبه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فعنوان تدوين الرّجال عندهم كان ممحضّاً في ذكر أصحاب الرواية عنهم في الدّينيّات، لا مطلق الأصحاب ممن أدرك حضورهم أو عصرهم وإن لم يكن له رواية عنهم، حتى لو كان من الأفاضل المشهورين، وأخذ عنهم علوماً كثيرة غير علوم الدين؛ فتراهم ما ذكروا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الأربعة آلاف رجل </w:t>
      </w:r>
      <w:r>
        <w:rPr>
          <w:rStyle w:val="FootnoteAnchor"/>
          <w:rtl w:val="true"/>
        </w:rPr>
        <w:footnoteReference w:id="138"/>
      </w:r>
      <w:r>
        <w:rPr>
          <w:rFonts w:ascii="Amiri" w:hAnsi="Amiri" w:eastAsia="Amiri" w:cs="Amiri"/>
          <w:color w:val="111111"/>
          <w:sz w:val="28"/>
          <w:sz w:val="28"/>
          <w:szCs w:val="28"/>
          <w:rtl w:val="true"/>
          <w:lang w:bidi="ar-SA"/>
        </w:rPr>
        <w:t xml:space="preserve">مثل جابر بن حيّان الشهير بأنه من تلاميذه، </w:t>
      </w:r>
    </w:p>
    <w:p>
      <w:pPr>
        <w:pStyle w:val="BookText"/>
        <w:rPr/>
      </w:pPr>
      <w:r>
        <w:rPr>
          <w:rFonts w:ascii="Amiri" w:hAnsi="Amiri" w:eastAsia="Amiri" w:cs="Amiri"/>
          <w:color w:val="111111"/>
          <w:sz w:val="28"/>
          <w:sz w:val="28"/>
          <w:szCs w:val="28"/>
          <w:rtl w:val="true"/>
          <w:lang w:bidi="ar-SA"/>
        </w:rPr>
        <w:t xml:space="preserve">وأخذ علوماً، وكتب خمسمائة رسالة من إملائه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وكذا غيره من فضلاء تلك الأعصار، ممن لا يحتاجون إلى أخذ الرّواية الدّينيّة عنه، بل يذكرون مَن روى عنه وعن أحد من الأئمّة أو أكثر، ويبينون اسمه ونسبه ووصفه الذي له دخل في قبول الرواية وعدمه، وقد يقتصرون على الاسم والنّسب فقط من دون تعرّض لسائر أحواله وتواريخ ولادته أو وفاته ومدّة عمره، وغير ذلك ممّا يتعلّق به من ذكر عامّة كتبه وتصانيفه أو أشعاره وحكاياته مِن حضره وأسفاره إلى غير ذلك من الأمور والتّفاصيل التي نحتاج إلى معرفتها اليوم، ونتأسّف غاية الأسف على جهلنا بها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فلا تظننّ الإخلال بذلك تقصيراً منهم، حاشاهم عن التقصير، بل حَمَلَهم على ذلك الورع والتقوى في أمر الدين، والتحرّز عن الكذب أو القول بالظَّنّ والتخمين فاقتصروا على الإخبار بما ثبت عندهم باليقين، وكانوا عن استعلام الزّائد عليه وتحصيل اليقين به عاجزين؛ وذلك لأنّ الرّواة ما كانوا قاطنين في بلدة واحدة، مجتمعين في عصر واحد، بل في العصور المتمادية والبلدان النّائية المتشتّتة من البصرة والكوفة وقم والرّي ونيسابور وغيرها، بل كان تشرّف أكثر هم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أوان سفره إلى الحجّ، فكان يتوقّف عنده برهة يأخذ عنه الأحكام، ثمّ يرجع ويروي ما سمعه وأخذه عنه لأهل بلده، إلى أن يعود ثانياً وثالثاً أو لا يعود، كما يظهر جميع ذلك من مطاوي جملة من الأخبار، فكيف لأحدٍ أن يطلع على خصوصيّات أحوال هؤلاء بطريق اليقين، بموجب التّفاصيل الّتي نحتاج إلى معرفتها اليوم، والسّلف المؤلّفون للكتب الرّجاليّة ما كانوا مكلّفين بأزيد ممّا علموا، </w:t>
      </w:r>
    </w:p>
    <w:p>
      <w:pPr>
        <w:pStyle w:val="BookText"/>
        <w:rPr/>
      </w:pPr>
      <w:r>
        <w:rPr>
          <w:rFonts w:ascii="Amiri" w:hAnsi="Amiri" w:eastAsia="Amiri" w:cs="Amiri"/>
          <w:color w:val="111111"/>
          <w:sz w:val="28"/>
          <w:sz w:val="28"/>
          <w:szCs w:val="28"/>
          <w:rtl w:val="true"/>
          <w:lang w:bidi="ar-SA"/>
        </w:rPr>
        <w:t xml:space="preserve">وفيما علموا به ما قصّروا، جزاهم اللّه جزاء المحسنين، فإنّ كتبهم صارت قدوة وكانت مأخذاً للكتب الرّجاليّة المتأخّرة، ولو احتمل أنّ بعض هؤلاء كان متمكّناً من استعلام بعض تلك التفاصيل، لكن منعه عن ذلك الاشتغال بالأهم منه، وهو حفظ متون الأحاديث وضبطها وقراءتها ومقابلتها، كما اتفق ذلك في الشّيخ الجليل محمّد بن مسعود العياشي السمرقنديّ، صاحب كتاب معرفة النّاقلين في الرّجال، فإنّه أنفق على العلم والحديث تركة أبيه سائرها، وكانت ثلاثمائة ألف دينار، وكانت داره كالمسجد ومرتعاً للشّيعة بين ناسخ أو مقابل أو قارٍ أو معلّق مملوءة من النّاس، وقد صنّف أزيد من مائتي كتاب في جمع الأحاديث وترتيبها وتهذيبها وتصحيحها </w:t>
      </w:r>
      <w:r>
        <w:rPr>
          <w:rStyle w:val="FootnoteAnchor"/>
          <w:rtl w:val="true"/>
        </w:rPr>
        <w:footnoteReference w:id="140"/>
      </w:r>
      <w:r>
        <w:rPr>
          <w:rFonts w:ascii="Amiri" w:hAnsi="Amiri" w:eastAsia="Amiri" w:cs="Amiri"/>
          <w:color w:val="111111"/>
          <w:sz w:val="28"/>
          <w:sz w:val="28"/>
          <w:szCs w:val="28"/>
          <w:rtl w:val="true"/>
          <w:lang w:bidi="ar-SA"/>
        </w:rPr>
        <w:t>، ولا شكّ أنّ اشتغاله بذلك كان أهم ، وحاجتنا اليوم إلى ما جمعه ورتّبه الذي أخذ من أمثاله كتب أصول أحاديثنا أعظم، مع أنّه يمكن غفلته عن الاحتياج الشّديد للقرون اللّاحقة إلى ضبط هذه التّفاصيل والتّواريخ، كما اعترف بالغفلة الشّيخ الجليل الحسن بن علي الوشاء من أصحاب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علمت أنّ هذا الحديث يكون له هذا الطلب لاستكثرت منه فإنّي أدركت في هذا المسجد ، يعني مسجد الكوفة، 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قد وفّق بعض هؤلاء السّلف للتأليف المفصّل المستقصى فيه الكتب والأصول، لكن جرى القضاء على تلفه، قال الشّيخ الطوسي في أوّل </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لمّا رأيت جماعة من شيوخ طائفتنا من أصحاب الحديث عملوا فهرس كتب أصحابنا وما صنّفوه من التّصانيف ورووه من الأصول، ولم أجد منهم أحداً استوفى ذلك ولا ذكر أكثره، بل كلّ منهم كان غرضه أن يذكر ما اختصّ بروايته و أحاطت به خزانته من الكتب، ولم يتعرّض أحد منهم باستيفاء جميعه إلّا ما كان قصده أبو الحسين أحمد بن الحسين بن عبيد اللّه رحمه اللّه </w:t>
      </w:r>
      <w:r>
        <w:rPr>
          <w:rStyle w:val="FootnoteAnchor"/>
          <w:rtl w:val="true"/>
        </w:rPr>
        <w:footnoteReference w:id="142"/>
      </w:r>
      <w:r>
        <w:rPr>
          <w:rFonts w:ascii="Amiri" w:hAnsi="Amiri" w:eastAsia="Amiri" w:cs="Amiri"/>
          <w:color w:val="111111"/>
          <w:sz w:val="28"/>
          <w:sz w:val="28"/>
          <w:szCs w:val="28"/>
          <w:rtl w:val="true"/>
          <w:lang w:bidi="ar-SA"/>
        </w:rPr>
        <w:t>، فإنّه عمل كتابين أحدهما فى المصنّفات، والآخر ذكر فيه الأصول، واستوفاهما على مبلغ ما وجده وقدر عليه، غير أنّ هذين الكتابين لم ينسخهما أحد من أصحابنا، واخترم هو رحمه اللّه، وعمد بعض ورثته إلى إهلاك هذين الكتابين وغيرهما من الكتب على ما حكى بعضهم عنهم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كلامه المصرّح بعدم الاستيفاء في سائر الكتب، وتلف المستوفي منها قبل أن يستنسخ منها ولو نسخة واحدة، كما وقع نظير هذا التّلف على كتب الشَّيخ الأجل أبي أحمد محمّد ابن أبي عمير الأزدي المتوفّى سنة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حبسه هارون الرشيد ليَليَ القضاء أو ليدلّ على مواضع شيعة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فدفنت أخته كتبه، وهي أربعة وتسعون كتاباً مدة أربع سنين؛ فتلفت جميعها، أو جعلها </w:t>
      </w:r>
      <w:r>
        <w:rPr>
          <w:rStyle w:val="FootnoteAnchor"/>
          <w:rtl w:val="true"/>
        </w:rPr>
        <w:footnoteReference w:id="144"/>
      </w:r>
      <w:r>
        <w:rPr>
          <w:rFonts w:ascii="Amiri" w:hAnsi="Amiri" w:eastAsia="Amiri" w:cs="Amiri"/>
          <w:color w:val="111111"/>
          <w:sz w:val="28"/>
          <w:sz w:val="28"/>
          <w:szCs w:val="28"/>
          <w:rtl w:val="true"/>
          <w:lang w:bidi="ar-SA"/>
        </w:rPr>
        <w:t xml:space="preserve">في غرفة فسال عليها المطر فهلكت، فكان يحدّث </w:t>
      </w:r>
    </w:p>
    <w:p>
      <w:pPr>
        <w:pStyle w:val="BookText"/>
        <w:rPr/>
      </w:pPr>
      <w:r>
        <w:rPr>
          <w:rFonts w:ascii="Amiri" w:hAnsi="Amiri" w:eastAsia="Amiri" w:cs="Amiri"/>
          <w:color w:val="111111"/>
          <w:sz w:val="28"/>
          <w:sz w:val="28"/>
          <w:szCs w:val="28"/>
          <w:rtl w:val="true"/>
          <w:lang w:bidi="ar-SA"/>
        </w:rPr>
        <w:t xml:space="preserve">من حفظه؛ فلهذا يسكنون الأصحاب إلى مراسيله ويعتمدون عليها، كما صرّح بجميع ذلك النّجاشي في ترجمته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والتّلف المذكور قد عمّ كثيراً من كتب أصحابنا من رواة الأحاديث، وهو الأمر الثّاني الذي أشير إليه بأنّه كاشف عن كون تأليفات الرّواة في مجموع القرنين أضعاف ما يوجد ذكرها في الفهارس الموجودة؛ وذلك لأنّ هؤلاء الرّواة كانوا غالباً في ضيق وشدّة وتقيّة، وكانوا يستترون بكتبهم ولا يظهرونها إلّا أحياناً لخاصّة من يطمئنون بثقته، ولا يبذلونها للاستنساخ أيضاً إلّا لمن علموا أنّه لا يدسّ في الكتاب بزيادة أو تحريف وتغيير، وعلى موجب العادة إذا لم يُذكر الكتاب ولم يُشهر كيف يُستنسخ ويتعدّد؟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وحدة النسخة المبنيّة على استتارها؛ فلابدّ يؤول أمرها إلى التّلف، ولو بعد وفاة المؤلّف، على مجرى العادة إلّا أن يحفظها اللّه تعالى بما يعلمه من أسباب الحفظ، كما وقع في حفظه لكتاب سُليم بن قيس بعد هربه من الحجّاج ووفاته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فحصول العلم العادي الوجدانيّ على نحو الإجمال بتلف كثير ممّا كتبه الأصحاب في تلك الأعصار ، مع ملاحظة ما جرت عليها من الأقدار، ليس ممّا يقبل الإنكار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الجوزي في المنتظم في تاريخ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كتب المعتزلة والفلاسفة والروافض أحرقت تحت جذوع المصلبين، وذلك في سنة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دخول هولاكو إلى بغداد اتخذ من الكتب الموجودة في خزائنها، وهي في ذلك الوقت تعد أمهات المصادر، جسراً تعبر عليه جنوده وأحرق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صلاح الدين الأيوبي بحرق نفائس الكتب التي حوتها دار الحكمة بالقاهرة ودار العلم الفاطميتان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الخطط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الأمين في ترجمة أسد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مكتبة عظيمة فيها نفائس من المخطوطات يبلغ مجموعها نحو ثلاثة آلاف، وكان بعضها بخطوط الأساتيذ مع التذهيبات الغالية، ذهبت طعمة للحريق في الليلة العاشرة من شوال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ولمزيد الاطلاع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في أتون الحروب،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عبد المنعم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الحفيان، السيد عبد الزهراء الخطيب، مصادر نهج البلاغة وأسانيده،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وترجمة السيد عبد الحسين شرف الدين في مقدمة المراجعات؛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الخزيمي، حرق الكتب في التراث العربي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9208_95405"/>
    </w:p>
    <w:p>
      <w:pPr>
        <w:pStyle w:val="Heading4"/>
        <w:numPr>
          <w:ilvl w:val="3"/>
          <w:numId w:val="1"/>
        </w:numPr>
        <w:rPr/>
      </w:pPr>
      <w:bookmarkStart w:id="118" w:name="__RefHeading___Toc4010541_2870459653"/>
      <w:bookmarkStart w:id="119" w:name="_Toc36"/>
      <w:bookmarkEnd w:id="117"/>
      <w:bookmarkEnd w:id="118"/>
      <w:r>
        <w:rPr>
          <w:rtl w:val="true"/>
        </w:rPr>
        <w:t>منهج النجاشي في ذکر ما وصل إلیه من الکتب</w:t>
      </w:r>
      <w:bookmarkEnd w:id="119"/>
    </w:p>
    <w:p>
      <w:pPr>
        <w:pStyle w:val="BookText"/>
        <w:rPr/>
      </w:pPr>
      <w:r>
        <w:rPr>
          <w:rFonts w:ascii="Amiri" w:hAnsi="Amiri" w:eastAsia="Amiri" w:cs="Amiri"/>
          <w:color w:val="111111"/>
          <w:sz w:val="28"/>
          <w:sz w:val="28"/>
          <w:szCs w:val="28"/>
          <w:rtl w:val="true"/>
          <w:lang w:bidi="ar-SA"/>
        </w:rPr>
        <w:t xml:space="preserve">وأما تفاصيل تلك التّلفيّات فيظهر من الرجوع إلى الأصول الرّجالية المعوّل عليها عندنا، سيّما رجال الشَّيخ أبي العباس النّجاشي المتوفى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قال في وصفه آية اللّه بحر العلوم في فوائده الرّجالية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أعظم أركان الجرح والتّعديل، وأعلم علماء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علماؤنا على الاعتماد عليه، وأطبقوا على الاستناد في أحوال الرّجال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وبتقديم قوله على قول غيره صرّح جماعة من الأصحاب؛ نظراً إلى كتابه الّذي لا نظير له في هذا الباب، والظاهر أنّه الصواب</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والنجاشي في رجاله يصرح بتلفِ جُملة من الكتب وفقدها من بين الأصحاب عند ترجمة مؤلّفيها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أبي عمير، كما مرّ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ترجمة إبراهيم بن صالح الأنماطي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انقرضت كتبه، فليس أعرف </w:t>
      </w:r>
    </w:p>
    <w:p>
      <w:pPr>
        <w:pStyle w:val="BookText"/>
        <w:rPr/>
      </w:pPr>
      <w:r>
        <w:rPr>
          <w:rFonts w:ascii="Amiri" w:hAnsi="Amiri" w:eastAsia="Amiri" w:cs="Amiri"/>
          <w:color w:val="111111"/>
          <w:sz w:val="28"/>
          <w:sz w:val="28"/>
          <w:szCs w:val="28"/>
          <w:rtl w:val="true"/>
          <w:lang w:bidi="ar-SA"/>
        </w:rPr>
        <w:t>منها إلا كتاب الغيبة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أحمد بن الحسين بن صيقل بيّاع السابري،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كتب لا يُعرف منها إلا النوادر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إبراهيم بن سليمان بن أبي داحة المزني،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ذكرها بعض أصحابنا في الفهرستات، لم أرَ منها شيئاً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أحمد ابن ميثم بن دكين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كتب لم أرَ منها شيئاً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وكذا في بعض تراجم أخرى، كما إنّه في بعض التراجم يصرح أوّلاً بأنّ له عدّة معيّنة من الكتب، ثمّ يذكر فهرسها مفصلاً، وإذا هو أقلّ من العدد الذي ذكره أوّلاً بكثير؛ فيظهر منه أنّ البقيّة فقدت، بحيث ما وصل إليه عينها ولا ذكر لها في الفهارس، مثلا قال في ترجمة أحمد بن محمّد بن دول القمي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مائة كتاب</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ثمّ انتهى في تفصيلها إلى نيف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ترجمة الفضل بن شاذان بن الخليل حكى عن 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مائة وثمانين كتاباً </w:t>
      </w:r>
      <w:r>
        <w:rPr>
          <w:rStyle w:val="FootnoteAnchor"/>
          <w:rtl w:val="true"/>
        </w:rPr>
        <w:footnoteReference w:id="154"/>
      </w:r>
      <w:r>
        <w:rPr>
          <w:rFonts w:ascii="Amiri" w:hAnsi="Amiri" w:eastAsia="Amiri" w:cs="Amiri"/>
          <w:color w:val="111111"/>
          <w:sz w:val="28"/>
          <w:sz w:val="28"/>
          <w:szCs w:val="28"/>
          <w:rtl w:val="true"/>
          <w:lang w:bidi="ar-SA"/>
        </w:rPr>
        <w:t>، وما ذكر منها إلا نيفاً وخمسين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ترجمة محمد بن أحمد بن الجنيد، مع ما ذكر له قرب مائة كتاب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نحو ألفي مسألة في نحو ألفين وخمسمائة ورقة</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وما ذكر تفصيل هذه المسائل التي يظهر منه أنّ كلّاً منها رسالة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صرّح الكراجكيّ في الفهرست على ما حكاه السّيد ابن طاوس في 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أحمد القمّي صاحب كتاب العروس والمسلسلات صنّف مائتين وعشرين كتاباً بقم والرّي </w:t>
      </w:r>
      <w:r>
        <w:rPr>
          <w:rStyle w:val="FootnoteAnchor"/>
          <w:rtl w:val="true"/>
        </w:rPr>
        <w:footnoteReference w:id="156"/>
      </w:r>
      <w:r>
        <w:rPr>
          <w:rFonts w:ascii="Amiri" w:hAnsi="Amiri" w:eastAsia="Amiri" w:cs="Amiri"/>
          <w:color w:val="111111"/>
          <w:sz w:val="28"/>
          <w:sz w:val="28"/>
          <w:szCs w:val="28"/>
          <w:rtl w:val="true"/>
          <w:lang w:bidi="ar-SA"/>
        </w:rPr>
        <w:t>، مع أنّه ما ذكر في ترجمته إلّا المعدود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صرّح شيخ الطائفة في الفهرست، وكذا ابن شهر آشوب في معالم العلماء، في ترجمة أبي طالب عبد اللّه بن أحمد بن أبي زيد الأنباريّ بأنّ له مائة وأربعين كتاباً ورسالة </w:t>
      </w:r>
      <w:r>
        <w:rPr>
          <w:rStyle w:val="FootnoteAnchor"/>
          <w:rtl w:val="true"/>
        </w:rPr>
        <w:footnoteReference w:id="157"/>
      </w:r>
      <w:r>
        <w:rPr>
          <w:rFonts w:ascii="Amiri" w:hAnsi="Amiri" w:eastAsia="Amiri" w:cs="Amiri"/>
          <w:color w:val="111111"/>
          <w:sz w:val="28"/>
          <w:sz w:val="28"/>
          <w:szCs w:val="28"/>
          <w:rtl w:val="true"/>
          <w:lang w:bidi="ar-SA"/>
        </w:rPr>
        <w:t xml:space="preserve">، وما ذكر منها إلا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الشّيخ في الفهرست في ترجمة الشيخ المفيد، بأنّ له قريباً من مائتي مصنّف، وما فصل منها أقلّ بكثير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صرّح ابن شهر آشوب في ترجمة محمّد بن مسعود العياشي، أنّ كتبه تزيد على مائتي مصنّف، مع أنّ المذكور منها حدود المائة والخمسين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صرّح الشيخ وابن شهر آشوب في ترجمة الصدوق، بأنّ له نحواً من ثلاثمائة مصنّف ، مع أن المذكور منها حدود المائتين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ابن النّديم عن خطّ الصّدوق أنّ لوالده علي بن الحسين بن موسى بن بابويه مائتي كتاب </w:t>
      </w:r>
      <w:r>
        <w:rPr>
          <w:rStyle w:val="FootnoteAnchor"/>
          <w:rtl w:val="true"/>
        </w:rPr>
        <w:footnoteReference w:id="161"/>
      </w:r>
      <w:r>
        <w:rPr>
          <w:rFonts w:ascii="Amiri" w:hAnsi="Amiri" w:eastAsia="Amiri" w:cs="Amiri"/>
          <w:color w:val="111111"/>
          <w:sz w:val="28"/>
          <w:sz w:val="28"/>
          <w:szCs w:val="28"/>
          <w:rtl w:val="true"/>
          <w:lang w:bidi="ar-SA"/>
        </w:rPr>
        <w:t xml:space="preserve">، أجاز روايتها مع تصانيف نفسه لبعض تلاميذه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 يذكر النّجاشي عدداً معيناً أولاً، بل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كتب كثيرة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يذكر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الفهرس الصّريح في أنّ المذكور هو بعض ما عبّر عنه بالكثير، ومصرّحاً بأنه هو المقدار الواصل إليه، ففي ترجمة إبراهيم بن محمّد الثّقفي،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كثيرة، انتهى إلينا منها كتاب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شيخه أحمد بن علي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كتب كثيرة أعرف منها كتاب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أحمد بن علي العقيقيّ،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كتباً وقع إلينا منها كتاب المعرفة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بعض التّراجم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كتباً كثيرة وقع إليّ منها كذا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إلى الأصحاب من كتبه كذا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إلىَّ من كتبه كذا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من كتبه كذا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أكثر التّراجم لا يذكر أوّلاً العدد ولا وصف الكثرة،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 كذا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والكلّ صريح في أنّ ما يذكره بعضاً من مجموع ما صنّفه الرّجل، وهو الكتاب الموجود المحقّق نسبته إلى مؤلّفه بإسناده إليه، وأنّ له كتباً أخرى غير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يظهر من التّصفّح في كتابه أنّ ديدنه أن لا يذكر فيه من الكتب إلّا ما وصل إليه وأجيز له روايته، أو ذكره الأصحاب في فهارسهم، وهو يرويه عنهم بحيث يكون إسناد الكتاب إلى مؤلّفه محققاً عنده، ولو كان مشكوكاً يصرّح بأنّه ليس مما رآه ولا من روايته، كما قال في ترجمة حسن بن</w:t>
      </w:r>
    </w:p>
    <w:p>
      <w:pPr>
        <w:pStyle w:val="BookText"/>
        <w:rPr/>
      </w:pPr>
      <w:r>
        <w:rPr>
          <w:rFonts w:ascii="Amiri" w:hAnsi="Amiri" w:eastAsia="Amiri" w:cs="Amiri"/>
          <w:color w:val="111111"/>
          <w:sz w:val="28"/>
          <w:sz w:val="28"/>
          <w:szCs w:val="28"/>
          <w:rtl w:val="true"/>
          <w:lang w:bidi="ar-SA"/>
        </w:rPr>
        <w:t xml:space="preserve">محمّد بن أحمد الصفار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ما رأيته، بل ذكره أصحابنا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أحمد بن عبيد اللّه بن خاقان،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أصحابنا أنّ له كتاباً ، لم أرَ هذا الكتاب</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أحمد بن ميثم بن دكين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كتب لم أرَ منها شيئاً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حفظ طرق رواية الكتب وتعيين أشخاصها يتحفّظ كثيراً في بيان </w:t>
      </w:r>
    </w:p>
    <w:p>
      <w:pPr>
        <w:pStyle w:val="BookText"/>
        <w:rPr/>
      </w:pPr>
      <w:r>
        <w:rPr>
          <w:rFonts w:ascii="Amiri" w:hAnsi="Amiri" w:eastAsia="Amiri" w:cs="Amiri"/>
          <w:color w:val="111111"/>
          <w:sz w:val="28"/>
          <w:sz w:val="28"/>
          <w:szCs w:val="28"/>
          <w:rtl w:val="true"/>
          <w:lang w:bidi="ar-SA"/>
        </w:rPr>
        <w:t>كمّيتها، كثرةً ،وقلّةً، ويعيّن منها خصوص ما له روايته، وكما يصرّح بالعدد مرّة وبالتوصيف بالكثرة أخرى، وبالتعبير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الجمع ثالثة، كذلك قد يصرّح بعدم الكثرة وعدم التّعدد قال في ترجمة أحمد بن عبد اللّه الدوري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له إلّا كتاباً واحداً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أحمد بن علي الفامي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 كتابين لم يصنف غيرهما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أحمد بن عبد اللّه بن خانبة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نعرف له إلّا كتاب التأديب</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أحمد بن هلال العبرتائي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له إلّا كتاب يوم وليلة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تحفّظه على هذه الجزئيات والدّقائق وإخباره بتلك التّعبيرات المختلفة يظهر شدّة تورّعه واحتياطاته في منقولاته وشهاداته، بحيث لا يحتمل في قيود كلامه من العدد، أو وصف الكثرة، أو صيغة الجمع، وغيرها، المسامحة أو الحدس والظَّنّ والتخمين كما صرّح به جمع من العلماء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سكوت النّجاشي عن الطّعن والغميزة في رجل دليل على حكمه بسلامة الرّجل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صرّح به المير الدّاماد في الرّواشح </w:t>
      </w:r>
      <w:r>
        <w:rPr>
          <w:rStyle w:val="FootnoteAnchor"/>
          <w:rtl w:val="true"/>
        </w:rPr>
        <w:footnoteReference w:id="178"/>
      </w:r>
      <w:r>
        <w:rPr>
          <w:rFonts w:ascii="Amiri" w:hAnsi="Amiri" w:eastAsia="Amiri" w:cs="Amiri"/>
          <w:color w:val="111111"/>
          <w:sz w:val="28"/>
          <w:sz w:val="28"/>
          <w:szCs w:val="28"/>
          <w:rtl w:val="true"/>
          <w:lang w:bidi="ar-SA"/>
        </w:rPr>
        <w:t xml:space="preserve">، وآية اللّه بحر العلوم في فوائده الرّجالية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20" w:name="pg9208_95411"/>
    </w:p>
    <w:p>
      <w:pPr>
        <w:pStyle w:val="BookText"/>
        <w:rPr/>
      </w:pPr>
      <w:bookmarkEnd w:id="120"/>
      <w:r>
        <w:rPr>
          <w:rFonts w:ascii="Amiri" w:hAnsi="Amiri" w:eastAsia="Amiri" w:cs="Amiri"/>
          <w:color w:val="111111"/>
          <w:sz w:val="28"/>
          <w:sz w:val="28"/>
          <w:szCs w:val="28"/>
          <w:rtl w:val="true"/>
          <w:lang w:bidi="ar-SA"/>
        </w:rPr>
        <w:t>وبالجملة إنّ الشَّيعة ما قصّروا عن متابعة إمامهم، وما فتروا في التأليف والتصنيف على كلّ حال بقدر ما حصل لهم المجال، والمنصف البصير بتواريخ أحوالهم، وما كانوا عليه من الإعسار وما جرت عليهم من القضاء في تلك الأعصار، والمطّلع لعدم تعرّض أصول كتبنا الرّجالية والفهارس القديمة لجميع تصانيف الرّواة والرّجال؛ يذعن بأنّ ما لم يذكر من كتبهم أكثر ممّا ذكر بكثير ، وأنّ المذكور منها ليس إلا ما ثبتت نسبتها إلى مؤلّفيها ولهم طريق الروّاية إليها، وكلّ هذه الكتب مرويّات لهم، لكن بينها تفاوت في الاعتبار عند الأصحاب، وقبولهم لها أو عدم الاعتبار وتركهم العمل بها، وعلى قدر تفاوت مراتب مؤلّفيها في العلم والورع والحفظ والضّبط والإتقان في أخذ الأخبار وروايتها ،وتأليفها حتّى اختصّ الكتاب الذي كان مؤلّفه كاملاً في هذه المرّاتب وتلقاه الأصحاب بالقبول باسم خاص وسمّي عندهم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p>
    <w:p>
      <w:pPr>
        <w:pStyle w:val="Heading4"/>
        <w:numPr>
          <w:ilvl w:val="3"/>
          <w:numId w:val="1"/>
        </w:numPr>
        <w:rPr/>
      </w:pPr>
      <w:bookmarkStart w:id="121" w:name="__RefHeading___Toc4010543_2870459653"/>
      <w:bookmarkStart w:id="122" w:name="_Toc37"/>
      <w:bookmarkEnd w:id="121"/>
      <w:r>
        <w:rPr>
          <w:rtl w:val="true"/>
        </w:rPr>
        <w:t>ما هو المراد بالأصل عند الأصحاب</w:t>
      </w:r>
      <w:bookmarkEnd w:id="1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فالأصول عندهم نوع خاصّ من الكتاب </w:t>
      </w:r>
      <w:r>
        <w:rPr>
          <w:rStyle w:val="FootnoteAnchor"/>
          <w:rtl w:val="true"/>
        </w:rPr>
        <w:footnoteReference w:id="180"/>
      </w:r>
      <w:r>
        <w:rPr>
          <w:rFonts w:ascii="Amiri" w:hAnsi="Amiri" w:eastAsia="Amiri" w:cs="Amiri"/>
          <w:color w:val="111111"/>
          <w:sz w:val="28"/>
          <w:sz w:val="28"/>
          <w:szCs w:val="28"/>
          <w:rtl w:val="true"/>
          <w:lang w:bidi="ar-SA"/>
        </w:rPr>
        <w:t xml:space="preserve">، ولها مزيّة تامّة على سائر الكتب، ولهم مزيد اعتناء بشأنها واهتمام خاصّ في الرّواية والإجازة والاستجازة الخصوصها، حتّى أنّهم أفردوا للأصول فهرساً خاصّاً بها، ولسائر الكتب فهرستاً أخرى، ذكر الشَّيخ الطّوسي في أوّل فهرسه أنّ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كتابين أحدهما فهرس المصنفات والآخر فهرس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عمدت إلى كتاب يشتمل على ذكر المصنّفات والأصول، ولم أفرد أحدهما عن الآخر؛ لئلّا يطول الكتابان لأنّ في المصنّفين من له أصل، فيحتاج إلى أن </w:t>
      </w:r>
    </w:p>
    <w:p>
      <w:pPr>
        <w:pStyle w:val="BookText"/>
        <w:rPr/>
      </w:pPr>
      <w:r>
        <w:rPr>
          <w:rFonts w:ascii="Amiri" w:hAnsi="Amiri" w:eastAsia="Amiri" w:cs="Amiri"/>
          <w:color w:val="111111"/>
          <w:sz w:val="28"/>
          <w:sz w:val="28"/>
          <w:szCs w:val="28"/>
          <w:rtl w:val="true"/>
          <w:lang w:bidi="ar-SA"/>
        </w:rPr>
        <w:t>يعاد ذكره في كلّ واحد من الكتابين فيطول</w:t>
      </w:r>
      <w:r>
        <w:rPr>
          <w:rFonts w:eastAsia="Amiri" w:cs="Amiri" w:ascii="Amiri" w:hAnsi="Amiri"/>
          <w:color w:val="111111"/>
          <w:sz w:val="28"/>
          <w:szCs w:val="28"/>
          <w:rtl w:val="true"/>
          <w:lang w:bidi="ar-SA"/>
        </w:rPr>
        <w:t xml:space="preserve">) . </w:t>
      </w:r>
      <w:r>
        <w:rPr>
          <w:rStyle w:val="FootnoteAnchor"/>
          <w:rtl w:val="true"/>
        </w:rPr>
        <w:footnoteReference w:id="181"/>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مراد الشَّيخ السّعيد أبي عبد اللّه المفيد من قوله الذي حكاه عنه الشَّيخ رشيد الدين محمّد بن علي بن شهر آشوب في أوّل معالم العلماء،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 الإماميّة من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كتاب تسمّى الأصول، 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قد يتوهّم من لا خبرة له بالاصطلاح انحصار تصانيف الشَّيعة في تلك المدّة في أربعمائة؛ كيف وقد مرّ أنّ لخصوص محمّد بن أبي عُمير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وتسعين كتاباً، وللفضل بن شاذان 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وثمانين كتاباً، ولهشام بن محمّد بن السّائب الكلبي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مائتي كتاب، ذكر فهرسها ابن النّديم في فهرسه </w:t>
      </w:r>
      <w:r>
        <w:rPr>
          <w:rStyle w:val="FootnoteAnchor"/>
          <w:rtl w:val="true"/>
        </w:rPr>
        <w:footnoteReference w:id="183"/>
      </w:r>
      <w:r>
        <w:rPr>
          <w:rFonts w:ascii="Amiri" w:hAnsi="Amiri" w:eastAsia="Amiri" w:cs="Amiri"/>
          <w:color w:val="111111"/>
          <w:sz w:val="28"/>
          <w:sz w:val="28"/>
          <w:szCs w:val="28"/>
          <w:rtl w:val="true"/>
          <w:lang w:bidi="ar-SA"/>
        </w:rPr>
        <w:t xml:space="preserve">، فهؤلاء الثّلاثة تزيد كتبهم على أربعمائة بكثير، فأين بقيّة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آلاف من الثّقات الذين فيهم جماعات من المصنّفين للكتب الكثيرة؟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ظهر حال الشّيعة في تأليف الكتب في مجموع القرنين من بعد أميركتب فى مج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أن نبيّن أنّ هذه الكتب المؤلّفة الثّابت انتسابها إلى مؤلّفيها، المسطورة أسماؤها في أصول كتبنا الرّجالية، المرويّة لنا بأسانيدها، التي هي في الحقيقة بقيّة من مجموع ما دوّنوها، فهذه البقيّة كلّها موجودة إلى يومنا هذا، لكن لا بصورتها العينيّة وهيئتها الشّخصية وترتيبها الأوّلية، بل بموادّها الخاصّة ومتونها المنقولة وأحاديثها المرويّة المأخوذة عن أهل بيت </w:t>
      </w:r>
    </w:p>
    <w:p>
      <w:pPr>
        <w:pStyle w:val="BookText"/>
        <w:rPr/>
      </w:pPr>
      <w:r>
        <w:rPr>
          <w:rFonts w:ascii="Amiri" w:hAnsi="Amiri" w:eastAsia="Amiri" w:cs="Amiri"/>
          <w:color w:val="111111"/>
          <w:sz w:val="28"/>
          <w:sz w:val="28"/>
          <w:szCs w:val="28"/>
          <w:rtl w:val="true"/>
          <w:lang w:bidi="ar-SA"/>
        </w:rPr>
        <w:t>العصمة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بعد بيان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تلك الكتب قد ألفت عمدتها في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العصر الذي كان الأصحاب يجتمعون عندهما في كلّ وقت وحين، ويحضرون مجلسهما آمنين، يسألونها عن الحلال والحرام، ويأخذون عنهما الأحكام، ويكتبونها عنهم في كتبهم، التي كانت نسبة بعضها في جمع الأحاديث مع بعض آخر، بحسب اختلاف حضور راوي الكتابين في بعض المجالس دون بعض أو اختلاف وقت حضورهما في أوّل المجلس أو في آخره، كنسبة العموم من وجه، بحيث كان في كلّ من الكتابين خصوص أخبار غير موجودة في الآخر، مع اشتراكهما في جملة من الأحاديث الموجودة فيهما بحيث لا فرق بينهما إلا تعدّد الرّاويين المؤلفين للكتابين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كانت في مجموع تلك الكتب أحاديث متكرّرة التي تُعدّ بحسب مغايرة الإسناد إلى راويها ومؤلّفي كتبها أحاديث متعدّدة، لكنّها بحسب اتحاد متنها ومضمونها واشتمالها على حكم واحد، كانت في الحقيقة حديثاً واحداً بطرق عديدة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مضى عصر مؤلّفي هذه الكتب، ووصلت الكتب إلى أيدي العلماء من الشَّيعة، ورأوا مراتب مؤلّفيها متفاوتة في العلم والورع والثقة والجلالة، ورأوا أنّ بعضهم منتحلون لسائر مذاهب الشّيعة من غير الإماميّة، وفي بعضهم ما يقدح في ثقته وأمانته، ويمنع من قبول روايته حسب الموازين المقرّرة عند الإمامية، فطرحوا جملة من تلك الكتب وتركوا العمل بها، أي العمل بما يتفرّد به مؤلّفو تلك الكتب من الأحاديث </w:t>
      </w:r>
      <w:r>
        <w:rPr>
          <w:rStyle w:val="FootnoteAnchor"/>
          <w:rtl w:val="true"/>
        </w:rPr>
        <w:footnoteReference w:id="184"/>
      </w:r>
      <w:r>
        <w:rPr>
          <w:rFonts w:ascii="Amiri" w:hAnsi="Amiri" w:eastAsia="Amiri" w:cs="Amiri"/>
          <w:color w:val="111111"/>
          <w:sz w:val="28"/>
          <w:sz w:val="28"/>
          <w:szCs w:val="28"/>
          <w:rtl w:val="true"/>
          <w:lang w:bidi="ar-SA"/>
        </w:rPr>
        <w:t xml:space="preserve">، أمّا </w:t>
      </w:r>
    </w:p>
    <w:p>
      <w:pPr>
        <w:pStyle w:val="BookText"/>
        <w:rPr/>
      </w:pPr>
      <w:r>
        <w:rPr>
          <w:rFonts w:ascii="Amiri" w:hAnsi="Amiri" w:eastAsia="Amiri" w:cs="Amiri"/>
          <w:color w:val="111111"/>
          <w:sz w:val="28"/>
          <w:sz w:val="28"/>
          <w:szCs w:val="28"/>
          <w:rtl w:val="true"/>
          <w:lang w:bidi="ar-SA"/>
        </w:rPr>
        <w:t>الأحاديث المشتركة بين تلك الكتب وغيرها من الكتب المعتبرة فلا، بل كانوا يعملون بالمشتركات؛ لأنّها كانت عندهم أحاديث معتبرة واصلة إليهم بالطّرق الجامعة لشرائط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تلك الكتب كانت من إملاءات المجالس الّتي كانت يسأل فيها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متفرّقة من أبواب الفقه، ويجيب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بأحكامها، فما كانت تلك الكتب مرتبة على ترتيب الكتب الفقهيّة، ولا مبوّبة على أبواب خاصة، حتى إنّ الطّالب لبيان حكم من الأحكام كان يتحيّر في استخراج مرامه من الكتاب، ولا يتيسّر له البلوغ إلى أن يطالع جميع الكتاب، أو يصرف في تحصيله كثيراً من وقته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الانتفاع من تلك الكتب المعتبرة لمريد الرّجوع إليها صعباً بل عسراً؛ فعمد المشايخ المحمدون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الصدوق ابن بابويه القمّي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وشيخ الطَّائفة الشَّيخ أبو جعفر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أعصارهم المتقاربة إلى ترتيب هذه الكتب وتبويبها وتنقيحها وتهذيبها في كتبهم، المجاميع الأربعة المشهورة ، المعوّل عليها إلى اليوم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فعمل ثقة الإسلام الكليني كتاب الكافي في مدّة عشرين سنة، وقد جمعه عن جملة من تلك الكتب المعتمدة والأصول موجود عنده، التي تلقّاها </w:t>
      </w:r>
    </w:p>
    <w:p>
      <w:pPr>
        <w:pStyle w:val="BookText"/>
        <w:rPr/>
      </w:pPr>
      <w:r>
        <w:rPr>
          <w:rFonts w:ascii="Amiri" w:hAnsi="Amiri" w:eastAsia="Amiri" w:cs="Amiri"/>
          <w:color w:val="111111"/>
          <w:sz w:val="28"/>
          <w:sz w:val="28"/>
          <w:szCs w:val="28"/>
          <w:rtl w:val="true"/>
          <w:lang w:bidi="ar-SA"/>
        </w:rPr>
        <w:t xml:space="preserve">عن الثقات الّذين كان يعرفهم حق المعرفة؛ لكونهم مشايخه وأساتيذه، كما كان يعرف وسائطهم أيضاً لقرب عهده بهم ، كما كان يعرف مؤلّفيها بالثقة والجلالة والصّدق والأمانة؛ لأنّه كان مضطلعاً ناقداً خبيراً بأحوال الرّجال، وقد ألّف كتاب الرّجال كما ذكره النّجاشي، وكان جمعه في بغداد </w:t>
      </w:r>
      <w:r>
        <w:rPr>
          <w:rStyle w:val="FootnoteAnchor"/>
          <w:rtl w:val="true"/>
        </w:rPr>
        <w:footnoteReference w:id="186"/>
      </w:r>
      <w:r>
        <w:rPr>
          <w:rFonts w:ascii="Amiri" w:hAnsi="Amiri" w:eastAsia="Amiri" w:cs="Amiri"/>
          <w:color w:val="111111"/>
          <w:sz w:val="28"/>
          <w:sz w:val="28"/>
          <w:szCs w:val="28"/>
          <w:rtl w:val="true"/>
          <w:lang w:bidi="ar-SA"/>
        </w:rPr>
        <w:t>الذي كان مركز الرواة ومسكن النوّاب، فاستخرج هذا الجامع الكبير من تلك الكتب والأصول المعوّل عليها، والمعلوم الانتساب إلى مؤلّفيها الثقات الأثبات بالطّرق المتّصلة والأسانيد الصّحيحة إليهم، ورتّب تلك الأحاديث على ترتيب الكتب، وكلّ كتاب على الأبواب، مراعياً في الأخذ عن تلك المآخذ الصّحيحة غاية الاحتياط في عدم الغلط والتصحيف والسقط والتحريف، فهذا المجموع الشّريف ليس إلا متون تلك الكتب والأصول المعوّل عليها، ما طرأ عليها إلّا التّرتيب والتّبويب، نعم أسقط عنها المكرّرات المشتركات في سائر الكتب واكتفى منها بإيراد المتن المشترك، وأخذه من أصحّ الكتب، كما إنّه ترك الأحاديث المتفرّدة بروايتها سائر الكتب غير المعتبرة، الّتي لا يعوّل عليها الأصحاب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 عمل الشَّيخ الصدوق كتاب من لا يحضره الفقيه </w:t>
      </w:r>
      <w:r>
        <w:rPr>
          <w:rStyle w:val="FootnoteAnchor"/>
          <w:rtl w:val="true"/>
        </w:rPr>
        <w:footnoteReference w:id="187"/>
      </w:r>
      <w:r>
        <w:rPr>
          <w:rFonts w:ascii="IRNazanin" w:hAnsi="IRNazanin" w:eastAsia="IRNazanin"/>
          <w:color w:val="111111"/>
          <w:sz w:val="28"/>
          <w:sz w:val="28"/>
          <w:szCs w:val="28"/>
          <w:rtl w:val="true"/>
          <w:lang w:bidi="fa-IR"/>
        </w:rPr>
        <w:t xml:space="preserve">، واستخرجه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عن الكتب المعتبرة والأصول الموجودة عنده كذلك مرتّباً مهذّباً منقّحاً </w:t>
      </w:r>
    </w:p>
    <w:p>
      <w:pPr>
        <w:pStyle w:val="BookText"/>
        <w:rPr/>
      </w:pPr>
      <w:r>
        <w:rPr>
          <w:rFonts w:ascii="Amiri" w:hAnsi="Amiri" w:eastAsia="Amiri" w:cs="Amiri"/>
          <w:color w:val="111111"/>
          <w:sz w:val="28"/>
          <w:sz w:val="28"/>
          <w:szCs w:val="28"/>
          <w:rtl w:val="true"/>
          <w:lang w:bidi="ar-SA"/>
        </w:rPr>
        <w:t>عن المكرّرات والمتفرّدات في الكتب غير المعتبرة، وقد يتوارد مع الكافي في نقل الحديث، فيصير الحديث بوجوده في الكتابين أقوى، كما تزيد قوّته بوجوده في الكتب الثلاثة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بعدهما شيخ الطّائفة عمل التهذيب والاستبصار، وإن كان في كيفيّة تأليفهم تفاوت واختلاف من ذكر تمام السند وغيره، ولكن كلّ هذه المجاميع مبنيّة على حسن التّرتيب والتّبويب مع الإتقان والتّنقيح والتهذيب، ولحسن ترتيبها وإتقانها قلت الرغبات عن استنساخ نفس تلك الأصول والمآخذ </w:t>
      </w:r>
      <w:r>
        <w:rPr>
          <w:rStyle w:val="FootnoteAnchor"/>
          <w:rtl w:val="true"/>
        </w:rPr>
        <w:footnoteReference w:id="188"/>
      </w:r>
      <w:r>
        <w:rPr>
          <w:rFonts w:ascii="Amiri" w:hAnsi="Amiri" w:eastAsia="Amiri" w:cs="Amiri"/>
          <w:color w:val="111111"/>
          <w:sz w:val="28"/>
          <w:sz w:val="28"/>
          <w:szCs w:val="28"/>
          <w:rtl w:val="true"/>
          <w:lang w:bidi="ar-SA"/>
        </w:rPr>
        <w:t>، اكتفاء بما هو أجمع وأنفع وأفيد ؛ لسهولة التناول وبمرور الدّهور وحدوث الفتن</w:t>
      </w:r>
      <w:r>
        <w:rPr>
          <w:rStyle w:val="FootnoteAnchor"/>
          <w:rtl w:val="true"/>
        </w:rPr>
        <w:footnoteReference w:id="189"/>
      </w:r>
      <w:r>
        <w:rPr>
          <w:rFonts w:ascii="Amiri" w:hAnsi="Amiri" w:eastAsia="Amiri" w:cs="Amiri"/>
          <w:color w:val="111111"/>
          <w:sz w:val="28"/>
          <w:sz w:val="28"/>
          <w:szCs w:val="28"/>
          <w:rtl w:val="true"/>
          <w:lang w:bidi="ar-SA"/>
        </w:rPr>
        <w:t xml:space="preserve">قلّت نسخها إلى اليوم الذي لم يبق منها </w:t>
      </w:r>
    </w:p>
    <w:p>
      <w:pPr>
        <w:pStyle w:val="BookText"/>
        <w:rPr/>
      </w:pPr>
      <w:r>
        <w:rPr>
          <w:rFonts w:ascii="Amiri" w:hAnsi="Amiri" w:eastAsia="Amiri" w:cs="Amiri"/>
          <w:color w:val="111111"/>
          <w:sz w:val="28"/>
          <w:sz w:val="28"/>
          <w:szCs w:val="28"/>
          <w:rtl w:val="true"/>
          <w:lang w:bidi="ar-SA"/>
        </w:rPr>
        <w:t>إلّا القليل، وأوّل تلف وقع على جملة كثيرة منها حرقها وهي في خزانة كتب سابور وزير ابن عضد الدولة الديلمي الشيعي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معجم البلدان في حرف 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السّورين محلة كبيرة بكرخ بغداد، أحسن محالّها وأعمرها، وبها كانت خزانة الكتب التي وقفها الوزير أبو نصر سابور ابن أردشير وزير بهاء الدّولة بن عضد الدّولة، ولم يكن في الدّنيا أحسن كتباً منها، كانت كلّها بخطوط الأئمّة المعتبرة، وأصولهم المحرّرة، واحترقت فيما احترق من محّبال الكرخ عند ورود طغرل بيك، أوّل ملوك السلجوقية إلى بغداد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 انتهى بلفظه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القضية بعد تصنيف شيخ الطائفة التّهذيب والاستبصار في كرخ بغداد، ثمّ خرج منها واستوطن النّجف، فكانت تلك الأصول المحرّرة بخطوط مؤلّفيها حاضرة عنده زمن التأليف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بقيت كثير من تلك الأصول إلى القرن السّادس والسابع، كانت جملة منها عند ابن إدريس، ثمّ المحقق الحلّي، والسيّد ابن طاوس، وبعدهم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طاوس في كشف المحجّة عند ذكر كتبه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عندي ستّين مجلّداً من خصوص كتب الدّعاء</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وفي بعض ما صنّفه بعد كشف المحجّة صرّح </w:t>
      </w:r>
    </w:p>
    <w:p>
      <w:p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عندي سبعين مجلّداً من كتب الدّعاء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وهذه أصول كتب الأدّعية التي استخرج منها السَّيّد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والمضمار، وجمال الأسبوع، والمزار، وغيرها، ثمّ تدرّج التلف والتقليل في هذه الأصول إلى اليوم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فهذه المجاميع الأربعة الشّريفة هي بعينها مواد تلك الكتب المؤلّفة الّتي هي من آثار هؤلاء السّلف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موجودة باقية ينتفع منها الإماميّة إلى قيام الحجّة وظهوره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وعجّل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يصغى إلى كلام من يظهر جهله بحقائق الأمور والواقعيّات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لو فرض أنهم ،فضلاء، لكنّهم صاروا عظاماً رميماً، وليس لهم آثار يكون فيها للقرون اللاحقة نفع عميم</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مع أنّه يأتي أيضاً أنّ بعض أعيان تلك الأصول بصورتها الشخصيّة ووجودها الأوّليّة موجود إلى اليوم، لكنّه أقل قليل لا يزيد الموجود عندنا عن نيف وعشرين، ولعل في غير بلادنا يوجد غيرها أيضاً، واللّه أعلم</w:t>
      </w:r>
      <w:r>
        <w:rPr>
          <w:rFonts w:eastAsia="Amiri" w:cs="Amiri" w:ascii="Amiri" w:hAnsi="Amiri"/>
          <w:color w:val="111111"/>
          <w:sz w:val="28"/>
          <w:szCs w:val="28"/>
          <w:rtl w:val="true"/>
          <w:lang w:bidi="ar-SA"/>
        </w:rPr>
        <w:t xml:space="preserve">. </w:t>
      </w:r>
      <w:bookmarkStart w:id="123" w:name="pg9208_95420"/>
    </w:p>
    <w:p>
      <w:pPr>
        <w:pStyle w:val="Heading3"/>
        <w:numPr>
          <w:ilvl w:val="2"/>
          <w:numId w:val="1"/>
        </w:numPr>
        <w:rPr/>
      </w:pPr>
      <w:bookmarkStart w:id="124" w:name="__RefHeading___Toc4010545_2870459653"/>
      <w:bookmarkStart w:id="125" w:name="_Toc38"/>
      <w:bookmarkEnd w:id="123"/>
      <w:bookmarkEnd w:id="124"/>
      <w:r>
        <w:rPr>
          <w:rtl w:val="true"/>
        </w:rPr>
        <w:t>الفائدة الرّابعه</w:t>
      </w:r>
      <w:bookmarkEnd w:id="125"/>
    </w:p>
    <w:p>
      <w:pPr>
        <w:pStyle w:val="Heading4"/>
        <w:numPr>
          <w:ilvl w:val="3"/>
          <w:numId w:val="1"/>
        </w:numPr>
        <w:rPr/>
      </w:pPr>
      <w:bookmarkStart w:id="126" w:name="__RefHeading___Toc4010547_2870459653"/>
      <w:bookmarkStart w:id="127" w:name="_Toc39"/>
      <w:bookmarkEnd w:id="126"/>
      <w:r>
        <w:rPr>
          <w:rtl w:val="true"/>
        </w:rPr>
        <w:t>في بيان سيرة العلماء من الإمامية في التأليف والتصنيف</w:t>
      </w:r>
      <w:bookmarkEnd w:id="1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سيرة العلماء من الإمامية في التأليف والتصنيف، وذكر بعض الأحوال الكلّية التي جرت على كتبهم وتصانيفهم من عصر الغيبة إلى يومنا هذا</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الفائدة الرابعة</w:t>
      </w:r>
    </w:p>
    <w:p>
      <w:pPr>
        <w:pStyle w:val="BookText"/>
        <w:rPr/>
      </w:pPr>
      <w:r>
        <w:rPr>
          <w:rFonts w:ascii="Amiri" w:hAnsi="Amiri" w:eastAsia="Amiri" w:cs="Amiri"/>
          <w:color w:val="111111"/>
          <w:sz w:val="28"/>
          <w:sz w:val="28"/>
          <w:szCs w:val="28"/>
          <w:rtl w:val="true"/>
          <w:lang w:bidi="ar-SA"/>
        </w:rPr>
        <w:t>في بيان سيرة العلماء من الإماميّة في التأليف والتّصنيف، وذكر بعض الأحوال الكلّية الّتي جرت على كتبهم وتصانيفهم من عصر الغيبة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سيرتهم الّتي ما بقي مجال للريب فيها لذي فضيلة من أفراد البشر، فهي أنّهم كانوا تابعين لسيرة أصحاب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ومطيعين لأوامر مواليهم في التّفقّه في الدّين وتحصيل أنواع العلوم، والكدّ والجدّ في التّأليف والتصنيف وابتداع العلوم واختراعها، فكانوا هم المؤسّسين لكثير من أنواع العلوم الأدبيّة والشّرعيّة الدّينيّة وغيرها، والمتقدّمين في التصنيف والتّأليف فيها، كما ينطق بها كتب التّواريخ والسير المعتمدة عند أهل النّظر من علماء الإسلام، المحمول ما فيها على الحقّ بلا طعن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كفانا مؤونة البحث في هذا المرام ما خصّصه بالتّدوين وأسّسه على قرار مكين حضرة سيّدنا العلّامة آية اللّه في العالمين السيّد أبي محمّد الحسن صدر الدّين دام ظلّه العالي على كافّة المؤمنين ؛ فإنّه دام ظلّه قد ابتكر في نيف وعشرين بعد الثلاثمائة والألف بتصنيف كتاب الفخر والشّرف الموسوم من عند الملك العلّام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لفنون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فوحقّ الحقيقة إنّه أصدق منشور وأحقّ ما يكتب بالنّور على صفحات الحور، وهو كتاب مبسوط كبير مع اكتفائه عن ذكر الكثير باليسير، قد أخرج فيه من التّواريخ والسير المذكورة </w:t>
      </w:r>
    </w:p>
    <w:p>
      <w:pPr>
        <w:pStyle w:val="BookText"/>
        <w:rPr/>
      </w:pPr>
      <w:r>
        <w:rPr>
          <w:rFonts w:ascii="Amiri" w:hAnsi="Amiri" w:eastAsia="Amiri" w:cs="Amiri"/>
          <w:color w:val="111111"/>
          <w:sz w:val="28"/>
          <w:sz w:val="28"/>
          <w:szCs w:val="28"/>
          <w:rtl w:val="true"/>
          <w:lang w:bidi="ar-SA"/>
        </w:rPr>
        <w:t>شواهد كانت في مطاويها مسطورة، تدلّ طلاب الحقيقة على معادنها، وتوردهم إلى مشارعها، وتقرّر تقدّم الشَّيعة على سائر علماء الإسلام في تأسيس أنواع العلوم، وتحقيق أبواب المعلوم والمفهوم، وسابقتهم في التّصنيف والتّأليف على الجميع بلا تنديد ولا تقريع، مع ذكر جملة من تلك التّصانيف، والتعرّض لتراجم مؤلّفيها من قدماء الأصحاب إلى حدود القرن الثامن ممن كان تواريخ أحوالهم في ظلّ السّتار محجوباً عن أعين النظّار في تلك الأعصار، فبيّن سيرتهم وكشف عن سريرتهم؛ إظهاراً لحقائق الأمور ، وإعلاناً لما أخفته نائبات الدّهور، كلّ ذلك خدمة للحقيقة والدين، ونصيحة للمتحلّي بالفضل والإنصاف من الناظرين؛ فجزاه اللّه تعالى عنّا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لكبر الكتاب وضخمه سأله بعض الخواصّ الاختصار والاقتصاص، فأجابه السؤال بإجمال المقال، وصنّف كتابه الشّريف عند ذوي الأحلام،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وفنون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مقتصراً في ذكر ما في الكتاب الكبير عن العشر بالعشير، حيث إنّ الجرعة تدّل على الغدير والجفنة على البيدر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المختصر طبع بحمد اللّه تعالى وانتشر في سنة إحدى وثلاثين وثلاثمائة </w:t>
      </w:r>
      <w:r>
        <w:rPr>
          <w:rStyle w:val="FootnoteAnchor"/>
          <w:rtl w:val="true"/>
        </w:rPr>
        <w:footnoteReference w:id="194"/>
      </w:r>
      <w:r>
        <w:rPr>
          <w:rFonts w:ascii="Amiri" w:hAnsi="Amiri" w:eastAsia="Amiri" w:cs="Amiri"/>
          <w:color w:val="111111"/>
          <w:sz w:val="28"/>
          <w:sz w:val="28"/>
          <w:szCs w:val="28"/>
          <w:rtl w:val="true"/>
          <w:lang w:bidi="ar-SA"/>
        </w:rPr>
        <w:t>، فلطالب الحقِّ الرّجوع إليه، ولمريد الحقيقة الولوع عليه، فإنّ فيه غاية الحاجة وتماميّة الحجّة، يرفع منه الجهل والقصر، ولم يبق لذي عذر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الآن بيان ما جرت على كتب أصحابنا من كلّيّات أحوالها بشرح باديها وباقيها ، وكمّها وكيفها، وذكر خزائنها ومحالّها، فأقول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البيّن أنّ الاطلاع على تفاصيل الكتب المؤلّفة قبلنا لا يحصل لنا إلا </w:t>
      </w:r>
    </w:p>
    <w:p>
      <w:pPr>
        <w:pStyle w:val="BookText"/>
        <w:rPr/>
      </w:pPr>
      <w:r>
        <w:rPr>
          <w:rFonts w:ascii="Amiri" w:hAnsi="Amiri" w:eastAsia="Amiri" w:cs="Amiri"/>
          <w:color w:val="111111"/>
          <w:sz w:val="28"/>
          <w:sz w:val="28"/>
          <w:szCs w:val="28"/>
          <w:rtl w:val="true"/>
          <w:lang w:bidi="ar-SA"/>
        </w:rPr>
        <w:t>بمشاهدة أعيانها، أو الرّجوع إلى الفهارس الّتي عملت لبيانها، وقد أشرنا إلى سيرة القدماء من الرّجاليين منّا في فهارسهم، وانحصار غرضهم في ذكر أصحاب الرواية والحديث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حذا حذوهم جميع من تأخّر عنهم من مؤلّفي الرّجال في أواخر القرن الرّابع إلى القرن الخامس، مثل الشَّيخ أبي العبّاس النّجاشي، والشيخ ابن الغضائري، وشيخ الطائفة الطّوسي، وهم أئمّة الرّجال عندنا في كتبهم التي هي أصول لكتبنا الرّجالية اللّاحقة، وهي 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ورجال ابن الغضائري، واختيار الرجال للكشي، والفهرست والرّجال لشيخ الطَّائفة، وهؤلاء الأئمّة قد أخذوا هذه الأصول عن فهارس القدماء وكتبهم الرّجاليّة القديمة </w:t>
      </w:r>
      <w:r>
        <w:rPr>
          <w:rStyle w:val="FootnoteAnchor"/>
          <w:rtl w:val="true"/>
        </w:rPr>
        <w:footnoteReference w:id="195"/>
      </w:r>
      <w:r>
        <w:rPr>
          <w:rFonts w:ascii="Amiri" w:hAnsi="Amiri" w:eastAsia="Amiri" w:cs="Amiri"/>
          <w:color w:val="111111"/>
          <w:sz w:val="28"/>
          <w:sz w:val="28"/>
          <w:szCs w:val="28"/>
          <w:rtl w:val="true"/>
          <w:lang w:bidi="ar-SA"/>
        </w:rPr>
        <w:t xml:space="preserve">، وجروا فيها على سيرتهم، من الاكتفاء بذكر رجال الرّواة الحاملين للأحاديث دون عامة فضلاء الإماميّة، وإنْ كانوا بالغين من الفضل إلى الغاية؛ فنرى تلك الأصول خالية عن ترجمة مثل الفارابي المتوفى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أوّل حكيم إسلاميّ أظهر تشيّعه في كتاب آرائه المطبوع </w:t>
      </w:r>
      <w:r>
        <w:rPr>
          <w:rStyle w:val="FootnoteAnchor"/>
          <w:rtl w:val="true"/>
        </w:rPr>
        <w:footnoteReference w:id="196"/>
      </w:r>
      <w:r>
        <w:rPr>
          <w:rFonts w:ascii="Amiri" w:hAnsi="Amiri" w:eastAsia="Amiri" w:cs="Amiri"/>
          <w:color w:val="111111"/>
          <w:sz w:val="28"/>
          <w:sz w:val="28"/>
          <w:szCs w:val="28"/>
          <w:rtl w:val="true"/>
          <w:lang w:bidi="ar-SA"/>
        </w:rPr>
        <w:t xml:space="preserve">، وكذا الشَّيخ الرّئيس أبي علي بن سينا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شرائط الخلافة في نبوات الشفاء</w:t>
      </w:r>
      <w:r>
        <w:rPr>
          <w:rStyle w:val="FootnoteAnchor"/>
          <w:rtl w:val="true"/>
        </w:rPr>
        <w:footnoteReference w:id="197"/>
      </w:r>
      <w:r>
        <w:rPr>
          <w:rFonts w:ascii="Amiri" w:hAnsi="Amiri" w:eastAsia="Amiri" w:cs="Amiri"/>
          <w:color w:val="111111"/>
          <w:sz w:val="28"/>
          <w:sz w:val="28"/>
          <w:szCs w:val="28"/>
          <w:rtl w:val="true"/>
          <w:lang w:bidi="ar-SA"/>
        </w:rPr>
        <w:t xml:space="preserve">، وغير ذلك ممّا استظهره القاضي نور اللّه الشهيد في مجالس المؤمنين </w:t>
      </w:r>
      <w:r>
        <w:rPr>
          <w:rStyle w:val="FootnoteAnchor"/>
          <w:rtl w:val="true"/>
        </w:rPr>
        <w:footnoteReference w:id="198"/>
      </w:r>
      <w:r>
        <w:rPr>
          <w:rFonts w:ascii="Amiri" w:hAnsi="Amiri" w:eastAsia="Amiri" w:cs="Amiri"/>
          <w:color w:val="111111"/>
          <w:sz w:val="28"/>
          <w:sz w:val="28"/>
          <w:szCs w:val="28"/>
          <w:rtl w:val="true"/>
          <w:lang w:bidi="ar-SA"/>
        </w:rPr>
        <w:t xml:space="preserve">، وكذا الشيخ أبي علي ابن مسكويه الرازي 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بلزوم عصمة الإمام في الفوز الأصغر </w:t>
      </w:r>
      <w:r>
        <w:rPr>
          <w:rStyle w:val="FootnoteAnchor"/>
          <w:rtl w:val="true"/>
        </w:rPr>
        <w:footnoteReference w:id="199"/>
      </w:r>
      <w:r>
        <w:rPr>
          <w:rFonts w:ascii="Amiri" w:hAnsi="Amiri" w:eastAsia="Amiri" w:cs="Amiri"/>
          <w:color w:val="111111"/>
          <w:sz w:val="28"/>
          <w:sz w:val="28"/>
          <w:szCs w:val="28"/>
          <w:rtl w:val="true"/>
          <w:lang w:bidi="ar-SA"/>
        </w:rPr>
        <w:t xml:space="preserve">، ويعبر عنه المحقق المير الداماد بالمعلّم الثّالث، وكذا الشَّيخ أبي ريحان البيروني المتوفّى سنة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تشيّعه </w:t>
      </w:r>
      <w:r>
        <w:rPr>
          <w:rStyle w:val="FootnoteAnchor"/>
          <w:rtl w:val="true"/>
        </w:rPr>
        <w:footnoteReference w:id="200"/>
      </w:r>
      <w:r>
        <w:rPr>
          <w:rFonts w:ascii="Amiri" w:hAnsi="Amiri" w:eastAsia="Amiri" w:cs="Amiri"/>
          <w:color w:val="111111"/>
          <w:sz w:val="28"/>
          <w:sz w:val="28"/>
          <w:szCs w:val="28"/>
          <w:rtl w:val="true"/>
          <w:lang w:bidi="ar-SA"/>
        </w:rPr>
        <w:t xml:space="preserve">من الآثار الباقية </w:t>
      </w:r>
      <w:r>
        <w:rPr>
          <w:rStyle w:val="FootnoteAnchor"/>
          <w:rtl w:val="true"/>
        </w:rPr>
        <w:footnoteReference w:id="201"/>
      </w:r>
      <w:r>
        <w:rPr>
          <w:rFonts w:ascii="Amiri" w:hAnsi="Amiri" w:eastAsia="Amiri" w:cs="Amiri"/>
          <w:color w:val="111111"/>
          <w:sz w:val="28"/>
          <w:sz w:val="28"/>
          <w:szCs w:val="28"/>
          <w:rtl w:val="true"/>
          <w:lang w:bidi="ar-SA"/>
        </w:rPr>
        <w:t>، وأضرابهم من أفراد الدهر مع تصانيفهم الكثيرة وآثارهم الباقية، وليس ترك هؤلاء إلّا لخروجهم عن موضوع كتبهم الرّجالية وعدم كونهم من أصحاب رواية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ما زادوا في كلّ ترجمة على ما ثبت عندهم من اسم الرجل ونسبه وصفته الّتي لها دخل في قبول الرواية أو ردّها، مع الإشارة إلى من يروي والتّصريح بخصوص ما حضر عندهم من تصانيف الرجل، ولهم طريق الرواية إليه فقط دون جميع ما صنّفه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أوّل نازلة وقعت على عدّة كثيرة من كتب الأصحاب، فهي على كثرتها ما بقيت منها عين ولا أثر، حيث أغفلوا عن ذكر تفاصيلها، وإنّما </w:t>
      </w:r>
    </w:p>
    <w:p>
      <w:pPr>
        <w:pStyle w:val="BookText"/>
        <w:rPr/>
      </w:pPr>
      <w:r>
        <w:rPr>
          <w:rFonts w:ascii="Amiri" w:hAnsi="Amiri" w:eastAsia="Amiri" w:cs="Amiri"/>
          <w:color w:val="111111"/>
          <w:sz w:val="28"/>
          <w:sz w:val="28"/>
          <w:szCs w:val="28"/>
          <w:rtl w:val="true"/>
          <w:lang w:bidi="ar-SA"/>
        </w:rPr>
        <w:t>أشاروا إلى كثرتها وعدتها في ترجمة كلّ مصنف، كما مرّت كلماتهم في المقدّمة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 هؤلاء الأئمّة سائر علماء الرّجال المتأخّرين عنهم في كتبهم الرّجالية،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رشيد الدّين محمّد بن عليّ بن شهر 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وفهرس الشّيخ منتجب الدّين بن بابويه المتوفّى سنة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 الإشكال لأبي الفضائل أحمد بن طاوس الحلّي 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والخلاصة للعلّامة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ابن داود المتوفّى بعد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 فيها الرّجال، وكذا الكتب الرّجالية المتأخّرة عنها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Style w:val="FootnoteAnchor"/>
          <w:rtl w:val="true"/>
        </w:rPr>
        <w:footnoteReference w:id="202"/>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ونقد الرّجال </w:t>
      </w:r>
      <w:r>
        <w:rPr>
          <w:rStyle w:val="FootnoteAnchor"/>
          <w:rtl w:val="true"/>
        </w:rPr>
        <w:footnoteReference w:id="203"/>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ونظام الأقوال </w:t>
      </w:r>
      <w:r>
        <w:rPr>
          <w:rStyle w:val="FootnoteAnchor"/>
          <w:rtl w:val="true"/>
        </w:rPr>
        <w:footnoteReference w:id="204"/>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وخير الرّجال </w:t>
      </w:r>
      <w:r>
        <w:rPr>
          <w:rStyle w:val="FootnoteAnchor"/>
          <w:rtl w:val="true"/>
        </w:rPr>
        <w:footnoteReference w:id="205"/>
      </w:r>
      <w:r>
        <w:rPr>
          <w:rFonts w:ascii="Amiri" w:hAnsi="Amiri" w:eastAsia="Amiri" w:cs="Amiri"/>
          <w:color w:val="111111"/>
          <w:sz w:val="28"/>
          <w:sz w:val="28"/>
          <w:szCs w:val="28"/>
          <w:rtl w:val="true"/>
          <w:lang w:bidi="ar-SA"/>
        </w:rPr>
        <w:t xml:space="preserve">المؤلّف حدود سنة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الكتب الرّجالية التي اطّلعت على أعيانها أو أسمائها وخصوصياتها، وهي تزيد على ألّف كتاب، مع قصر باعي وقلّة اطّلاعى إلّا على أقل قليل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أفردت كتاباً في تراجم العلماء القدماء الرّجاليين والمتأخّرين المصنّفين المترجمين للرجال من الإماميّة أسميته مصفّى المقال في مصنّفي الرّجال، وتقرب عدّتهم من الألف من أصحابنا المتقدّمين والمتأخّرين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واحد منها مستقصياً للمصنّفات في كلّ ترجمة ولا للتواريخ والخصوصيات، وهذه المصيبة قد أثّرت تأثيراً موجعاً في قلب العلّامة السيوطيّ، وحصلت له الرّقة منها عند تذكّره لهذا الحال، وأظهر الانزجار والملال بقوله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مقاساته في جمع تراجم النّحاة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أدّعي أنه لم يفتني فيه فاضل أو علّامة أنّى لي ونجباء الدنيا لا تحصى، وأخبارهم شتّى لا تستقصى، خصوصاً علماء العجم المتأخّرين؛ فإنّهم ضيّعوا أنفسهم بترك تاريخ يجمع شملهم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فنرى هذا المخالف يتأسّف على ضياع العلماء الإماميّين الشّيعيين الذين عبّر عنهم بالعجم توهيناً، فحقيق للمؤالف أن يتلف من عظم هذه الرزية بعد الالتفات إليها، والتبصّر لها، لا أن يتلطّف في القول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وماذا نصنع لو لم نصبر؟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أقبح الغفلة عن هذه الهدنة الّتي خفيت بها تواريخ أحوال الأصحاب، وبقيت مدفونة في رميم التّراب، وأقبح منها التّواني في قلع هذه الطامّة والكشف عنها بإبداء حقائق الأحوال والأمور بقدر الميسور، فاللّازم على الغيور إلقاء رداء الصبر والكشف عن الذراع وتشمير الذيل في إقلاع أساس هذه الطامّة بغاية الجدّ والجهد، مستعيناً عن صادق الوعد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جاهد فينا لنهدينّه سبلنا </w:t>
      </w:r>
      <w:r>
        <w:rPr>
          <w:rStyle w:val="FootnoteAnchor"/>
          <w:rtl w:val="true"/>
        </w:rPr>
        <w:footnoteReference w:id="207"/>
      </w:r>
      <w:r>
        <w:rPr>
          <w:rFonts w:ascii="Amiri" w:hAnsi="Amiri" w:eastAsia="Amiri" w:cs="Amiri"/>
          <w:color w:val="111111"/>
          <w:sz w:val="28"/>
          <w:sz w:val="28"/>
          <w:szCs w:val="28"/>
          <w:rtl w:val="true"/>
          <w:lang w:bidi="ar-SA"/>
        </w:rPr>
        <w:t xml:space="preserve">، فإنّ من طرق هدايته التدبّر والنّظر في هذا المقدار الشّذر، الواصل إلينا من أخبار الأصحاب وكتبهم، حتّى يحصل القطع بتاتاً للمتأمّل فيها بالإنصاف، إنه ما كان في أصحابنا من لم يكن صاحب تأليف وتصنيف أصلاً إلا القليل النّادر، بل لكلّ واحد منهم عدّة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تصانيف، وسنشير إلى جملة من المكثرين في التّصنيف منهم إن شاء اللّه تعالى، لكن ما اشتهرت كلّ هذه التّصانيف، ولو الغالب، وبقيت في زوايا الخمول تنسج عليها العناكب، وصارت محجوبة مستورة عن أكثر النظّار؛ لبواعث خمول الذكر وأسباب الاستتار</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9208_95430"/>
      <w:bookmarkStart w:id="129" w:name="pg9208_95430"/>
      <w:bookmarkEnd w:id="129"/>
    </w:p>
    <w:p>
      <w:pPr>
        <w:pStyle w:val="Heading3"/>
        <w:numPr>
          <w:ilvl w:val="2"/>
          <w:numId w:val="1"/>
        </w:numPr>
        <w:rPr/>
      </w:pPr>
      <w:bookmarkStart w:id="130" w:name="pg9208_95430"/>
      <w:bookmarkStart w:id="131" w:name="__RefHeading___Toc4010549_2870459653"/>
      <w:bookmarkStart w:id="132" w:name="_Toc40"/>
      <w:bookmarkEnd w:id="130"/>
      <w:bookmarkEnd w:id="131"/>
      <w:r>
        <w:rPr>
          <w:rtl w:val="true"/>
        </w:rPr>
        <w:t>الفائدة الخامسة</w:t>
      </w:r>
      <w:bookmarkEnd w:id="1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4010551_2870459653"/>
      <w:bookmarkStart w:id="134" w:name="_Toc41"/>
      <w:bookmarkEnd w:id="133"/>
      <w:r>
        <w:rPr>
          <w:rtl w:val="true"/>
        </w:rPr>
        <w:t>بواعث خمول ذكر الكتب وأسباب استتارها</w:t>
      </w:r>
      <w:bookmarkEnd w:id="1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9208_95432"/>
      <w:bookmarkStart w:id="136" w:name="pg9208_95432"/>
      <w:bookmarkEnd w:id="136"/>
    </w:p>
    <w:p>
      <w:pPr>
        <w:pStyle w:val="BookText"/>
        <w:rPr/>
      </w:pPr>
      <w:bookmarkStart w:id="137" w:name="pg9208_95432"/>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منها شذراً يكون لسائرها مصدراً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4010553_2870459653"/>
      <w:bookmarkStart w:id="139" w:name="_Toc42"/>
      <w:bookmarkEnd w:id="138"/>
      <w:r>
        <w:rPr>
          <w:rtl w:val="true"/>
        </w:rPr>
        <w:t>الأول</w:t>
      </w:r>
      <w:r>
        <w:rPr>
          <w:rtl w:val="true"/>
        </w:rPr>
        <w:t xml:space="preserve">: </w:t>
      </w:r>
      <w:r>
        <w:rPr>
          <w:rtl w:val="true"/>
        </w:rPr>
        <w:t>إجحام المصنفین عن ذکر أسماهم في مصنفاتهم</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الباعث في اشتهار الكتاب هو داعي مؤلّفه وسعيه في انتشاره بتهيئة ما يراه من أسبابه من المال والجاه وغير ذلك، والحال إنّ جُلّ علماء الإمامية كانوا ببركة نور اليقين وقوّة الإيمان وشدّة الخلوص في أعمالهم وخوف الشُّهرة بين النّاس متورّعين عن الإقدام على هذه التسبيبات، والتوسّل بهذه المقدّمات، بل نرى كثيراً منهم يصنّف كتاباً</w:t>
      </w:r>
    </w:p>
    <w:p>
      <w:pPr>
        <w:pStyle w:val="BookText"/>
        <w:rPr/>
      </w:pPr>
      <w:r>
        <w:rPr>
          <w:rFonts w:ascii="Amiri" w:hAnsi="Amiri" w:eastAsia="Amiri" w:cs="Amiri"/>
          <w:color w:val="111111"/>
          <w:sz w:val="28"/>
          <w:sz w:val="28"/>
          <w:szCs w:val="28"/>
          <w:rtl w:val="true"/>
          <w:lang w:bidi="ar-SA"/>
        </w:rPr>
        <w:t>مبسوطاً، أو رسالة متو متوسطة، أو مقالة مختصرة، ولا يذكر اسمه، ولا يبيّن شخصه، لا في صدر الكتاب ولا في آخره، بل إنّما يعلم كونه تصنيفاً له من مطاوي كلماته من الإحالة فيها إلى تصنيف آخر له معلوم الانتساب إليه، أو نقله عن بعض مشايخه أو معاصريه أو روايته عنهم، وغير ذلك من القرائن التي بها يتشخص مؤلّف الكتاب عند الماهر الخبير، فمع ضعف داعي المؤلّف في الانتشار وإخفاء نفسه خوفاً من الاشتهار، إلى حدّ لا يعرفه بعينه إلّا أوحدي الخواص، كيف يصير تأليفه مشهوراً بين الناس</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010555_2870459653"/>
      <w:bookmarkStart w:id="141" w:name="_Toc43"/>
      <w:bookmarkEnd w:id="140"/>
      <w:r>
        <w:rPr>
          <w:rtl w:val="true"/>
        </w:rPr>
        <w:t>الثاني</w:t>
      </w:r>
      <w:r>
        <w:rPr>
          <w:rtl w:val="true"/>
        </w:rPr>
        <w:t xml:space="preserve">: </w:t>
      </w:r>
      <w:r>
        <w:rPr>
          <w:rtl w:val="true"/>
        </w:rPr>
        <w:t>إمتناع مصنفي الإمامیة عن الإستعانة بالأمراء والسلاطین والملوک لنشر مولّفاتهم</w:t>
      </w:r>
      <w:bookmarkEnd w:id="14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الأسباب العادية لاشتهار الكتاب كونه مُصدّراً باسم ملك من الملوك، أو أمير من أمراء العصر المشهورين المتمكّنين من </w:t>
      </w:r>
      <w:bookmarkStart w:id="142" w:name="pg9208_95433"/>
    </w:p>
    <w:p>
      <w:pPr>
        <w:pStyle w:val="BookText"/>
        <w:rPr/>
      </w:pPr>
      <w:bookmarkEnd w:id="142"/>
      <w:r>
        <w:rPr>
          <w:rFonts w:ascii="Amiri" w:hAnsi="Amiri" w:eastAsia="Amiri" w:cs="Amiri"/>
          <w:color w:val="111111"/>
          <w:sz w:val="28"/>
          <w:sz w:val="28"/>
          <w:szCs w:val="28"/>
          <w:rtl w:val="true"/>
          <w:lang w:bidi="ar-SA"/>
        </w:rPr>
        <w:t>بذل المال في انتشار نسخ الكتاب، ولو بداعي الافتخار وانتشار صيت نفس من ألّف الكتاب له، وصدّر باسمه، مع إنّ المتتبع في تصانيف الإماميّة يرى رفضهم لهذه الطريقة غالباً؛ ولذا ما اشتهر منها إلّا ما روعي من مؤلّفه فيه هذه النكتة، وأما الأكثري منها غير المصدّر بذكر أحد ولا أُهدي إلى سلطان؛ فقد خمل ذكرها وخفي شخصها بالطبيعة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010557_2870459653"/>
      <w:bookmarkStart w:id="144" w:name="_Toc44"/>
      <w:bookmarkEnd w:id="143"/>
      <w:r>
        <w:rPr>
          <w:rtl w:val="true"/>
        </w:rPr>
        <w:t>الثالث</w:t>
      </w:r>
      <w:r>
        <w:rPr>
          <w:rtl w:val="true"/>
        </w:rPr>
        <w:t xml:space="preserve">: </w:t>
      </w:r>
      <w:r>
        <w:rPr>
          <w:rtl w:val="true"/>
        </w:rPr>
        <w:t>الإمتناع عن وضع أسماء للمولفات</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اشتهار الكتاب موقوف على أن يكون له اسم خاصّ، وعنوان مخصوص حتّى يذكر به، مع إنّ كثيراً من علمائنا لفرط التواضع وخفض الجناح وترك الإعجاب بالنّفس </w:t>
      </w:r>
      <w:r>
        <w:rPr>
          <w:rStyle w:val="FootnoteAnchor"/>
          <w:rtl w:val="true"/>
        </w:rPr>
        <w:footnoteReference w:id="209"/>
      </w:r>
      <w:r>
        <w:rPr>
          <w:rFonts w:ascii="Amiri" w:hAnsi="Amiri" w:eastAsia="Amiri" w:cs="Amiri"/>
          <w:color w:val="111111"/>
          <w:sz w:val="28"/>
          <w:sz w:val="28"/>
          <w:szCs w:val="28"/>
          <w:rtl w:val="true"/>
          <w:lang w:bidi="ar-SA"/>
        </w:rPr>
        <w:t xml:space="preserve">، ما كان يعدّ تصنيفه عند نفسه بحيث يذكر ويُعدّ في التّصانيف لكونه تصنيفه، فترى كثيراً منهم قد صنّف في أنواع من العلوم كالفقه والأصول والكلام والمعقول في عدّة مجلّدات وما جعل لها اسماً خاصاً، ولا عنونها بعنوان، فهذه الكتب لو ذكرت عند أحد فلا يقال إلّا إنّ له كتباً في الفقه أو في الأصول، فبأيّ عنوان تشتهر هذه الكتب عند النّاس مع إنّ مؤلّفه ما اعتنى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منه، وما عدّه تصنيفاً، وما عنونه بعنوان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010559_2870459653"/>
      <w:bookmarkStart w:id="146" w:name="_Toc45"/>
      <w:bookmarkEnd w:id="145"/>
      <w:r>
        <w:rPr>
          <w:rtl w:val="true"/>
        </w:rPr>
        <w:t>الرابع</w:t>
      </w:r>
      <w:r>
        <w:rPr>
          <w:rtl w:val="true"/>
        </w:rPr>
        <w:t xml:space="preserve">: </w:t>
      </w:r>
      <w:r>
        <w:rPr>
          <w:rtl w:val="true"/>
        </w:rPr>
        <w:t>عدم الاستقلال بالتصنیف أدی إلی ضیاع جهود الکثیر من الأصحاب</w:t>
      </w:r>
      <w:bookmarkEnd w:id="1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الدّاعي الإلهي، والغرض الصّحيح في التّصنيف، هو التحرّز عن كتمان العلم والإلتزام ببثّه وتعليمه للغير، وهذا الغرض لا يوجد في جميع مسائل كلّ علم؛ لأنها مبيّنة معلومة، قد كتب فيها كتب عديدة، نعم قد بقيت في جملة من المسائل بقيّة تركها الأوائل للأواخر </w:t>
      </w:r>
    </w:p>
    <w:p>
      <w:pPr>
        <w:pStyle w:val="BookText"/>
        <w:rPr/>
      </w:pPr>
      <w:r>
        <w:rPr>
          <w:rFonts w:ascii="Amiri" w:hAnsi="Amiri" w:eastAsia="Amiri" w:cs="Amiri"/>
          <w:color w:val="111111"/>
          <w:sz w:val="28"/>
          <w:sz w:val="28"/>
          <w:szCs w:val="28"/>
          <w:rtl w:val="true"/>
          <w:lang w:bidi="ar-SA"/>
        </w:rPr>
        <w:t>من النّكات والدّقائق التي ينتقل إليها ذهن المتأخّر، وهذه الدّقائق هي التي لابدّ من بيانها، ويؤخذ على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ترى كثيراً من الأصحاب لا يذكر لهم كتاب مع إنّهم من المصنّفين لكنّهم غير مستقلين في التّصنيف، بل مقتصرين على التّرصيف في بيان الدّقائق المخفيّة والنكات، أداءً للتكليف، فنراهم يعلّقون على كلّ كتاب يراجعونه ويطالعونه من كلّ فنّ، حواشي تحقيقيّة وقيوداً أو تعليقات، هي نكات وتدقيقات من أوّل الكتاب إلى آخره، لأجل الداعي المذكور، بلا اسم ولا عنوان، حتّى أنّ كثيراً منهم لا يذكر في الحاشية اسمه ولا يشخّص نفسه، حيث إنّ الحقائق العلميّة لا يُراعى فيها معرفة القائل، ولعلّه يكتب عليه كذلك ضعف الكتاب أو أضعافه بحيث لو دوّنت تلك الحواشي تصير مجلّدات أو كتباً ضخاماً في غاية التّحقيق والمتانة، ومجرّد أنّه ما دونها المصنّف في حياته إلى أن صار إلى رحمة ربّه، لا يخرج تلك التعاليق عن كونها من تصنيفاته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هي لعدم تدوينها مستقلاً، وعدم تسميتها بعنوان خاص ما اشتهرت بين الناس</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كلّ من راجع ما وصل إلينا من تواريخ العلماء وأحوالهم، وتأمل فيها بعين الإنصاف يجد عياناً أن سيرتهم كانت جارية على التّأليف والتّصنيف، وأنّه ليس فيهم من لم يبق عنه تصنيف أو تأليف أصلاً إلّا الفرد النّادر القليل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فاللّازم علينا البحث والتّفتيش عنها بقدر الميسور، وإن كان الاستقصاء التّام غير مقدور </w:t>
      </w:r>
      <w:r>
        <w:rPr>
          <w:rStyle w:val="FootnoteAnchor"/>
          <w:rtl w:val="true"/>
        </w:rPr>
        <w:footnoteReference w:id="211"/>
      </w:r>
      <w:r>
        <w:rPr>
          <w:rFonts w:ascii="Amiri" w:hAnsi="Amiri" w:eastAsia="Amiri" w:cs="Amiri"/>
          <w:color w:val="111111"/>
          <w:sz w:val="28"/>
          <w:sz w:val="28"/>
          <w:szCs w:val="28"/>
          <w:rtl w:val="true"/>
          <w:lang w:bidi="ar-SA"/>
        </w:rPr>
        <w:t>، كما قاله العلّامة السّيوطيّ، إذ من البينّ لكلّ منصف من أولي الأبصار أنّ علماء الإماميّة الّذين نشأوا في مجموع تلك الأعصار، مع كونهم منتشرين في الأقطار والأمصار ممّا يعجز الإحاطة البشرية عن إحصائهم، فكيف بتصانيفهم المتشتتة في البقاع المتفرّقة في الأصقاع الطارئة عليها ما مرّ من أسباب السّتر والخفاء، حتّى أخرجت بسببها عن حدّ القدرة على تمام الاستقصاء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التّوسّل إلى جلّها وأكثرها من الممكنات العقلية والعاديّة، لكن لا للفرد الواحد بلا معاون ولا مساعد بل يحتاج إلى تصميم إرادات جازمة، منبعثة عن هيجان غريزة الغيرة الإسلامية، وتشكيل إدارات اجتماعية، مؤلّفة من أعضاء متعاونين في همّ واحد، بالقلم واللّسان والقدم والجنان، مرتبطين مع أهالي البلاد في الأقطار بالمكاتبة أو الأسفار، واجدين للأموال </w:t>
      </w:r>
    </w:p>
    <w:p>
      <w:pPr>
        <w:pStyle w:val="BookText"/>
        <w:rPr/>
      </w:pPr>
      <w:r>
        <w:rPr>
          <w:rFonts w:ascii="Amiri" w:hAnsi="Amiri" w:eastAsia="Amiri" w:cs="Amiri"/>
          <w:color w:val="111111"/>
          <w:sz w:val="28"/>
          <w:sz w:val="28"/>
          <w:szCs w:val="28"/>
          <w:rtl w:val="true"/>
          <w:lang w:bidi="ar-SA"/>
        </w:rPr>
        <w:t>الجزيلة والمؤن الخطيرة، الّتي تبذل في محاويجهم، وتصرف في تشكيل إدارتهم واستبقائها إلى أن يظفروا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الفرد الواحد الفاقد للمعاضد والأعوان، والعادم للمصارف والأموال، فنيله إلى حصول هذا الغرض يعدّ من ممتنعات الزّمان، بل لا يمكنه استقصاء مخازن تلك الكتب، فضلاً عن أنفسها، فإنّ في زوايا كلّ بلدة من البلاد الإيرانيّة فقط خزائن كتب كثيرة، كلّ خزانة محتوية على كتب نفيسة جليلة، لا يطّلع عليها علماء تلك البلدة، فضلاً عن عوامها، وعن علماء سائر البلاد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كل بلدة جملة من الخزائن مشهورة وفي الألسن مذكورة ،أكثرها دائرة مغمورة في عصرنا ، أبقاها اللّه لنا ورزقنا التشرّف بزيارتها والفوز برؤيتها، والإطلاع على فهارسها إن شاء اللّه تعالى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9208_95438"/>
      <w:bookmarkStart w:id="148" w:name="pg9208_95438"/>
      <w:bookmarkEnd w:id="148"/>
    </w:p>
    <w:p>
      <w:pPr>
        <w:pStyle w:val="Heading2"/>
        <w:numPr>
          <w:ilvl w:val="1"/>
          <w:numId w:val="1"/>
        </w:numPr>
        <w:rPr/>
      </w:pPr>
      <w:bookmarkStart w:id="149" w:name="pg9208_95438"/>
      <w:bookmarkStart w:id="150" w:name="__RefHeading___Toc4010561_2870459653"/>
      <w:bookmarkStart w:id="151" w:name="_Toc46"/>
      <w:bookmarkEnd w:id="149"/>
      <w:bookmarkEnd w:id="150"/>
      <w:r>
        <w:rPr>
          <w:rtl w:val="true"/>
        </w:rPr>
        <w:t>فهرس الأعلام</w:t>
      </w:r>
      <w:bookmarkEnd w:id="151"/>
    </w:p>
    <w:p>
      <w:pPr>
        <w:pStyle w:val="BookText"/>
        <w:rPr/>
      </w:pP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أبي بصير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أبي سعيد الخدري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أمين الريحاني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الأصبغ بن نباتة المجاشعي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الأنماطي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الإحسائي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الأفندي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الغضائري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النّوري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حسن الصدر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ربيعة بن سميع</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صدر الدين الكاظمي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عبيد اللّه بن أبي رافع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عبيد اللّه بن الحرّ الجعفي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علي بن أبي رافع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علي بن شعبة الحرّاني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محمد بن إبراهيم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52" w:name="pg9208_95440"/>
    </w:p>
    <w:p>
      <w:pPr>
        <w:pStyle w:val="Heading2"/>
        <w:numPr>
          <w:ilvl w:val="1"/>
          <w:numId w:val="1"/>
        </w:numPr>
        <w:rPr/>
      </w:pPr>
      <w:bookmarkStart w:id="153" w:name="__RefHeading___Toc4010563_2870459653"/>
      <w:bookmarkStart w:id="154" w:name="_Toc47"/>
      <w:bookmarkEnd w:id="152"/>
      <w:bookmarkEnd w:id="153"/>
      <w:r>
        <w:rPr>
          <w:rtl w:val="true"/>
        </w:rPr>
        <w:t>فهرس الكتب</w:t>
      </w:r>
      <w:bookmarkEnd w:id="154"/>
    </w:p>
    <w:p>
      <w:pPr>
        <w:pStyle w:val="BookText"/>
        <w:rPr/>
      </w:pP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آداب اللغة العربية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أعيان الشيعة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أنساب العرب القدماء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الآثار الباقية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الإتقان في علوم القرآن</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البخلاء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التاريخ العام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الخطط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الذريعة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الشَّيعة وفنون الإسلام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الفلسفة اللغوية </w:t>
      </w:r>
      <w:r>
        <w:rPr>
          <w:rFonts w:eastAsia="Amiri" w:cs="Amiri" w:ascii="Amiri" w:hAnsi="Amiri"/>
          <w:color w:val="111111"/>
          <w:sz w:val="28"/>
          <w:szCs w:val="28"/>
          <w:lang w:bidi="ar-SA"/>
        </w:rPr>
        <w:t>36</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المسائل الجارودية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المنتخب من ذيل المذيل من تاريخ الصحابة والتابعين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المنتظم في تاريخ الملوك والأمم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النقود والردود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بغية الوعاة في طبقات اللغويين والنّحاة</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تأسيس الشَّيعة الكرام لعلوم الإسلام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تاريخ آداب اللغة العربية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تاريخ العرب قبل الإسلام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تاريخ اللغة العربية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تاريخ الماسونية العام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مصر الحديث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تراجم مشاهير الشرق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الأئمّة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المحكم والمتشابه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طبقات الأمم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عجائب الخلق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علم الفراسة الحديث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فهارس الشيعة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التراث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كشف الحجاب عن تصانيف الأصحاب</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كشف الظنون عن أسامي الكتب والفنون</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مآثر الكبراء في تاريخ سامراء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تاريخ اليونان والرومان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مختصر جغرافية مصر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نهج البلاغة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معالم العبر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معالم العلماء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المؤلفين معجم</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ناسخ القرآن ومنسوخه ومحكمه ومتشابهه</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 ،</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هدية الرازي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bookmarkStart w:id="155" w:name="pg9208_95444"/>
    </w:p>
    <w:p>
      <w:pPr>
        <w:pStyle w:val="Heading2"/>
        <w:numPr>
          <w:ilvl w:val="1"/>
          <w:numId w:val="1"/>
        </w:numPr>
        <w:rPr/>
      </w:pPr>
      <w:bookmarkStart w:id="156" w:name="__RefHeading___Toc4010565_2870459653"/>
      <w:bookmarkStart w:id="157" w:name="_Toc48"/>
      <w:bookmarkEnd w:id="155"/>
      <w:bookmarkEnd w:id="156"/>
      <w:r>
        <w:rPr>
          <w:rtl w:val="true"/>
        </w:rPr>
        <w:t>فهرس الأماكن</w:t>
      </w:r>
      <w:bookmarkEnd w:id="157"/>
    </w:p>
    <w:p>
      <w:pPr>
        <w:pStyle w:val="BookText"/>
        <w:rPr/>
      </w:pP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بغداد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سامراء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9208_95446"/>
      <w:bookmarkStart w:id="159" w:name="pg9208_95446"/>
      <w:bookmarkEnd w:id="1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0" w:name="pg9208_95446"/>
      <w:bookmarkStart w:id="161" w:name="__RefHeading___Toc4010567_2870459653"/>
      <w:bookmarkStart w:id="162" w:name="_Toc49"/>
      <w:bookmarkEnd w:id="160"/>
      <w:bookmarkEnd w:id="161"/>
      <w:r>
        <w:rPr>
          <w:rtl w:val="true"/>
        </w:rPr>
        <w:t>قائمة المصادر والمراجع</w:t>
      </w:r>
      <w:bookmarkEnd w:id="1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المختار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الشيخ محمد عبده، دار الذخائر،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آراني، مهدي خداميان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فهارس الشيعة، مؤسسة تراث الشيعة، قم،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محمد بن علي بن إبراهيم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العزيزية في الأحاديث الدينية، مطبعة سيد الشهداء، قم،</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محمّد بن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دار صادر، دار بيروت للطباعة والنشر، بيروت،</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الأسترآبادي، المولى 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المقال في تحقيق أحوال الرجال،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أبو القاسم سعد بن عبداللّه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ناسخ القرآن ومنسوخه ومحكمه ومتشابهه،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الشوهاني الزبيد، منشورات مكتبة العلّامة المجلسي، قم،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الأفندي، عبد اللّه بن عيسى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 وحياض الفضلاء،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مطبعة بهمن،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حسن بن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أعيان الشَّيعة، دار التعارف للمطبوعات، بيروت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محسن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حققه وأخرجه السيد حسن الأمين، دار التعارف للمطبوعات،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مفقودة، دفتر تبليغات إسلامي حوزة علمية، قم،</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،محمد المهدي بن مرتضى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والسيد حسين آل بحر العلوم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مطبعة آفتاب،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البروجردي،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ترتيب أسانيد الكافي، مؤسسة آية اللّه العظمى البروجردي، قم،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البهائي، بهاء الدين محمد بن حسين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 وأكسير السعادتين، المعروف بمجمع النورين ومطلع النيرين، منشورات مكتبة بصيرتي،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البيروني، أبو الريحان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الباقية، طبعة لايبزك،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علي بن موسى بن محمد شفيع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الكتب،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الحائري، مطبعة صدر، نشر مكتبة آية اللّه العظمى المرعشي العامة،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 دار هشام،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عمرو بن بحر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البخلاء، منشورات دار ومكتبة الهلال، 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فوزي عطوي، بيروت،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مطابع دار الكتاب العربي بمصر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علي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علي بن جعفر، مهر،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الجلالي، محمد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منشورات دليل ما، قم،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الملوك والأمم،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ومصطفى عبد القادر عطا، دار الكتب العلمية،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وبذيله التلخيص، للحافظ الذهبي، دار المعرفة،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صحيح البخاري، دار المعرفة للطباعة والنشر،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دراسة وتحقيق مصطفى عبد القادر عطا،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دار الفكر للطباعة والنشر والتوزيع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 اللّه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الإيقاظ من الهجعة،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المظفر، نشر دليل ما، مطبعة نگارش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أصول الأئمة،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القائيني، مطبعة نگین،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 مطبعة الآداب، النجف الأشرف،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بغداد،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الفقاهة، مطبعة مؤسسة النشر الإسلامي، قم،</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دار إحياء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الخزيمي، ناصر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 الكتب في التراث العربي، منشورات الجمل،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عبد الزهراء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وأسانيده،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أبو القاسم بن علي أكبر بن هاشم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وتفصيل طبقات المحدّثين، طه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نشر الثقافة الإسلامية،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حبيب اللّه الهاشمي ابن السيد محمد أمين الرعايا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في 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الميانجي،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المطبعة الإسلامية، نشر بنیاد فرهنگ امام مهدي، طهران،</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دار إحياء التراث العربي، بيروت،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تراجم لأشهر الرّجال والنساء من العرب والمستعربين والمستشرقين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ه ، دار العلم للملايين، بيروت،</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دار الجنان، عمان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أبو علي الحسين بن عبد اللّه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 تصدير ومراجعة إبراهيم مدكور،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جورج قنواتي وسعيد زاير، الهيئة المصرية العامة للكتاب،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القانون في الطب،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جلال الدين بد الرحمن بن كمال الدين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في طبقات اللغويين والنّحاة،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دار الفكر،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عبد الحسين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الراضي،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المحكم والمتشابه،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الغريفي البهبهاني،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الاستانة الرّضوية المقدسة، مشهد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من العيون والمحاسن،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مير شريفي، دار المفيد،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محمّد بن علي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طباعة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الكتب المطبعة الحيدرية، النجف،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 راجعه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دار الأضواء،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 ، نور الدين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معرفة أحوال الأئمة،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القائيني مؤسسة معارف إسلامي، مطبعة ،نگین،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السيد حسن بن هادي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الشّيعة وفنون الإسلام، ط ، قدم 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دنیا، دار المعلم للطباعة، دمشق،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الكرام لعلوم الإسلام مؤسسة ذوي القربي ،قم،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أمل الآمل،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محفوظ وآخرون،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 من الأصول الأوّليّة،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النَّجف،</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دار الأعلمي،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صلاح الدين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الأرنؤوط وتركي مصطفى دار إحياء التراث، 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الأبواب بين ذوي الألباب وبين رب الأرباب في الاستخارات،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الخفاف،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الدروع الواقية، تحقيق وطباعة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منشورات المطبعة الحيدرية في 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باختصاص مولانا علي بإمرة المؤمنين ويتلوه التحصين لأسرار ما زاد من أخبار كتاب اليقين، تحقيق الأنصاري،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مطبعة نمونة ،قم</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 منشورات الرضي،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 في تاريخ علماء النجوم،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الكتبي، النجف،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ومنهج العنايات، كتاب خانه سنائي، قم،</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 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 النجف الأشرف،</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الفضل علي بن الحسن بن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أوائل 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 طباعة ونشر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كتاب ذيل المذيل من تاريخ الصحابة والتابعين، مؤسسة الأعلمي للمطبوعات، بيروت، 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الأضواء، بيروت،</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المعروف برجال الكشي،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علي بن الحسن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وذكر فضلها وتسمية من حلّها من الأماثل أو اجتاز بنواحيها من وارديها وأهلها،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دار الفكر للطباعة والنشر والتوزيع،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عباس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طباعة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 طهران، 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هادي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نهج البلاغة، منشورات مكتبة الأندلس، بيروت، 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غفاري،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الإسلاميّة، مطبعة چايخانة حيدري،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علاء الدّين علي بن حسام الدين ابن قاضي خان القادري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مؤسسة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طباعة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 التبريزي،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ريحانة الأدب، چابخانه سعدی، </w:t>
      </w:r>
      <w:r>
        <w:rPr>
          <w:rFonts w:eastAsia="IRNazanin" w:cs="IRNazanin"/>
          <w:color w:val="111111"/>
          <w:sz w:val="28"/>
          <w:szCs w:val="28"/>
          <w:lang w:bidi="fa-IR"/>
        </w:rPr>
        <w:t>1945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السيد علي خان الشيرازي ابن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 قم،</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بن 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الجارودية،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كاظم، دار المفيد للطباعة والنشر والتوزيع،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منشورات جماعة المدرّسين في الحوزة العلميّة في قم المقدسة،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 تقي الدين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،داماد، محمد باقر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قيصرية ها، دار الحديث للطباعة والنشر،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أسماء مصنّفي الشّيعة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الشبيري الزنجاني،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محمّد بن أبي يعقوب إسحاق المعروف بالورّاق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الفهرست، تحقیق ،رضا ، تجدد كتاب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 حسين بن محمد تقي بن علي محمد بن تقي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مستدرك الوسائل، تحقيق وطباعة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الأنصاري الزنجاني، مطبعة نگارش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 المركز للطبعة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المركز للطبعة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وصف مخطوطة مقدمة كتاب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صور من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تقريظ آية اللّه العلّامة الشيخ محمّد الحسين آل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صورة لمخطوطة تقريظ آية اللّه العلّامة الشيخ محمد الحسين آل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مقدمة كتاب الذريعة إلى تصانيف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بيان فضل الكتابة وشرف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تعيين أول كتاب كتب في الإسلام بعد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المتقدمون في التصنيف من سلفنا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عبيد اللّه بن ابي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علي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ربيعة بن سميع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الأصبغ بن نباتة 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أبو ذر جندب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زید بن وهب الجهني الكوفي</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بيان سيرة الشيعة من لدن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أواسط القرن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ما جرت عليه سيرة المؤلّفين في أحوال الرواة من السلف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ما جرى على الكتب من الفقدان والإتلاف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منهج النجاشي في ذكر ما وصل إليه من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ما هو المراد بالأصل عند الأصحاب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بيان سيرة العلماء من الإمامية في التأليف والتصنيف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الإشادة بكتاب تأسيس الشيعة الكرام لعلوم الإسلام ومؤلّفه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بواعث خمول ذكر الكتب وأسباب استتارها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إحجام المصنفين عن ذكر أسمائهم في مصنفاتهم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إمتناع مصنفي الإمامية عن الإستعانة بالأمراء والسلاطين والملوك لنشر مؤلّفاتهم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الإمتناع عن وضع أسماء للمؤلفات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الرابع عدم الاستقلال بالتصنيف أدى إلى ضياع جهود الكثير من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فهرس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فهرس الأماك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أسسها السيد المجدّد الشيرازي في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وهدمت من قبل أزلام نظام صدام في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وأعاد بنائها سماحة المرجع الديني الأعلى السيد علي السيستاني دام ظله في سنة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جميل الاتفاق أن المصنف قد صنف كتابه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في تأليف الذريعة بسامراء في مدرسة السَّيّد المجدد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وغادرها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الموافق لسنة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الرازي للإمام المجدد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العلّامة الأوردبادي، وكذا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الطهراني في ذكرى وفاته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الشَّيخ آقا بزرگ الطَّهراني بأنّ الحجّة الشَّيخ ميرزا محمد رجب الطهراني العسكري هو أوَّل من أشار إليَّ بالإقدام على تأليف هذا الكتاب وقد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الحجاب عن تصانيف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زال مشوّقاً إليه ساعياً في أسبابه جزاه اللّه خير جزاء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المؤرخ والأديب مصطفى بن عبد اللّه القسطنطيني الحنفي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كاتب چلبي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حاجي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كشف الظنون عن أسامي الكتب والفنون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اعدنا نشر هذا التقريظ لأنه يختلف قليلًا عمّا طبع في كتاب الذريعة، فضلًا عن كتابته في سامراء بينما المطبوع مع الذريعة لم يشر إلى ذلك</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حصلنا على هذه النسخة من مكتبة الإمام محمد الحسين آل 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بوساطة جناب الأخ العزيز الشيخ أمير آل كاشف الغطاء فله منّا كلّ التقدير والشكر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ذكر سبب تأليف الذريعة،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جرجي زیدان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آداب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ينصف الشَّيعة كما ينبغي؛ فاعتزم نفر من علماء الشَّيعة التصدّي لكتابه، ومن بعد أن تدارس ذلك النفر هذه القضية اتفقوا على أن يقوم ثلاثة منهم بثلاثة أعمال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جرجي زيدان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جرجي بن حبيب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منشئ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التصانيف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وتعلم ببيروت ، ورحل إلى مصر ، فأصدر مجلة الهلال 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 وعشرين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مصر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التمدن الإسلامي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أجزاء في مجلد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الماسونية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مشاهير الشرق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الفلسفة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أجزاء،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العرب القدماء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الفراسة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تاريخ اليونان والرومان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جغرافية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الأعلام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رضا كحالة،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شرعت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بتأليف كتاب الذريعة إلى تصانيف الشيعة كنت أعثر في أثناء تفتيشي على أسماء الكتب على ثلة كبيرة من الفضلاء الأصحاب ومؤلفيهم لا ذكر لهم في أي كتاب حتى كأنهم لم يكونوا من أهل الدنيا في حين من الدهر فكنت آسف كثيراً على انطماس آثارهم واندراس رسومهم ورأيتُ من حقهم الواجب على من تأخر عنهم المسارعة إلى إحياء ذكرهم وتدارك أمرهم وبعد فراغي من تأليف الذريعة سنة</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نفسي قادراً على الوصول إلى بعض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يليق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يكشف عن شدة حرص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بذله من جهد للحفاظ على تراث الأعلام ما ذكره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الكتاب بالخصوص مُنَي ببعض الحوادث التي انتابته خلال هذه المدة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سقط مرة بتمام مجلداته مع أسباب لي في بركة ماء بين بغداد وكربلاء فسرت الرطوبة إلى بعض عباراته فشوهتها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الإحسائي ، عوالي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الهادي، صدر الدين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وينتهي نسبه إلى إبراهيم الأصغر ابن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الكاظمية في العراق، سافر إلى النجف الأشرف بأمر من والده سنة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لإكمال دراسته الحوزوية، حتى حصل على رتبة الإجتهاد، ارتحل إلى سامراء النجف الأشرف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أوقاته في سامراء مرتبة بين حضور على أستاذه الإمام المجدد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ومناظرة مع أترابه الأعلام، ومحاضرة يلقيها على ،تلامذته، وتأليف ينفرد فيه بكتابه، وعبادة ينقطع فيها إلى محرابه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ولما كمل ترتيب أجزاء الكتاب بتوفيقه سبحانه في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وعرضته على سيدنا العلامة المبرور فقدره واستحسنه وسماه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 إلى معرفة مصنفات الشيعة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شرعت فيه أواخر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البلدة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ولادة الإمام الثاني عشر، ومدفن أبيه وجده الإمامين الهمامين أبي الحسن علي بن محمد الهادي وأبي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واهديته إلى تلك السدة السنية والناحية المقدسة العسكرية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سامراء المقدسة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أمتدت من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تخللها سفره إلى الكاظمية من سنة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الحرب العالمية الأولى ثم عاد إلى سامراء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زعيم الشيعة في وقته الشيخ محمد تقي الشيرازي، وألّف الذريعة وجملة من مؤلّفاته في مدينة سامراء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مقدمة المركز</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عيون أخبار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المصنف غفل عن ذكر عنوان خاص للفائدة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باب النوادر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العقل والجهل باب رواية الكتب والحديث،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العقل والجهل باب رواية الكتب والحديث ، ح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باب رواية الكتب والحديث، ح </w:t>
      </w:r>
      <w:r>
        <w:rPr>
          <w:rFonts w:eastAsia="IRNazanin" w:cs="IRNazanin"/>
          <w:b w:val="false"/>
          <w:bCs w:val="false"/>
          <w:i w:val="false"/>
          <w:iCs w:val="false"/>
          <w:color w:val="333333"/>
          <w:sz w:val="20"/>
          <w:szCs w:val="20"/>
        </w:rPr>
        <w:t>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الخيبري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العقل والجهل، باب رواية الكتب والحديث، ح</w:t>
      </w:r>
      <w:r>
        <w:rPr>
          <w:rFonts w:eastAsia="IRNazanin" w:cs="IRNazanin"/>
          <w:b w:val="false"/>
          <w:bCs w:val="false"/>
          <w:i w:val="false"/>
          <w:iCs w:val="false"/>
          <w:color w:val="333333"/>
          <w:sz w:val="20"/>
          <w:szCs w:val="20"/>
        </w:rPr>
        <w:t>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 الأصول الستة عشر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تكتبوا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بالكتابة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الإحسائي،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الإحسائي،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الحكم ح </w:t>
      </w:r>
      <w:r>
        <w:rPr>
          <w:rFonts w:eastAsia="IRNazanin" w:cs="IRNazanin"/>
          <w:b w:val="false"/>
          <w:bCs w:val="false"/>
          <w:i w:val="false"/>
          <w:iCs w:val="false"/>
          <w:color w:val="333333"/>
          <w:sz w:val="20"/>
          <w:szCs w:val="20"/>
        </w:rPr>
        <w:t>8126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الطهراني،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عتيبة ،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مدروجاً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المصنف 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هذا الأمالي موجودة بعينها حتى اليوم في كتب الشيعة ، وذلك من فضل اللّه تعالى أوردها الشيخ أبو جعفر بن بابويه الصدوق في المجلس السادس والستين من كتاب أماليه، وهي مشتملة على كثير من الآداب والسنن وأحكام الحلال والحرام يقرب من ثلاثمائة بيت، رواها بإسناده إلى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بروايته عن آبائه الكرام ، 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جمعه من الكتاب الذي هو 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نحمد اللّه تعالى على تداول هذه القطعة منه بأيدينا ونسأله توفيق زيارة تمامه بزيارة من هو مذخور عنده ، وظهر مما مرَّ أن الأمالي هذا کتاب مدرج عظيم يفتح وينظر فيه وهو غير الجفر والجامعة والصحيفة الملفوفة التي طولها سبعون ذراعاً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جلد الثور أو الشاة أو الماعز أو الضأن المشبه ملفوفها بفخذ الرجل أو فخذ الفالج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العظيم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وأمثال ذلك من التعبيرات في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الجميع من إملاء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 الوصي الموجود عند خلفه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النديم الفهرست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الطباطبائي،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علومهم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الصحيفة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المفيد،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الحرّاني،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وذكر كغيره أنّ كتاب رسائل الأئمة من مفقودات تصانيف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النّوري،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العدل، ح</w:t>
      </w:r>
      <w:r>
        <w:rPr>
          <w:rFonts w:eastAsia="IRNazanin" w:cs="IRNazanin"/>
          <w:b w:val="false"/>
          <w:bCs w:val="false"/>
          <w:i w:val="false"/>
          <w:iCs w:val="false"/>
          <w:color w:val="333333"/>
          <w:sz w:val="20"/>
          <w:szCs w:val="20"/>
        </w:rPr>
        <w:t>30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ح</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السيد حسن الصدر، تأسيس الشّيعة الكرام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هادي كاشف الغطاء،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اسمه إبراهيم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المنتخب من ذيل المذيل من تاريخ الصحابة والتابعين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في تاريخ الملوك والأمم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 المدني،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سعد السعود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علي خان المدني،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القُمّي،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يصرّح بسنة وفاته لكن ذكر اشتراكه في حروب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ذكر أنه مات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خان المدني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لكنه ذكر أنه مات بعد مقتل عثمان أو في فترة خلافة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شهر آشوب،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مفقودة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وإعداد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حسن الأنصاري</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بأن خازن بيت الإمام لها في هذه الحادثة هل هو أبو رافع أم ابنه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المحمودي،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السيد الخوئي،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يظهر من آخر السند الذي ذكره النجاشي في ترجمته ومن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الكتاب من تأليف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أبي جيد، كما يظهر من النجاشي في ترجمة جعفر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 صدوق؛ الطوسي،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وصرّح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 أصحاب الاجماع؛ العلّامة الحلّي،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نقلاً عن الكشي بأنه من أصحاب الإجماع</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ما ذكره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السيد الخوئي،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كوفي، نشأ ببغداد ، وكان ثقة في حديثه، صدوقاً،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وكتاب الحدود، وكتاب النوادر، وكتاب الجامع في سائر أبواب الحلال والحرام،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الخوئي،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المسائل الجارودية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الطوسي،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القُمّي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بحر العلوم 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الأمين، مستدركات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الأركان الأربعة سلمان المحمدي، والمقداد بن الأسود وابو ذر الغفاري، وعمار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الشيخ المفيد،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خان المدني الدرجات الرفيعة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والبعض يذكر حذيفة بن اليمان بدلاً من عمار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أعلام الصحابة وزهّادهم والمهاجرين، أسلم قديماً بمكة،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خامساً في الإسلام 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الحاكم النيسابوري،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الخطيب التبريزي ، الإكمال في أسماء الرّجال </w:t>
      </w:r>
      <w:r>
        <w:rPr>
          <w:rFonts w:eastAsia="IRNazanin" w:cs="IRNazanin"/>
          <w:b w:val="false"/>
          <w:bCs w:val="false"/>
          <w:i w:val="false"/>
          <w:iCs w:val="false"/>
          <w:color w:val="333333"/>
          <w:sz w:val="20"/>
          <w:szCs w:val="20"/>
        </w:rPr>
        <w:t>59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على ثلاثة أيام، قريبة من ذات عرق، على طريق الحجاز إذا رحلت من فيد تريد مكة،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الفهرست </w:t>
      </w:r>
      <w:r>
        <w:rPr>
          <w:rFonts w:eastAsia="IRNazanin" w:cs="IRNazanin"/>
          <w:b w:val="false"/>
          <w:bCs w:val="false"/>
          <w:i w:val="false"/>
          <w:iCs w:val="false"/>
          <w:color w:val="333333"/>
          <w:sz w:val="20"/>
          <w:szCs w:val="20"/>
        </w:rPr>
        <w:t>95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الجاحظ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ابن الصباغ المالكي،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النوري، 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الفصول المختارة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جرجي زيدان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شاهدنا في دائرة الكتب المصرية مصحفاً كوفياً منقطاً على هذه الكيفية وجدوه في جامع عمرو بجوار القاهرة وهو من أقدم مصاحف العالم، ومكتوب على رقوق كبير بمدادٍ أسود وفيه نقط حمراء اللون فالنقطة فوق الحرف فتحة وتحته كسرة وبين يدي الحرف ضمة كما وضعه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الصباغ المالكي،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المتقي الهندي،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ascii="IRNazanin" w:hAnsi="IRNazanin" w:eastAsia="IRNazanin"/>
          <w:b w:val="false"/>
          <w:b w:val="false"/>
          <w:bCs w:val="false"/>
          <w:i w:val="false"/>
          <w:i w:val="false"/>
          <w:iCs w:val="false"/>
          <w:color w:val="333333"/>
          <w:sz w:val="20"/>
          <w:sz w:val="20"/>
          <w:szCs w:val="20"/>
          <w:rtl w:val="true"/>
        </w:rPr>
        <w:t>؛ السيد حسن الصدر، تأسيس الكرام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الشّيعة وفنون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هادي كاشف الغطاء،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سطر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الأفندي، 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وسكون والجمع طلاسم، خطوط وأعداد يزعم كاتبها أنه يربط روحانيات الكواكب العلوية بالطبائع السفلية لطلب محبوب أو دفع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المصطلحات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التفسير إلى النعماني مرّة وأخرى إلى الشيخ الجليل سعد بن عبد اللّه القمّي الأشعري، وثالثة إلى السيد المرتضى، والظاهر أن الأصل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ناسخ القرآن، مقدمة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رسالة 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خشب أسود صلب من شجر يجلب من الزّنج، وعند ديسقوريدوس يجلب من الحبشة، يعمل منه أشياء، وانتسبت جماعة إلى تجارتها ونجارتها، والنسبة الأبنوسي،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سينا، القانون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 ،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راشحة </w:t>
      </w:r>
      <w:r>
        <w:rPr>
          <w:rFonts w:eastAsia="IRNazanin" w:cs="IRNazanin"/>
          <w:b w:val="false"/>
          <w:bCs w:val="false"/>
          <w:i w:val="false"/>
          <w:iCs w:val="false"/>
          <w:color w:val="333333"/>
          <w:sz w:val="20"/>
          <w:szCs w:val="20"/>
        </w:rPr>
        <w:t>29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يراد منه عندهم كما يأتي، وأمّا تدوين الرّجال لا بعنوان أصحاب الرواية بالخصوص بل مطلق الأصحاب أو خصوص الأصحاب الخلّص الّذين كانوا زمن كذا أو عملوا كذا ، فكان مبدأ هذا النوع من التدوين في عصر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أواسط القرن الأوّل، كما مرّ أنّ عبيد اللّه بن أبي رافع كاتب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كتاب تسمية من شهد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حروبه الجمل والصفّين والنّهروان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فالمراد خصوص الرواة وحملة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غُفر له ولوالديه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ابن أبي عمير بسنتين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مقيماً بمكّة، وسمع أصحابنا الكوفيين، وأكثر منهم، صنف كتباً وقع إلينا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كتاب فضل المؤمن كتاب تاريخ الرّجال، كتاب مثالب الرّجلين والمرأتين،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العقيقي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زياد بن حماد بن حماد بن زياد هوار الدهقان أبو القاسم، كوفي سكن سورا، وانتقل إلى نينوى، قرية على العلقمي إلى جنب الحائر على صاحبه السَّلام، كان ثقة واقفاً، وجهاً فيهم، سمع الكتب وصنّف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أنواع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روى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من خالف الحق وأهله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العلم والعلماء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 والأربع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كتاب كبير، مات 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يصل كتاب ابن الغضائري إلينا، وإنما وصل إلى العلّامة الحلي وابن داود وغيرهم وقد جمع بعض نصوصه العلّامة المحقق السيد محمد رضا الجلالي وطبع أخيراً، ولعل المصنف يقصد ما موجود في كتاب حل الإشكال للسيد ابن طاوس حيث أدرج فيه قسماً من كتاب ابن الغضائري وهو قسم الضعفاء والمجروحين كما سينبه على ذلك المصنّف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عقدة برقم </w:t>
      </w:r>
      <w:r>
        <w:rPr>
          <w:rFonts w:eastAsia="IRNazanin" w:cs="IRNazanin"/>
          <w:b w:val="false"/>
          <w:bCs w:val="false"/>
          <w:i w:val="false"/>
          <w:iCs w:val="false"/>
          <w:color w:val="333333"/>
          <w:sz w:val="20"/>
          <w:szCs w:val="20"/>
        </w:rPr>
        <w:t>1263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 شهر آشوب،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الغضائري المشهور صاحب كتاب الرّجال الموجود، وكانت وفاة والده الحسين بن عبد اللّه من مشايخ شيخ من مشايخ شيخ الطائفة وأبي العبّاس النجاشي في سنة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والكتابان المتلفان المذكوران أحدهما في المصنفات والآخر في الأصول، وله أيضاً في ذكر المصنفين من الرّجال أيضاً كتابان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 الممدوحين والموثقين والآخر في الضعفاء المجروحين، والأخير الموجود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في رجال النجاشي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تركتها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غرفة فسال عليها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تعرّضت المكتبة الإسلامية ومصادرها إلى العديد من الحوادث من حرق أو نهب أو دمار أو إهمال ومن الشواهد على ذلك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الدروع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شهر آشوب،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 من تلك الكتب سوى كتاب الإمامة والتبصرة من الحيرة، وقطعة من رسالته إلى ولده الصدوق وهو كتاب الشرائع، وقد طبع أخيراً، وهو من إصدارات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الشاهد يبيّن حجم الضياع الذي تعرّض له تراث علماء الإمامية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أحمد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بالأصل كما قال الوحيد البهبهاني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الكتاب الذي جمع فيه مصنفه الأحاديث التي رواها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علي كني،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أمثلة ذلك إعراض الشيخ الصدوق وجملة من العلماء عما أعرض عنه ابن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وتركهم كتاب التكليف للشلمغاني رغم أنه عُرض على السفير الثالث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وأفاد بأنه كله مروي إلا موارد منه قليلة، وتركهم الرواية عمن أكثر النقل عن الضعفاء؛ وبالجملة موارد ترك الأصحاب كُتب البعض ممن يغمز فيهم عديدة مبثوثة في الكتب المعدة لهذا الغرض</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مسائل علي بن جعفر كنموذج لذلك</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كتاب الكافي قد جُمع كلّه في بغداد محل تأمّل، وقد شكّك في ذلك السيد البروجردي، ينظر مقدمة ترتيب أسانيد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الكبير أيضاً مدينة العلم، وقال الشيخ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أبي جعفر محمد بن علي بن الحسين بن موسى بن بابويه القمي المتوفى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خامس الأصول الأربعة القديمة للشيعة الإمامية الاثني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حسين بن عبد الصمد الحارثي في درايته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وأصولنا الخمسة الكافي، ومدينة العلم، وكتاب من لا يحضره الفقيه والتهذيب،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أكبر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شيخ الطائفة في الفهرست والشيخ منتجب الدين أيضاً في فهرسه، وقال ابن شهر آشوب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أجزاء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أجزاء فالأسف على ضياع هذه النعمة العظمى من بين أظهرنا وأيدينا من لدن عصر والد الشيخ البهائي الذي مرَّت عبارته الظاهرة في وجوده عنده أو في زمانه وفقده إلى يومنا هذا، حتى أن العلّامة المجلسي صرف أموالاً جزيلة في طلبه وما ظفر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من المتأخرين عنه منهم المسمّى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الإسلام الشفتي السيد محمد باقر الجيلاني الأصفهاني، بذل كثيراً من الأموال ولم يفز بلقائه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ينقل عنه السيد علي ابن طاووس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كتبه وفي إجازته المدرجة في آخر مجلدات البحار ، وينقل عنه الشيخ جمال الدين يوسف بن حاتم الفقيه الشامي تلميذ المحقق الحلي وابن طاووس وغيرهما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الأئمة، بالجملة ليس لنا معرفة بوجود هذه الدرة النفيسة في هذه الأواخر إلّا ما وجدناه بخط السيد شبر الحويزي وامضائه الآتي وهو ما حكاه السيد الثقة الأمين السيد معين الدين السقاقلي الحيدر آبادي ، فإنه ذكر هذا السيد الموصوف بالسقاقلي للسيد عبد العزيز المجاز من الشيخ أحمد الجزايري وهو جد السادة آل الصافي في النجف وهو المباشر لبناء المسجد الجامع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بذل مصرفه امرأته الصالحة الهندية على ما يذكره المعمرون فقال السقاقلي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توجد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عنده واستنسخ عنه نسختين أخريين ، وذكر السقاقلي أنه ليس مرتباً على الأبواب بل هو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السقاقلي عن حفظه حديثاً للسيد عبد العزيز في فضل مجاورة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نقاله عنه السيد عبد العزيز بالمعنى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مجاورة ليلة عند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عبادة سبعمائة عام وعند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سبعين عاماً، وحدّث السيد عبد العزيز المذكور بجميع ما مرَّ للسيد شبر بن محمد بن ثنوان الحويزي المتوفى بعد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السيد شبر جميع ما مرَّ من الخصوصيات المذكورة بخطه في حاشية فهرس وسائل الشيعة الذي ألّفه مصنّف أصله الشيخ الحر ، وكان الفهرس عند السيد الشبر، وكان يكتب عليه الحواشي طول ثلاثين سنة، وأنا رأيت النسخة في النجف واللّه العالم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هنا شيء يلزم التنبيه عليه، وهو أن تصنيف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يقصد الكافي، والجوامع الثلاثة الأخر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لسبب قصور الهمم موجباً لاندراس الجوامع التي كان صنّفها علماء الطبقة السادسة،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والحسن بن علي بن فضال، والحسن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القرائن القطعية الكثيرة دلّتنا على أن هذه الجوامع المتأخرة لم تستوعب جميع ما كان في تلك الكتب من الأخبار، بل ومن الأخبار الدالة على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مقدمة كتاب ترتيب أسانيد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الطريف أن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الراغب الأصفهاني قد رماه المغول في نهر دجلة مع آلاف الكتب عند احتلالهم لبغداد في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عليه من انتشله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انتشلت هذا الكتاب من نهر دجلة بعد أن رماه التتر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وأنا الفقير إليه تعالى عبد اللّه بن القادر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والمخطوط موجود في مكتبة القادرية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صفحة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الكيلاني</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في المنتظم في حوادث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طاوس، 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القائل هو جرجي زيدان، 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 يظهر السرُّ فيها حسبه بعض المستشرقين من أنّ ما يقال في شأن كتب الإمامية إن صح فقد لَعِبت بها أيادي سبأ، فهي أشبه شيء بالوهم والخيال وإنّ من يدعى له الفضيلة منهم فقد ذهب ذكره مع حديث أمس الدابر ، وهل هم اليوم إلا رمة بالية لا يستفاد بهم ولا بآثارهم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سنة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مطبعة الفرقان بصيدا في حياة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إلى بعض اللغات، وفرغ المصنّف من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الشّيعة الكرام لعلوم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وأكمل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الشّيعة لفنون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الشيخ مهدي خداميان الآراني بإعادة جمع الفهارس القديمة التي كانت مصدراً لفهرستي الشيخ والنجاشي وطبعها في مجلدين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فهارس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سعد بن عبد اللّه الأشعري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عبد اللّه بن جعفر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حمید بن زياد النينوائي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محمد بن جعفر بطة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محمد بن الحسن بن الوليد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جعفر بن محمد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أحمد بن عبدون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تشيّعه كلّ من صاحب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السيد الصدر في الشّيعة وفنون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الجلالي، فهرست 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الطهراني، </w:t>
      </w:r>
      <w:r>
        <w:rPr>
          <w:rFonts w:eastAsia="IRNazanin" w:cs="IRNazanin"/>
          <w:b w:val="false"/>
          <w:bCs w:val="false"/>
          <w:i w:val="false"/>
          <w:iCs w:val="false"/>
          <w:color w:val="333333"/>
          <w:sz w:val="20"/>
          <w:szCs w:val="20"/>
        </w:rPr>
        <w:t>368/16</w:t>
      </w:r>
      <w:r>
        <w:rPr>
          <w:rFonts w:ascii="IRNazanin" w:hAnsi="IRNazanin" w:eastAsia="IRNazanin"/>
          <w:b w:val="false"/>
          <w:b w:val="false"/>
          <w:bCs w:val="false"/>
          <w:i w:val="false"/>
          <w:i w:val="false"/>
          <w:iCs w:val="false"/>
          <w:color w:val="333333"/>
          <w:sz w:val="20"/>
          <w:sz w:val="20"/>
          <w:szCs w:val="20"/>
          <w:rtl w:val="true"/>
        </w:rPr>
        <w:t>؛ القمي،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أن المصنف قد بيّن منهجه في ثبوت تشيع بعض الأفراد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اعتمدنا في تشيّع المؤلف على شهادة عدلين أو عدل واحد ذي خبرة بحاله، وربما نستفيد تشيعه من بعض القرائن المذكورة في كتابه أو من أمارات أخر تفيدنا الأطمئنان والوثوق ولم نقتصر على ذكر من عرف تشيعه عند الكل 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Pr>
        <w:t>1/22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البيروني الآثار الباقية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بن علي الأسترآبادي، منهج المقال،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الأسترآبادي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للسيد مصطفى التفريشي</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الأقوال للمولى نظام الدين القريشي</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الرّجال لبهاء الدّين محمّد بن الشّيخ ملا علي الشريف اللاهيجي، بيّن فيه رجال أسانيد من لا يحضره الفقيه على ترتيب الأبواب، ينظر 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رجح تأليفه سنة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بغية الوعاة في طبقات اللغويين والنحاة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جَاهَدُوا فِينَا لَنَهْدِيَنَّهُمْ سُبُلَنَا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المظنون أن تكون هذه هي الفائدة الخامسة، ولعل المصنّف غفل عن ذكر العنوان لها واللّه العالم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 بعضهم كان يتلف ما ألّف من كتب من باب التواضع ومخالفة هوى النفس،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الصدر ،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ascii="IRNazanin" w:hAnsi="IRNazanin" w:eastAsia="IRNazanin"/>
          <w:b w:val="false"/>
          <w:b w:val="false"/>
          <w:bCs w:val="false"/>
          <w:i w:val="false"/>
          <w:i w:val="false"/>
          <w:iCs w:val="false"/>
          <w:color w:val="333333"/>
          <w:sz w:val="20"/>
          <w:sz w:val="20"/>
          <w:szCs w:val="20"/>
          <w:rtl w:val="true"/>
        </w:rPr>
        <w:t xml:space="preserve">؛ الطهراني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338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الجهود العظيمة التي قام بها علماؤنا وكثرة تصانيفهم وغزارة نتاجهم لاحظ الكتب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الفهرست والرّجال للشيخ الطّوسي، وفهرست النجاشي، وفهرست منتجب الدّين علي ابن بابويه الرازي، ومعالم العلماء لابن شهر آشوب، وأمل الأمل للحر العاملي، والدرجات الرفيعة لعليّ خان المدنيّ، ورياض العلماء للمولى عبد اللّه الأفندي، وروضات الجنات للعلامة محمّد باقر الخوانساري، ومرآة الكتب للعلّامة التبريزي، والكنى والألقاب والفوائد الرضوية للشيخ عباس القُمّيّ، وأعيان الشيعة للأميني، وريحانة الأدب للمدرّس التبريزي، وطبقات أعلام الشيعة والذريعة إلى تصانيف الشّيعة للشيخ آقا بزرك الطّهراني، وتأسيس الشَّيعة الكرام لعلوم الإسلام للسيد حسن الصدر الكاظمي، وغيرها الكثير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ذهب على هذا القاصر من أسماء الكتب الموجودة في خزائن الدنيا ما شاء اللّه أو المذكورات في تراجم مؤلّفيها، أما من ذهبت ترجمته من الإمامية على مؤلّفي الرجال منهم أو ذهبت أسماء كتبه عنهم وهو الأكثر من رجال الشيعة والأغلب من كتبهم فلا طريق لمعرفتها لأي بحاثة كان؛ لأنهم ضاعوا وضاعت كتبهم وما بقيت إلا الحسرة عليهم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مخطوطة المقدمة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20788</Words>
  <Characters>93188</Characters>
  <CharactersWithSpaces>113094</CharactersWithSpaces>
  <Paragraphs>1253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2026-08-20T11:09:24Z</dcterms:created>
  <dc:creator>ghaemiyeh.com</dc:creator>
  <dc:description/>
  <dc:language>en-US</dc:language>
  <cp:lastModifiedBy/>
  <dcterms:modified xsi:type="dcterms:W3CDTF">2026-08-20T14:39:28Z</dcterms:modified>
  <cp:revision>1</cp:revision>
  <dc:subject/>
  <dc:title>مقدمة کتاب الذریعة إلی تصانیف الشیعة</dc:title>
</cp:coreProperties>
</file>

<file path=docProps/custom.xml><?xml version="1.0" encoding="utf-8"?>
<Properties xmlns="http://schemas.openxmlformats.org/officeDocument/2006/custom-properties" xmlns:vt="http://schemas.openxmlformats.org/officeDocument/2006/docPropsVTypes"/>
</file>