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3.jpeg" ContentType="image/jpe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فتوی حول شعار الحسینیة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2187_2870459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832189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32191_2870459653">
            <w:r>
              <w:rPr>
                <w:webHidden/>
                <w:rStyle w:val="IndexLink"/>
                <w:rtl w:val="true"/>
              </w:rPr>
              <w:t>فتوى</w:t>
            </w:r>
            <w:r>
              <w:rPr>
                <w:rStyle w:val="IndexLink"/>
                <w:rtl w:val="true"/>
              </w:rPr>
              <w:tab/>
            </w:r>
            <w:r>
              <w:rPr>
                <w:rStyle w:val="IndexLink"/>
              </w:rPr>
              <w:t>13</w:t>
            </w:r>
          </w:hyperlink>
        </w:p>
        <w:p>
          <w:pPr>
            <w:pStyle w:val="Contents2"/>
            <w:tabs>
              <w:tab w:val="clear" w:pos="8743"/>
              <w:tab w:val="right" w:pos="9026" w:leader="dot"/>
            </w:tabs>
            <w:rPr/>
          </w:pPr>
          <w:hyperlink w:anchor="__RefHeading___Toc3832193_2870459653">
            <w:r>
              <w:rPr>
                <w:webHidden/>
                <w:rStyle w:val="IndexLink"/>
                <w:rtl w:val="true"/>
              </w:rPr>
              <w:t>اشکالات</w:t>
            </w:r>
            <w:r>
              <w:rPr>
                <w:rStyle w:val="IndexLink"/>
                <w:rtl w:val="true"/>
              </w:rPr>
              <w:tab/>
            </w:r>
            <w:r>
              <w:rPr>
                <w:rStyle w:val="IndexLink"/>
              </w:rPr>
              <w:t>22</w:t>
            </w:r>
          </w:hyperlink>
        </w:p>
        <w:p>
          <w:pPr>
            <w:pStyle w:val="Contents3"/>
            <w:tabs>
              <w:tab w:val="clear" w:pos="8459"/>
              <w:tab w:val="right" w:pos="9026" w:leader="dot"/>
            </w:tabs>
            <w:rPr/>
          </w:pPr>
          <w:hyperlink w:anchor="__RefHeading___Toc3832195_287045965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832197_2870459653">
            <w:r>
              <w:rPr>
                <w:webHidden/>
                <w:rStyle w:val="IndexLink"/>
                <w:rtl w:val="true"/>
              </w:rPr>
              <w:t>آیا سوگواری بدعت است ؟</w:t>
            </w:r>
            <w:r>
              <w:rPr>
                <w:rStyle w:val="IndexLink"/>
                <w:rtl w:val="true"/>
              </w:rPr>
              <w:tab/>
            </w:r>
            <w:r>
              <w:rPr>
                <w:rStyle w:val="IndexLink"/>
              </w:rPr>
              <w:t>23</w:t>
            </w:r>
          </w:hyperlink>
        </w:p>
        <w:p>
          <w:pPr>
            <w:pStyle w:val="Contents3"/>
            <w:tabs>
              <w:tab w:val="clear" w:pos="8459"/>
              <w:tab w:val="right" w:pos="9026" w:leader="dot"/>
            </w:tabs>
            <w:rPr/>
          </w:pPr>
          <w:hyperlink w:anchor="__RefHeading___Toc3832199_2870459653">
            <w:r>
              <w:rPr>
                <w:webHidden/>
                <w:rStyle w:val="IndexLink"/>
                <w:rtl w:val="true"/>
              </w:rPr>
              <w:t>ایا مراسيم عزاء موجب مسخره است ؟</w:t>
            </w:r>
            <w:r>
              <w:rPr>
                <w:rStyle w:val="IndexLink"/>
                <w:rtl w:val="true"/>
              </w:rPr>
              <w:tab/>
            </w:r>
            <w:r>
              <w:rPr>
                <w:rStyle w:val="IndexLink"/>
              </w:rPr>
              <w:t>26</w:t>
            </w:r>
          </w:hyperlink>
        </w:p>
        <w:p>
          <w:pPr>
            <w:pStyle w:val="Contents3"/>
            <w:tabs>
              <w:tab w:val="clear" w:pos="8459"/>
              <w:tab w:val="right" w:pos="9026" w:leader="dot"/>
            </w:tabs>
            <w:rPr/>
          </w:pPr>
          <w:hyperlink w:anchor="__RefHeading___Toc3832201_2870459653">
            <w:r>
              <w:rPr>
                <w:webHidden/>
                <w:rStyle w:val="IndexLink"/>
                <w:rtl w:val="true"/>
              </w:rPr>
              <w:t>يا مصارف سوگوارئ بی مورد است؟</w:t>
            </w:r>
            <w:r>
              <w:rPr>
                <w:rStyle w:val="IndexLink"/>
                <w:rtl w:val="true"/>
              </w:rPr>
              <w:tab/>
            </w:r>
            <w:r>
              <w:rPr>
                <w:rStyle w:val="IndexLink"/>
              </w:rPr>
              <w:t>27</w:t>
            </w:r>
          </w:hyperlink>
        </w:p>
        <w:p>
          <w:pPr>
            <w:pStyle w:val="Contents3"/>
            <w:tabs>
              <w:tab w:val="clear" w:pos="8459"/>
              <w:tab w:val="right" w:pos="9026" w:leader="dot"/>
            </w:tabs>
            <w:rPr/>
          </w:pPr>
          <w:hyperlink w:anchor="__RefHeading___Toc3832203_2870459653">
            <w:r>
              <w:rPr>
                <w:webHidden/>
                <w:rStyle w:val="IndexLink"/>
                <w:rtl w:val="true"/>
              </w:rPr>
              <w:t>اشکال چهارم</w:t>
            </w:r>
            <w:r>
              <w:rPr>
                <w:rStyle w:val="IndexLink"/>
                <w:rtl w:val="true"/>
              </w:rPr>
              <w:tab/>
            </w:r>
            <w:r>
              <w:rPr>
                <w:rStyle w:val="IndexLink"/>
              </w:rPr>
              <w:t>28</w:t>
            </w:r>
          </w:hyperlink>
        </w:p>
        <w:p>
          <w:pPr>
            <w:pStyle w:val="Contents3"/>
            <w:tabs>
              <w:tab w:val="clear" w:pos="8459"/>
              <w:tab w:val="right" w:pos="9026" w:leader="dot"/>
            </w:tabs>
            <w:rPr/>
          </w:pPr>
          <w:hyperlink w:anchor="__RefHeading___Toc3832205_2870459653">
            <w:r>
              <w:rPr>
                <w:webHidden/>
                <w:rStyle w:val="IndexLink"/>
                <w:rtl w:val="true"/>
              </w:rPr>
              <w:t>شبیه خوانی</w:t>
            </w:r>
            <w:r>
              <w:rPr>
                <w:rStyle w:val="IndexLink"/>
                <w:rtl w:val="true"/>
              </w:rPr>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77_121547"/>
      <w:bookmarkStart w:id="1" w:name="pg9177_121547"/>
      <w:bookmarkEnd w:id="1"/>
    </w:p>
    <w:p>
      <w:pPr>
        <w:pStyle w:val="Heading2"/>
        <w:numPr>
          <w:ilvl w:val="1"/>
          <w:numId w:val="1"/>
        </w:numPr>
        <w:rPr/>
      </w:pPr>
      <w:bookmarkStart w:id="2" w:name="pg9177_121547"/>
      <w:bookmarkStart w:id="3" w:name="__RefHeading___Toc3832187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فتوی سماحة آیة العظمی الامام السید علي العلامة الفانی الاصفهاني حول شعار الحسینیة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الرضوی</w:t>
      </w:r>
    </w:p>
    <w:p>
      <w:pPr>
        <w:pStyle w:val="BookText"/>
        <w:rPr/>
      </w:pPr>
      <w:r>
        <w:rPr>
          <w:rFonts w:ascii="Amiri" w:hAnsi="Amiri" w:eastAsia="Amiri" w:cs="Amiri"/>
          <w:color w:val="111111"/>
          <w:sz w:val="28"/>
          <w:sz w:val="28"/>
          <w:szCs w:val="28"/>
          <w:rtl w:val="true"/>
          <w:lang w:bidi="ar-SA"/>
        </w:rPr>
        <w:t>بِسْمِ اللَّـهِ الرَّحْمَـٰنِ الرَّحِيمِ</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 وآله الطاهرين ، واللعن على أعدائهم إلى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نرى من أعظم القربات إلى المولى جل سلطانه وأقرب الوسائل إلى النبي الأعظم وآله صلوات الله عليهم تلك المآتم والشعائر الحسينية إذ بها يحيى أمر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بها تقوم قائمة التبشير الديني والتبليغ المذهبي ، وإليك فوائد إقامة العزاء على مظلوم الخافقين يجميع ما لها من الأنواع والأنحاء من ذكر مناقبه على المنابر ومصائبة في المجالس وإنشاء المراثي في اضطهاده والبكاء عليه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2189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وعلى أولاده وأصحابه وعياله واللطم على الخدود والصدور والضرب بالسلاسل على الظهور وسير المواكب في الطرقات والشوارع بل التطبير والشبيه والضرب بالدمام واقتحام النار ، وهي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الرسالة الإلهية ونشر الأحكام الشرعية إذ المحسوس والمعهود من الطائفة الجعفرية الرغبة الملحة في الحضور في مجالس عزاء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والمتعارف من الخطباء ، رحم الله الماضين منهم ، وجزى الله الباقين عن الإسلام أحسن الجزاء ، أنهم يجعلون المنبر وسيلة للدعاية الحقة وبث المعارف الألهية ونشر المسائل الشرعية ، إلى غير ذلك مما يوجب معرفة الشيعة بعقائدهم وأحكامهم وسائر الشؤون الدينية ، والذي يحضر في مأتم للبكاء على الحسين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محيص له عن استماع مطلب ديني ، وهذا واضح جداً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الناظر في أحاديثنا لا يشك في ترغيب الأئمة علیهم السلام إلى إحياء أمرهم والتحدث بفضائلهم لا تشهياً منهم وإنانية وحاشاهم عن ذلك بل لإفضاء ذلك إلى التمسك بالعقائد الحقة والعمل بشريعتهم ، ومن البديهي أن الشعائر الحسينية إحياء لأمر الأئمة عليهم السلام ناطقة أم صامتة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البكاء والإبكاء والتباكي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أمر به في الأخبار المستفيضه بل المتواترة ، وقد بلغ التحريض عليه إلى أن جعل ثواب البكاء عليه قدر جناح ذباب غفران الذنوب وإنما الشعائر الحسينية مبكيات بالوجدان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توحيد الصفوف واجتماع الأفراد وائتلاف الجماعات يترتب عليه الغرض المقصود من هؤلاء ، سياسياً علمياً ، صناعياً ، وغير ذلك ولا جامع بين الشيعة أسهل حصولاً وأوسع نطاقا وأشد ائتلافاً من المآتم والشعائر الحسينية وبها تقوى شوكة الطائفة الجعفرية وترغم أنوف أعدائهم إذ يرون أنه كلما يحاولون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تفريقهم والقاء البغضاء بينهم بشتى الوسائل تجمعهم ذكرى الحسين روحي له الفداء وتؤلفهم تلك المواكب النيرة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الإستنكار من الظلم سبب لفرار الروح عنه وذلك إنما يحصل إذا رأى الإنسان صورة الظلم البشعة نصب العين ، والشبيه إنما يمثل آخر حد للظلم البشري ، فيه يستنكر الإنسان كل ظلم من كل ظالم وإن كان هو نفسه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تحليل وقعة الطف قولاً أم عملاً إنما هو بيان للبطولة والشجاعة والمناعة والصبر والجود والعز والإنطلاق </w:t>
      </w:r>
    </w:p>
    <w:p>
      <w:pPr>
        <w:pStyle w:val="BookText"/>
        <w:rPr/>
      </w:pPr>
      <w:r>
        <w:rPr>
          <w:rFonts w:ascii="Amiri" w:hAnsi="Amiri" w:eastAsia="Amiri" w:cs="Amiri"/>
          <w:color w:val="111111"/>
          <w:sz w:val="28"/>
          <w:sz w:val="28"/>
          <w:szCs w:val="28"/>
          <w:rtl w:val="true"/>
          <w:lang w:bidi="ar-SA"/>
        </w:rPr>
        <w:t xml:space="preserve">نحو المبادىء الحقة والفرار عن استعباد الجناة وغير ذلك ، فالمتأمل في تلك الفاجعة بشؤونها والناظر في تلك المواكب بمثلها إنما يرى فرساناً كاملين ورجالاً أحراراً معتنقين للوحي السماوي فترتسم في ذهنه تلك الملكات الفاضلة ويتبعهم في الأخلاق الحسنة فيتخلق بأخلاق الله وذلك هو الفوز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استشهد هو وأرحامه وأصحابه وسبي عياله بعدما رأى بأن الظلمة الطغاة يريدون إطفاء نور الدين وتعطيل فرائض رب العالمين، فأقام الدين بقبول الشهادة وأقام الصلاة وآتى الزكاة وأمر بالمعروف ونهى عن المنكر بهذه التضحية التي بهرت العقول وحيرت الأفهام فذكر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قولاً أم عملا إنما هو ذكر للصلاة والصوم والزكاة وغير ذلك من الواجبات الشرعية وذلك يوجب سوق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المواكب وأرباب العزاء إن كانوا في يقظة ووعي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تلك الواجبات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وردت في عدة من الروايات مثوبات كثيرة لصلة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وصرف المال لأجله ، ومن المحسوس أن ذكر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بجميع أنواعه ملزوم للنفقات الكثيرة بل الهائلة، أضف إليه ما يستفيده فقراء الشيعة وذوو الحاجات منهم من </w:t>
      </w:r>
    </w:p>
    <w:p>
      <w:pPr>
        <w:pStyle w:val="BookText"/>
        <w:rPr/>
      </w:pPr>
      <w:r>
        <w:rPr>
          <w:rFonts w:ascii="Amiri" w:hAnsi="Amiri" w:eastAsia="Amiri" w:cs="Amiri"/>
          <w:color w:val="111111"/>
          <w:sz w:val="28"/>
          <w:sz w:val="28"/>
          <w:szCs w:val="28"/>
          <w:rtl w:val="true"/>
          <w:lang w:bidi="ar-SA"/>
        </w:rPr>
        <w:t xml:space="preserve">قبل تلك الشعائر مما يحتاجون إليه من المال والطعام على النحو المتداول المشهود وما ذكرنا إنما هو بعض الفوائه المترتبة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شبهات حول الشعائر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تسد أفواه المشككين بالبراهين ورأوا مجالاً لإلقاء الشبهات لزادوا فيها وتجاوزوا الشعائر إلى إقامة العزاء ، بل إلى زيارة المشاهد المشرفة والبكاء عليهم ، إذ المعاند لا يقنع بالقليل ، وقد ابتلينا نحن الشيعة بخصماء من الخارج والداخل وشاهدنا منهم ما شاهدنا وسمعنا منهم ما سمعنا وإلى الله المشتكى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تعهد هذه الأمور في زمن المعصومين عليهم السلام وهم أهل المصيبة وأولى بالتعزية على الحسينوسمعنا منهم ولم يرد في حديث أمر بها منهم، فهذه أمور ابتدعها الشيعة وسموها الشعائر المذهبية والمأثور إن كل بدعة ضلالة وكل ضلالة في النار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واضح جداً إذ ليس كل جديد بدعة إذ البدعة المبغوضة عبارة عن تشريع حكم اقتراحي لم يكن في الدين ولا من الدين والروايات الواردة في ذم البدعة والمبتدع ناظرة إلى التشريع في الدين ، بل هي واردة مورد حكم العقل بقبح التشريع من غير المشرع بعنوان أنه شرع إلهي ومستمد من الوحي السماوي ، وإلا فأين محل الشبهات الحكمة التي وردت الروايات </w:t>
      </w:r>
    </w:p>
    <w:p>
      <w:pPr>
        <w:pStyle w:val="BookText"/>
        <w:rPr/>
      </w:pPr>
      <w:r>
        <w:rPr>
          <w:rFonts w:ascii="IRNazanin" w:hAnsi="IRNazanin" w:eastAsia="IRNazanin"/>
          <w:color w:val="111111"/>
          <w:sz w:val="28"/>
          <w:sz w:val="28"/>
          <w:szCs w:val="28"/>
          <w:rtl w:val="true"/>
          <w:lang w:bidi="fa-IR"/>
        </w:rPr>
        <w:t xml:space="preserve">بالبراءة فيها وحكم العقل بقبح العقاب عليها ، وبديهي أن الشعائر الحسينية ليست كذلك كيف والأبكاء مأمور به وهو فعل توليدي يحتاج إلى سبب وهو أما قولي كذكر المصائب وإنشاء المراثي ، أو عملي كما في عمل الشبيه فللفقيه أن يحكم بجواز تلك الشعائر لما يترتب عليها من الإبكاء الراجح البتة ، كما أن التعزية عنوان قصدي ، ولا بد له من مبرز ونرى أن مبرزات العزاء في الملل المختلفة مختلفة ، وما تعارف عند الشيعة ليس مما نهى عنه الشرع أو حکم بقبحه العقل ، وعلى المشكك أن يفهم المراد من البدعة ثم يطبقها على ما يشاء إن أمكن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سير المواكب في الشوارع في العصر الحاضر يوجب استهزاء الأجانب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ملة لها مراسيم مذهبية واجتماعيه ، وليس ما عند الأجانب بألطف مما عندنا مضافاً إلى أن الدين لا يهنجر ولا يتغير بمسخرة المعاند ، بل أليس لنا أن نسخر ممن يرى الدعارة فخراً والغدر هدى والجناية تقدماً ثم يتهمنا بالرجعية ، نعم بعثهم على الإستهزاء بنا تخدير أعصابنا واستغلال وحدتنا المذهبية الكبرى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تلك النفقات لو صرفت في تعديل النظام </w:t>
      </w:r>
    </w:p>
    <w:p>
      <w:pPr>
        <w:pStyle w:val="BookText"/>
        <w:rPr/>
      </w:pPr>
      <w:r>
        <w:rPr>
          <w:rFonts w:ascii="Amiri" w:hAnsi="Amiri" w:eastAsia="Amiri" w:cs="Amiri"/>
          <w:color w:val="111111"/>
          <w:sz w:val="28"/>
          <w:sz w:val="28"/>
          <w:szCs w:val="28"/>
          <w:rtl w:val="true"/>
          <w:lang w:bidi="ar-SA"/>
        </w:rPr>
        <w:t xml:space="preserve">الإقتصادي لكان أحسن لو لم نقل بأن صرف المال فيما لا يفيد إسراف بغيض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المال ما يوصل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في الأخبار مثوبات كثيرة لمن يراعي مصلحة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ويصرف المال في شؤونه ، ويا ليت المشكك يرى بأن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الإقتصادي إنما يحصل بالإجتناب عن الكسل والبطالة وعن رف المال في الملذات المخزية</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ضرب السلاسل على الظهور والتطبير والإقتحام في النار إضرار على النفس وهو حرام ولا يؤتى المستحب من طريق الحرام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أنه لم يدل دليل على أن أمثال تلك الأمور مع عدم الإنجرار إلى قتل النفس أو نقص الطرف حرام فالتطبير مثلا على النحو المتداول مع الأمن من تلف النفس لا سيما من المحنك المدرب ليس بأضرار دل الدليل على حرمته ، وكذا الإقتحام في النار على النحو الذي سمعناه ليس بنفسه سبباً لهلاك النفس فلا يشمله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يقتل نفسه ، وبالجملة إيراد الجرح على الطرف بإطلاقة ليس بحرام، فكيف بضرب السلاسل على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w:t>
      </w:r>
    </w:p>
    <w:p>
      <w:pPr>
        <w:pStyle w:val="BookText"/>
        <w:rPr/>
      </w:pPr>
      <w:r>
        <w:rPr>
          <w:rFonts w:ascii="Amiri" w:hAnsi="Amiri" w:eastAsia="Amiri" w:cs="Amiri"/>
          <w:color w:val="111111"/>
          <w:sz w:val="28"/>
          <w:sz w:val="28"/>
          <w:szCs w:val="28"/>
          <w:rtl w:val="true"/>
          <w:lang w:bidi="ar-SA"/>
        </w:rPr>
        <w:t xml:space="preserve">شقفن الجيوب ولطمن الخدود الفاطميات على الحسين بن علي عليهما السلام وعلى مثله تلطم الخدود وتشق الجيوب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الشبيه قبيح لما فيه من التشبه بأعداء الله وهو منهي عنه والتشبه بأوليائه وهو توهين بهم، وتشبه الرجل بالمرأة وهو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التشبه بأعداء الله لو قلنا بكونه حراماً حتى في المطعم والملبس ، فلا ريب في كون المراد منه التشبه الذي به يعد منهم ويندمج في حزبهم ويسلك به في طريقهم ويدخله في طريقتهم ، وأما مجرد التلبس بلباس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إليهم جعلا للعلامه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النفرة منهم والإستنكار عليهم ، فليس من التشبه الحرام ، وأما التشبه بأولياء الدين لإظهار مظلوميتهم فليس إلا تقرباً إليهم لا توهيناً بهم ، وأما التشبه بالنساء فالمراد منه اتخاذ زيهن زياً لا مجرد التلبس بلباسهن لغرض آخر غير التجمل بذلك ، وبالجملة إطلاق أدلة الإبكاء والعزاء شاملة لكل ما ذكر في السؤال ، وعلى فرض الشك إصالة البراءة كافية للحكم بالجواز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أرى في تلك الشعائر جواباً عن نداء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ناصر ينصرني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الختام نشير إلى أن شرط التطبير والإقتحام في النار إنما هو الأمن من هلاك النفس ، وهو حاصل غالباً لغالب الناس والحمد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إذ نحبذ تلك الجذية الإلهية نوصي أخواننا المؤمنين أن يجتنبوا المحارم ولا يخلطوا أعمالهم الصالحة بالمحرمات ولا يتركوا الصلاة وسائر الواجبات اغتراراً بحب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 xml:space="preserve"> هـ </w:t>
      </w:r>
      <w:bookmarkStart w:id="7" w:name="pg9178_121566"/>
    </w:p>
    <w:p>
      <w:pPr>
        <w:pStyle w:val="Heading2"/>
        <w:numPr>
          <w:ilvl w:val="1"/>
          <w:numId w:val="1"/>
        </w:numPr>
        <w:rPr/>
      </w:pPr>
      <w:bookmarkStart w:id="8" w:name="__RefHeading___Toc3832191_2870459653"/>
      <w:bookmarkStart w:id="9" w:name="_Toc3"/>
      <w:bookmarkEnd w:id="7"/>
      <w:bookmarkEnd w:id="8"/>
      <w:r>
        <w:rPr>
          <w:rtl w:val="true"/>
        </w:rPr>
        <w:t>فتوى</w:t>
      </w:r>
      <w:bookmarkEnd w:id="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سماحته آیت الله العظمی الامام اسید علی العلاماته الفانى الاصفهاني حول شعائر الحسينّية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اللَّـهِ الرَّحْمَـٰنِ الرَّحِيمِ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آفریدگار جهانهاست و درود نا محدود بر محمد ودودمان پاك او ولعنت بردشمنانشان باد تا به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شعائر حسینی را بهترین راه تقرب به خداوند و بهترین وسیله برای نزدیکی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هدى عليهم السلام می بینیم ، زیرا به واسطه شعائر دینی هدف پیشوایان معصوم احیا می گردد و اکنون به فوائد شعائر حسینی که عبارت از ذکر مناقب و مصائب و مراثی در مجالس و منابر و گریه بر حسین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او ، و زدن بر صورت و سینه ، و زنجیر زنی و سیر مواکب در راه ها و خیابان ها بلکه قمه زنی و شبیه خوانی و طبل زنی و داخل شدن در آتش اســــــتاشاره می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رسالت الهی و نشر احکام شرعی ،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فوائد اقامه شعائر حسینی است زیرا آن چه از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و معهود است رغبت و اشتیاق ایشان است به حضور در مجالس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میان خطیبان متعارف بوده این است که ایشان منبر را وسیله ای برای دعوت به حق و نشر معارف الهی و انتشار مسائل شرعی قرار داده اند و روشی را برگزیده اند که موجب آشنائی شیعه به عقائد و احکام خودشان و شئون دینی می شود و پر روشن است آن که در مجالس عزاداری شرکت می کند ناچار است که به این مطالب گوش فرا دهد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احادیث ما نظر کند بی شک متوجه می گردد که ائمه معصومین علیهم السلام مردم را به احیاء امر خود و سخن از ستایش آنان ترغیب و تشويق کرده اند و این نه از آن جهت است که خواهان شخصیت و موقعیت باشند بلکه تا از این راه مردم را به </w:t>
      </w:r>
    </w:p>
    <w:p>
      <w:pPr>
        <w:pStyle w:val="BookText"/>
        <w:rPr/>
      </w:pPr>
      <w:r>
        <w:rPr>
          <w:rFonts w:ascii="IRNazanin" w:hAnsi="IRNazanin" w:eastAsia="IRNazanin"/>
          <w:color w:val="111111"/>
          <w:sz w:val="28"/>
          <w:sz w:val="28"/>
          <w:szCs w:val="28"/>
          <w:rtl w:val="true"/>
          <w:lang w:bidi="fa-IR"/>
        </w:rPr>
        <w:t xml:space="preserve">احکام شریعت آگاه ساخته و آنان را به عقائد حقه وابسته سازند و بدیهی است که شعائر حسینی موجب احیاء امر و هدف ائمه معصومین علیهم السلام بوده چه ناطق و یا صامت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و ابكاء و تباکی بر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اموری است که در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امر شده است و به قدری از آن تشویق شده که ثواب گریه کردن اگر چه به اندازه پر مگسی باشد آمرزش گناهان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شعائر حسینی بالوجدان گریه آور است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منظور از اقامه شعائر حسینی توحيد صفوف و اجتماع افراد و پیوستگی گروه ها می باشد که بر اساس سیاست و فرهنگ و تكنيك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شود و به خوبی می دانید که درمیان شیعه هیچ مجمعی از نظر سهولت کار و گسترش منطق و شدت </w:t>
      </w:r>
    </w:p>
    <w:p>
      <w:pPr>
        <w:pStyle w:val="BookText"/>
        <w:rPr/>
      </w:pPr>
      <w:r>
        <w:rPr>
          <w:rFonts w:ascii="IRNazanin" w:hAnsi="IRNazanin" w:eastAsia="IRNazanin"/>
          <w:color w:val="111111"/>
          <w:sz w:val="28"/>
          <w:sz w:val="28"/>
          <w:szCs w:val="28"/>
          <w:rtl w:val="true"/>
          <w:lang w:bidi="fa-IR"/>
        </w:rPr>
        <w:t xml:space="preserve">هماهنگی مانند مجالس سوگواری و شعائر حسینی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واسطه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شیعه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بیشتری یافته و دماغ دشمن به زمین مالیده می شود ، زیرا هر زمانی که دشمن به قصد عداوت، با وسائل گوناگون در فکر تفرقه و نفاق میان شیعیان می شود ، یاد و ذکر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گرد هم آورده و این مواکب درخشان ، انگیزه آمیزش و الفت بیشتر آنان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ده گی از ستم ، انگیزه گریز روان آدمی از آن است این در صورتی است که انسان چهره زشت ظلم را با چشم خود ببیند،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نمایانگرستم کاری عنصرهای جنایتکار است و در شبیه است کــــــه انسان از هر ستمگر اگر چه در نقش خود او باشد نفرت می کند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از رویداد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 عملا </w:t>
      </w:r>
    </w:p>
    <w:p>
      <w:pPr>
        <w:pStyle w:val="BookText"/>
        <w:rPr/>
      </w:pPr>
      <w:r>
        <w:rPr>
          <w:rFonts w:ascii="IRNazanin" w:hAnsi="IRNazanin" w:eastAsia="IRNazanin"/>
          <w:color w:val="111111"/>
          <w:sz w:val="28"/>
          <w:sz w:val="28"/>
          <w:szCs w:val="28"/>
          <w:rtl w:val="true"/>
          <w:lang w:bidi="fa-IR"/>
        </w:rPr>
        <w:t xml:space="preserve">بیانگر حماسه ها، شجاعتها مناعتها ، شکیبائیها سخاوت ها، عزت ها و آزادی ها ، و راهبر بسوی سرچشمه ها حق و فرار از جنایت ستم پیشگان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آن که در این فاجعه و جوانب وشئون آن اندیشه کند و در این مواکب تأمل نماید ، شه سواران سلحشور و آزاد مردان غیوری را مشاهده می کند که در مقابل فرمان آسمانی سر فرود آورده اند، و در این هنگام است که در آئینه اندیشه اش ملکات فاضله و پاکبازی های ملکوتی نقش می بندد و در سجایای انسانی و اخلاقی از ایشان تبعیت کرده و آراسته به اخلاق خدائی میگردد و این همان رستگاری عظیم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دودمانش و یارانش جام شہادت سرکشیدند و خانمان و عیالش را به اسارت داد پس از آن که دید گستاخان طغیانگر همی خواهند فروغ روشنگر دین خاموش کنند و فرائض و برنامه های الهی </w:t>
      </w:r>
    </w:p>
    <w:p>
      <w:pPr>
        <w:pStyle w:val="BookText"/>
        <w:rPr/>
      </w:pPr>
      <w:r>
        <w:rPr>
          <w:rFonts w:ascii="IRNazanin" w:hAnsi="IRNazanin" w:eastAsia="IRNazanin"/>
          <w:color w:val="111111"/>
          <w:sz w:val="28"/>
          <w:sz w:val="28"/>
          <w:szCs w:val="28"/>
          <w:rtl w:val="true"/>
          <w:lang w:bidi="fa-IR"/>
        </w:rPr>
        <w:t xml:space="preserve">را تعطیل گردانند، در این هنگام بود که با درآغوش کشیدن شهادت، اندام خمیده دین را بپا داشت و با قربان کردن خود که خردها را به شگفتی نشانده اندیشه ها را سرگردان کرده نماز را بپا داشت ، زکات را پرداخت و امر بمعروف و نهی از منکر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یاد حسین قولا و عملا یا د نماز ، روزه ، زکات و دیگر واجبات دین می باشد و همین است که مومنان و اهل مواکب و ارباب عزا را اگر دارای آگاهی و گوش شنوا باشند به سوی واجبات سوق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ثوابهای زیادی برای صله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وصرف اموال به خاطر او وارد شده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محسوس است که 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قسمی که باشد ملازم نفقات بسیار بلکه سنگین است و مشاهده می کنید که فقیران شیعه و نیازمندان از ایشان از برکت این شعائر از آنچه از مال و طعام طبق متداول ومشهورصرف می شود چه اندازه بهره مند می شوند </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یادکردیم قسمت اندکی از فوائـــــــــد بهره های شعائر حسینی می باشد </w:t>
      </w:r>
      <w:r>
        <w:rPr>
          <w:rFonts w:eastAsia="IRNazanin" w:cs="IRNazanin"/>
          <w:color w:val="111111"/>
          <w:sz w:val="28"/>
          <w:szCs w:val="28"/>
          <w:rtl w:val="true"/>
          <w:lang w:bidi="fa-IR"/>
        </w:rPr>
        <w:t xml:space="preserve">. </w:t>
      </w:r>
      <w:bookmarkStart w:id="10" w:name="pg9178_121584"/>
    </w:p>
    <w:p>
      <w:pPr>
        <w:pStyle w:val="Heading2"/>
        <w:numPr>
          <w:ilvl w:val="1"/>
          <w:numId w:val="1"/>
        </w:numPr>
        <w:rPr/>
      </w:pPr>
      <w:bookmarkStart w:id="11" w:name="__RefHeading___Toc3832193_2870459653"/>
      <w:bookmarkStart w:id="12" w:name="_Toc4"/>
      <w:bookmarkEnd w:id="10"/>
      <w:bookmarkEnd w:id="11"/>
      <w:r>
        <w:rPr>
          <w:rtl w:val="true"/>
        </w:rPr>
        <w:t>اشکالات</w:t>
      </w:r>
      <w:bookmarkEnd w:id="12"/>
    </w:p>
    <w:p>
      <w:pPr>
        <w:pStyle w:val="Heading3"/>
        <w:numPr>
          <w:ilvl w:val="2"/>
          <w:numId w:val="1"/>
        </w:numPr>
        <w:rPr/>
      </w:pPr>
      <w:bookmarkStart w:id="13" w:name="__RefHeading___Toc3832195_2870459653"/>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در اینجا پیرامون شعائر حسینی شبهات واشکالاتی مطرح است و ناچار از آنها باید پاسخ گفت زیرا اگر دهان شك آوران را با زنجیر براهین نبندیم زیاده روی کرده و از مرز شعائر تجاوز کرده و به اقامه عزا حمله می کنند و از آن نیز تجاوز کرده به زیارت مشاهد مشرفه و گریه بر مظلومان قرآن را مورد نقد قرار می دهند زیرا معاند و لجوج به سخن اندك كفایت نمی کند و ما مر دم شیعه به دشمنانی از خارج و داخل مبتلا شده و آنچه از مصیبت و رنج بوده از ایشان چشیده ایم و شکایت از ایشان را به نزد خدا می بریم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به اشکالات مخالفان اشاره کرده و به هر يك از آن ها پاسخ متین و استوار می دهم </w:t>
      </w:r>
      <w:r>
        <w:rPr>
          <w:rFonts w:eastAsia="IRNazanin" w:cs="IRNazanin"/>
          <w:color w:val="111111"/>
          <w:sz w:val="28"/>
          <w:szCs w:val="28"/>
          <w:rtl w:val="true"/>
          <w:lang w:bidi="fa-IR"/>
        </w:rPr>
        <w:t xml:space="preserve">: </w:t>
      </w:r>
      <w:bookmarkStart w:id="15" w:name="pg9178_121586"/>
    </w:p>
    <w:p>
      <w:pPr>
        <w:pStyle w:val="Heading3"/>
        <w:numPr>
          <w:ilvl w:val="2"/>
          <w:numId w:val="1"/>
        </w:numPr>
        <w:rPr/>
      </w:pPr>
      <w:bookmarkStart w:id="16" w:name="__RefHeading___Toc3832197_2870459653"/>
      <w:bookmarkStart w:id="17" w:name="_Toc6"/>
      <w:bookmarkEnd w:id="15"/>
      <w:bookmarkEnd w:id="16"/>
      <w:r>
        <w:rPr>
          <w:rtl w:val="true"/>
        </w:rPr>
        <w:t>آیا سوگواری بدعت است ؟</w:t>
      </w:r>
      <w:bookmarkEnd w:id="17"/>
    </w:p>
    <w:p>
      <w:pPr>
        <w:pStyle w:val="BookText"/>
        <w:rPr/>
      </w:pPr>
      <w:r>
        <w:rPr>
          <w:rFonts w:ascii="IRNazanin" w:hAnsi="IRNazanin" w:eastAsia="IRNazanin"/>
          <w:color w:val="111111"/>
          <w:sz w:val="28"/>
          <w:sz w:val="28"/>
          <w:szCs w:val="28"/>
          <w:rtl w:val="true"/>
          <w:lang w:bidi="fa-IR"/>
        </w:rPr>
        <w:t>نخستین شبهه ای مخالفان می کنند این است که مراسم عزاداری در زمان امامان معصوم علیہم السلام معهود و مرسوم نبوده است با این که آنان اهل مصیبت و تعزیت بر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اند و در حدیثی وارد نشده است که به آن دستور داده باشند ، پس این ها اموری است که شیعه بدعت گذارده است ، و آنها را به عنوان شعائر مذهبی نام گذارده اند در حالی که روایت شده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بدعتی ضلالت بوده و هر ضلالتی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این اشکال جدا واضح است زیرا هر امر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جدیدی بدعت نیست بلکه بدعت نا پسند عبارت است از تشریع حکم ابتدائی و خود ساخته است و روایاتی که د رسرزنش بدعت و بدعت گذار وارد شده ناظر به تشریح و قانونگذاری در دین است بلکه مورد آنها مورد حکم کردن عقل است به زشت بودن تشریع از غیر شارع به عنوان این که آن ، شرع الهی است و از وحی آسمانی سر چشمه گرفته است شما اگردر این مورد اشکال کنید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 گوئید با این که در این قسمت روایات وارده حکم به برائت ذمه مکلف میکند و عقل عقاب بر ترك شبهات حکمی را قبیح می شمارد و بدیهی است که شعائر حسینی از این باب نیست چطور می تواند چنین باشد در حالی که به گریه کردن برای حسین امر و دستور شده است موضوع مأمور به يك فعل تولیدی است که باید سبب داشته باشد و آن یا قولی است چون ذکر مصائب و انشاء مراثی یا عملی است مانند شبیه خوانی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وظیفه فقیه است که به جواز این شعائر حکم کند به خاطر این که گریاندن که حتما راجح است بر آنها مترتب می باشد، چنانکه تعزیت عنوان قصدی می باشد که احتیاج به مبرزونمودی است و مبرزات عزاء و نمودهای آن در میان ملل، مختلف است و آن چه میان شیعه معروف شده از اموری نیست که شارع از آن نهی کرده و عقل به قبح آن حکم کند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اشکال کننده لازم است نخست مراد از بدعت را فهمیده سپس آن را به آن چه که می خواهــــد تطبیق کند اگر ممکن شود </w:t>
      </w:r>
      <w:r>
        <w:rPr>
          <w:rFonts w:eastAsia="IRNazanin" w:cs="IRNazanin"/>
          <w:color w:val="111111"/>
          <w:sz w:val="28"/>
          <w:szCs w:val="28"/>
          <w:rtl w:val="true"/>
          <w:lang w:bidi="fa-IR"/>
        </w:rPr>
        <w:t xml:space="preserve">. </w:t>
      </w:r>
      <w:bookmarkStart w:id="18" w:name="pg9178_121592"/>
    </w:p>
    <w:p>
      <w:pPr>
        <w:pStyle w:val="Heading3"/>
        <w:numPr>
          <w:ilvl w:val="2"/>
          <w:numId w:val="1"/>
        </w:numPr>
        <w:rPr/>
      </w:pPr>
      <w:bookmarkStart w:id="19" w:name="__RefHeading___Toc3832199_2870459653"/>
      <w:bookmarkStart w:id="20" w:name="_Toc7"/>
      <w:bookmarkEnd w:id="18"/>
      <w:bookmarkEnd w:id="19"/>
      <w:r>
        <w:rPr>
          <w:rtl w:val="true"/>
        </w:rPr>
        <w:t>ایا مراسيم عزاء موجب مسخره است ؟</w:t>
      </w:r>
      <w:bookmarkEnd w:id="20"/>
    </w:p>
    <w:p>
      <w:pPr>
        <w:pStyle w:val="BookText"/>
        <w:rPr/>
      </w:pPr>
      <w:r>
        <w:rPr>
          <w:rFonts w:ascii="IRNazanin" w:hAnsi="IRNazanin" w:eastAsia="IRNazanin"/>
          <w:color w:val="111111"/>
          <w:sz w:val="28"/>
          <w:sz w:val="28"/>
          <w:szCs w:val="28"/>
          <w:rtl w:val="true"/>
          <w:lang w:bidi="fa-IR"/>
        </w:rPr>
        <w:t>اشکال دوم به این صورت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دستجاب در خیابان ها در این زمان موجب می شود که دشمنان ما را مسخره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ملتی ، مراسم مذهبی و اجتماعی وجود دارد و مسلما مراسم دیگران بهتر و لطیفتر از مراسم ما نمی باشد علاوه که دین با مسخره دشمن نابود نشده و دگرگون نمی گردد آیا ما نباید مسخره ایشان راکه تبهکاری را افتخار و نیرنگ را هدایت و جنایت را پیشرفت می دانند و سپس ما را به عنوان ارتجاعی متهم می کنند نادیده بگیریم آری دشمنان ، ما را به خاطر در هم کوبیده شدن اعصابمان و از هم گسستن وحدتمان مسخره می کنند ولی با مسخره کردن ، پیوند استوار ما از آستان شکوهمند قرآن و اهل بیت جدا نمی گردد </w:t>
      </w:r>
      <w:r>
        <w:rPr>
          <w:rFonts w:eastAsia="IRNazanin" w:cs="IRNazanin"/>
          <w:color w:val="111111"/>
          <w:sz w:val="28"/>
          <w:szCs w:val="28"/>
          <w:rtl w:val="true"/>
          <w:lang w:bidi="fa-IR"/>
        </w:rPr>
        <w:t xml:space="preserve">. </w:t>
      </w:r>
      <w:bookmarkStart w:id="21" w:name="pg9178_121594"/>
    </w:p>
    <w:p>
      <w:pPr>
        <w:pStyle w:val="Heading3"/>
        <w:numPr>
          <w:ilvl w:val="2"/>
          <w:numId w:val="1"/>
        </w:numPr>
        <w:rPr/>
      </w:pPr>
      <w:bookmarkStart w:id="22" w:name="__RefHeading___Toc3832201_2870459653"/>
      <w:bookmarkStart w:id="23" w:name="_Toc8"/>
      <w:bookmarkEnd w:id="21"/>
      <w:bookmarkEnd w:id="22"/>
      <w:r>
        <w:rPr>
          <w:rtl w:val="true"/>
        </w:rPr>
        <w:t>يا مصارف سوگوارئ بی مورد است؟</w:t>
      </w:r>
      <w:bookmarkEnd w:id="23"/>
    </w:p>
    <w:p>
      <w:pPr>
        <w:pStyle w:val="BookText"/>
        <w:rPr/>
      </w:pPr>
      <w:r>
        <w:rPr>
          <w:rFonts w:ascii="IRNazanin" w:hAnsi="IRNazanin" w:eastAsia="IRNazanin"/>
          <w:color w:val="111111"/>
          <w:sz w:val="28"/>
          <w:sz w:val="28"/>
          <w:szCs w:val="28"/>
          <w:rtl w:val="true"/>
          <w:lang w:bidi="fa-IR"/>
        </w:rPr>
        <w:t xml:space="preserve">مخالفان برنامه های عزاداری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مخارج و نفقاتی که در مجالس سوگواری مصرف می شود اگر در راه بهسازی نظام اقتصادی به کار رود نیکوتر خواهد بود اگر چه مماشات کرده و نگوئیم که این مصارف اسراف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بہترین اموال عبارت از آن است که موجب پیوستگی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اخبار و روایات وارد شده که ثوابهای بسیاری قرار داده می شود به آن که مصلحت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رعایت کرده و مال خود را د رراه شئون امامت به کاربرد ای کاش شخص اشکال کننده می دید که نظام اقتصادی با دوری از کسالت و بطالت واجتناب از تفریحات ناسالم حاصل می شود </w:t>
      </w:r>
      <w:r>
        <w:rPr>
          <w:rFonts w:eastAsia="IRNazanin" w:cs="IRNazanin"/>
          <w:color w:val="111111"/>
          <w:sz w:val="28"/>
          <w:szCs w:val="28"/>
          <w:rtl w:val="true"/>
          <w:lang w:bidi="fa-IR"/>
        </w:rPr>
        <w:t xml:space="preserve">! </w:t>
      </w:r>
      <w:bookmarkStart w:id="24" w:name="pg9178_121596"/>
    </w:p>
    <w:p>
      <w:pPr>
        <w:pStyle w:val="Heading3"/>
        <w:numPr>
          <w:ilvl w:val="2"/>
          <w:numId w:val="1"/>
        </w:numPr>
        <w:rPr/>
      </w:pPr>
      <w:bookmarkStart w:id="25" w:name="__RefHeading___Toc3832203_2870459653"/>
      <w:bookmarkStart w:id="26" w:name="_Toc9"/>
      <w:bookmarkEnd w:id="24"/>
      <w:bookmarkEnd w:id="25"/>
      <w:r>
        <w:rPr>
          <w:rtl w:val="true"/>
        </w:rPr>
        <w:t>اشکال چهارم</w:t>
      </w:r>
      <w:bookmarkEnd w:id="26"/>
    </w:p>
    <w:p>
      <w:pPr>
        <w:pStyle w:val="BookText"/>
        <w:rPr/>
      </w:pPr>
      <w:r>
        <w:rPr>
          <w:rFonts w:ascii="IRNazanin" w:hAnsi="IRNazanin" w:eastAsia="IRNazanin"/>
          <w:color w:val="111111"/>
          <w:sz w:val="28"/>
          <w:sz w:val="28"/>
          <w:szCs w:val="28"/>
          <w:rtl w:val="true"/>
          <w:lang w:bidi="fa-IR"/>
        </w:rPr>
        <w:t xml:space="preserve">چهارمین اشکالی که در شعائر حسینی مطرح می شود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زنجیرزنی ، قمه زنی ، و رفتن در آتش اضرار به نفس است که حرام می باشد و کار مستحب نباید از طریق حرام انجام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دلیلی نداریم که امور فوق را حرام بگرداند در صورتی که منتهی به قتل نفس و نقص عضو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قمه زنی طبق آن چه متعارف و مرسوم است با ایمن بودن از تلف نفس مخصوصا از کسی که کار آزموده و خبره باشد اضرار به نفس نبوده که دلیل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گردد و نیز داخل شدن در آتش طبق آن چه ما شنیده ایم بنفسه موجب هلاك نفس </w:t>
      </w:r>
    </w:p>
    <w:p>
      <w:pPr>
        <w:pStyle w:val="BookText"/>
        <w:rPr/>
      </w:pPr>
      <w:r>
        <w:rPr>
          <w:rFonts w:ascii="IRNazanin" w:hAnsi="IRNazanin" w:eastAsia="IRNazanin"/>
          <w:color w:val="111111"/>
          <w:sz w:val="28"/>
          <w:sz w:val="28"/>
          <w:szCs w:val="28"/>
          <w:rtl w:val="true"/>
          <w:lang w:bidi="fa-IR"/>
        </w:rPr>
        <w:t xml:space="preserve">نمی باشد تا مشمول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انفسكم و قول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يقتل نفسه گردد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 وارد کردن جرح بر عضو مطلقا حرام نیست ، چگونه زنجیر زنی میتواند حرام باشد و می بینید که زنان فاطمی بر مرگ حسین بن علی علیهما السلام گریبان ها چاك زده و صورت ها خراشیده و باید این چنین می کردند </w:t>
      </w:r>
      <w:r>
        <w:rPr>
          <w:rFonts w:eastAsia="IRNazanin" w:cs="IRNazanin"/>
          <w:color w:val="111111"/>
          <w:sz w:val="28"/>
          <w:szCs w:val="28"/>
          <w:rtl w:val="true"/>
          <w:lang w:bidi="fa-IR"/>
        </w:rPr>
        <w:t xml:space="preserve">!! </w:t>
      </w:r>
      <w:bookmarkStart w:id="27" w:name="pg9178_121600"/>
    </w:p>
    <w:p>
      <w:pPr>
        <w:pStyle w:val="Heading3"/>
        <w:numPr>
          <w:ilvl w:val="2"/>
          <w:numId w:val="1"/>
        </w:numPr>
        <w:rPr/>
      </w:pPr>
      <w:bookmarkStart w:id="28" w:name="__RefHeading___Toc3832205_2870459653"/>
      <w:bookmarkStart w:id="29" w:name="_Toc10"/>
      <w:bookmarkEnd w:id="27"/>
      <w:bookmarkEnd w:id="28"/>
      <w:r>
        <w:rPr>
          <w:rtl w:val="true"/>
        </w:rPr>
        <w:t>شبیه خوانی</w:t>
      </w:r>
      <w:bookmarkEnd w:id="29"/>
    </w:p>
    <w:p>
      <w:pPr>
        <w:pStyle w:val="BookText"/>
        <w:rPr/>
      </w:pPr>
      <w:r>
        <w:rPr>
          <w:rFonts w:ascii="IRNazanin" w:hAnsi="IRNazanin" w:eastAsia="IRNazanin"/>
          <w:color w:val="111111"/>
          <w:sz w:val="28"/>
          <w:sz w:val="28"/>
          <w:szCs w:val="28"/>
          <w:rtl w:val="true"/>
          <w:lang w:bidi="fa-IR"/>
        </w:rPr>
        <w:t>در مورد شبیه خوانی اشکال می کنند که این کار نا پسند است چون موجب شباهت به دشمنان می شود که از آن نهی شده و باعث شباهت به اولیاء خدا می باشد که توهین است و تشبیه مرد به صورت زن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شباهت به دشمنان خداحتی درپوشاك وخوراك در صورتی حرام است که انسان بوسیله شباهت در شمار آنان قرار گرفته و داخل در حزب آنان گشته و راه ایشان را بپیماید و در طریقت آنان در آید ، ولی مجرد تلبس به لباسشان که فقط جنبه علامتی دارد و به جهت تنفر از اعداء الله و استنکار ایشان می باشد از باب تشبیه حرام نیست و اما شباهت به اولیاء الله به </w:t>
      </w:r>
    </w:p>
    <w:p>
      <w:pPr>
        <w:pStyle w:val="BookText"/>
        <w:rPr/>
      </w:pPr>
      <w:r>
        <w:rPr>
          <w:rFonts w:ascii="IRNazanin" w:hAnsi="IRNazanin" w:eastAsia="IRNazanin"/>
          <w:color w:val="111111"/>
          <w:sz w:val="28"/>
          <w:sz w:val="28"/>
          <w:szCs w:val="28"/>
          <w:rtl w:val="true"/>
          <w:lang w:bidi="fa-IR"/>
        </w:rPr>
        <w:t xml:space="preserve">جہت اظهار مظلومیتشان نه تنها سبب توهین نشده بلکه موجب تقرب به ایشان می باشد و اما مراد از شبیه به زنان عبارت 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آمدن و اتخاذ کردن است و مجرد تلبس به لباس زنان به جهت مقاصد دیگری حرام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آن که ادله گریاندن و عزا بر آن چه که در سؤال یاد شد، شامل می شود و در صورت و بر فرض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جایز بودن امور یاد شده کفایت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بخوبی در اقامه این شعائر پاسخ به ندای حسین را می شنوم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لازم به یادآوری است که جواز قمه زنی و رفتن در آتش مشروط به امن از هلاك نفس می باشد و این حال غالبا برغالب مردم حاصل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هنگامی که از این کشش الهی ستایش میکنیم باید به برادران ایمانی خود سفارش کنیم که از </w:t>
      </w:r>
    </w:p>
    <w:p>
      <w:pPr>
        <w:pStyle w:val="BookText"/>
        <w:rPr/>
      </w:pPr>
      <w:r>
        <w:rPr>
          <w:rFonts w:ascii="IRNazanin" w:hAnsi="IRNazanin" w:eastAsia="IRNazanin"/>
          <w:color w:val="111111"/>
          <w:sz w:val="28"/>
          <w:sz w:val="28"/>
          <w:szCs w:val="28"/>
          <w:rtl w:val="true"/>
          <w:lang w:bidi="fa-IR"/>
        </w:rPr>
        <w:t>کارهای حرام پرهیز کرده و اعمال صالح خود را به محرمات نیامیزند و روی غرور به دوستی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 واجبات دیگر را ترک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صفر،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هجری قمری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حسینی اصفهانی علامه فانی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0.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3621</Words>
  <Characters>14128</Characters>
  <CharactersWithSpaces>17643</CharactersWithSpaces>
  <Paragraphs>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2026-08-20T10:43:12Z</dcterms:created>
  <dc:creator>ghaemiyeh.com</dc:creator>
  <dc:description/>
  <dc:language>en-US</dc:language>
  <cp:lastModifiedBy/>
  <dcterms:modified xsi:type="dcterms:W3CDTF">2026-08-20T14:13:13Z</dcterms:modified>
  <cp:revision>1</cp:revision>
  <dc:subject/>
  <dc:title>فتوی حول شعار الحسینیة</dc:title>
</cp:coreProperties>
</file>

<file path=docProps/custom.xml><?xml version="1.0" encoding="utf-8"?>
<Properties xmlns="http://schemas.openxmlformats.org/officeDocument/2006/custom-properties" xmlns:vt="http://schemas.openxmlformats.org/officeDocument/2006/docPropsVTypes"/>
</file>